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F64C5" w14:textId="77777777" w:rsidR="00CF0486" w:rsidRPr="00B27B67" w:rsidRDefault="00620DFD" w:rsidP="00BC1ECA">
      <w:pPr>
        <w:spacing w:before="100" w:beforeAutospacing="1" w:after="100" w:afterAutospacing="1" w:line="300" w:lineRule="exact"/>
        <w:jc w:val="center"/>
        <w:rPr>
          <w:rFonts w:ascii="黑体" w:eastAsia="黑体" w:hAnsi="宋体"/>
          <w:b/>
          <w:bCs/>
          <w:color w:val="000000"/>
          <w:sz w:val="28"/>
          <w:szCs w:val="28"/>
        </w:rPr>
      </w:pPr>
      <w:bookmarkStart w:id="0" w:name="_Toc123112223"/>
      <w:bookmarkStart w:id="1" w:name="_Toc123112262"/>
      <w:bookmarkStart w:id="2" w:name="_Toc123701382"/>
      <w:bookmarkStart w:id="3" w:name="_Toc139991725"/>
      <w:bookmarkStart w:id="4" w:name="_Toc139992300"/>
      <w:bookmarkStart w:id="5" w:name="OLE_LINK1"/>
      <w:r w:rsidRPr="00B27B67">
        <w:rPr>
          <w:rFonts w:ascii="黑体" w:eastAsia="黑体" w:hAnsi="宋体" w:hint="eastAsia"/>
          <w:b/>
          <w:bCs/>
          <w:color w:val="000000"/>
          <w:sz w:val="28"/>
          <w:szCs w:val="28"/>
        </w:rPr>
        <w:t>景顺长城中证TMT 150交易型开放式指数证券投资基金</w:t>
      </w:r>
      <w:bookmarkEnd w:id="0"/>
      <w:bookmarkEnd w:id="1"/>
      <w:bookmarkEnd w:id="2"/>
      <w:bookmarkEnd w:id="3"/>
      <w:bookmarkEnd w:id="4"/>
    </w:p>
    <w:p w14:paraId="06A99284" w14:textId="15D4E95C" w:rsidR="005F51AE" w:rsidRPr="00B27B67" w:rsidRDefault="00CA7FF8" w:rsidP="00BC1ECA">
      <w:pPr>
        <w:spacing w:before="100" w:beforeAutospacing="1" w:after="100" w:afterAutospacing="1" w:line="300" w:lineRule="exact"/>
        <w:jc w:val="center"/>
        <w:rPr>
          <w:rFonts w:ascii="黑体" w:eastAsia="黑体" w:hAnsi="宋体"/>
          <w:b/>
          <w:bCs/>
          <w:color w:val="000000"/>
          <w:sz w:val="28"/>
          <w:szCs w:val="28"/>
        </w:rPr>
      </w:pPr>
      <w:r w:rsidRPr="00B27B67">
        <w:rPr>
          <w:rFonts w:ascii="黑体" w:eastAsia="黑体" w:hAnsi="宋体" w:hint="eastAsia"/>
          <w:b/>
          <w:bCs/>
          <w:color w:val="000000"/>
          <w:sz w:val="28"/>
          <w:szCs w:val="28"/>
        </w:rPr>
        <w:t>20</w:t>
      </w:r>
      <w:r w:rsidRPr="00B27B67">
        <w:rPr>
          <w:rFonts w:ascii="黑体" w:eastAsia="黑体" w:hAnsi="宋体"/>
          <w:b/>
          <w:bCs/>
          <w:color w:val="000000"/>
          <w:sz w:val="28"/>
          <w:szCs w:val="28"/>
        </w:rPr>
        <w:t>20</w:t>
      </w:r>
      <w:r w:rsidR="004465A1" w:rsidRPr="00B27B67">
        <w:rPr>
          <w:rFonts w:ascii="黑体" w:eastAsia="黑体" w:hAnsi="宋体" w:hint="eastAsia"/>
          <w:b/>
          <w:bCs/>
          <w:color w:val="000000"/>
          <w:sz w:val="28"/>
          <w:szCs w:val="28"/>
        </w:rPr>
        <w:t>年</w:t>
      </w:r>
      <w:r w:rsidR="00F83CD8" w:rsidRPr="00B27B67">
        <w:rPr>
          <w:rFonts w:ascii="黑体" w:eastAsia="黑体" w:hAnsi="宋体" w:hint="eastAsia"/>
          <w:b/>
          <w:bCs/>
          <w:color w:val="000000"/>
          <w:sz w:val="28"/>
          <w:szCs w:val="28"/>
        </w:rPr>
        <w:t>第</w:t>
      </w:r>
      <w:r w:rsidR="00F83CD8">
        <w:rPr>
          <w:rFonts w:ascii="黑体" w:eastAsia="黑体" w:hAnsi="宋体" w:hint="eastAsia"/>
          <w:b/>
          <w:bCs/>
          <w:color w:val="000000"/>
          <w:sz w:val="28"/>
          <w:szCs w:val="28"/>
        </w:rPr>
        <w:t>3</w:t>
      </w:r>
      <w:r w:rsidR="004465A1" w:rsidRPr="00B27B67">
        <w:rPr>
          <w:rFonts w:ascii="黑体" w:eastAsia="黑体" w:hAnsi="宋体" w:hint="eastAsia"/>
          <w:b/>
          <w:bCs/>
          <w:color w:val="000000"/>
          <w:sz w:val="28"/>
          <w:szCs w:val="28"/>
        </w:rPr>
        <w:t>号更新招募说明书</w:t>
      </w:r>
    </w:p>
    <w:p w14:paraId="3266873A" w14:textId="77777777" w:rsidR="00A3083C" w:rsidRPr="00B27B67" w:rsidRDefault="00A3083C" w:rsidP="00BC1ECA">
      <w:pPr>
        <w:spacing w:after="240" w:line="300" w:lineRule="exact"/>
        <w:jc w:val="center"/>
        <w:rPr>
          <w:rFonts w:ascii="黑体" w:eastAsia="黑体" w:hAnsi="黑体" w:cs="宋体"/>
          <w:b/>
          <w:bCs/>
          <w:color w:val="000000"/>
          <w:sz w:val="24"/>
          <w:szCs w:val="24"/>
        </w:rPr>
      </w:pPr>
      <w:r w:rsidRPr="00B27B67">
        <w:rPr>
          <w:rFonts w:ascii="黑体" w:eastAsia="黑体" w:hAnsi="黑体" w:cs="宋体"/>
          <w:b/>
          <w:bCs/>
          <w:color w:val="000000"/>
          <w:sz w:val="24"/>
          <w:szCs w:val="24"/>
        </w:rPr>
        <w:t>重要提示</w:t>
      </w:r>
    </w:p>
    <w:p w14:paraId="225E9B88" w14:textId="77777777" w:rsidR="00A3083C" w:rsidRPr="00B27B67" w:rsidRDefault="00A3083C" w:rsidP="00A3083C">
      <w:pPr>
        <w:widowControl/>
        <w:tabs>
          <w:tab w:val="left" w:pos="1080"/>
          <w:tab w:val="left" w:pos="1620"/>
        </w:tabs>
        <w:spacing w:line="240" w:lineRule="exact"/>
        <w:jc w:val="left"/>
        <w:rPr>
          <w:rFonts w:ascii="宋体" w:hAnsi="宋体" w:cs="宋体"/>
          <w:bCs/>
          <w:color w:val="000000"/>
          <w:kern w:val="0"/>
          <w:sz w:val="18"/>
          <w:szCs w:val="18"/>
        </w:rPr>
      </w:pPr>
      <w:r w:rsidRPr="00B27B67">
        <w:rPr>
          <w:rFonts w:ascii="宋体" w:hAnsi="宋体" w:cs="宋体" w:hint="eastAsia"/>
          <w:bCs/>
          <w:color w:val="000000"/>
          <w:kern w:val="0"/>
          <w:sz w:val="18"/>
          <w:szCs w:val="18"/>
        </w:rPr>
        <w:t>（一）景顺长城中证TMT 150交易型开放式指数证券投资基金（以下简称“本基金”）由基金管理人依照《中华人民共和国证券投资基金法》（以下简称“《基金法》”）、《公开募集证券投资基金运作管理办法》（以下简称“《运作办法》”）、《证券投资基金销售管理办法》（以下简称“《销售办法》”）、《</w:t>
      </w:r>
      <w:r w:rsidR="008406CA" w:rsidRPr="00B27B67">
        <w:rPr>
          <w:rFonts w:ascii="宋体" w:hAnsi="宋体" w:cs="宋体" w:hint="eastAsia"/>
          <w:bCs/>
          <w:color w:val="000000"/>
          <w:kern w:val="0"/>
          <w:sz w:val="18"/>
          <w:szCs w:val="18"/>
        </w:rPr>
        <w:t>公开募集</w:t>
      </w:r>
      <w:r w:rsidRPr="00B27B67">
        <w:rPr>
          <w:rFonts w:ascii="宋体" w:hAnsi="宋体" w:cs="宋体" w:hint="eastAsia"/>
          <w:bCs/>
          <w:color w:val="000000"/>
          <w:kern w:val="0"/>
          <w:sz w:val="18"/>
          <w:szCs w:val="18"/>
        </w:rPr>
        <w:t>证券投资基金信息披露管理办法》（以下简称“《信息披露办法》”）、</w:t>
      </w:r>
      <w:r w:rsidR="007E5ED0" w:rsidRPr="00B27B67">
        <w:rPr>
          <w:rFonts w:ascii="宋体" w:hAnsi="宋体" w:cs="宋体" w:hint="eastAsia"/>
          <w:bCs/>
          <w:color w:val="000000"/>
          <w:kern w:val="0"/>
          <w:sz w:val="18"/>
          <w:szCs w:val="18"/>
        </w:rPr>
        <w:t>《公开募集开放式证券投资基金流动性风险管理规定》（以下简称“《流动性规定》”）、</w:t>
      </w:r>
      <w:r w:rsidRPr="00B27B67">
        <w:rPr>
          <w:rFonts w:ascii="宋体" w:hAnsi="宋体" w:cs="宋体" w:hint="eastAsia"/>
          <w:bCs/>
          <w:color w:val="000000"/>
          <w:kern w:val="0"/>
          <w:sz w:val="18"/>
          <w:szCs w:val="18"/>
        </w:rPr>
        <w:t>《景顺长城中证TMT 150交易型开放式指数证券投资基金基金合同》（以下简称“基金合同”）及其他有关规定募集，并经中国证监会</w:t>
      </w:r>
      <w:r w:rsidRPr="00B27B67">
        <w:rPr>
          <w:rFonts w:ascii="宋体" w:hAnsi="宋体" w:cs="宋体"/>
          <w:bCs/>
          <w:color w:val="000000"/>
          <w:kern w:val="0"/>
          <w:sz w:val="18"/>
          <w:szCs w:val="18"/>
        </w:rPr>
        <w:t>20</w:t>
      </w:r>
      <w:r w:rsidRPr="00B27B67">
        <w:rPr>
          <w:rFonts w:ascii="宋体" w:hAnsi="宋体" w:cs="宋体" w:hint="eastAsia"/>
          <w:bCs/>
          <w:color w:val="000000"/>
          <w:kern w:val="0"/>
          <w:sz w:val="18"/>
          <w:szCs w:val="18"/>
        </w:rPr>
        <w:t>14年6月3日证监许可【</w:t>
      </w:r>
      <w:r w:rsidRPr="00B27B67">
        <w:rPr>
          <w:rFonts w:ascii="宋体" w:hAnsi="宋体" w:cs="宋体"/>
          <w:bCs/>
          <w:color w:val="000000"/>
          <w:kern w:val="0"/>
          <w:sz w:val="18"/>
          <w:szCs w:val="18"/>
        </w:rPr>
        <w:t>20</w:t>
      </w:r>
      <w:r w:rsidRPr="00B27B67">
        <w:rPr>
          <w:rFonts w:ascii="宋体" w:hAnsi="宋体" w:cs="宋体" w:hint="eastAsia"/>
          <w:bCs/>
          <w:color w:val="000000"/>
          <w:kern w:val="0"/>
          <w:sz w:val="18"/>
          <w:szCs w:val="18"/>
        </w:rPr>
        <w:t xml:space="preserve">14】546号文准予募集注册，本基金的基金合同于2014年7月18日正式生效。    </w:t>
      </w:r>
    </w:p>
    <w:p w14:paraId="2281739E" w14:textId="77777777" w:rsidR="00A3083C" w:rsidRPr="00B27B67" w:rsidRDefault="00A3083C" w:rsidP="00A3083C">
      <w:pPr>
        <w:widowControl/>
        <w:tabs>
          <w:tab w:val="left" w:pos="1080"/>
          <w:tab w:val="left" w:pos="1620"/>
        </w:tabs>
        <w:spacing w:line="240" w:lineRule="exact"/>
        <w:jc w:val="left"/>
        <w:rPr>
          <w:rFonts w:ascii="宋体" w:hAnsi="宋体" w:cs="宋体"/>
          <w:bCs/>
          <w:color w:val="000000"/>
          <w:kern w:val="0"/>
          <w:sz w:val="18"/>
          <w:szCs w:val="18"/>
        </w:rPr>
      </w:pPr>
      <w:r w:rsidRPr="00B27B67">
        <w:rPr>
          <w:rFonts w:ascii="宋体" w:hAnsi="宋体" w:cs="宋体" w:hint="eastAsia"/>
          <w:bCs/>
          <w:color w:val="000000"/>
          <w:kern w:val="0"/>
          <w:sz w:val="18"/>
          <w:szCs w:val="18"/>
        </w:rPr>
        <w:t>（二）基金管理人保证招募说明书的内容真实、准确、完整。本招募说明书经中国证券监督管理委员会（以下简称“中国证监会”）注册，但中国证监会对本基金募集的注册，并不表明其对本基金的价值和收益作出实质性判断或保证，也不表明投资于本基金没有风险。</w:t>
      </w:r>
    </w:p>
    <w:p w14:paraId="5B3D4B9D" w14:textId="77777777" w:rsidR="00A3083C" w:rsidRPr="00B27B67" w:rsidRDefault="00A3083C" w:rsidP="00A3083C">
      <w:pPr>
        <w:widowControl/>
        <w:tabs>
          <w:tab w:val="left" w:pos="1080"/>
          <w:tab w:val="left" w:pos="1620"/>
        </w:tabs>
        <w:spacing w:line="240" w:lineRule="exact"/>
        <w:jc w:val="left"/>
        <w:rPr>
          <w:rFonts w:ascii="宋体" w:hAnsi="宋体" w:cs="宋体"/>
          <w:bCs/>
          <w:color w:val="000000"/>
          <w:kern w:val="0"/>
          <w:sz w:val="18"/>
          <w:szCs w:val="18"/>
        </w:rPr>
      </w:pPr>
      <w:r w:rsidRPr="00B27B67">
        <w:rPr>
          <w:rFonts w:ascii="宋体" w:hAnsi="宋体" w:cs="宋体" w:hint="eastAsia"/>
          <w:bCs/>
          <w:color w:val="000000"/>
          <w:kern w:val="0"/>
          <w:sz w:val="18"/>
          <w:szCs w:val="18"/>
        </w:rPr>
        <w:t>（三）基金的过往业绩并不预示其未来表现。</w:t>
      </w:r>
    </w:p>
    <w:p w14:paraId="598AB05B" w14:textId="77777777" w:rsidR="00A3083C" w:rsidRPr="00B27B67" w:rsidRDefault="00A3083C" w:rsidP="00A3083C">
      <w:pPr>
        <w:widowControl/>
        <w:tabs>
          <w:tab w:val="left" w:pos="1080"/>
          <w:tab w:val="left" w:pos="1620"/>
        </w:tabs>
        <w:spacing w:line="240" w:lineRule="exact"/>
        <w:jc w:val="left"/>
        <w:rPr>
          <w:rFonts w:ascii="宋体" w:hAnsi="宋体" w:cs="宋体"/>
          <w:bCs/>
          <w:color w:val="000000"/>
          <w:kern w:val="0"/>
          <w:sz w:val="18"/>
          <w:szCs w:val="18"/>
        </w:rPr>
      </w:pPr>
      <w:r w:rsidRPr="00B27B67">
        <w:rPr>
          <w:rFonts w:ascii="宋体" w:hAnsi="宋体" w:cs="宋体" w:hint="eastAsia"/>
          <w:bCs/>
          <w:color w:val="000000"/>
          <w:kern w:val="0"/>
          <w:sz w:val="18"/>
          <w:szCs w:val="18"/>
        </w:rPr>
        <w:t>（四）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89C8999" w14:textId="77777777" w:rsidR="00A3083C" w:rsidRPr="00B27B67" w:rsidRDefault="00A3083C" w:rsidP="00A3083C">
      <w:pPr>
        <w:widowControl/>
        <w:tabs>
          <w:tab w:val="left" w:pos="1080"/>
          <w:tab w:val="left" w:pos="1620"/>
        </w:tabs>
        <w:spacing w:line="240" w:lineRule="exact"/>
        <w:jc w:val="left"/>
        <w:rPr>
          <w:rFonts w:ascii="宋体" w:hAnsi="宋体" w:cs="宋体"/>
          <w:bCs/>
          <w:color w:val="000000"/>
          <w:kern w:val="0"/>
          <w:sz w:val="18"/>
          <w:szCs w:val="18"/>
        </w:rPr>
      </w:pPr>
      <w:r w:rsidRPr="00B27B67">
        <w:rPr>
          <w:rFonts w:ascii="宋体" w:hAnsi="宋体" w:cs="宋体" w:hint="eastAsia"/>
          <w:bCs/>
          <w:color w:val="000000"/>
          <w:kern w:val="0"/>
          <w:sz w:val="18"/>
          <w:szCs w:val="18"/>
        </w:rPr>
        <w:t>（五）基金管理人依照恪尽职守、诚实信用、谨慎勤勉的原则管理和运用基金财产，但不保证投资本基金一定盈利，也不保证最低收益。</w:t>
      </w:r>
    </w:p>
    <w:p w14:paraId="685773B1" w14:textId="77777777" w:rsidR="00A3083C" w:rsidRPr="00B27B67" w:rsidRDefault="00A3083C" w:rsidP="00A3083C">
      <w:pPr>
        <w:widowControl/>
        <w:tabs>
          <w:tab w:val="left" w:pos="1080"/>
          <w:tab w:val="left" w:pos="1620"/>
        </w:tabs>
        <w:spacing w:line="240" w:lineRule="exact"/>
        <w:jc w:val="left"/>
        <w:rPr>
          <w:rFonts w:ascii="宋体" w:hAnsi="宋体" w:cs="宋体"/>
          <w:bCs/>
          <w:color w:val="000000"/>
          <w:kern w:val="0"/>
          <w:sz w:val="18"/>
          <w:szCs w:val="18"/>
        </w:rPr>
      </w:pPr>
      <w:r w:rsidRPr="00B27B67">
        <w:rPr>
          <w:rFonts w:ascii="宋体" w:hAnsi="宋体" w:cs="宋体" w:hint="eastAsia"/>
          <w:bCs/>
          <w:color w:val="000000"/>
          <w:kern w:val="0"/>
          <w:sz w:val="18"/>
          <w:szCs w:val="18"/>
        </w:rPr>
        <w:t>（六）本基金投资于证券市场，基金净值会因为证券市场波动等因素产生波动，投资人根据所持有的基金份额享受基金收益，同时承担相应的投资风险。</w:t>
      </w:r>
      <w:r w:rsidR="002260BA" w:rsidRPr="003F2534">
        <w:rPr>
          <w:rFonts w:ascii="宋体" w:hAnsi="宋体" w:cs="宋体" w:hint="eastAsia"/>
          <w:bCs/>
          <w:color w:val="000000"/>
          <w:kern w:val="0"/>
          <w:sz w:val="18"/>
          <w:szCs w:val="18"/>
        </w:rPr>
        <w:t>本基金可以投资科创板股票，会面临科创板机制下因投资标的、市场制度以及交易规则等差异带来的特有风险，包括但不限于市场风险、流动性风险、退市风险、集中度风险、系统性风险、政策风险等。</w:t>
      </w:r>
      <w:r w:rsidRPr="00B27B67">
        <w:rPr>
          <w:rFonts w:ascii="宋体" w:hAnsi="宋体" w:cs="宋体" w:hint="eastAsia"/>
          <w:bCs/>
          <w:color w:val="000000"/>
          <w:kern w:val="0"/>
          <w:sz w:val="18"/>
          <w:szCs w:val="18"/>
        </w:rPr>
        <w:t>本基金为交易型开放式指数证券投资基金（</w:t>
      </w:r>
      <w:r w:rsidRPr="00B27B67">
        <w:rPr>
          <w:rFonts w:ascii="宋体" w:hAnsi="宋体" w:cs="宋体"/>
          <w:bCs/>
          <w:color w:val="000000"/>
          <w:kern w:val="0"/>
          <w:sz w:val="18"/>
          <w:szCs w:val="18"/>
        </w:rPr>
        <w:t>ETF</w:t>
      </w:r>
      <w:r w:rsidRPr="00B27B67">
        <w:rPr>
          <w:rFonts w:ascii="宋体" w:hAnsi="宋体" w:cs="宋体" w:hint="eastAsia"/>
          <w:bCs/>
          <w:color w:val="000000"/>
          <w:kern w:val="0"/>
          <w:sz w:val="18"/>
          <w:szCs w:val="18"/>
        </w:rPr>
        <w:t>），</w:t>
      </w:r>
      <w:r w:rsidR="007C7048" w:rsidRPr="00B27B67">
        <w:rPr>
          <w:rFonts w:ascii="宋体" w:hAnsi="宋体" w:cs="宋体" w:hint="eastAsia"/>
          <w:bCs/>
          <w:color w:val="000000"/>
          <w:kern w:val="0"/>
          <w:sz w:val="18"/>
          <w:szCs w:val="18"/>
        </w:rPr>
        <w:t>已于2014年8月19日起</w:t>
      </w:r>
      <w:r w:rsidRPr="00B27B67">
        <w:rPr>
          <w:rFonts w:ascii="宋体" w:hAnsi="宋体" w:cs="宋体" w:hint="eastAsia"/>
          <w:bCs/>
          <w:color w:val="000000"/>
          <w:kern w:val="0"/>
          <w:sz w:val="18"/>
          <w:szCs w:val="18"/>
        </w:rPr>
        <w:t>在上海证券交易所上市。本基金的标的指数组合证券横跨上海及深圳两个证券交易所。</w:t>
      </w:r>
      <w:r w:rsidR="00A937FB" w:rsidRPr="00B27B67">
        <w:rPr>
          <w:rFonts w:ascii="宋体" w:hAnsi="宋体" w:cs="宋体" w:hint="eastAsia"/>
          <w:bCs/>
          <w:color w:val="000000"/>
          <w:kern w:val="0"/>
          <w:sz w:val="18"/>
          <w:szCs w:val="18"/>
        </w:rPr>
        <w:t>通常情况下，</w:t>
      </w:r>
      <w:r w:rsidR="002E4234" w:rsidRPr="00B27B67">
        <w:rPr>
          <w:rFonts w:ascii="宋体" w:hAnsi="宋体" w:cs="宋体" w:hint="eastAsia"/>
          <w:bCs/>
          <w:color w:val="000000"/>
          <w:kern w:val="0"/>
          <w:sz w:val="18"/>
          <w:szCs w:val="18"/>
        </w:rPr>
        <w:t>投资者申购的基金份额当日起可卖出，投资者赎回获得的股票当日起可卖出</w:t>
      </w:r>
      <w:r w:rsidRPr="00B27B67">
        <w:rPr>
          <w:rFonts w:ascii="宋体" w:hAnsi="宋体" w:cs="宋体"/>
          <w:bCs/>
          <w:color w:val="000000"/>
          <w:kern w:val="0"/>
          <w:sz w:val="18"/>
          <w:szCs w:val="18"/>
        </w:rPr>
        <w:t>。投资人投资本基金时需具有上海证券账户，但需注意，使用上海证券交易所基金账户只能进行基金的现金认购和二级市场交易，如投资人需要使用</w:t>
      </w:r>
      <w:r w:rsidRPr="00B27B67">
        <w:rPr>
          <w:rFonts w:ascii="宋体" w:hAnsi="宋体" w:cs="宋体" w:hint="eastAsia"/>
          <w:bCs/>
          <w:color w:val="000000"/>
          <w:kern w:val="0"/>
          <w:sz w:val="18"/>
          <w:szCs w:val="18"/>
        </w:rPr>
        <w:t>标的</w:t>
      </w:r>
      <w:r w:rsidRPr="00B27B67">
        <w:rPr>
          <w:rFonts w:ascii="宋体" w:hAnsi="宋体" w:cs="宋体"/>
          <w:bCs/>
          <w:color w:val="000000"/>
          <w:kern w:val="0"/>
          <w:sz w:val="18"/>
          <w:szCs w:val="18"/>
        </w:rPr>
        <w:t>指数成份股中的上海证券交易所上市股票参与网下股票认购或基金的申购、赎回，则应开立上海证券交易所A股账户；如投资人需要使用</w:t>
      </w:r>
      <w:r w:rsidRPr="00B27B67">
        <w:rPr>
          <w:rFonts w:ascii="宋体" w:hAnsi="宋体" w:cs="宋体" w:hint="eastAsia"/>
          <w:bCs/>
          <w:color w:val="000000"/>
          <w:kern w:val="0"/>
          <w:sz w:val="18"/>
          <w:szCs w:val="18"/>
        </w:rPr>
        <w:t>标的</w:t>
      </w:r>
      <w:r w:rsidRPr="00B27B67">
        <w:rPr>
          <w:rFonts w:ascii="宋体" w:hAnsi="宋体" w:cs="宋体"/>
          <w:bCs/>
          <w:color w:val="000000"/>
          <w:kern w:val="0"/>
          <w:sz w:val="18"/>
          <w:szCs w:val="18"/>
        </w:rPr>
        <w:t>指数成份股中的深圳证券交易所上市股票参与网下股票认购，则还应开立深圳证券交易所A股账户。</w:t>
      </w:r>
    </w:p>
    <w:p w14:paraId="7DFE4795" w14:textId="77777777" w:rsidR="00A3083C" w:rsidRPr="00FA7430" w:rsidRDefault="00A3083C" w:rsidP="00A3083C">
      <w:pPr>
        <w:widowControl/>
        <w:tabs>
          <w:tab w:val="left" w:pos="1080"/>
          <w:tab w:val="left" w:pos="1620"/>
        </w:tabs>
        <w:spacing w:line="240" w:lineRule="exact"/>
        <w:jc w:val="left"/>
        <w:rPr>
          <w:rFonts w:ascii="宋体" w:hAnsi="宋体" w:cs="宋体"/>
          <w:bCs/>
          <w:color w:val="000000"/>
          <w:kern w:val="0"/>
          <w:sz w:val="18"/>
          <w:szCs w:val="18"/>
        </w:rPr>
      </w:pPr>
      <w:r w:rsidRPr="00B27B67">
        <w:rPr>
          <w:rFonts w:ascii="宋体" w:hAnsi="宋体" w:cs="宋体" w:hint="eastAsia"/>
          <w:bCs/>
          <w:color w:val="000000"/>
          <w:kern w:val="0"/>
          <w:sz w:val="18"/>
          <w:szCs w:val="18"/>
        </w:rPr>
        <w:t>（七）投资人在投资本基金前，请认真阅读本招募说明书，全面认识本基金产品的风险收益特征和产品特性，充分考虑自身的风险承受能力，理性判断市场，对认购和/或申购基金的意愿、时机、数量等投资行为作出独立决策，获得基金投资收益，亦承担基金投资中出现的各类风险。投资本基金可能遇到的风险包括但不限于：市场风险、信用风险、管理风险、流动性风险、操作或技术风险、合规风险、本基金的特有风险</w:t>
      </w:r>
      <w:r w:rsidRPr="00FA7430">
        <w:rPr>
          <w:rFonts w:ascii="宋体" w:hAnsi="宋体" w:cs="宋体" w:hint="eastAsia"/>
          <w:bCs/>
          <w:color w:val="000000"/>
          <w:kern w:val="0"/>
          <w:sz w:val="18"/>
          <w:szCs w:val="18"/>
        </w:rPr>
        <w:t>和其他风险等。</w:t>
      </w:r>
    </w:p>
    <w:p w14:paraId="1F0D09C1" w14:textId="77777777" w:rsidR="004E2697" w:rsidRDefault="00A3083C">
      <w:pPr>
        <w:widowControl/>
        <w:tabs>
          <w:tab w:val="left" w:pos="1080"/>
          <w:tab w:val="left" w:pos="1620"/>
        </w:tabs>
        <w:spacing w:line="240" w:lineRule="exact"/>
        <w:jc w:val="left"/>
        <w:rPr>
          <w:rFonts w:ascii="宋体" w:hAnsi="宋体" w:cs="宋体"/>
          <w:bCs/>
          <w:color w:val="000000"/>
          <w:kern w:val="0"/>
          <w:sz w:val="18"/>
          <w:szCs w:val="18"/>
        </w:rPr>
      </w:pPr>
      <w:r w:rsidRPr="00FA7430">
        <w:rPr>
          <w:rFonts w:ascii="宋体" w:hAnsi="宋体" w:cs="宋体" w:hint="eastAsia"/>
          <w:bCs/>
          <w:color w:val="000000"/>
          <w:kern w:val="0"/>
          <w:sz w:val="18"/>
          <w:szCs w:val="18"/>
        </w:rPr>
        <w:t>（八）</w:t>
      </w:r>
      <w:r w:rsidR="002260BA" w:rsidRPr="00A44077">
        <w:rPr>
          <w:rFonts w:ascii="宋体" w:hAnsi="宋体" w:cs="宋体" w:hint="eastAsia"/>
          <w:bCs/>
          <w:color w:val="000000"/>
          <w:kern w:val="0"/>
          <w:sz w:val="18"/>
          <w:szCs w:val="18"/>
        </w:rPr>
        <w:t>本招募说明书已经本基金托管人复核。</w:t>
      </w:r>
      <w:r w:rsidR="00EE69BD" w:rsidRPr="0056114B">
        <w:rPr>
          <w:rFonts w:ascii="宋体" w:hAnsi="宋体" w:cs="宋体" w:hint="eastAsia"/>
          <w:bCs/>
          <w:color w:val="000000"/>
          <w:kern w:val="0"/>
          <w:sz w:val="18"/>
          <w:szCs w:val="18"/>
        </w:rPr>
        <w:t>本基金管理人根据</w:t>
      </w:r>
      <w:r w:rsidR="00EE69BD" w:rsidRPr="0056114B">
        <w:rPr>
          <w:rFonts w:ascii="宋体" w:hAnsi="宋体" w:cs="宋体"/>
          <w:bCs/>
          <w:color w:val="000000"/>
          <w:kern w:val="0"/>
          <w:sz w:val="18"/>
          <w:szCs w:val="18"/>
        </w:rPr>
        <w:t>2020</w:t>
      </w:r>
      <w:r w:rsidR="00EE69BD" w:rsidRPr="0056114B">
        <w:rPr>
          <w:rFonts w:ascii="宋体" w:hAnsi="宋体" w:cs="宋体" w:hint="eastAsia"/>
          <w:bCs/>
          <w:color w:val="000000"/>
          <w:kern w:val="0"/>
          <w:sz w:val="18"/>
          <w:szCs w:val="18"/>
        </w:rPr>
        <w:t>年</w:t>
      </w:r>
      <w:r w:rsidR="00EE69BD" w:rsidRPr="0056114B">
        <w:rPr>
          <w:rFonts w:ascii="宋体" w:hAnsi="宋体" w:cs="宋体"/>
          <w:bCs/>
          <w:color w:val="000000"/>
          <w:kern w:val="0"/>
          <w:sz w:val="18"/>
          <w:szCs w:val="18"/>
        </w:rPr>
        <w:t>7</w:t>
      </w:r>
      <w:r w:rsidR="00EE69BD" w:rsidRPr="0056114B">
        <w:rPr>
          <w:rFonts w:ascii="宋体" w:hAnsi="宋体" w:cs="宋体" w:hint="eastAsia"/>
          <w:bCs/>
          <w:color w:val="000000"/>
          <w:kern w:val="0"/>
          <w:sz w:val="18"/>
          <w:szCs w:val="18"/>
        </w:rPr>
        <w:t>月</w:t>
      </w:r>
      <w:r w:rsidR="00EE69BD" w:rsidRPr="0056114B">
        <w:rPr>
          <w:rFonts w:ascii="宋体" w:hAnsi="宋体" w:cs="宋体"/>
          <w:bCs/>
          <w:color w:val="000000"/>
          <w:kern w:val="0"/>
          <w:sz w:val="18"/>
          <w:szCs w:val="18"/>
        </w:rPr>
        <w:t>25</w:t>
      </w:r>
      <w:r w:rsidR="00EE69BD" w:rsidRPr="0056114B">
        <w:rPr>
          <w:rFonts w:ascii="宋体" w:hAnsi="宋体" w:cs="宋体" w:hint="eastAsia"/>
          <w:bCs/>
          <w:color w:val="000000"/>
          <w:kern w:val="0"/>
          <w:sz w:val="18"/>
          <w:szCs w:val="18"/>
        </w:rPr>
        <w:t>日发布的《景顺长城基金管理有限公司关于景顺长城中证</w:t>
      </w:r>
      <w:r w:rsidR="00EE69BD" w:rsidRPr="0056114B">
        <w:rPr>
          <w:rFonts w:ascii="宋体" w:hAnsi="宋体" w:cs="宋体"/>
          <w:bCs/>
          <w:color w:val="000000"/>
          <w:kern w:val="0"/>
          <w:sz w:val="18"/>
          <w:szCs w:val="18"/>
        </w:rPr>
        <w:t>TMT150</w:t>
      </w:r>
      <w:r w:rsidR="00EE69BD" w:rsidRPr="0056114B">
        <w:rPr>
          <w:rFonts w:ascii="宋体" w:hAnsi="宋体" w:cs="宋体" w:hint="eastAsia"/>
          <w:bCs/>
          <w:color w:val="000000"/>
          <w:kern w:val="0"/>
          <w:sz w:val="18"/>
          <w:szCs w:val="18"/>
        </w:rPr>
        <w:t>交易型开放式指数证券投资基金基金经理变更公告》更新了本基金基金经理的相关信息，同时更新了基金管理人主要人员情况</w:t>
      </w:r>
      <w:r w:rsidR="005C5C5A">
        <w:rPr>
          <w:rFonts w:ascii="宋体" w:hAnsi="宋体" w:cs="宋体" w:hint="eastAsia"/>
          <w:bCs/>
          <w:color w:val="000000"/>
          <w:kern w:val="0"/>
          <w:sz w:val="18"/>
          <w:szCs w:val="18"/>
        </w:rPr>
        <w:t>和基金托管人信息</w:t>
      </w:r>
      <w:r w:rsidR="00EE69BD" w:rsidRPr="0056114B">
        <w:rPr>
          <w:rFonts w:ascii="宋体" w:hAnsi="宋体" w:cs="宋体" w:hint="eastAsia"/>
          <w:bCs/>
          <w:color w:val="000000"/>
          <w:kern w:val="0"/>
          <w:sz w:val="18"/>
          <w:szCs w:val="18"/>
        </w:rPr>
        <w:t>。除</w:t>
      </w:r>
      <w:r w:rsidR="00146440">
        <w:rPr>
          <w:rFonts w:ascii="宋体" w:hAnsi="宋体" w:cs="宋体" w:hint="eastAsia"/>
          <w:bCs/>
          <w:color w:val="000000"/>
          <w:kern w:val="0"/>
          <w:sz w:val="18"/>
          <w:szCs w:val="18"/>
        </w:rPr>
        <w:t>上述事项</w:t>
      </w:r>
      <w:r w:rsidR="00EE69BD" w:rsidRPr="0056114B">
        <w:rPr>
          <w:rFonts w:ascii="宋体" w:hAnsi="宋体" w:cs="宋体" w:hint="eastAsia"/>
          <w:bCs/>
          <w:color w:val="000000"/>
          <w:kern w:val="0"/>
          <w:sz w:val="18"/>
          <w:szCs w:val="18"/>
        </w:rPr>
        <w:t>外，</w:t>
      </w:r>
      <w:r w:rsidR="002260BA" w:rsidRPr="00A44077">
        <w:rPr>
          <w:rFonts w:ascii="宋体" w:hAnsi="宋体" w:cs="宋体" w:hint="eastAsia"/>
          <w:bCs/>
          <w:color w:val="000000"/>
          <w:kern w:val="0"/>
          <w:sz w:val="18"/>
          <w:szCs w:val="18"/>
        </w:rPr>
        <w:t>本招募说明书所载内容截止日为</w:t>
      </w:r>
      <w:r w:rsidR="002260BA" w:rsidRPr="00A44077">
        <w:rPr>
          <w:rFonts w:ascii="宋体" w:hAnsi="宋体" w:cs="宋体"/>
          <w:bCs/>
          <w:color w:val="000000"/>
          <w:kern w:val="0"/>
          <w:sz w:val="18"/>
          <w:szCs w:val="18"/>
        </w:rPr>
        <w:t>2020</w:t>
      </w:r>
      <w:r w:rsidR="002260BA" w:rsidRPr="00A44077">
        <w:rPr>
          <w:rFonts w:ascii="宋体" w:hAnsi="宋体" w:cs="宋体" w:hint="eastAsia"/>
          <w:bCs/>
          <w:color w:val="000000"/>
          <w:kern w:val="0"/>
          <w:sz w:val="18"/>
          <w:szCs w:val="18"/>
        </w:rPr>
        <w:t>年</w:t>
      </w:r>
      <w:r w:rsidR="002260BA" w:rsidRPr="00A44077">
        <w:rPr>
          <w:rFonts w:ascii="宋体" w:hAnsi="宋体" w:cs="宋体"/>
          <w:bCs/>
          <w:color w:val="000000"/>
          <w:kern w:val="0"/>
          <w:sz w:val="18"/>
          <w:szCs w:val="18"/>
        </w:rPr>
        <w:t>3</w:t>
      </w:r>
      <w:r w:rsidR="002260BA" w:rsidRPr="00A44077">
        <w:rPr>
          <w:rFonts w:ascii="宋体" w:hAnsi="宋体" w:cs="宋体" w:hint="eastAsia"/>
          <w:bCs/>
          <w:color w:val="000000"/>
          <w:kern w:val="0"/>
          <w:sz w:val="18"/>
          <w:szCs w:val="18"/>
        </w:rPr>
        <w:t>月</w:t>
      </w:r>
      <w:r w:rsidR="002260BA" w:rsidRPr="00A44077">
        <w:rPr>
          <w:rFonts w:ascii="宋体" w:hAnsi="宋体" w:cs="宋体"/>
          <w:bCs/>
          <w:color w:val="000000"/>
          <w:kern w:val="0"/>
          <w:sz w:val="18"/>
          <w:szCs w:val="18"/>
        </w:rPr>
        <w:t>31</w:t>
      </w:r>
      <w:r w:rsidR="002260BA" w:rsidRPr="00A44077">
        <w:rPr>
          <w:rFonts w:ascii="宋体" w:hAnsi="宋体" w:cs="宋体" w:hint="eastAsia"/>
          <w:bCs/>
          <w:color w:val="000000"/>
          <w:kern w:val="0"/>
          <w:sz w:val="18"/>
          <w:szCs w:val="18"/>
        </w:rPr>
        <w:t>日，有关财务数据和净值表现截止日为</w:t>
      </w:r>
      <w:r w:rsidR="002260BA" w:rsidRPr="00A44077">
        <w:rPr>
          <w:rFonts w:ascii="宋体" w:hAnsi="宋体" w:cs="宋体"/>
          <w:bCs/>
          <w:color w:val="000000"/>
          <w:kern w:val="0"/>
          <w:sz w:val="18"/>
          <w:szCs w:val="18"/>
        </w:rPr>
        <w:t>2019</w:t>
      </w:r>
      <w:r w:rsidR="002260BA" w:rsidRPr="00A44077">
        <w:rPr>
          <w:rFonts w:ascii="宋体" w:hAnsi="宋体" w:cs="宋体" w:hint="eastAsia"/>
          <w:bCs/>
          <w:color w:val="000000"/>
          <w:kern w:val="0"/>
          <w:sz w:val="18"/>
          <w:szCs w:val="18"/>
        </w:rPr>
        <w:t>年</w:t>
      </w:r>
      <w:r w:rsidR="002260BA" w:rsidRPr="00A44077">
        <w:rPr>
          <w:rFonts w:ascii="宋体" w:hAnsi="宋体" w:cs="宋体"/>
          <w:bCs/>
          <w:color w:val="000000"/>
          <w:kern w:val="0"/>
          <w:sz w:val="18"/>
          <w:szCs w:val="18"/>
        </w:rPr>
        <w:t>12</w:t>
      </w:r>
      <w:r w:rsidR="002260BA" w:rsidRPr="00A44077">
        <w:rPr>
          <w:rFonts w:ascii="宋体" w:hAnsi="宋体" w:cs="宋体" w:hint="eastAsia"/>
          <w:bCs/>
          <w:color w:val="000000"/>
          <w:kern w:val="0"/>
          <w:sz w:val="18"/>
          <w:szCs w:val="18"/>
        </w:rPr>
        <w:t>月</w:t>
      </w:r>
      <w:r w:rsidR="002260BA" w:rsidRPr="00A44077">
        <w:rPr>
          <w:rFonts w:ascii="宋体" w:hAnsi="宋体" w:cs="宋体"/>
          <w:bCs/>
          <w:color w:val="000000"/>
          <w:kern w:val="0"/>
          <w:sz w:val="18"/>
          <w:szCs w:val="18"/>
        </w:rPr>
        <w:t>31</w:t>
      </w:r>
      <w:r w:rsidR="002260BA" w:rsidRPr="00A44077">
        <w:rPr>
          <w:rFonts w:ascii="宋体" w:hAnsi="宋体" w:cs="宋体" w:hint="eastAsia"/>
          <w:bCs/>
          <w:color w:val="000000"/>
          <w:kern w:val="0"/>
          <w:sz w:val="18"/>
          <w:szCs w:val="18"/>
        </w:rPr>
        <w:t>日。如本基金发生重大期后事项的，本招募说明书也对相应内容进行了更新。本更新招募说明书中财务数据已经审计。</w:t>
      </w:r>
    </w:p>
    <w:p w14:paraId="523BF6DF" w14:textId="77777777" w:rsidR="00EE69BD" w:rsidRDefault="00A3083C" w:rsidP="0056114B">
      <w:pPr>
        <w:widowControl/>
        <w:tabs>
          <w:tab w:val="left" w:pos="1080"/>
          <w:tab w:val="left" w:pos="1620"/>
        </w:tabs>
        <w:spacing w:line="240" w:lineRule="exact"/>
        <w:ind w:firstLineChars="150" w:firstLine="270"/>
        <w:jc w:val="left"/>
        <w:rPr>
          <w:rFonts w:ascii="宋体" w:hAnsi="宋体" w:cs="宋体"/>
          <w:bCs/>
          <w:color w:val="000000"/>
          <w:kern w:val="0"/>
          <w:sz w:val="18"/>
          <w:szCs w:val="18"/>
        </w:rPr>
      </w:pPr>
      <w:r w:rsidRPr="00FA7430">
        <w:rPr>
          <w:rFonts w:ascii="宋体" w:hAnsi="宋体" w:cs="宋体" w:hint="eastAsia"/>
          <w:bCs/>
          <w:color w:val="000000"/>
          <w:kern w:val="0"/>
          <w:sz w:val="18"/>
          <w:szCs w:val="18"/>
        </w:rPr>
        <w:t>本基金为股票型基金，其长期平均风险和预期收益率高于混合型基金、债券型基金及货币市场基金。</w:t>
      </w:r>
    </w:p>
    <w:p w14:paraId="617AA6F8" w14:textId="77777777" w:rsidR="009452A8" w:rsidRPr="00B27B67" w:rsidRDefault="00A3083C" w:rsidP="00FF3A14">
      <w:pPr>
        <w:widowControl/>
        <w:tabs>
          <w:tab w:val="left" w:pos="1080"/>
          <w:tab w:val="left" w:pos="1620"/>
        </w:tabs>
        <w:spacing w:line="240" w:lineRule="exact"/>
        <w:ind w:firstLineChars="150" w:firstLine="270"/>
        <w:jc w:val="left"/>
        <w:rPr>
          <w:rFonts w:ascii="宋体" w:hAnsi="宋体" w:cs="宋体"/>
          <w:bCs/>
          <w:color w:val="000000"/>
          <w:kern w:val="0"/>
          <w:sz w:val="18"/>
          <w:szCs w:val="18"/>
        </w:rPr>
      </w:pPr>
      <w:r w:rsidRPr="00B27B67">
        <w:rPr>
          <w:rFonts w:ascii="宋体" w:hAnsi="宋体" w:cs="宋体" w:hint="eastAsia"/>
          <w:bCs/>
          <w:color w:val="000000"/>
          <w:kern w:val="0"/>
          <w:sz w:val="18"/>
          <w:szCs w:val="18"/>
        </w:rPr>
        <w:t>本基金为指数型基金，被动跟踪标的指数的表现，具有与标的指数以及标的指数所代表的股票市场相似的风险收益特征。</w:t>
      </w:r>
      <w:r w:rsidR="006F2DC5" w:rsidRPr="00B27B67">
        <w:rPr>
          <w:rFonts w:ascii="宋体" w:hAnsi="宋体" w:cs="宋体" w:hint="eastAsia"/>
          <w:bCs/>
          <w:color w:val="000000"/>
          <w:kern w:val="0"/>
          <w:sz w:val="18"/>
          <w:szCs w:val="18"/>
        </w:rPr>
        <w:t>根据2017年7月1日施行的《证券期货投资者适当性管理办法》，基金管理人和销售机构已对本基金重新进行风险评级，风险评级行为不改变本基金的实际性风险收益特征，但由于风险等级分类标准的变化，本基金的风险等级表述可能有相应变化，具体风险评级结果应当以基金管理人和销售机构提供的评级结果为准。</w:t>
      </w:r>
      <w:r w:rsidRPr="00B27B67">
        <w:rPr>
          <w:rFonts w:ascii="宋体" w:hAnsi="宋体" w:cs="宋体" w:hint="eastAsia"/>
          <w:bCs/>
          <w:color w:val="000000"/>
          <w:kern w:val="0"/>
          <w:sz w:val="18"/>
          <w:szCs w:val="18"/>
        </w:rPr>
        <w:t>基金管理人提醒投资人基金投资的“买者自负”原则，在投资人作出投资决策后，基金运营状况与基金净值变化引致的投资风险，由投资人自行负责。</w:t>
      </w:r>
    </w:p>
    <w:p w14:paraId="39646FC1" w14:textId="77777777" w:rsidR="00647714" w:rsidRPr="00B27B67" w:rsidRDefault="00912EFD">
      <w:pPr>
        <w:widowControl/>
        <w:tabs>
          <w:tab w:val="left" w:pos="1080"/>
          <w:tab w:val="left" w:pos="1620"/>
        </w:tabs>
        <w:spacing w:line="240" w:lineRule="exact"/>
        <w:jc w:val="left"/>
        <w:rPr>
          <w:rFonts w:ascii="宋体" w:hAnsi="宋体" w:cs="宋体"/>
          <w:bCs/>
          <w:color w:val="000000"/>
          <w:kern w:val="0"/>
          <w:sz w:val="18"/>
          <w:szCs w:val="18"/>
        </w:rPr>
      </w:pPr>
      <w:r w:rsidRPr="00B27B67">
        <w:rPr>
          <w:rFonts w:ascii="宋体" w:hAnsi="宋体" w:cs="宋体" w:hint="eastAsia"/>
          <w:bCs/>
          <w:color w:val="000000"/>
          <w:kern w:val="0"/>
          <w:sz w:val="18"/>
          <w:szCs w:val="18"/>
        </w:rPr>
        <w:t>（九）本基金合同及招募说明书约定的基金产品资料概要编制、披露及更新等内容，将不晚于</w:t>
      </w:r>
      <w:r w:rsidRPr="00B27B67">
        <w:rPr>
          <w:rFonts w:ascii="宋体" w:hAnsi="宋体" w:cs="宋体"/>
          <w:bCs/>
          <w:color w:val="000000"/>
          <w:kern w:val="0"/>
          <w:sz w:val="18"/>
          <w:szCs w:val="18"/>
        </w:rPr>
        <w:t>2020</w:t>
      </w:r>
      <w:r w:rsidRPr="00B27B67">
        <w:rPr>
          <w:rFonts w:ascii="宋体" w:hAnsi="宋体" w:cs="宋体" w:hint="eastAsia"/>
          <w:bCs/>
          <w:color w:val="000000"/>
          <w:kern w:val="0"/>
          <w:sz w:val="18"/>
          <w:szCs w:val="18"/>
        </w:rPr>
        <w:t>年</w:t>
      </w:r>
      <w:r w:rsidRPr="00B27B67">
        <w:rPr>
          <w:rFonts w:ascii="宋体" w:hAnsi="宋体" w:cs="宋体"/>
          <w:bCs/>
          <w:color w:val="000000"/>
          <w:kern w:val="0"/>
          <w:sz w:val="18"/>
          <w:szCs w:val="18"/>
        </w:rPr>
        <w:t>9</w:t>
      </w:r>
      <w:r w:rsidRPr="00B27B67">
        <w:rPr>
          <w:rFonts w:ascii="宋体" w:hAnsi="宋体" w:cs="宋体" w:hint="eastAsia"/>
          <w:bCs/>
          <w:color w:val="000000"/>
          <w:kern w:val="0"/>
          <w:sz w:val="18"/>
          <w:szCs w:val="18"/>
        </w:rPr>
        <w:t>月</w:t>
      </w:r>
      <w:r w:rsidRPr="00B27B67">
        <w:rPr>
          <w:rFonts w:ascii="宋体" w:hAnsi="宋体" w:cs="宋体"/>
          <w:bCs/>
          <w:color w:val="000000"/>
          <w:kern w:val="0"/>
          <w:sz w:val="18"/>
          <w:szCs w:val="18"/>
        </w:rPr>
        <w:t>1</w:t>
      </w:r>
      <w:r w:rsidRPr="00B27B67">
        <w:rPr>
          <w:rFonts w:ascii="宋体" w:hAnsi="宋体" w:cs="宋体" w:hint="eastAsia"/>
          <w:bCs/>
          <w:color w:val="000000"/>
          <w:kern w:val="0"/>
          <w:sz w:val="18"/>
          <w:szCs w:val="18"/>
        </w:rPr>
        <w:t>日起执行。</w:t>
      </w:r>
    </w:p>
    <w:p w14:paraId="5D201C06" w14:textId="77777777" w:rsidR="005F51AE" w:rsidRPr="00B27B67" w:rsidRDefault="005F51AE" w:rsidP="00A3083C">
      <w:pPr>
        <w:pStyle w:val="Style10"/>
        <w:ind w:left="895" w:firstLine="1205"/>
        <w:rPr>
          <w:rFonts w:hAnsi="宋体"/>
          <w:color w:val="000000"/>
          <w:sz w:val="24"/>
        </w:rPr>
      </w:pPr>
      <w:bookmarkStart w:id="6" w:name="_Toc139992301"/>
      <w:bookmarkStart w:id="7" w:name="_Toc139991726"/>
      <w:bookmarkStart w:id="8" w:name="_Toc123701383"/>
      <w:bookmarkStart w:id="9" w:name="_Toc123112263"/>
      <w:bookmarkStart w:id="10" w:name="_Toc123112224"/>
      <w:r w:rsidRPr="00B27B67">
        <w:rPr>
          <w:rFonts w:hAnsi="宋体"/>
          <w:color w:val="000000"/>
          <w:sz w:val="24"/>
        </w:rPr>
        <w:t>基金管理人：</w:t>
      </w:r>
      <w:bookmarkEnd w:id="6"/>
      <w:bookmarkEnd w:id="7"/>
      <w:bookmarkEnd w:id="8"/>
      <w:bookmarkEnd w:id="9"/>
      <w:bookmarkEnd w:id="10"/>
      <w:r w:rsidR="00976CE6" w:rsidRPr="00B27B67">
        <w:rPr>
          <w:rFonts w:hAnsi="宋体" w:hint="eastAsia"/>
          <w:color w:val="000000"/>
          <w:sz w:val="24"/>
        </w:rPr>
        <w:t>景顺长城基金管理有限公司</w:t>
      </w:r>
    </w:p>
    <w:p w14:paraId="33DFF503" w14:textId="77777777" w:rsidR="005F51AE" w:rsidRPr="00B27B67" w:rsidRDefault="005F51AE" w:rsidP="00A3083C">
      <w:pPr>
        <w:pStyle w:val="Style10"/>
        <w:ind w:left="895" w:firstLine="1205"/>
        <w:rPr>
          <w:rFonts w:hAnsi="宋体"/>
          <w:color w:val="000000"/>
          <w:sz w:val="24"/>
        </w:rPr>
      </w:pPr>
      <w:bookmarkStart w:id="11" w:name="_Toc123112225"/>
      <w:bookmarkStart w:id="12" w:name="_Toc123112264"/>
      <w:bookmarkStart w:id="13" w:name="_Toc123701384"/>
      <w:bookmarkStart w:id="14" w:name="_Toc139991727"/>
      <w:bookmarkStart w:id="15" w:name="_Toc139992302"/>
      <w:r w:rsidRPr="00B27B67">
        <w:rPr>
          <w:rFonts w:hAnsi="宋体"/>
          <w:color w:val="000000"/>
          <w:sz w:val="24"/>
        </w:rPr>
        <w:t>基金托管人：</w:t>
      </w:r>
      <w:r w:rsidR="00976CE6" w:rsidRPr="00B27B67">
        <w:rPr>
          <w:rFonts w:hAnsi="宋体" w:hint="eastAsia"/>
          <w:color w:val="000000"/>
          <w:sz w:val="24"/>
        </w:rPr>
        <w:t>中国银行股份有限公司</w:t>
      </w:r>
      <w:bookmarkEnd w:id="11"/>
      <w:bookmarkEnd w:id="12"/>
      <w:bookmarkEnd w:id="13"/>
      <w:bookmarkEnd w:id="14"/>
      <w:bookmarkEnd w:id="15"/>
    </w:p>
    <w:p w14:paraId="19D55808" w14:textId="77777777" w:rsidR="00735AE1" w:rsidRPr="00B27B67" w:rsidRDefault="00735AE1" w:rsidP="002C372A">
      <w:pPr>
        <w:spacing w:line="360" w:lineRule="auto"/>
        <w:ind w:firstLine="420"/>
        <w:jc w:val="center"/>
        <w:rPr>
          <w:b/>
          <w:color w:val="000000"/>
          <w:sz w:val="28"/>
        </w:rPr>
      </w:pPr>
      <w:r w:rsidRPr="00B27B67">
        <w:rPr>
          <w:rFonts w:hAnsi="宋体"/>
          <w:b/>
          <w:color w:val="000000"/>
          <w:sz w:val="28"/>
        </w:rPr>
        <w:lastRenderedPageBreak/>
        <w:t>目录</w:t>
      </w:r>
    </w:p>
    <w:p w14:paraId="289EF610" w14:textId="77777777" w:rsidR="00E812A5" w:rsidRPr="00B27B67" w:rsidRDefault="00EE69BD" w:rsidP="00671E8A">
      <w:pPr>
        <w:pStyle w:val="30"/>
        <w:rPr>
          <w:rFonts w:ascii="Calibri" w:hAnsi="Calibri"/>
          <w:noProof/>
          <w:color w:val="000000"/>
          <w:kern w:val="0"/>
          <w:sz w:val="22"/>
          <w:szCs w:val="22"/>
        </w:rPr>
      </w:pPr>
      <w:r w:rsidRPr="00B27B67">
        <w:rPr>
          <w:noProof/>
          <w:color w:val="000000"/>
        </w:rPr>
        <w:fldChar w:fldCharType="begin"/>
      </w:r>
      <w:r w:rsidR="00B3515A" w:rsidRPr="00B27B67">
        <w:rPr>
          <w:noProof/>
          <w:color w:val="000000"/>
        </w:rPr>
        <w:instrText xml:space="preserve"> TOC \o "1-3" \h \z \u </w:instrText>
      </w:r>
      <w:r w:rsidRPr="00B27B67">
        <w:rPr>
          <w:noProof/>
          <w:color w:val="000000"/>
        </w:rPr>
        <w:fldChar w:fldCharType="separate"/>
      </w:r>
      <w:hyperlink w:anchor="_Toc409542337" w:history="1">
        <w:r w:rsidR="00E812A5" w:rsidRPr="00B27B67">
          <w:rPr>
            <w:rStyle w:val="a8"/>
            <w:rFonts w:hAnsi="宋体" w:hint="eastAsia"/>
            <w:noProof/>
            <w:color w:val="000000"/>
          </w:rPr>
          <w:t>一、绪言</w:t>
        </w:r>
        <w:r w:rsidR="00E812A5" w:rsidRPr="00B27B67">
          <w:rPr>
            <w:noProof/>
            <w:webHidden/>
            <w:color w:val="000000"/>
          </w:rPr>
          <w:tab/>
        </w:r>
        <w:r w:rsidRPr="00B27B67">
          <w:rPr>
            <w:noProof/>
            <w:webHidden/>
            <w:color w:val="000000"/>
          </w:rPr>
          <w:fldChar w:fldCharType="begin"/>
        </w:r>
        <w:r w:rsidR="00E812A5" w:rsidRPr="00B27B67">
          <w:rPr>
            <w:noProof/>
            <w:webHidden/>
            <w:color w:val="000000"/>
          </w:rPr>
          <w:instrText xml:space="preserve"> PAGEREF _Toc409542337 \h </w:instrText>
        </w:r>
        <w:r w:rsidRPr="00B27B67">
          <w:rPr>
            <w:noProof/>
            <w:webHidden/>
            <w:color w:val="000000"/>
          </w:rPr>
        </w:r>
        <w:r w:rsidRPr="00B27B67">
          <w:rPr>
            <w:noProof/>
            <w:webHidden/>
            <w:color w:val="000000"/>
          </w:rPr>
          <w:fldChar w:fldCharType="separate"/>
        </w:r>
        <w:r w:rsidR="002D1159">
          <w:rPr>
            <w:noProof/>
            <w:webHidden/>
            <w:color w:val="000000"/>
          </w:rPr>
          <w:t>3</w:t>
        </w:r>
        <w:r w:rsidRPr="00B27B67">
          <w:rPr>
            <w:noProof/>
            <w:webHidden/>
            <w:color w:val="000000"/>
          </w:rPr>
          <w:fldChar w:fldCharType="end"/>
        </w:r>
      </w:hyperlink>
    </w:p>
    <w:p w14:paraId="75527E67" w14:textId="77777777" w:rsidR="00E812A5" w:rsidRPr="00B27B67" w:rsidRDefault="0056114B" w:rsidP="00671E8A">
      <w:pPr>
        <w:pStyle w:val="30"/>
        <w:rPr>
          <w:rFonts w:ascii="Calibri" w:hAnsi="Calibri"/>
          <w:noProof/>
          <w:color w:val="000000"/>
          <w:kern w:val="0"/>
          <w:sz w:val="22"/>
          <w:szCs w:val="22"/>
        </w:rPr>
      </w:pPr>
      <w:hyperlink w:anchor="_Toc409542338" w:history="1">
        <w:r w:rsidR="00E812A5" w:rsidRPr="00B27B67">
          <w:rPr>
            <w:rStyle w:val="a8"/>
            <w:rFonts w:hAnsi="宋体" w:hint="eastAsia"/>
            <w:noProof/>
            <w:color w:val="000000"/>
          </w:rPr>
          <w:t>二、释义</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_Toc409542338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4</w:t>
        </w:r>
        <w:r w:rsidR="00EE69BD" w:rsidRPr="00B27B67">
          <w:rPr>
            <w:noProof/>
            <w:webHidden/>
            <w:color w:val="000000"/>
          </w:rPr>
          <w:fldChar w:fldCharType="end"/>
        </w:r>
      </w:hyperlink>
    </w:p>
    <w:p w14:paraId="78C83744" w14:textId="77777777" w:rsidR="00E812A5" w:rsidRPr="00B27B67" w:rsidRDefault="0056114B" w:rsidP="00671E8A">
      <w:pPr>
        <w:pStyle w:val="30"/>
        <w:rPr>
          <w:rFonts w:ascii="Calibri" w:hAnsi="Calibri"/>
          <w:noProof/>
          <w:color w:val="000000"/>
          <w:kern w:val="0"/>
          <w:sz w:val="22"/>
          <w:szCs w:val="22"/>
        </w:rPr>
      </w:pPr>
      <w:hyperlink w:anchor="_Toc409542339" w:history="1">
        <w:r w:rsidR="00E812A5" w:rsidRPr="00B27B67">
          <w:rPr>
            <w:rStyle w:val="a8"/>
            <w:rFonts w:hAnsi="宋体" w:hint="eastAsia"/>
            <w:noProof/>
            <w:color w:val="000000"/>
          </w:rPr>
          <w:t>三、基金管理人</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_Toc409542339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8</w:t>
        </w:r>
        <w:r w:rsidR="00EE69BD" w:rsidRPr="00B27B67">
          <w:rPr>
            <w:noProof/>
            <w:webHidden/>
            <w:color w:val="000000"/>
          </w:rPr>
          <w:fldChar w:fldCharType="end"/>
        </w:r>
      </w:hyperlink>
    </w:p>
    <w:p w14:paraId="33FD23AA" w14:textId="240922B9" w:rsidR="00E812A5" w:rsidRPr="00B27B67" w:rsidRDefault="00EE69BD" w:rsidP="00671E8A">
      <w:pPr>
        <w:pStyle w:val="30"/>
        <w:rPr>
          <w:rFonts w:ascii="Calibri" w:hAnsi="Calibri"/>
          <w:noProof/>
          <w:color w:val="000000"/>
          <w:kern w:val="0"/>
          <w:sz w:val="22"/>
          <w:szCs w:val="22"/>
        </w:rPr>
      </w:pPr>
      <w:hyperlink w:anchor="_Toc409542340" w:history="1">
        <w:r w:rsidR="00E812A5" w:rsidRPr="00B27B67">
          <w:rPr>
            <w:rStyle w:val="a8"/>
            <w:rFonts w:hAnsi="宋体" w:hint="eastAsia"/>
            <w:noProof/>
            <w:color w:val="000000"/>
          </w:rPr>
          <w:t>四、基金托管人</w:t>
        </w:r>
        <w:r w:rsidR="00E812A5" w:rsidRPr="00B27B67">
          <w:rPr>
            <w:noProof/>
            <w:webHidden/>
            <w:color w:val="000000"/>
          </w:rPr>
          <w:tab/>
        </w:r>
        <w:r w:rsidRPr="00B27B67">
          <w:rPr>
            <w:noProof/>
            <w:webHidden/>
            <w:color w:val="000000"/>
          </w:rPr>
          <w:fldChar w:fldCharType="begin"/>
        </w:r>
        <w:r w:rsidR="00E812A5" w:rsidRPr="00B27B67">
          <w:rPr>
            <w:noProof/>
            <w:webHidden/>
            <w:color w:val="000000"/>
          </w:rPr>
          <w:instrText xml:space="preserve"> PAGEREF _Toc409542340 \h </w:instrText>
        </w:r>
        <w:r w:rsidRPr="00B27B67">
          <w:rPr>
            <w:noProof/>
            <w:webHidden/>
            <w:color w:val="000000"/>
          </w:rPr>
        </w:r>
        <w:r w:rsidRPr="00B27B67">
          <w:rPr>
            <w:noProof/>
            <w:webHidden/>
            <w:color w:val="000000"/>
          </w:rPr>
          <w:fldChar w:fldCharType="separate"/>
        </w:r>
        <w:r w:rsidR="002D1159">
          <w:rPr>
            <w:noProof/>
            <w:webHidden/>
            <w:color w:val="000000"/>
          </w:rPr>
          <w:t>21</w:t>
        </w:r>
        <w:r w:rsidRPr="00B27B67">
          <w:rPr>
            <w:noProof/>
            <w:webHidden/>
            <w:color w:val="000000"/>
          </w:rPr>
          <w:fldChar w:fldCharType="end"/>
        </w:r>
      </w:hyperlink>
    </w:p>
    <w:p w14:paraId="114E0342" w14:textId="77777777" w:rsidR="00E812A5" w:rsidRPr="00B27B67" w:rsidRDefault="0056114B" w:rsidP="00671E8A">
      <w:pPr>
        <w:pStyle w:val="30"/>
        <w:rPr>
          <w:rFonts w:ascii="Calibri" w:hAnsi="Calibri"/>
          <w:noProof/>
          <w:color w:val="000000"/>
          <w:kern w:val="0"/>
          <w:sz w:val="22"/>
          <w:szCs w:val="22"/>
        </w:rPr>
      </w:pPr>
      <w:hyperlink w:anchor="_Toc409542345" w:history="1">
        <w:r w:rsidR="00E812A5" w:rsidRPr="00B27B67">
          <w:rPr>
            <w:rStyle w:val="a8"/>
            <w:rFonts w:hAnsi="宋体" w:hint="eastAsia"/>
            <w:noProof/>
            <w:color w:val="000000"/>
          </w:rPr>
          <w:t>五、相关服务机构</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_Toc409542345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22</w:t>
        </w:r>
        <w:r w:rsidR="00EE69BD" w:rsidRPr="00B27B67">
          <w:rPr>
            <w:noProof/>
            <w:webHidden/>
            <w:color w:val="000000"/>
          </w:rPr>
          <w:fldChar w:fldCharType="end"/>
        </w:r>
      </w:hyperlink>
    </w:p>
    <w:p w14:paraId="78DFADED" w14:textId="77777777" w:rsidR="00E812A5" w:rsidRPr="00B27B67" w:rsidRDefault="0056114B" w:rsidP="00671E8A">
      <w:pPr>
        <w:pStyle w:val="30"/>
        <w:rPr>
          <w:rFonts w:ascii="Calibri" w:hAnsi="Calibri"/>
          <w:noProof/>
          <w:color w:val="000000"/>
          <w:kern w:val="0"/>
          <w:sz w:val="22"/>
          <w:szCs w:val="22"/>
        </w:rPr>
      </w:pPr>
      <w:hyperlink w:anchor="_Toc409542346" w:history="1">
        <w:r w:rsidR="00E812A5" w:rsidRPr="00B27B67">
          <w:rPr>
            <w:rStyle w:val="a8"/>
            <w:rFonts w:hAnsi="宋体" w:hint="eastAsia"/>
            <w:bCs/>
            <w:noProof/>
            <w:color w:val="000000"/>
          </w:rPr>
          <w:t>六、基金的募集</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_Toc409542346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27</w:t>
        </w:r>
        <w:r w:rsidR="00EE69BD" w:rsidRPr="00B27B67">
          <w:rPr>
            <w:noProof/>
            <w:webHidden/>
            <w:color w:val="000000"/>
          </w:rPr>
          <w:fldChar w:fldCharType="end"/>
        </w:r>
      </w:hyperlink>
    </w:p>
    <w:p w14:paraId="38204AB8" w14:textId="0D85E4CF" w:rsidR="00E812A5" w:rsidRPr="00B27B67" w:rsidRDefault="00EE69BD" w:rsidP="00671E8A">
      <w:pPr>
        <w:pStyle w:val="30"/>
        <w:rPr>
          <w:rFonts w:ascii="Calibri" w:hAnsi="Calibri"/>
          <w:noProof/>
          <w:color w:val="000000"/>
          <w:kern w:val="0"/>
          <w:sz w:val="22"/>
          <w:szCs w:val="22"/>
        </w:rPr>
      </w:pPr>
      <w:hyperlink w:anchor="_Toc409542347" w:history="1">
        <w:r w:rsidR="00E812A5" w:rsidRPr="00B27B67">
          <w:rPr>
            <w:rStyle w:val="a8"/>
            <w:rFonts w:hAnsi="宋体" w:hint="eastAsia"/>
            <w:bCs/>
            <w:noProof/>
            <w:color w:val="000000"/>
          </w:rPr>
          <w:t>七、基金合同的生效</w:t>
        </w:r>
        <w:r w:rsidR="00E812A5" w:rsidRPr="00B27B67">
          <w:rPr>
            <w:noProof/>
            <w:webHidden/>
            <w:color w:val="000000"/>
          </w:rPr>
          <w:tab/>
        </w:r>
        <w:r w:rsidRPr="00B27B67">
          <w:rPr>
            <w:noProof/>
            <w:webHidden/>
            <w:color w:val="000000"/>
          </w:rPr>
          <w:fldChar w:fldCharType="begin"/>
        </w:r>
        <w:r w:rsidR="00E812A5" w:rsidRPr="00B27B67">
          <w:rPr>
            <w:noProof/>
            <w:webHidden/>
            <w:color w:val="000000"/>
          </w:rPr>
          <w:instrText xml:space="preserve"> PAGEREF _Toc409542347 \h </w:instrText>
        </w:r>
        <w:r w:rsidRPr="00B27B67">
          <w:rPr>
            <w:noProof/>
            <w:webHidden/>
            <w:color w:val="000000"/>
          </w:rPr>
        </w:r>
        <w:r w:rsidRPr="00B27B67">
          <w:rPr>
            <w:noProof/>
            <w:webHidden/>
            <w:color w:val="000000"/>
          </w:rPr>
          <w:fldChar w:fldCharType="separate"/>
        </w:r>
        <w:r w:rsidR="002D1159">
          <w:rPr>
            <w:noProof/>
            <w:webHidden/>
            <w:color w:val="000000"/>
          </w:rPr>
          <w:t>34</w:t>
        </w:r>
        <w:r w:rsidRPr="00B27B67">
          <w:rPr>
            <w:noProof/>
            <w:webHidden/>
            <w:color w:val="000000"/>
          </w:rPr>
          <w:fldChar w:fldCharType="end"/>
        </w:r>
      </w:hyperlink>
    </w:p>
    <w:p w14:paraId="49DF44CB" w14:textId="64A78541" w:rsidR="00E812A5" w:rsidRPr="00B27B67" w:rsidRDefault="00EE69BD" w:rsidP="00671E8A">
      <w:pPr>
        <w:pStyle w:val="30"/>
        <w:rPr>
          <w:rFonts w:ascii="Calibri" w:hAnsi="Calibri"/>
          <w:noProof/>
          <w:color w:val="000000"/>
          <w:kern w:val="0"/>
          <w:sz w:val="22"/>
          <w:szCs w:val="22"/>
        </w:rPr>
      </w:pPr>
      <w:hyperlink w:anchor="_Toc409542348" w:history="1">
        <w:r w:rsidR="00E812A5" w:rsidRPr="00B27B67">
          <w:rPr>
            <w:rStyle w:val="a8"/>
            <w:rFonts w:hAnsi="宋体" w:hint="eastAsia"/>
            <w:noProof/>
            <w:color w:val="000000"/>
          </w:rPr>
          <w:t>八、基金份额折算与变更登记</w:t>
        </w:r>
        <w:r w:rsidR="00E812A5" w:rsidRPr="00B27B67">
          <w:rPr>
            <w:noProof/>
            <w:webHidden/>
            <w:color w:val="000000"/>
          </w:rPr>
          <w:tab/>
        </w:r>
        <w:r w:rsidRPr="00B27B67">
          <w:rPr>
            <w:noProof/>
            <w:webHidden/>
            <w:color w:val="000000"/>
          </w:rPr>
          <w:fldChar w:fldCharType="begin"/>
        </w:r>
        <w:r w:rsidR="00E812A5" w:rsidRPr="00B27B67">
          <w:rPr>
            <w:noProof/>
            <w:webHidden/>
            <w:color w:val="000000"/>
          </w:rPr>
          <w:instrText xml:space="preserve"> PAGEREF _Toc409542348 \h </w:instrText>
        </w:r>
        <w:r w:rsidRPr="00B27B67">
          <w:rPr>
            <w:noProof/>
            <w:webHidden/>
            <w:color w:val="000000"/>
          </w:rPr>
        </w:r>
        <w:r w:rsidRPr="00B27B67">
          <w:rPr>
            <w:noProof/>
            <w:webHidden/>
            <w:color w:val="000000"/>
          </w:rPr>
          <w:fldChar w:fldCharType="separate"/>
        </w:r>
        <w:r w:rsidR="002D1159">
          <w:rPr>
            <w:noProof/>
            <w:webHidden/>
            <w:color w:val="000000"/>
          </w:rPr>
          <w:t>35</w:t>
        </w:r>
        <w:r w:rsidRPr="00B27B67">
          <w:rPr>
            <w:noProof/>
            <w:webHidden/>
            <w:color w:val="000000"/>
          </w:rPr>
          <w:fldChar w:fldCharType="end"/>
        </w:r>
      </w:hyperlink>
    </w:p>
    <w:p w14:paraId="155EF252" w14:textId="77777777" w:rsidR="00E812A5" w:rsidRPr="00B27B67" w:rsidRDefault="0056114B" w:rsidP="00671E8A">
      <w:pPr>
        <w:pStyle w:val="30"/>
        <w:rPr>
          <w:rFonts w:ascii="Calibri" w:hAnsi="Calibri"/>
          <w:noProof/>
          <w:color w:val="000000"/>
          <w:kern w:val="0"/>
          <w:sz w:val="22"/>
          <w:szCs w:val="22"/>
        </w:rPr>
      </w:pPr>
      <w:hyperlink w:anchor="_Toc409542349" w:history="1">
        <w:r w:rsidR="00E812A5" w:rsidRPr="00B27B67">
          <w:rPr>
            <w:rStyle w:val="a8"/>
            <w:rFonts w:hAnsi="宋体" w:hint="eastAsia"/>
            <w:noProof/>
            <w:color w:val="000000"/>
          </w:rPr>
          <w:t>九、基金份额的上市交易</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_Toc409542349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35</w:t>
        </w:r>
        <w:r w:rsidR="00EE69BD" w:rsidRPr="00B27B67">
          <w:rPr>
            <w:noProof/>
            <w:webHidden/>
            <w:color w:val="000000"/>
          </w:rPr>
          <w:fldChar w:fldCharType="end"/>
        </w:r>
      </w:hyperlink>
    </w:p>
    <w:p w14:paraId="7682EDB5" w14:textId="09B00754" w:rsidR="00E812A5" w:rsidRPr="00B27B67" w:rsidRDefault="00EE69BD" w:rsidP="00671E8A">
      <w:pPr>
        <w:pStyle w:val="30"/>
        <w:rPr>
          <w:rFonts w:ascii="Calibri" w:hAnsi="Calibri"/>
          <w:noProof/>
          <w:color w:val="000000"/>
          <w:kern w:val="0"/>
          <w:sz w:val="22"/>
          <w:szCs w:val="22"/>
        </w:rPr>
      </w:pPr>
      <w:hyperlink w:anchor="_Toc409542350" w:history="1">
        <w:r w:rsidR="00E812A5" w:rsidRPr="00B27B67">
          <w:rPr>
            <w:rStyle w:val="a8"/>
            <w:rFonts w:hAnsi="宋体" w:hint="eastAsia"/>
            <w:noProof/>
            <w:color w:val="000000"/>
          </w:rPr>
          <w:t>十、基金份额的申购与赎回和非交易过户</w:t>
        </w:r>
        <w:r w:rsidR="00E812A5" w:rsidRPr="00B27B67">
          <w:rPr>
            <w:noProof/>
            <w:webHidden/>
            <w:color w:val="000000"/>
          </w:rPr>
          <w:tab/>
        </w:r>
        <w:r w:rsidRPr="00B27B67">
          <w:rPr>
            <w:noProof/>
            <w:webHidden/>
            <w:color w:val="000000"/>
          </w:rPr>
          <w:fldChar w:fldCharType="begin"/>
        </w:r>
        <w:r w:rsidR="00E812A5" w:rsidRPr="00B27B67">
          <w:rPr>
            <w:noProof/>
            <w:webHidden/>
            <w:color w:val="000000"/>
          </w:rPr>
          <w:instrText xml:space="preserve"> PAGEREF _Toc409542350 \h </w:instrText>
        </w:r>
        <w:r w:rsidRPr="00B27B67">
          <w:rPr>
            <w:noProof/>
            <w:webHidden/>
            <w:color w:val="000000"/>
          </w:rPr>
        </w:r>
        <w:r w:rsidRPr="00B27B67">
          <w:rPr>
            <w:noProof/>
            <w:webHidden/>
            <w:color w:val="000000"/>
          </w:rPr>
          <w:fldChar w:fldCharType="separate"/>
        </w:r>
        <w:r w:rsidR="002D1159">
          <w:rPr>
            <w:noProof/>
            <w:webHidden/>
            <w:color w:val="000000"/>
          </w:rPr>
          <w:t>37</w:t>
        </w:r>
        <w:r w:rsidRPr="00B27B67">
          <w:rPr>
            <w:noProof/>
            <w:webHidden/>
            <w:color w:val="000000"/>
          </w:rPr>
          <w:fldChar w:fldCharType="end"/>
        </w:r>
      </w:hyperlink>
    </w:p>
    <w:p w14:paraId="17E62241" w14:textId="77777777" w:rsidR="00E812A5" w:rsidRPr="00B27B67" w:rsidRDefault="0056114B" w:rsidP="00671E8A">
      <w:pPr>
        <w:pStyle w:val="30"/>
        <w:rPr>
          <w:rStyle w:val="a8"/>
          <w:noProof/>
          <w:color w:val="000000"/>
        </w:rPr>
      </w:pPr>
      <w:hyperlink w:anchor="_Toc409542351" w:history="1">
        <w:r w:rsidR="00E812A5" w:rsidRPr="00B27B67">
          <w:rPr>
            <w:rStyle w:val="a8"/>
            <w:rFonts w:hAnsi="宋体" w:hint="eastAsia"/>
            <w:noProof/>
            <w:color w:val="000000"/>
          </w:rPr>
          <w:t>十一、基金的投资</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_Toc409542351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47</w:t>
        </w:r>
        <w:r w:rsidR="00EE69BD" w:rsidRPr="00B27B67">
          <w:rPr>
            <w:noProof/>
            <w:webHidden/>
            <w:color w:val="000000"/>
          </w:rPr>
          <w:fldChar w:fldCharType="end"/>
        </w:r>
      </w:hyperlink>
    </w:p>
    <w:p w14:paraId="72BCE7DC" w14:textId="77777777" w:rsidR="00E812A5" w:rsidRPr="00B27B67" w:rsidRDefault="0056114B" w:rsidP="00671E8A">
      <w:pPr>
        <w:pStyle w:val="30"/>
        <w:rPr>
          <w:rStyle w:val="a8"/>
          <w:rFonts w:hAnsi="宋体"/>
          <w:noProof/>
          <w:color w:val="000000"/>
        </w:rPr>
      </w:pPr>
      <w:hyperlink w:anchor="_Toc409542377" w:history="1">
        <w:r w:rsidR="00E812A5" w:rsidRPr="00B27B67">
          <w:rPr>
            <w:rStyle w:val="a8"/>
            <w:rFonts w:hAnsi="宋体" w:hint="eastAsia"/>
            <w:noProof/>
            <w:color w:val="000000"/>
          </w:rPr>
          <w:t>十二、基金的业绩</w:t>
        </w:r>
        <w:r w:rsidR="00E812A5" w:rsidRPr="00B27B67">
          <w:rPr>
            <w:rStyle w:val="a8"/>
            <w:rFonts w:hAnsi="宋体"/>
            <w:noProof/>
            <w:webHidden/>
            <w:color w:val="000000"/>
          </w:rPr>
          <w:tab/>
        </w:r>
        <w:r w:rsidR="00EE69BD" w:rsidRPr="00B27B67">
          <w:rPr>
            <w:rStyle w:val="a8"/>
            <w:rFonts w:hAnsi="宋体"/>
            <w:noProof/>
            <w:webHidden/>
            <w:color w:val="000000"/>
          </w:rPr>
          <w:fldChar w:fldCharType="begin"/>
        </w:r>
        <w:r w:rsidR="00E812A5" w:rsidRPr="00B27B67">
          <w:rPr>
            <w:rStyle w:val="a8"/>
            <w:rFonts w:hAnsi="宋体"/>
            <w:noProof/>
            <w:webHidden/>
            <w:color w:val="000000"/>
          </w:rPr>
          <w:instrText xml:space="preserve"> PAGEREF _Toc409542377 \h </w:instrText>
        </w:r>
        <w:r w:rsidR="00EE69BD" w:rsidRPr="00B27B67">
          <w:rPr>
            <w:rStyle w:val="a8"/>
            <w:rFonts w:hAnsi="宋体"/>
            <w:noProof/>
            <w:webHidden/>
            <w:color w:val="000000"/>
          </w:rPr>
        </w:r>
        <w:r w:rsidR="00EE69BD" w:rsidRPr="00B27B67">
          <w:rPr>
            <w:rStyle w:val="a8"/>
            <w:rFonts w:hAnsi="宋体"/>
            <w:noProof/>
            <w:webHidden/>
            <w:color w:val="000000"/>
          </w:rPr>
          <w:fldChar w:fldCharType="separate"/>
        </w:r>
        <w:r w:rsidR="002D1159">
          <w:rPr>
            <w:rStyle w:val="a8"/>
            <w:rFonts w:hAnsi="宋体"/>
            <w:noProof/>
            <w:webHidden/>
            <w:color w:val="000000"/>
          </w:rPr>
          <w:t>60</w:t>
        </w:r>
        <w:r w:rsidR="00EE69BD" w:rsidRPr="00B27B67">
          <w:rPr>
            <w:rStyle w:val="a8"/>
            <w:rFonts w:hAnsi="宋体"/>
            <w:noProof/>
            <w:webHidden/>
            <w:color w:val="000000"/>
          </w:rPr>
          <w:fldChar w:fldCharType="end"/>
        </w:r>
      </w:hyperlink>
    </w:p>
    <w:p w14:paraId="5417D15E" w14:textId="77777777" w:rsidR="00E812A5" w:rsidRPr="00B27B67" w:rsidRDefault="0056114B" w:rsidP="00671E8A">
      <w:pPr>
        <w:pStyle w:val="30"/>
        <w:rPr>
          <w:rFonts w:ascii="Calibri" w:hAnsi="Calibri"/>
          <w:noProof/>
          <w:color w:val="000000"/>
          <w:kern w:val="0"/>
          <w:sz w:val="22"/>
          <w:szCs w:val="22"/>
        </w:rPr>
      </w:pPr>
      <w:hyperlink w:anchor="_Toc409542378" w:history="1">
        <w:r w:rsidR="00E812A5" w:rsidRPr="00B27B67">
          <w:rPr>
            <w:rStyle w:val="a8"/>
            <w:rFonts w:hAnsi="宋体" w:hint="eastAsia"/>
            <w:noProof/>
            <w:color w:val="000000"/>
          </w:rPr>
          <w:t>十三、基金的融资融券</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_Toc409542378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61</w:t>
        </w:r>
        <w:r w:rsidR="00EE69BD" w:rsidRPr="00B27B67">
          <w:rPr>
            <w:noProof/>
            <w:webHidden/>
            <w:color w:val="000000"/>
          </w:rPr>
          <w:fldChar w:fldCharType="end"/>
        </w:r>
      </w:hyperlink>
    </w:p>
    <w:p w14:paraId="30C7D319" w14:textId="77777777" w:rsidR="00E812A5" w:rsidRPr="00B27B67" w:rsidRDefault="0056114B" w:rsidP="00671E8A">
      <w:pPr>
        <w:pStyle w:val="30"/>
        <w:rPr>
          <w:rFonts w:ascii="Calibri" w:hAnsi="Calibri"/>
          <w:noProof/>
          <w:color w:val="000000"/>
          <w:kern w:val="0"/>
          <w:sz w:val="22"/>
          <w:szCs w:val="22"/>
        </w:rPr>
      </w:pPr>
      <w:hyperlink w:anchor="_Toc409542379" w:history="1">
        <w:r w:rsidR="00E812A5" w:rsidRPr="00B27B67">
          <w:rPr>
            <w:rStyle w:val="a8"/>
            <w:rFonts w:hAnsi="宋体" w:hint="eastAsia"/>
            <w:noProof/>
            <w:color w:val="000000"/>
          </w:rPr>
          <w:t>十四、基金的财产</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_Toc409542379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61</w:t>
        </w:r>
        <w:r w:rsidR="00EE69BD" w:rsidRPr="00B27B67">
          <w:rPr>
            <w:noProof/>
            <w:webHidden/>
            <w:color w:val="000000"/>
          </w:rPr>
          <w:fldChar w:fldCharType="end"/>
        </w:r>
      </w:hyperlink>
    </w:p>
    <w:p w14:paraId="7CFA38A6" w14:textId="77777777" w:rsidR="00E812A5" w:rsidRPr="00B27B67" w:rsidRDefault="0056114B" w:rsidP="00671E8A">
      <w:pPr>
        <w:pStyle w:val="30"/>
        <w:rPr>
          <w:rFonts w:ascii="Calibri" w:hAnsi="Calibri"/>
          <w:noProof/>
          <w:color w:val="000000"/>
          <w:kern w:val="0"/>
          <w:sz w:val="22"/>
          <w:szCs w:val="22"/>
        </w:rPr>
      </w:pPr>
      <w:hyperlink w:anchor="_Toc409542380" w:history="1">
        <w:r w:rsidR="00E812A5" w:rsidRPr="00B27B67">
          <w:rPr>
            <w:rStyle w:val="a8"/>
            <w:rFonts w:hAnsi="宋体" w:hint="eastAsia"/>
            <w:noProof/>
            <w:color w:val="000000"/>
          </w:rPr>
          <w:t>十五、基金资产的估值</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_Toc409542380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62</w:t>
        </w:r>
        <w:r w:rsidR="00EE69BD" w:rsidRPr="00B27B67">
          <w:rPr>
            <w:noProof/>
            <w:webHidden/>
            <w:color w:val="000000"/>
          </w:rPr>
          <w:fldChar w:fldCharType="end"/>
        </w:r>
      </w:hyperlink>
    </w:p>
    <w:p w14:paraId="265C3EF4" w14:textId="77777777" w:rsidR="00E812A5" w:rsidRPr="00B27B67" w:rsidRDefault="0056114B" w:rsidP="00671E8A">
      <w:pPr>
        <w:pStyle w:val="30"/>
        <w:rPr>
          <w:rFonts w:ascii="Calibri" w:hAnsi="Calibri"/>
          <w:noProof/>
          <w:color w:val="000000"/>
          <w:kern w:val="0"/>
          <w:sz w:val="22"/>
          <w:szCs w:val="22"/>
        </w:rPr>
      </w:pPr>
      <w:hyperlink w:anchor="_Toc409542381" w:history="1">
        <w:r w:rsidR="00E812A5" w:rsidRPr="00B27B67">
          <w:rPr>
            <w:rStyle w:val="a8"/>
            <w:rFonts w:hAnsi="宋体" w:hint="eastAsia"/>
            <w:noProof/>
            <w:color w:val="000000"/>
          </w:rPr>
          <w:t>十六、基金的收益与分配</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_Toc409542381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66</w:t>
        </w:r>
        <w:r w:rsidR="00EE69BD" w:rsidRPr="00B27B67">
          <w:rPr>
            <w:noProof/>
            <w:webHidden/>
            <w:color w:val="000000"/>
          </w:rPr>
          <w:fldChar w:fldCharType="end"/>
        </w:r>
      </w:hyperlink>
    </w:p>
    <w:p w14:paraId="3BE7D9DA" w14:textId="77777777" w:rsidR="00E812A5" w:rsidRPr="00B27B67" w:rsidRDefault="0056114B" w:rsidP="00671E8A">
      <w:pPr>
        <w:pStyle w:val="30"/>
        <w:rPr>
          <w:rFonts w:ascii="Calibri" w:hAnsi="Calibri"/>
          <w:noProof/>
          <w:color w:val="000000"/>
          <w:kern w:val="0"/>
          <w:sz w:val="22"/>
          <w:szCs w:val="22"/>
        </w:rPr>
      </w:pPr>
      <w:hyperlink w:anchor="_Toc409542382" w:history="1">
        <w:r w:rsidR="00E812A5" w:rsidRPr="00B27B67">
          <w:rPr>
            <w:rStyle w:val="a8"/>
            <w:rFonts w:hAnsi="宋体" w:hint="eastAsia"/>
            <w:noProof/>
            <w:color w:val="000000"/>
          </w:rPr>
          <w:t>十七、基金的费用与税收</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_Toc409542382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68</w:t>
        </w:r>
        <w:r w:rsidR="00EE69BD" w:rsidRPr="00B27B67">
          <w:rPr>
            <w:noProof/>
            <w:webHidden/>
            <w:color w:val="000000"/>
          </w:rPr>
          <w:fldChar w:fldCharType="end"/>
        </w:r>
      </w:hyperlink>
    </w:p>
    <w:p w14:paraId="489D5769" w14:textId="77777777" w:rsidR="00E812A5" w:rsidRPr="00B27B67" w:rsidRDefault="0056114B" w:rsidP="00671E8A">
      <w:pPr>
        <w:pStyle w:val="30"/>
        <w:rPr>
          <w:rFonts w:ascii="Calibri" w:hAnsi="Calibri"/>
          <w:noProof/>
          <w:color w:val="000000"/>
          <w:kern w:val="0"/>
          <w:sz w:val="22"/>
          <w:szCs w:val="22"/>
        </w:rPr>
      </w:pPr>
      <w:hyperlink w:anchor="_Toc409542383" w:history="1">
        <w:r w:rsidR="00E812A5" w:rsidRPr="00B27B67">
          <w:rPr>
            <w:rStyle w:val="a8"/>
            <w:rFonts w:hAnsi="宋体" w:hint="eastAsia"/>
            <w:noProof/>
            <w:color w:val="000000"/>
          </w:rPr>
          <w:t>十八、基金的会计与审计</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_Toc409542383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70</w:t>
        </w:r>
        <w:r w:rsidR="00EE69BD" w:rsidRPr="00B27B67">
          <w:rPr>
            <w:noProof/>
            <w:webHidden/>
            <w:color w:val="000000"/>
          </w:rPr>
          <w:fldChar w:fldCharType="end"/>
        </w:r>
      </w:hyperlink>
    </w:p>
    <w:p w14:paraId="572F4177" w14:textId="4115C688" w:rsidR="00E812A5" w:rsidRPr="00B27B67" w:rsidRDefault="00EE69BD" w:rsidP="00671E8A">
      <w:pPr>
        <w:pStyle w:val="30"/>
        <w:rPr>
          <w:rFonts w:ascii="Calibri" w:hAnsi="Calibri"/>
          <w:noProof/>
          <w:color w:val="000000"/>
          <w:kern w:val="0"/>
          <w:sz w:val="22"/>
          <w:szCs w:val="22"/>
        </w:rPr>
      </w:pPr>
      <w:hyperlink w:anchor="_Toc409542384" w:history="1">
        <w:r w:rsidR="00E812A5" w:rsidRPr="00B27B67">
          <w:rPr>
            <w:rStyle w:val="a8"/>
            <w:rFonts w:hAnsi="宋体" w:hint="eastAsia"/>
            <w:noProof/>
            <w:color w:val="000000"/>
          </w:rPr>
          <w:t>十九、基金的信息披露</w:t>
        </w:r>
        <w:r w:rsidR="00E812A5" w:rsidRPr="00B27B67">
          <w:rPr>
            <w:noProof/>
            <w:webHidden/>
            <w:color w:val="000000"/>
          </w:rPr>
          <w:tab/>
        </w:r>
        <w:r w:rsidRPr="00B27B67">
          <w:rPr>
            <w:noProof/>
            <w:webHidden/>
            <w:color w:val="000000"/>
          </w:rPr>
          <w:fldChar w:fldCharType="begin"/>
        </w:r>
        <w:r w:rsidR="00E812A5" w:rsidRPr="00B27B67">
          <w:rPr>
            <w:noProof/>
            <w:webHidden/>
            <w:color w:val="000000"/>
          </w:rPr>
          <w:instrText xml:space="preserve"> PAGEREF _Toc409542384 \h </w:instrText>
        </w:r>
        <w:r w:rsidRPr="00B27B67">
          <w:rPr>
            <w:noProof/>
            <w:webHidden/>
            <w:color w:val="000000"/>
          </w:rPr>
        </w:r>
        <w:r w:rsidRPr="00B27B67">
          <w:rPr>
            <w:noProof/>
            <w:webHidden/>
            <w:color w:val="000000"/>
          </w:rPr>
          <w:fldChar w:fldCharType="separate"/>
        </w:r>
        <w:r w:rsidR="002D1159">
          <w:rPr>
            <w:noProof/>
            <w:webHidden/>
            <w:color w:val="000000"/>
          </w:rPr>
          <w:t>71</w:t>
        </w:r>
        <w:r w:rsidRPr="00B27B67">
          <w:rPr>
            <w:noProof/>
            <w:webHidden/>
            <w:color w:val="000000"/>
          </w:rPr>
          <w:fldChar w:fldCharType="end"/>
        </w:r>
      </w:hyperlink>
    </w:p>
    <w:p w14:paraId="4AEF68C4" w14:textId="7B6E1EE7" w:rsidR="00E812A5" w:rsidRPr="00B27B67" w:rsidRDefault="00EE69BD" w:rsidP="00671E8A">
      <w:pPr>
        <w:pStyle w:val="30"/>
        <w:rPr>
          <w:rFonts w:ascii="Calibri" w:hAnsi="Calibri"/>
          <w:noProof/>
          <w:color w:val="000000"/>
          <w:kern w:val="0"/>
          <w:sz w:val="22"/>
          <w:szCs w:val="22"/>
        </w:rPr>
      </w:pPr>
      <w:hyperlink w:anchor="_Toc409542385" w:history="1">
        <w:r w:rsidR="00E812A5" w:rsidRPr="00B27B67">
          <w:rPr>
            <w:rStyle w:val="a8"/>
            <w:rFonts w:hAnsi="宋体" w:hint="eastAsia"/>
            <w:noProof/>
            <w:color w:val="000000"/>
          </w:rPr>
          <w:t>二十、风险揭示</w:t>
        </w:r>
        <w:r w:rsidR="00E812A5" w:rsidRPr="00B27B67">
          <w:rPr>
            <w:noProof/>
            <w:webHidden/>
            <w:color w:val="000000"/>
          </w:rPr>
          <w:tab/>
        </w:r>
        <w:r w:rsidRPr="00B27B67">
          <w:rPr>
            <w:noProof/>
            <w:webHidden/>
            <w:color w:val="000000"/>
          </w:rPr>
          <w:fldChar w:fldCharType="begin"/>
        </w:r>
        <w:r w:rsidR="00E812A5" w:rsidRPr="00B27B67">
          <w:rPr>
            <w:noProof/>
            <w:webHidden/>
            <w:color w:val="000000"/>
          </w:rPr>
          <w:instrText xml:space="preserve"> PAGEREF _Toc409542385 \h </w:instrText>
        </w:r>
        <w:r w:rsidRPr="00B27B67">
          <w:rPr>
            <w:noProof/>
            <w:webHidden/>
            <w:color w:val="000000"/>
          </w:rPr>
        </w:r>
        <w:r w:rsidRPr="00B27B67">
          <w:rPr>
            <w:noProof/>
            <w:webHidden/>
            <w:color w:val="000000"/>
          </w:rPr>
          <w:fldChar w:fldCharType="separate"/>
        </w:r>
        <w:r w:rsidR="002D1159">
          <w:rPr>
            <w:noProof/>
            <w:webHidden/>
            <w:color w:val="000000"/>
          </w:rPr>
          <w:t>77</w:t>
        </w:r>
        <w:r w:rsidRPr="00B27B67">
          <w:rPr>
            <w:noProof/>
            <w:webHidden/>
            <w:color w:val="000000"/>
          </w:rPr>
          <w:fldChar w:fldCharType="end"/>
        </w:r>
      </w:hyperlink>
    </w:p>
    <w:p w14:paraId="5D930EAD" w14:textId="77777777" w:rsidR="00E812A5" w:rsidRPr="00B27B67" w:rsidRDefault="0056114B" w:rsidP="00671E8A">
      <w:pPr>
        <w:pStyle w:val="30"/>
        <w:rPr>
          <w:rFonts w:ascii="Calibri" w:hAnsi="Calibri"/>
          <w:noProof/>
          <w:color w:val="000000"/>
          <w:kern w:val="0"/>
          <w:sz w:val="22"/>
          <w:szCs w:val="22"/>
        </w:rPr>
      </w:pPr>
      <w:hyperlink w:anchor="_Toc409542386" w:history="1">
        <w:r w:rsidR="00E812A5" w:rsidRPr="00B27B67">
          <w:rPr>
            <w:rStyle w:val="a8"/>
            <w:rFonts w:hAnsi="宋体" w:hint="eastAsia"/>
            <w:noProof/>
            <w:color w:val="000000"/>
          </w:rPr>
          <w:t>二十一、基金的业务规则</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_Toc409542386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82</w:t>
        </w:r>
        <w:r w:rsidR="00EE69BD" w:rsidRPr="00B27B67">
          <w:rPr>
            <w:noProof/>
            <w:webHidden/>
            <w:color w:val="000000"/>
          </w:rPr>
          <w:fldChar w:fldCharType="end"/>
        </w:r>
      </w:hyperlink>
    </w:p>
    <w:p w14:paraId="6DA6FD21" w14:textId="77777777" w:rsidR="00E812A5" w:rsidRPr="00B27B67" w:rsidRDefault="0056114B" w:rsidP="00671E8A">
      <w:pPr>
        <w:pStyle w:val="30"/>
        <w:rPr>
          <w:rFonts w:ascii="Calibri" w:hAnsi="Calibri"/>
          <w:noProof/>
          <w:color w:val="000000"/>
          <w:kern w:val="0"/>
          <w:sz w:val="22"/>
          <w:szCs w:val="22"/>
        </w:rPr>
      </w:pPr>
      <w:hyperlink w:anchor="_Toc409542387" w:history="1">
        <w:r w:rsidR="00E812A5" w:rsidRPr="00B27B67">
          <w:rPr>
            <w:rStyle w:val="a8"/>
            <w:rFonts w:hAnsi="宋体" w:hint="eastAsia"/>
            <w:noProof/>
            <w:color w:val="000000"/>
          </w:rPr>
          <w:t>二十二、基金合同的变更、终止与基金财产的清算</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_Toc409542387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82</w:t>
        </w:r>
        <w:r w:rsidR="00EE69BD" w:rsidRPr="00B27B67">
          <w:rPr>
            <w:noProof/>
            <w:webHidden/>
            <w:color w:val="000000"/>
          </w:rPr>
          <w:fldChar w:fldCharType="end"/>
        </w:r>
      </w:hyperlink>
    </w:p>
    <w:p w14:paraId="3A49C59D" w14:textId="4AA47968" w:rsidR="00E812A5" w:rsidRPr="00B27B67" w:rsidRDefault="00EE69BD" w:rsidP="00671E8A">
      <w:pPr>
        <w:pStyle w:val="30"/>
        <w:rPr>
          <w:rFonts w:ascii="Calibri" w:hAnsi="Calibri"/>
          <w:noProof/>
          <w:color w:val="000000"/>
          <w:kern w:val="0"/>
          <w:sz w:val="22"/>
          <w:szCs w:val="22"/>
        </w:rPr>
      </w:pPr>
      <w:hyperlink w:anchor="_Toc409542388" w:history="1">
        <w:r w:rsidR="00E812A5" w:rsidRPr="00B27B67">
          <w:rPr>
            <w:rStyle w:val="a8"/>
            <w:rFonts w:hAnsi="宋体" w:hint="eastAsia"/>
            <w:noProof/>
            <w:color w:val="000000"/>
          </w:rPr>
          <w:t>二十三、基金合同的内容摘要</w:t>
        </w:r>
        <w:r w:rsidR="00E812A5" w:rsidRPr="00B27B67">
          <w:rPr>
            <w:noProof/>
            <w:webHidden/>
            <w:color w:val="000000"/>
          </w:rPr>
          <w:tab/>
        </w:r>
        <w:r w:rsidRPr="00B27B67">
          <w:rPr>
            <w:noProof/>
            <w:webHidden/>
            <w:color w:val="000000"/>
          </w:rPr>
          <w:fldChar w:fldCharType="begin"/>
        </w:r>
        <w:r w:rsidR="00E812A5" w:rsidRPr="00B27B67">
          <w:rPr>
            <w:noProof/>
            <w:webHidden/>
            <w:color w:val="000000"/>
          </w:rPr>
          <w:instrText xml:space="preserve"> PAGEREF _Toc409542388 \h </w:instrText>
        </w:r>
        <w:r w:rsidRPr="00B27B67">
          <w:rPr>
            <w:noProof/>
            <w:webHidden/>
            <w:color w:val="000000"/>
          </w:rPr>
        </w:r>
        <w:r w:rsidRPr="00B27B67">
          <w:rPr>
            <w:noProof/>
            <w:webHidden/>
            <w:color w:val="000000"/>
          </w:rPr>
          <w:fldChar w:fldCharType="separate"/>
        </w:r>
        <w:r w:rsidR="002D1159">
          <w:rPr>
            <w:noProof/>
            <w:webHidden/>
            <w:color w:val="000000"/>
          </w:rPr>
          <w:t>84</w:t>
        </w:r>
        <w:r w:rsidRPr="00B27B67">
          <w:rPr>
            <w:noProof/>
            <w:webHidden/>
            <w:color w:val="000000"/>
          </w:rPr>
          <w:fldChar w:fldCharType="end"/>
        </w:r>
      </w:hyperlink>
    </w:p>
    <w:p w14:paraId="3B2EDDCB" w14:textId="77777777" w:rsidR="00E812A5" w:rsidRPr="00B27B67" w:rsidRDefault="0056114B" w:rsidP="00671E8A">
      <w:pPr>
        <w:pStyle w:val="30"/>
        <w:rPr>
          <w:rFonts w:ascii="Calibri" w:hAnsi="Calibri"/>
          <w:noProof/>
          <w:color w:val="000000"/>
          <w:kern w:val="0"/>
          <w:sz w:val="22"/>
          <w:szCs w:val="22"/>
        </w:rPr>
      </w:pPr>
      <w:hyperlink w:anchor="_Toc409542389" w:history="1">
        <w:r w:rsidR="00E812A5" w:rsidRPr="00B27B67">
          <w:rPr>
            <w:rStyle w:val="a8"/>
            <w:rFonts w:hAnsi="宋体" w:hint="eastAsia"/>
            <w:noProof/>
            <w:color w:val="000000"/>
          </w:rPr>
          <w:t>二十四、基金托管协议的内容摘要</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_Toc409542389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98</w:t>
        </w:r>
        <w:r w:rsidR="00EE69BD" w:rsidRPr="00B27B67">
          <w:rPr>
            <w:noProof/>
            <w:webHidden/>
            <w:color w:val="000000"/>
          </w:rPr>
          <w:fldChar w:fldCharType="end"/>
        </w:r>
      </w:hyperlink>
    </w:p>
    <w:p w14:paraId="0FFF92B6" w14:textId="77777777" w:rsidR="00E812A5" w:rsidRPr="00B27B67" w:rsidRDefault="0056114B" w:rsidP="00671E8A">
      <w:pPr>
        <w:pStyle w:val="30"/>
        <w:rPr>
          <w:rFonts w:ascii="Calibri" w:hAnsi="Calibri"/>
          <w:noProof/>
          <w:color w:val="000000"/>
          <w:kern w:val="0"/>
          <w:sz w:val="22"/>
          <w:szCs w:val="22"/>
        </w:rPr>
      </w:pPr>
      <w:hyperlink w:anchor="_Toc409542390" w:history="1">
        <w:r w:rsidR="00E812A5" w:rsidRPr="00B27B67">
          <w:rPr>
            <w:rStyle w:val="a8"/>
            <w:rFonts w:hAnsi="宋体" w:hint="eastAsia"/>
            <w:noProof/>
            <w:color w:val="000000"/>
          </w:rPr>
          <w:t>二十五、对基金份额持有人的服务</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_Toc409542390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109</w:t>
        </w:r>
        <w:r w:rsidR="00EE69BD" w:rsidRPr="00B27B67">
          <w:rPr>
            <w:noProof/>
            <w:webHidden/>
            <w:color w:val="000000"/>
          </w:rPr>
          <w:fldChar w:fldCharType="end"/>
        </w:r>
      </w:hyperlink>
    </w:p>
    <w:p w14:paraId="5AABFB0D" w14:textId="22D25D6E" w:rsidR="00E812A5" w:rsidRPr="00B27B67" w:rsidRDefault="00EE69BD" w:rsidP="00671E8A">
      <w:pPr>
        <w:pStyle w:val="30"/>
        <w:rPr>
          <w:rFonts w:ascii="Calibri" w:hAnsi="Calibri"/>
          <w:noProof/>
          <w:color w:val="000000"/>
          <w:kern w:val="0"/>
          <w:sz w:val="22"/>
          <w:szCs w:val="22"/>
        </w:rPr>
      </w:pPr>
      <w:hyperlink w:anchor="_Toc409542391" w:history="1">
        <w:r w:rsidR="00E812A5" w:rsidRPr="00B27B67">
          <w:rPr>
            <w:rStyle w:val="a8"/>
            <w:rFonts w:hAnsi="宋体" w:hint="eastAsia"/>
            <w:noProof/>
            <w:color w:val="000000"/>
          </w:rPr>
          <w:t>二十六、其他应披露事项</w:t>
        </w:r>
        <w:r w:rsidR="00E812A5" w:rsidRPr="00B27B67">
          <w:rPr>
            <w:noProof/>
            <w:webHidden/>
            <w:color w:val="000000"/>
          </w:rPr>
          <w:tab/>
        </w:r>
        <w:r w:rsidRPr="00B27B67">
          <w:rPr>
            <w:noProof/>
            <w:webHidden/>
            <w:color w:val="000000"/>
          </w:rPr>
          <w:fldChar w:fldCharType="begin"/>
        </w:r>
        <w:r w:rsidR="00E812A5" w:rsidRPr="00B27B67">
          <w:rPr>
            <w:noProof/>
            <w:webHidden/>
            <w:color w:val="000000"/>
          </w:rPr>
          <w:instrText xml:space="preserve"> PAGEREF _Toc409542391 \h </w:instrText>
        </w:r>
        <w:r w:rsidRPr="00B27B67">
          <w:rPr>
            <w:noProof/>
            <w:webHidden/>
            <w:color w:val="000000"/>
          </w:rPr>
        </w:r>
        <w:r w:rsidRPr="00B27B67">
          <w:rPr>
            <w:noProof/>
            <w:webHidden/>
            <w:color w:val="000000"/>
          </w:rPr>
          <w:fldChar w:fldCharType="separate"/>
        </w:r>
        <w:r w:rsidR="002D1159">
          <w:rPr>
            <w:noProof/>
            <w:webHidden/>
            <w:color w:val="000000"/>
          </w:rPr>
          <w:t>111</w:t>
        </w:r>
        <w:r w:rsidRPr="00B27B67">
          <w:rPr>
            <w:noProof/>
            <w:webHidden/>
            <w:color w:val="000000"/>
          </w:rPr>
          <w:fldChar w:fldCharType="end"/>
        </w:r>
      </w:hyperlink>
    </w:p>
    <w:p w14:paraId="12CAFEA3" w14:textId="77777777" w:rsidR="00E812A5" w:rsidRPr="00B27B67" w:rsidRDefault="0056114B" w:rsidP="00671E8A">
      <w:pPr>
        <w:pStyle w:val="30"/>
        <w:rPr>
          <w:rFonts w:ascii="Calibri" w:hAnsi="Calibri"/>
          <w:noProof/>
          <w:color w:val="000000"/>
          <w:kern w:val="0"/>
          <w:sz w:val="22"/>
          <w:szCs w:val="22"/>
        </w:rPr>
      </w:pPr>
      <w:hyperlink w:anchor="_Toc409542392" w:history="1">
        <w:r w:rsidR="00E812A5" w:rsidRPr="00B27B67">
          <w:rPr>
            <w:rStyle w:val="a8"/>
            <w:rFonts w:hAnsi="宋体" w:hint="eastAsia"/>
            <w:noProof/>
            <w:color w:val="000000"/>
          </w:rPr>
          <w:t>二十七、招募说明书存放及查阅方式</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_Toc409542392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112</w:t>
        </w:r>
        <w:r w:rsidR="00EE69BD" w:rsidRPr="00B27B67">
          <w:rPr>
            <w:noProof/>
            <w:webHidden/>
            <w:color w:val="000000"/>
          </w:rPr>
          <w:fldChar w:fldCharType="end"/>
        </w:r>
      </w:hyperlink>
    </w:p>
    <w:p w14:paraId="10976FAF" w14:textId="77777777" w:rsidR="00E812A5" w:rsidRPr="00B27B67" w:rsidRDefault="0056114B" w:rsidP="00671E8A">
      <w:pPr>
        <w:pStyle w:val="30"/>
        <w:rPr>
          <w:rFonts w:ascii="Calibri" w:hAnsi="Calibri"/>
          <w:noProof/>
          <w:color w:val="000000"/>
          <w:kern w:val="0"/>
          <w:sz w:val="22"/>
          <w:szCs w:val="22"/>
        </w:rPr>
      </w:pPr>
      <w:hyperlink w:anchor="_Toc409542393" w:history="1">
        <w:r w:rsidR="00E812A5" w:rsidRPr="00B27B67">
          <w:rPr>
            <w:rStyle w:val="a8"/>
            <w:rFonts w:hAnsi="宋体" w:hint="eastAsia"/>
            <w:noProof/>
            <w:color w:val="000000"/>
          </w:rPr>
          <w:t>二十八、备查文件</w:t>
        </w:r>
        <w:r w:rsidR="00E812A5" w:rsidRPr="00B27B67">
          <w:rPr>
            <w:noProof/>
            <w:webHidden/>
            <w:color w:val="000000"/>
          </w:rPr>
          <w:tab/>
        </w:r>
        <w:r w:rsidR="00EE69BD" w:rsidRPr="00B27B67">
          <w:rPr>
            <w:noProof/>
            <w:webHidden/>
            <w:color w:val="000000"/>
          </w:rPr>
          <w:fldChar w:fldCharType="begin"/>
        </w:r>
        <w:r w:rsidR="00E812A5" w:rsidRPr="00B27B67">
          <w:rPr>
            <w:noProof/>
            <w:webHidden/>
            <w:color w:val="000000"/>
          </w:rPr>
          <w:instrText xml:space="preserve"> PAGEREF _Toc409542393 \h </w:instrText>
        </w:r>
        <w:r w:rsidR="00EE69BD" w:rsidRPr="00B27B67">
          <w:rPr>
            <w:noProof/>
            <w:webHidden/>
            <w:color w:val="000000"/>
          </w:rPr>
        </w:r>
        <w:r w:rsidR="00EE69BD" w:rsidRPr="00B27B67">
          <w:rPr>
            <w:noProof/>
            <w:webHidden/>
            <w:color w:val="000000"/>
          </w:rPr>
          <w:fldChar w:fldCharType="separate"/>
        </w:r>
        <w:r w:rsidR="002D1159">
          <w:rPr>
            <w:noProof/>
            <w:webHidden/>
            <w:color w:val="000000"/>
          </w:rPr>
          <w:t>112</w:t>
        </w:r>
        <w:r w:rsidR="00EE69BD" w:rsidRPr="00B27B67">
          <w:rPr>
            <w:noProof/>
            <w:webHidden/>
            <w:color w:val="000000"/>
          </w:rPr>
          <w:fldChar w:fldCharType="end"/>
        </w:r>
      </w:hyperlink>
    </w:p>
    <w:p w14:paraId="1CA45675" w14:textId="77777777" w:rsidR="00B3515A" w:rsidRPr="00B27B67" w:rsidRDefault="00EE69BD" w:rsidP="002C372A">
      <w:pPr>
        <w:pStyle w:val="10"/>
        <w:tabs>
          <w:tab w:val="clear" w:pos="8302"/>
          <w:tab w:val="right" w:leader="dot" w:pos="8494"/>
        </w:tabs>
        <w:spacing w:beforeLines="0"/>
        <w:rPr>
          <w:color w:val="000000"/>
        </w:rPr>
        <w:sectPr w:rsidR="00B3515A" w:rsidRPr="00B27B67" w:rsidSect="009D0010">
          <w:headerReference w:type="default" r:id="rId8"/>
          <w:pgSz w:w="11906" w:h="16838"/>
          <w:pgMar w:top="1440" w:right="1800" w:bottom="1440" w:left="1800" w:header="851" w:footer="992" w:gutter="0"/>
          <w:cols w:space="425"/>
          <w:docGrid w:type="lines" w:linePitch="312"/>
        </w:sectPr>
      </w:pPr>
      <w:r w:rsidRPr="00B27B67">
        <w:rPr>
          <w:noProof/>
          <w:color w:val="000000"/>
        </w:rPr>
        <w:fldChar w:fldCharType="end"/>
      </w:r>
    </w:p>
    <w:p w14:paraId="67957DB9" w14:textId="77777777" w:rsidR="00735AE1" w:rsidRPr="00B27B67" w:rsidRDefault="00735AE1" w:rsidP="002C372A">
      <w:pPr>
        <w:pStyle w:val="3"/>
        <w:rPr>
          <w:rFonts w:ascii="Times New Roman"/>
          <w:color w:val="000000"/>
        </w:rPr>
      </w:pPr>
      <w:bookmarkStart w:id="16" w:name="_Toc16920818"/>
      <w:bookmarkStart w:id="17" w:name="_Toc127083914"/>
      <w:bookmarkStart w:id="18" w:name="_Toc329633086"/>
      <w:bookmarkStart w:id="19" w:name="_Toc340435515"/>
      <w:bookmarkStart w:id="20" w:name="_Toc340435585"/>
      <w:bookmarkStart w:id="21" w:name="_Toc409542337"/>
      <w:r w:rsidRPr="00B27B67">
        <w:rPr>
          <w:rFonts w:ascii="Times New Roman" w:hAnsi="宋体"/>
          <w:color w:val="000000"/>
        </w:rPr>
        <w:lastRenderedPageBreak/>
        <w:t>一、绪言</w:t>
      </w:r>
      <w:bookmarkEnd w:id="16"/>
      <w:bookmarkEnd w:id="17"/>
      <w:bookmarkEnd w:id="18"/>
      <w:bookmarkEnd w:id="19"/>
      <w:bookmarkEnd w:id="20"/>
      <w:bookmarkEnd w:id="21"/>
    </w:p>
    <w:p w14:paraId="6D051D63" w14:textId="77777777" w:rsidR="00E32637" w:rsidRPr="00B27B67" w:rsidRDefault="00E32637" w:rsidP="004C0806">
      <w:pPr>
        <w:spacing w:line="360" w:lineRule="auto"/>
        <w:ind w:firstLineChars="200" w:firstLine="420"/>
        <w:rPr>
          <w:rFonts w:ascii="宋体" w:hAnsi="宋体"/>
          <w:color w:val="000000"/>
          <w:szCs w:val="21"/>
        </w:rPr>
      </w:pPr>
      <w:r w:rsidRPr="00B27B67">
        <w:rPr>
          <w:rFonts w:ascii="宋体" w:hAnsi="宋体" w:hint="eastAsia"/>
          <w:color w:val="000000"/>
          <w:szCs w:val="21"/>
        </w:rPr>
        <w:t>本基金由景顺长城基金管理有限公司依照《基金法》、《运作办法》、《销售办法》、基金合同及其它有关规定募集。</w:t>
      </w:r>
    </w:p>
    <w:p w14:paraId="7845507A" w14:textId="77777777" w:rsidR="00E32637" w:rsidRPr="00B27B67" w:rsidRDefault="00620DFD" w:rsidP="00925154">
      <w:pPr>
        <w:spacing w:line="360" w:lineRule="auto"/>
        <w:ind w:firstLineChars="200" w:firstLine="420"/>
        <w:rPr>
          <w:rFonts w:ascii="宋体" w:hAnsi="宋体"/>
          <w:color w:val="000000"/>
          <w:szCs w:val="21"/>
        </w:rPr>
      </w:pPr>
      <w:r w:rsidRPr="00B27B67">
        <w:rPr>
          <w:rFonts w:ascii="宋体" w:hAnsi="宋体" w:hint="eastAsia"/>
          <w:color w:val="000000"/>
          <w:szCs w:val="21"/>
        </w:rPr>
        <w:t>景顺长城中证TMT 150交易型开放式指数证券投资基金</w:t>
      </w:r>
      <w:r w:rsidR="00E32637" w:rsidRPr="00B27B67">
        <w:rPr>
          <w:rFonts w:ascii="宋体" w:hAnsi="宋体" w:hint="eastAsia"/>
          <w:color w:val="000000"/>
          <w:szCs w:val="21"/>
        </w:rPr>
        <w:t>招募说明书（以下简称“招募说明书”或“本招募说明书”）依据《基金法》、《运作办法》、《销售办法》、《信息披露办法》</w:t>
      </w:r>
      <w:r w:rsidR="003B7CB2" w:rsidRPr="00B27B67">
        <w:rPr>
          <w:rFonts w:ascii="宋体" w:hAnsi="宋体" w:hint="eastAsia"/>
          <w:color w:val="000000"/>
          <w:szCs w:val="21"/>
        </w:rPr>
        <w:t>、《流动性规定》</w:t>
      </w:r>
      <w:r w:rsidR="00E32637" w:rsidRPr="00B27B67">
        <w:rPr>
          <w:rFonts w:ascii="宋体" w:hAnsi="宋体" w:hint="eastAsia"/>
          <w:color w:val="000000"/>
          <w:szCs w:val="21"/>
        </w:rPr>
        <w:t>以及基金合同等编写。</w:t>
      </w:r>
    </w:p>
    <w:p w14:paraId="162D5FB8" w14:textId="77777777" w:rsidR="00E32637" w:rsidRPr="00B27B67" w:rsidRDefault="00E32637" w:rsidP="00925154">
      <w:pPr>
        <w:spacing w:line="360" w:lineRule="auto"/>
        <w:ind w:firstLineChars="200" w:firstLine="420"/>
        <w:rPr>
          <w:rFonts w:ascii="宋体" w:hAnsi="宋体"/>
          <w:color w:val="000000"/>
          <w:szCs w:val="21"/>
        </w:rPr>
      </w:pPr>
      <w:r w:rsidRPr="00B27B67">
        <w:rPr>
          <w:rFonts w:ascii="宋体" w:hAnsi="宋体" w:hint="eastAsia"/>
          <w:color w:val="000000"/>
          <w:szCs w:val="21"/>
        </w:rPr>
        <w:t>本招募说明书阐述了本基金的投资目标、投资策略、风险、费率、管理等与投资人投资决策有关的全部必要事项，投资人在做出投资决策前应当仔细阅读本招募说明书。</w:t>
      </w:r>
    </w:p>
    <w:p w14:paraId="65BDD202" w14:textId="77777777" w:rsidR="00E32637" w:rsidRPr="00B27B67" w:rsidRDefault="00E32637" w:rsidP="00925154">
      <w:pPr>
        <w:spacing w:line="360" w:lineRule="auto"/>
        <w:ind w:firstLineChars="200" w:firstLine="420"/>
        <w:rPr>
          <w:rFonts w:ascii="宋体" w:hAnsi="宋体"/>
          <w:color w:val="000000"/>
          <w:szCs w:val="21"/>
        </w:rPr>
      </w:pPr>
      <w:r w:rsidRPr="00B27B67">
        <w:rPr>
          <w:rFonts w:ascii="宋体" w:hAnsi="宋体" w:hint="eastAsia"/>
          <w:color w:val="000000"/>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3E2E9176" w14:textId="77777777" w:rsidR="00E32637" w:rsidRPr="00B27B67" w:rsidRDefault="00E32637" w:rsidP="00925154">
      <w:pPr>
        <w:spacing w:line="360" w:lineRule="auto"/>
        <w:ind w:firstLineChars="200" w:firstLine="420"/>
        <w:rPr>
          <w:rFonts w:ascii="宋体" w:hAnsi="宋体"/>
          <w:color w:val="000000"/>
          <w:szCs w:val="21"/>
        </w:rPr>
      </w:pPr>
      <w:r w:rsidRPr="00B27B67">
        <w:rPr>
          <w:rFonts w:ascii="宋体" w:hAnsi="宋体" w:hint="eastAsia"/>
          <w:color w:val="000000"/>
          <w:szCs w:val="21"/>
        </w:rPr>
        <w:t>本招募说明书根据本基金的基金合同编写，并经中国证监会注册。基金合同是约定基金</w:t>
      </w:r>
      <w:r w:rsidR="00B90F54" w:rsidRPr="00B27B67">
        <w:rPr>
          <w:rFonts w:ascii="宋体" w:hAnsi="宋体" w:hint="eastAsia"/>
          <w:color w:val="000000"/>
          <w:szCs w:val="21"/>
        </w:rPr>
        <w:t>合同</w:t>
      </w:r>
      <w:r w:rsidRPr="00B27B67">
        <w:rPr>
          <w:rFonts w:ascii="宋体" w:hAnsi="宋体" w:hint="eastAsia"/>
          <w:color w:val="000000"/>
          <w:szCs w:val="21"/>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1B8F2393" w14:textId="77777777" w:rsidR="009D4385" w:rsidRPr="00B27B67" w:rsidRDefault="009D4385" w:rsidP="002C372A">
      <w:pPr>
        <w:spacing w:line="360" w:lineRule="auto"/>
        <w:ind w:firstLineChars="200" w:firstLine="420"/>
        <w:rPr>
          <w:color w:val="000000"/>
        </w:rPr>
      </w:pPr>
    </w:p>
    <w:p w14:paraId="5D5491B9" w14:textId="77777777" w:rsidR="000A7962" w:rsidRPr="00B27B67" w:rsidRDefault="009D4385" w:rsidP="002C372A">
      <w:pPr>
        <w:pStyle w:val="3"/>
        <w:rPr>
          <w:rFonts w:ascii="Times New Roman"/>
          <w:color w:val="000000"/>
        </w:rPr>
      </w:pPr>
      <w:bookmarkStart w:id="22" w:name="_Toc127083915"/>
      <w:bookmarkStart w:id="23" w:name="_Toc329633087"/>
      <w:bookmarkStart w:id="24" w:name="_Toc340435516"/>
      <w:bookmarkStart w:id="25" w:name="_Toc340435586"/>
      <w:r w:rsidRPr="00B27B67">
        <w:rPr>
          <w:rFonts w:ascii="Times New Roman" w:hAnsi="宋体"/>
          <w:color w:val="000000"/>
        </w:rPr>
        <w:br w:type="page"/>
      </w:r>
      <w:bookmarkStart w:id="26" w:name="_Toc409542338"/>
      <w:r w:rsidR="000A7962" w:rsidRPr="00B27B67">
        <w:rPr>
          <w:rFonts w:ascii="Times New Roman" w:hAnsi="宋体"/>
          <w:color w:val="000000"/>
        </w:rPr>
        <w:lastRenderedPageBreak/>
        <w:t>二、释义</w:t>
      </w:r>
      <w:bookmarkEnd w:id="22"/>
      <w:bookmarkEnd w:id="23"/>
      <w:bookmarkEnd w:id="24"/>
      <w:bookmarkEnd w:id="25"/>
      <w:bookmarkEnd w:id="26"/>
    </w:p>
    <w:p w14:paraId="10673F73" w14:textId="77777777" w:rsidR="000A7962" w:rsidRPr="00B27B67" w:rsidRDefault="000A7962" w:rsidP="002C372A">
      <w:pPr>
        <w:spacing w:line="360" w:lineRule="auto"/>
        <w:ind w:firstLineChars="200" w:firstLine="420"/>
        <w:rPr>
          <w:rFonts w:hAnsi="宋体"/>
          <w:color w:val="000000"/>
          <w:szCs w:val="24"/>
        </w:rPr>
      </w:pPr>
      <w:r w:rsidRPr="00B27B67">
        <w:rPr>
          <w:rFonts w:hAnsi="宋体"/>
          <w:color w:val="000000"/>
          <w:szCs w:val="24"/>
        </w:rPr>
        <w:t>本招募说明书中，除非文意另有所指，下列词语或简称具有如下含义：</w:t>
      </w:r>
    </w:p>
    <w:p w14:paraId="63F9DF10" w14:textId="77777777" w:rsidR="000A2A70" w:rsidRPr="00B27B67" w:rsidRDefault="000A2A70" w:rsidP="00610392">
      <w:pPr>
        <w:spacing w:line="360" w:lineRule="auto"/>
        <w:ind w:firstLineChars="200" w:firstLine="420"/>
        <w:rPr>
          <w:rFonts w:ascii="宋体" w:hAnsi="宋体"/>
          <w:color w:val="000000"/>
          <w:szCs w:val="21"/>
        </w:rPr>
      </w:pPr>
      <w:r w:rsidRPr="00B27B67">
        <w:rPr>
          <w:rFonts w:ascii="宋体" w:hAnsi="宋体"/>
          <w:color w:val="000000"/>
          <w:szCs w:val="21"/>
        </w:rPr>
        <w:t>1</w:t>
      </w:r>
      <w:r w:rsidRPr="00B27B67">
        <w:rPr>
          <w:rFonts w:ascii="宋体" w:hAnsi="宋体" w:hint="eastAsia"/>
          <w:color w:val="000000"/>
          <w:szCs w:val="21"/>
        </w:rPr>
        <w:t>、</w:t>
      </w:r>
      <w:r w:rsidRPr="00B27B67">
        <w:rPr>
          <w:rFonts w:ascii="宋体" w:hAnsi="宋体"/>
          <w:color w:val="000000"/>
          <w:szCs w:val="21"/>
        </w:rPr>
        <w:t>基金或本基金：指</w:t>
      </w:r>
      <w:r w:rsidR="00620DFD" w:rsidRPr="00B27B67">
        <w:rPr>
          <w:rFonts w:ascii="宋体" w:hAnsi="宋体" w:hint="eastAsia"/>
          <w:color w:val="000000"/>
          <w:szCs w:val="21"/>
        </w:rPr>
        <w:t>景顺长城中证TMT 150交易型开放式指数证券投资基金</w:t>
      </w:r>
    </w:p>
    <w:p w14:paraId="03EF632D" w14:textId="77777777" w:rsidR="000A2A70" w:rsidRPr="00B27B67" w:rsidRDefault="000A2A70" w:rsidP="00610392">
      <w:pPr>
        <w:spacing w:line="360" w:lineRule="auto"/>
        <w:ind w:firstLineChars="200" w:firstLine="420"/>
        <w:rPr>
          <w:rFonts w:ascii="宋体" w:hAnsi="宋体"/>
          <w:color w:val="000000"/>
          <w:szCs w:val="21"/>
        </w:rPr>
      </w:pPr>
      <w:r w:rsidRPr="00B27B67">
        <w:rPr>
          <w:rFonts w:ascii="宋体" w:hAnsi="宋体"/>
          <w:color w:val="000000"/>
          <w:szCs w:val="21"/>
        </w:rPr>
        <w:t>2</w:t>
      </w:r>
      <w:r w:rsidRPr="00B27B67">
        <w:rPr>
          <w:rFonts w:ascii="宋体" w:hAnsi="宋体" w:hint="eastAsia"/>
          <w:color w:val="000000"/>
          <w:szCs w:val="21"/>
        </w:rPr>
        <w:t>、</w:t>
      </w:r>
      <w:r w:rsidRPr="00B27B67">
        <w:rPr>
          <w:rFonts w:ascii="宋体" w:hAnsi="宋体"/>
          <w:color w:val="000000"/>
          <w:szCs w:val="21"/>
        </w:rPr>
        <w:t>基金管理人：指</w:t>
      </w:r>
      <w:r w:rsidRPr="00B27B67">
        <w:rPr>
          <w:rFonts w:ascii="宋体" w:hAnsi="宋体" w:hint="eastAsia"/>
          <w:color w:val="000000"/>
          <w:szCs w:val="21"/>
        </w:rPr>
        <w:t>景顺长城基金管理有限公司</w:t>
      </w:r>
    </w:p>
    <w:p w14:paraId="11BC5A37" w14:textId="77777777" w:rsidR="000A2A70" w:rsidRPr="00B27B67" w:rsidRDefault="000A2A70" w:rsidP="00610392">
      <w:pPr>
        <w:spacing w:line="360" w:lineRule="auto"/>
        <w:ind w:firstLineChars="200" w:firstLine="420"/>
        <w:rPr>
          <w:rFonts w:ascii="宋体" w:hAnsi="宋体"/>
          <w:color w:val="000000"/>
          <w:szCs w:val="21"/>
        </w:rPr>
      </w:pPr>
      <w:r w:rsidRPr="00B27B67">
        <w:rPr>
          <w:rFonts w:ascii="宋体" w:hAnsi="宋体"/>
          <w:color w:val="000000"/>
          <w:szCs w:val="21"/>
        </w:rPr>
        <w:t>3</w:t>
      </w:r>
      <w:r w:rsidRPr="00B27B67">
        <w:rPr>
          <w:rFonts w:ascii="宋体" w:hAnsi="宋体" w:hint="eastAsia"/>
          <w:color w:val="000000"/>
          <w:szCs w:val="21"/>
        </w:rPr>
        <w:t>、</w:t>
      </w:r>
      <w:r w:rsidRPr="00B27B67">
        <w:rPr>
          <w:rFonts w:ascii="宋体" w:hAnsi="宋体"/>
          <w:color w:val="000000"/>
          <w:szCs w:val="21"/>
        </w:rPr>
        <w:t>基金托管人：指</w:t>
      </w:r>
      <w:r w:rsidRPr="00B27B67">
        <w:rPr>
          <w:rFonts w:ascii="宋体" w:hAnsi="宋体" w:hint="eastAsia"/>
          <w:color w:val="000000"/>
          <w:szCs w:val="21"/>
        </w:rPr>
        <w:t>中国银行股份有限公司</w:t>
      </w:r>
    </w:p>
    <w:p w14:paraId="01DDB18C" w14:textId="77777777" w:rsidR="000A2A70" w:rsidRPr="00B27B67" w:rsidRDefault="000A2A70" w:rsidP="00610392">
      <w:pPr>
        <w:spacing w:line="360" w:lineRule="auto"/>
        <w:ind w:firstLineChars="200" w:firstLine="420"/>
        <w:rPr>
          <w:rFonts w:ascii="宋体" w:hAnsi="宋体"/>
          <w:color w:val="000000"/>
          <w:szCs w:val="21"/>
        </w:rPr>
      </w:pPr>
      <w:r w:rsidRPr="00B27B67">
        <w:rPr>
          <w:rFonts w:ascii="宋体" w:hAnsi="宋体"/>
          <w:color w:val="000000"/>
          <w:szCs w:val="21"/>
        </w:rPr>
        <w:t>4</w:t>
      </w:r>
      <w:r w:rsidRPr="00B27B67">
        <w:rPr>
          <w:rFonts w:ascii="宋体" w:hAnsi="宋体" w:hint="eastAsia"/>
          <w:color w:val="000000"/>
          <w:szCs w:val="21"/>
        </w:rPr>
        <w:t>、</w:t>
      </w:r>
      <w:r w:rsidRPr="00B27B67">
        <w:rPr>
          <w:rFonts w:ascii="宋体" w:hAnsi="宋体"/>
          <w:color w:val="000000"/>
          <w:szCs w:val="21"/>
        </w:rPr>
        <w:t>基金合同</w:t>
      </w:r>
      <w:r w:rsidRPr="00B27B67">
        <w:rPr>
          <w:rFonts w:ascii="宋体" w:hAnsi="宋体" w:hint="eastAsia"/>
          <w:color w:val="000000"/>
          <w:szCs w:val="21"/>
        </w:rPr>
        <w:t>或《</w:t>
      </w:r>
      <w:r w:rsidRPr="00B27B67">
        <w:rPr>
          <w:rFonts w:ascii="宋体" w:hAnsi="宋体"/>
          <w:color w:val="000000"/>
          <w:szCs w:val="21"/>
        </w:rPr>
        <w:t>基金合同</w:t>
      </w:r>
      <w:r w:rsidRPr="00B27B67">
        <w:rPr>
          <w:rFonts w:ascii="宋体" w:hAnsi="宋体" w:hint="eastAsia"/>
          <w:color w:val="000000"/>
          <w:szCs w:val="21"/>
        </w:rPr>
        <w:t>》</w:t>
      </w:r>
      <w:r w:rsidRPr="00B27B67">
        <w:rPr>
          <w:rFonts w:ascii="宋体" w:hAnsi="宋体"/>
          <w:color w:val="000000"/>
          <w:szCs w:val="21"/>
        </w:rPr>
        <w:t>：指《</w:t>
      </w:r>
      <w:r w:rsidR="00620DFD" w:rsidRPr="00B27B67">
        <w:rPr>
          <w:rFonts w:ascii="宋体" w:hAnsi="宋体" w:hint="eastAsia"/>
          <w:color w:val="000000"/>
          <w:szCs w:val="21"/>
        </w:rPr>
        <w:t>景顺长城中证TMT 150交易型开放式指数证券投资基金</w:t>
      </w:r>
      <w:r w:rsidR="00095C5B" w:rsidRPr="00B27B67">
        <w:rPr>
          <w:rFonts w:ascii="宋体" w:hAnsi="宋体"/>
          <w:color w:val="000000"/>
          <w:szCs w:val="21"/>
        </w:rPr>
        <w:t>基金合同》及对</w:t>
      </w:r>
      <w:r w:rsidRPr="00B27B67">
        <w:rPr>
          <w:rFonts w:ascii="宋体" w:hAnsi="宋体"/>
          <w:color w:val="000000"/>
          <w:szCs w:val="21"/>
        </w:rPr>
        <w:t>基金合同的任何有效修订和补充</w:t>
      </w:r>
    </w:p>
    <w:p w14:paraId="30F0F8DD" w14:textId="77777777" w:rsidR="000A2A70" w:rsidRPr="00B27B67" w:rsidRDefault="000A2A70" w:rsidP="00610392">
      <w:pPr>
        <w:spacing w:line="360" w:lineRule="auto"/>
        <w:ind w:firstLineChars="200" w:firstLine="420"/>
        <w:rPr>
          <w:rFonts w:ascii="宋体" w:hAnsi="宋体"/>
          <w:color w:val="000000"/>
          <w:szCs w:val="21"/>
        </w:rPr>
      </w:pPr>
      <w:r w:rsidRPr="00B27B67">
        <w:rPr>
          <w:rFonts w:ascii="宋体" w:hAnsi="宋体"/>
          <w:color w:val="000000"/>
          <w:szCs w:val="21"/>
        </w:rPr>
        <w:t>5</w:t>
      </w:r>
      <w:r w:rsidRPr="00B27B67">
        <w:rPr>
          <w:rFonts w:ascii="宋体" w:hAnsi="宋体" w:hint="eastAsia"/>
          <w:color w:val="000000"/>
          <w:szCs w:val="21"/>
        </w:rPr>
        <w:t>、</w:t>
      </w:r>
      <w:r w:rsidRPr="00B27B67">
        <w:rPr>
          <w:rFonts w:ascii="宋体" w:hAnsi="宋体"/>
          <w:color w:val="000000"/>
          <w:szCs w:val="21"/>
        </w:rPr>
        <w:t>托管协议：指基金管理人与基金托管人就本基金签订之《</w:t>
      </w:r>
      <w:r w:rsidR="00620DFD" w:rsidRPr="00B27B67">
        <w:rPr>
          <w:rFonts w:ascii="宋体" w:hAnsi="宋体" w:hint="eastAsia"/>
          <w:color w:val="000000"/>
          <w:szCs w:val="21"/>
        </w:rPr>
        <w:t>景顺长城中证TMT 150交易型开放式指数证券投资基金</w:t>
      </w:r>
      <w:r w:rsidRPr="00B27B67">
        <w:rPr>
          <w:rFonts w:ascii="宋体" w:hAnsi="宋体"/>
          <w:color w:val="000000"/>
          <w:szCs w:val="21"/>
        </w:rPr>
        <w:t>托管协议》及对该托管协议的任何有效修订和补充</w:t>
      </w:r>
    </w:p>
    <w:p w14:paraId="27880830" w14:textId="77777777" w:rsidR="000A2A70" w:rsidRPr="00B27B67" w:rsidRDefault="000A2A70" w:rsidP="00610392">
      <w:pPr>
        <w:spacing w:line="360" w:lineRule="auto"/>
        <w:ind w:firstLineChars="200" w:firstLine="420"/>
        <w:rPr>
          <w:rFonts w:ascii="宋体" w:hAnsi="宋体"/>
          <w:color w:val="000000"/>
          <w:szCs w:val="21"/>
        </w:rPr>
      </w:pPr>
      <w:r w:rsidRPr="00B27B67">
        <w:rPr>
          <w:rFonts w:ascii="宋体" w:hAnsi="宋体"/>
          <w:color w:val="000000"/>
          <w:szCs w:val="21"/>
        </w:rPr>
        <w:t>6</w:t>
      </w:r>
      <w:r w:rsidRPr="00B27B67">
        <w:rPr>
          <w:rFonts w:ascii="宋体" w:hAnsi="宋体" w:hint="eastAsia"/>
          <w:color w:val="000000"/>
          <w:szCs w:val="21"/>
        </w:rPr>
        <w:t>、</w:t>
      </w:r>
      <w:r w:rsidRPr="00B27B67">
        <w:rPr>
          <w:rFonts w:ascii="宋体" w:hAnsi="宋体"/>
          <w:color w:val="000000"/>
          <w:szCs w:val="21"/>
        </w:rPr>
        <w:t>招募说明书</w:t>
      </w:r>
      <w:r w:rsidR="00D2708B" w:rsidRPr="00B27B67">
        <w:rPr>
          <w:rFonts w:ascii="宋体" w:hAnsi="宋体"/>
          <w:color w:val="000000"/>
          <w:szCs w:val="21"/>
        </w:rPr>
        <w:t>或本招募说明书</w:t>
      </w:r>
      <w:r w:rsidRPr="00B27B67">
        <w:rPr>
          <w:rFonts w:ascii="宋体" w:hAnsi="宋体"/>
          <w:color w:val="000000"/>
          <w:szCs w:val="21"/>
        </w:rPr>
        <w:t>：指《</w:t>
      </w:r>
      <w:r w:rsidR="00620DFD" w:rsidRPr="00B27B67">
        <w:rPr>
          <w:rFonts w:ascii="宋体" w:hAnsi="宋体" w:hint="eastAsia"/>
          <w:color w:val="000000"/>
          <w:szCs w:val="21"/>
        </w:rPr>
        <w:t>景顺长城中证TMT 150交易型开放式指数证券投资基金</w:t>
      </w:r>
      <w:r w:rsidRPr="00B27B67">
        <w:rPr>
          <w:rFonts w:ascii="宋体" w:hAnsi="宋体"/>
          <w:color w:val="000000"/>
          <w:szCs w:val="21"/>
        </w:rPr>
        <w:t>招募说明书》及其更新</w:t>
      </w:r>
    </w:p>
    <w:p w14:paraId="28AED203" w14:textId="77777777" w:rsidR="008406CA" w:rsidRPr="00B27B67" w:rsidRDefault="008406CA" w:rsidP="00FA7430">
      <w:pPr>
        <w:spacing w:line="360" w:lineRule="auto"/>
        <w:ind w:firstLineChars="200" w:firstLine="420"/>
        <w:rPr>
          <w:rFonts w:ascii="宋体" w:hAnsi="宋体"/>
          <w:color w:val="000000"/>
          <w:szCs w:val="21"/>
        </w:rPr>
      </w:pPr>
      <w:r w:rsidRPr="00B27B67">
        <w:rPr>
          <w:rFonts w:ascii="宋体" w:hAnsi="宋体" w:hint="eastAsia"/>
          <w:color w:val="000000"/>
          <w:szCs w:val="21"/>
        </w:rPr>
        <w:t>7、基金产品资料概要：指《景顺长城中证TMT150交易型开放式指数证券投资基金基金产品资料概要》及其更新</w:t>
      </w:r>
    </w:p>
    <w:p w14:paraId="55BB75E2"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8</w:t>
      </w:r>
      <w:r w:rsidR="000A2A70" w:rsidRPr="00B27B67">
        <w:rPr>
          <w:rFonts w:ascii="宋体" w:hAnsi="宋体" w:hint="eastAsia"/>
          <w:color w:val="000000"/>
          <w:szCs w:val="21"/>
        </w:rPr>
        <w:t>、</w:t>
      </w:r>
      <w:r w:rsidR="000A2A70" w:rsidRPr="00B27B67">
        <w:rPr>
          <w:rFonts w:ascii="宋体" w:hAnsi="宋体"/>
          <w:color w:val="000000"/>
          <w:szCs w:val="21"/>
        </w:rPr>
        <w:t>基金份额发售公告：指《</w:t>
      </w:r>
      <w:r w:rsidR="00620DFD" w:rsidRPr="00B27B67">
        <w:rPr>
          <w:rFonts w:ascii="宋体" w:hAnsi="宋体" w:hint="eastAsia"/>
          <w:color w:val="000000"/>
          <w:szCs w:val="21"/>
        </w:rPr>
        <w:t>景顺长城中证TMT 150交易型开放式指数证券投资基金</w:t>
      </w:r>
      <w:r w:rsidR="000A2A70" w:rsidRPr="00B27B67">
        <w:rPr>
          <w:rFonts w:ascii="宋体" w:hAnsi="宋体"/>
          <w:color w:val="000000"/>
          <w:szCs w:val="21"/>
        </w:rPr>
        <w:t>基金份额发售公告》</w:t>
      </w:r>
    </w:p>
    <w:p w14:paraId="13A6532B"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9</w:t>
      </w:r>
      <w:r w:rsidR="000A2A70" w:rsidRPr="00B27B67">
        <w:rPr>
          <w:rFonts w:ascii="宋体" w:hAnsi="宋体" w:hint="eastAsia"/>
          <w:color w:val="000000"/>
          <w:szCs w:val="21"/>
        </w:rPr>
        <w:t>、上市交易公告书：指《</w:t>
      </w:r>
      <w:r w:rsidR="00620DFD" w:rsidRPr="00B27B67">
        <w:rPr>
          <w:rFonts w:ascii="宋体" w:hAnsi="宋体" w:hint="eastAsia"/>
          <w:color w:val="000000"/>
          <w:szCs w:val="21"/>
        </w:rPr>
        <w:t>景顺长城中证TMT 150交易型开放式指数证券投资基金</w:t>
      </w:r>
      <w:r w:rsidR="000A2A70" w:rsidRPr="00B27B67">
        <w:rPr>
          <w:rFonts w:ascii="宋体" w:hAnsi="宋体" w:hint="eastAsia"/>
          <w:color w:val="000000"/>
          <w:szCs w:val="21"/>
        </w:rPr>
        <w:t>上市交易公告书》</w:t>
      </w:r>
    </w:p>
    <w:p w14:paraId="6ED159F5"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10</w:t>
      </w:r>
      <w:r w:rsidR="000A2A70" w:rsidRPr="00B27B67">
        <w:rPr>
          <w:rFonts w:ascii="宋体" w:hAnsi="宋体" w:hint="eastAsia"/>
          <w:color w:val="000000"/>
          <w:szCs w:val="21"/>
        </w:rPr>
        <w:t>、</w:t>
      </w:r>
      <w:r w:rsidR="000A2A70" w:rsidRPr="00B27B67">
        <w:rPr>
          <w:rFonts w:ascii="宋体" w:hAnsi="宋体"/>
          <w:color w:val="000000"/>
          <w:szCs w:val="21"/>
        </w:rPr>
        <w:t>法律法规：指中国现行有效并公布实施的法律、行政法规、规范性文件、司法解释、行政规章以及其他对基金合同当事人有约束力的决定、决议、通知等</w:t>
      </w:r>
    </w:p>
    <w:p w14:paraId="7074F4D3"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11</w:t>
      </w:r>
      <w:r w:rsidR="000A2A70" w:rsidRPr="00B27B67">
        <w:rPr>
          <w:rFonts w:ascii="宋体" w:hAnsi="宋体" w:hint="eastAsia"/>
          <w:color w:val="000000"/>
          <w:szCs w:val="21"/>
        </w:rPr>
        <w:t>、</w:t>
      </w:r>
      <w:r w:rsidR="000A2A70" w:rsidRPr="00B27B67">
        <w:rPr>
          <w:rFonts w:ascii="宋体" w:hAnsi="宋体"/>
          <w:color w:val="000000"/>
          <w:szCs w:val="21"/>
        </w:rPr>
        <w:t>《基金法》：指2003年10月28日经第十届全国人民代表大会常务委员会第五次会议通过，2012年12月28日</w:t>
      </w:r>
      <w:r w:rsidR="000A2A70" w:rsidRPr="00B27B67">
        <w:rPr>
          <w:rFonts w:ascii="宋体" w:hAnsi="宋体" w:hint="eastAsia"/>
          <w:color w:val="000000"/>
          <w:szCs w:val="21"/>
        </w:rPr>
        <w:t>经</w:t>
      </w:r>
      <w:r w:rsidR="000A2A70" w:rsidRPr="00B27B67">
        <w:rPr>
          <w:rFonts w:ascii="宋体" w:hAnsi="宋体"/>
          <w:color w:val="000000"/>
          <w:szCs w:val="21"/>
        </w:rPr>
        <w:t>第十一届全国人民代表大会常务委员会第三十次会议修订，自20</w:t>
      </w:r>
      <w:r w:rsidR="000A2A70" w:rsidRPr="00B27B67">
        <w:rPr>
          <w:rFonts w:ascii="宋体" w:hAnsi="宋体" w:hint="eastAsia"/>
          <w:color w:val="000000"/>
          <w:szCs w:val="21"/>
        </w:rPr>
        <w:t>13</w:t>
      </w:r>
      <w:r w:rsidR="000A2A70" w:rsidRPr="00B27B67">
        <w:rPr>
          <w:rFonts w:ascii="宋体" w:hAnsi="宋体"/>
          <w:color w:val="000000"/>
          <w:szCs w:val="21"/>
        </w:rPr>
        <w:t>年6月1日起实施的《中华人民共和国证券投资基金法》及颁布机关对其不时做出的修订</w:t>
      </w:r>
    </w:p>
    <w:p w14:paraId="51E14759"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12</w:t>
      </w:r>
      <w:r w:rsidR="000A2A70" w:rsidRPr="00B27B67">
        <w:rPr>
          <w:rFonts w:ascii="宋体" w:hAnsi="宋体" w:hint="eastAsia"/>
          <w:color w:val="000000"/>
          <w:szCs w:val="21"/>
        </w:rPr>
        <w:t>、</w:t>
      </w:r>
      <w:r w:rsidR="000A2A70" w:rsidRPr="00B27B67">
        <w:rPr>
          <w:rFonts w:ascii="宋体" w:hAnsi="宋体"/>
          <w:color w:val="000000"/>
          <w:szCs w:val="21"/>
        </w:rPr>
        <w:t>《销售办法》：指中国证监会201</w:t>
      </w:r>
      <w:r w:rsidR="000A2A70" w:rsidRPr="00B27B67">
        <w:rPr>
          <w:rFonts w:ascii="宋体" w:hAnsi="宋体" w:hint="eastAsia"/>
          <w:color w:val="000000"/>
          <w:szCs w:val="21"/>
        </w:rPr>
        <w:t>3</w:t>
      </w:r>
      <w:r w:rsidR="000A2A70" w:rsidRPr="00B27B67">
        <w:rPr>
          <w:rFonts w:ascii="宋体" w:hAnsi="宋体"/>
          <w:color w:val="000000"/>
          <w:szCs w:val="21"/>
        </w:rPr>
        <w:t>年</w:t>
      </w:r>
      <w:r w:rsidR="000A2A70" w:rsidRPr="00B27B67">
        <w:rPr>
          <w:rFonts w:ascii="宋体" w:hAnsi="宋体" w:hint="eastAsia"/>
          <w:color w:val="000000"/>
          <w:szCs w:val="21"/>
        </w:rPr>
        <w:t>3</w:t>
      </w:r>
      <w:r w:rsidR="000A2A70" w:rsidRPr="00B27B67">
        <w:rPr>
          <w:rFonts w:ascii="宋体" w:hAnsi="宋体"/>
          <w:color w:val="000000"/>
          <w:szCs w:val="21"/>
        </w:rPr>
        <w:t>月</w:t>
      </w:r>
      <w:r w:rsidR="000A2A70" w:rsidRPr="00B27B67">
        <w:rPr>
          <w:rFonts w:ascii="宋体" w:hAnsi="宋体" w:hint="eastAsia"/>
          <w:color w:val="000000"/>
          <w:szCs w:val="21"/>
        </w:rPr>
        <w:t>15</w:t>
      </w:r>
      <w:r w:rsidR="000A2A70" w:rsidRPr="00B27B67">
        <w:rPr>
          <w:rFonts w:ascii="宋体" w:hAnsi="宋体"/>
          <w:color w:val="000000"/>
          <w:szCs w:val="21"/>
        </w:rPr>
        <w:t>日颁布、同年</w:t>
      </w:r>
      <w:r w:rsidR="000A2A70" w:rsidRPr="00B27B67">
        <w:rPr>
          <w:rFonts w:ascii="宋体" w:hAnsi="宋体" w:hint="eastAsia"/>
          <w:color w:val="000000"/>
          <w:szCs w:val="21"/>
        </w:rPr>
        <w:t>6</w:t>
      </w:r>
      <w:r w:rsidR="000A2A70" w:rsidRPr="00B27B67">
        <w:rPr>
          <w:rFonts w:ascii="宋体" w:hAnsi="宋体"/>
          <w:color w:val="000000"/>
          <w:szCs w:val="21"/>
        </w:rPr>
        <w:t>月1日实施的《证券投资基金销售管理办法》及颁布机关对其不时做出的修订</w:t>
      </w:r>
    </w:p>
    <w:p w14:paraId="4A7B158C"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13</w:t>
      </w:r>
      <w:r w:rsidR="000A2A70" w:rsidRPr="00B27B67">
        <w:rPr>
          <w:rFonts w:ascii="宋体" w:hAnsi="宋体" w:hint="eastAsia"/>
          <w:color w:val="000000"/>
          <w:szCs w:val="21"/>
        </w:rPr>
        <w:t>、</w:t>
      </w:r>
      <w:r w:rsidR="000A2A70" w:rsidRPr="00B27B67">
        <w:rPr>
          <w:rFonts w:ascii="宋体" w:hAnsi="宋体"/>
          <w:color w:val="000000"/>
          <w:szCs w:val="21"/>
        </w:rPr>
        <w:t>《信息披露办法》：</w:t>
      </w:r>
      <w:r w:rsidRPr="00B27B67">
        <w:rPr>
          <w:rFonts w:ascii="宋体" w:hAnsi="宋体" w:hint="eastAsia"/>
          <w:color w:val="000000"/>
          <w:szCs w:val="21"/>
        </w:rPr>
        <w:t>指中国证监会2019年7月26日颁布、同年9月1日实施的《公开募集证券投资基金信息披露管理办法》及颁布机关对其不时做出的修订</w:t>
      </w:r>
    </w:p>
    <w:p w14:paraId="6EF66B22"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14</w:t>
      </w:r>
      <w:r w:rsidR="000A2A70" w:rsidRPr="00B27B67">
        <w:rPr>
          <w:rFonts w:ascii="宋体" w:hAnsi="宋体" w:hint="eastAsia"/>
          <w:color w:val="000000"/>
          <w:szCs w:val="21"/>
        </w:rPr>
        <w:t>、</w:t>
      </w:r>
      <w:r w:rsidR="000A2A70" w:rsidRPr="00B27B67">
        <w:rPr>
          <w:rFonts w:ascii="宋体" w:hAnsi="宋体"/>
          <w:color w:val="000000"/>
          <w:szCs w:val="21"/>
        </w:rPr>
        <w:t>《运作办法》：指中国证监会20</w:t>
      </w:r>
      <w:r w:rsidR="00E625B9" w:rsidRPr="00B27B67">
        <w:rPr>
          <w:rFonts w:ascii="宋体" w:hAnsi="宋体" w:hint="eastAsia"/>
          <w:color w:val="000000"/>
          <w:szCs w:val="21"/>
        </w:rPr>
        <w:t>1</w:t>
      </w:r>
      <w:r w:rsidR="000A2A70" w:rsidRPr="00B27B67">
        <w:rPr>
          <w:rFonts w:ascii="宋体" w:hAnsi="宋体"/>
          <w:color w:val="000000"/>
          <w:szCs w:val="21"/>
        </w:rPr>
        <w:t>4年</w:t>
      </w:r>
      <w:r w:rsidR="00E625B9" w:rsidRPr="00B27B67">
        <w:rPr>
          <w:rFonts w:ascii="宋体" w:hAnsi="宋体" w:hint="eastAsia"/>
          <w:color w:val="000000"/>
          <w:szCs w:val="21"/>
        </w:rPr>
        <w:t>7</w:t>
      </w:r>
      <w:r w:rsidR="000A2A70" w:rsidRPr="00B27B67">
        <w:rPr>
          <w:rFonts w:ascii="宋体" w:hAnsi="宋体"/>
          <w:color w:val="000000"/>
          <w:szCs w:val="21"/>
        </w:rPr>
        <w:t>月</w:t>
      </w:r>
      <w:r w:rsidR="00E625B9" w:rsidRPr="00B27B67">
        <w:rPr>
          <w:rFonts w:ascii="宋体" w:hAnsi="宋体" w:hint="eastAsia"/>
          <w:color w:val="000000"/>
          <w:szCs w:val="21"/>
        </w:rPr>
        <w:t>7</w:t>
      </w:r>
      <w:r w:rsidR="000A2A70" w:rsidRPr="00B27B67">
        <w:rPr>
          <w:rFonts w:ascii="宋体" w:hAnsi="宋体"/>
          <w:color w:val="000000"/>
          <w:szCs w:val="21"/>
        </w:rPr>
        <w:t>日颁布、同年</w:t>
      </w:r>
      <w:r w:rsidR="00E625B9" w:rsidRPr="00B27B67">
        <w:rPr>
          <w:rFonts w:ascii="宋体" w:hAnsi="宋体" w:hint="eastAsia"/>
          <w:color w:val="000000"/>
          <w:szCs w:val="21"/>
        </w:rPr>
        <w:t>8</w:t>
      </w:r>
      <w:r w:rsidR="000A2A70" w:rsidRPr="00B27B67">
        <w:rPr>
          <w:rFonts w:ascii="宋体" w:hAnsi="宋体"/>
          <w:color w:val="000000"/>
          <w:szCs w:val="21"/>
        </w:rPr>
        <w:t>月</w:t>
      </w:r>
      <w:r w:rsidR="00E625B9" w:rsidRPr="00B27B67">
        <w:rPr>
          <w:rFonts w:ascii="宋体" w:hAnsi="宋体" w:hint="eastAsia"/>
          <w:color w:val="000000"/>
          <w:szCs w:val="21"/>
        </w:rPr>
        <w:t>8</w:t>
      </w:r>
      <w:r w:rsidR="000A2A70" w:rsidRPr="00B27B67">
        <w:rPr>
          <w:rFonts w:ascii="宋体" w:hAnsi="宋体"/>
          <w:color w:val="000000"/>
          <w:szCs w:val="21"/>
        </w:rPr>
        <w:t>日实施的《</w:t>
      </w:r>
      <w:r w:rsidR="00E625B9" w:rsidRPr="00B27B67">
        <w:rPr>
          <w:rFonts w:ascii="宋体" w:hAnsi="宋体" w:hint="eastAsia"/>
          <w:color w:val="000000"/>
          <w:szCs w:val="21"/>
        </w:rPr>
        <w:t>公开募</w:t>
      </w:r>
      <w:r w:rsidR="00E625B9" w:rsidRPr="00B27B67">
        <w:rPr>
          <w:rFonts w:ascii="宋体" w:hAnsi="宋体" w:hint="eastAsia"/>
          <w:color w:val="000000"/>
          <w:szCs w:val="21"/>
        </w:rPr>
        <w:lastRenderedPageBreak/>
        <w:t>集</w:t>
      </w:r>
      <w:r w:rsidR="000A2A70" w:rsidRPr="00B27B67">
        <w:rPr>
          <w:rFonts w:ascii="宋体" w:hAnsi="宋体"/>
          <w:color w:val="000000"/>
          <w:szCs w:val="21"/>
        </w:rPr>
        <w:t>证券投资基金运作管理办法》及颁布机关对其不时做出的修订</w:t>
      </w:r>
    </w:p>
    <w:p w14:paraId="7E78D7EE"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15</w:t>
      </w:r>
      <w:r w:rsidR="000A2A70" w:rsidRPr="00B27B67">
        <w:rPr>
          <w:rFonts w:ascii="宋体" w:hAnsi="宋体" w:hint="eastAsia"/>
          <w:color w:val="000000"/>
          <w:szCs w:val="21"/>
        </w:rPr>
        <w:t>、交易型开放式指数证券投资基金：指《上海证券交易所交易型开放式指数基金业务实施细则》定义的“交易型开放式指数基金”</w:t>
      </w:r>
    </w:p>
    <w:p w14:paraId="7D00CAE8"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16</w:t>
      </w:r>
      <w:r w:rsidR="000A2A70" w:rsidRPr="00B27B67">
        <w:rPr>
          <w:rFonts w:ascii="宋体" w:hAnsi="宋体" w:hint="eastAsia"/>
          <w:color w:val="000000"/>
          <w:szCs w:val="21"/>
        </w:rPr>
        <w:t>、联接基金：指将绝大多数基金财产投资于本基金，与本基金的投资目标类似，采用开放式运作方式的基金</w:t>
      </w:r>
    </w:p>
    <w:p w14:paraId="22751374"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17</w:t>
      </w:r>
      <w:r w:rsidR="000A2A70" w:rsidRPr="00B27B67">
        <w:rPr>
          <w:rFonts w:ascii="宋体" w:hAnsi="宋体" w:hint="eastAsia"/>
          <w:color w:val="000000"/>
          <w:szCs w:val="21"/>
        </w:rPr>
        <w:t>、场外：指不通过上海证券交易所交易系统而通过销售机构自身的柜台或者其他交易系统办理基金份额认购、申购或赎回业务的场所</w:t>
      </w:r>
    </w:p>
    <w:p w14:paraId="007815A6"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18</w:t>
      </w:r>
      <w:r w:rsidR="000A2A70" w:rsidRPr="00B27B67">
        <w:rPr>
          <w:rFonts w:ascii="宋体" w:hAnsi="宋体" w:hint="eastAsia"/>
          <w:color w:val="000000"/>
          <w:szCs w:val="21"/>
        </w:rPr>
        <w:t>、业务规则：指上海证券交易所发布实施的《上海证券交易所交易型开放式指数基金业务实施细则》、中国证券登记结算有限责任公司发布实施的《中国证券登记结算有限责任公司关于交易所交易型开放式</w:t>
      </w:r>
      <w:r w:rsidR="00A04812" w:rsidRPr="00B27B67">
        <w:rPr>
          <w:rFonts w:ascii="宋体" w:hAnsi="宋体" w:hint="eastAsia"/>
          <w:color w:val="000000"/>
          <w:szCs w:val="21"/>
        </w:rPr>
        <w:t>证券投资</w:t>
      </w:r>
      <w:r w:rsidR="000A2A70" w:rsidRPr="00B27B67">
        <w:rPr>
          <w:rFonts w:ascii="宋体" w:hAnsi="宋体" w:hint="eastAsia"/>
          <w:color w:val="000000"/>
          <w:szCs w:val="21"/>
        </w:rPr>
        <w:t>基金登记结算业务实施细则》及上海证券交易所、中国证券登记结算有限责任公司发布的其他相关规则和规定</w:t>
      </w:r>
    </w:p>
    <w:p w14:paraId="19E31FE1"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19</w:t>
      </w:r>
      <w:r w:rsidR="000A2A70" w:rsidRPr="00B27B67">
        <w:rPr>
          <w:rFonts w:ascii="宋体" w:hAnsi="宋体" w:hint="eastAsia"/>
          <w:color w:val="000000"/>
          <w:szCs w:val="21"/>
        </w:rPr>
        <w:t>、</w:t>
      </w:r>
      <w:r w:rsidR="000A2A70" w:rsidRPr="00B27B67">
        <w:rPr>
          <w:rFonts w:ascii="宋体" w:hAnsi="宋体"/>
          <w:color w:val="000000"/>
          <w:szCs w:val="21"/>
        </w:rPr>
        <w:t>中国证监会：指中国证券监督管理委员会</w:t>
      </w:r>
    </w:p>
    <w:p w14:paraId="394AB269"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20</w:t>
      </w:r>
      <w:r w:rsidR="000A2A70" w:rsidRPr="00B27B67">
        <w:rPr>
          <w:rFonts w:ascii="宋体" w:hAnsi="宋体" w:hint="eastAsia"/>
          <w:color w:val="000000"/>
          <w:szCs w:val="21"/>
        </w:rPr>
        <w:t>、</w:t>
      </w:r>
      <w:r w:rsidR="000A2A70" w:rsidRPr="00B27B67">
        <w:rPr>
          <w:rFonts w:ascii="宋体" w:hAnsi="宋体"/>
          <w:color w:val="000000"/>
          <w:szCs w:val="21"/>
        </w:rPr>
        <w:t>银行业监督管理机构：指中国人民银行和/或中国银行业监督管理委员会</w:t>
      </w:r>
    </w:p>
    <w:p w14:paraId="01AB49EA"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21</w:t>
      </w:r>
      <w:r w:rsidR="000A2A70" w:rsidRPr="00B27B67">
        <w:rPr>
          <w:rFonts w:ascii="宋体" w:hAnsi="宋体" w:hint="eastAsia"/>
          <w:color w:val="000000"/>
          <w:szCs w:val="21"/>
        </w:rPr>
        <w:t>、</w:t>
      </w:r>
      <w:r w:rsidR="000A2A70" w:rsidRPr="00B27B67">
        <w:rPr>
          <w:rFonts w:ascii="宋体" w:hAnsi="宋体"/>
          <w:color w:val="000000"/>
          <w:szCs w:val="21"/>
        </w:rPr>
        <w:t>基金合同当事人：指受基金合同约束，根据基金合同享有权利并承担义务的法律主体，包括基金管理人、基金托管人和基金份额持有人</w:t>
      </w:r>
    </w:p>
    <w:p w14:paraId="233F570C"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22</w:t>
      </w:r>
      <w:r w:rsidR="000A2A70" w:rsidRPr="00B27B67">
        <w:rPr>
          <w:rFonts w:ascii="宋体" w:hAnsi="宋体" w:hint="eastAsia"/>
          <w:color w:val="000000"/>
          <w:szCs w:val="21"/>
        </w:rPr>
        <w:t>、</w:t>
      </w:r>
      <w:r w:rsidR="000A2A70" w:rsidRPr="00B27B67">
        <w:rPr>
          <w:rFonts w:ascii="宋体" w:hAnsi="宋体"/>
          <w:color w:val="000000"/>
          <w:szCs w:val="21"/>
        </w:rPr>
        <w:t>个人投资者：指依据有关法律法规规定可投资于证券投资基金的自然人</w:t>
      </w:r>
    </w:p>
    <w:p w14:paraId="4FFB3450"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23</w:t>
      </w:r>
      <w:r w:rsidR="000A2A70" w:rsidRPr="00B27B67">
        <w:rPr>
          <w:rFonts w:ascii="宋体" w:hAnsi="宋体" w:hint="eastAsia"/>
          <w:color w:val="000000"/>
          <w:szCs w:val="21"/>
        </w:rPr>
        <w:t>、</w:t>
      </w:r>
      <w:r w:rsidR="000A2A70" w:rsidRPr="00B27B67">
        <w:rPr>
          <w:rFonts w:ascii="宋体" w:hAnsi="宋体"/>
          <w:color w:val="000000"/>
          <w:szCs w:val="21"/>
        </w:rPr>
        <w:t>机构投资者：指依法可以投资证券投资基金的、在中华人民共和国境内合法登记并存续或经有关政府部门批准设立并存续的企业法人、事业法人、社会团体或其他组织</w:t>
      </w:r>
    </w:p>
    <w:p w14:paraId="7312C072" w14:textId="77777777" w:rsidR="000A2A70" w:rsidRPr="00B27B67" w:rsidRDefault="008406CA"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24</w:t>
      </w:r>
      <w:r w:rsidR="000A2A70" w:rsidRPr="00B27B67">
        <w:rPr>
          <w:rFonts w:ascii="宋体" w:hAnsi="宋体" w:hint="eastAsia"/>
          <w:color w:val="000000"/>
          <w:szCs w:val="21"/>
        </w:rPr>
        <w:t>、合格境外机构投资者：指符合《合格境外机构投资者境内证券投资管理办法》及相关法律法规规定可以投资于在中国境内依法募集的证券投资基金的中国境外的机构投资者</w:t>
      </w:r>
    </w:p>
    <w:p w14:paraId="316DB805"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25</w:t>
      </w:r>
      <w:r w:rsidR="000A2A70" w:rsidRPr="00B27B67">
        <w:rPr>
          <w:rFonts w:ascii="宋体" w:hAnsi="宋体" w:hint="eastAsia"/>
          <w:color w:val="000000"/>
          <w:szCs w:val="21"/>
        </w:rPr>
        <w:t>、特定机构投资者：指根据上海证券交易所颁布的《特定机构投资者参与交易型开放式指数基金申购赎回业务指引》所定义机构投资者</w:t>
      </w:r>
    </w:p>
    <w:p w14:paraId="59397327"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26</w:t>
      </w:r>
      <w:r w:rsidR="000A2A70" w:rsidRPr="00B27B67">
        <w:rPr>
          <w:rFonts w:ascii="宋体" w:hAnsi="宋体" w:hint="eastAsia"/>
          <w:color w:val="000000"/>
          <w:szCs w:val="21"/>
        </w:rPr>
        <w:t>、</w:t>
      </w:r>
      <w:r w:rsidR="000A2A70" w:rsidRPr="00B27B67">
        <w:rPr>
          <w:rFonts w:ascii="宋体" w:hAnsi="宋体"/>
          <w:color w:val="000000"/>
          <w:szCs w:val="21"/>
        </w:rPr>
        <w:t>投资人：指个人投资者、机构投资者和合格境外机构投资者以及法律法规或中国证监会允许购买证券投资基金的其他投资人的合称</w:t>
      </w:r>
    </w:p>
    <w:p w14:paraId="0C03891F"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27</w:t>
      </w:r>
      <w:r w:rsidR="000A2A70" w:rsidRPr="00B27B67">
        <w:rPr>
          <w:rFonts w:ascii="宋体" w:hAnsi="宋体" w:hint="eastAsia"/>
          <w:color w:val="000000"/>
          <w:szCs w:val="21"/>
        </w:rPr>
        <w:t>、</w:t>
      </w:r>
      <w:r w:rsidR="000A2A70" w:rsidRPr="00B27B67">
        <w:rPr>
          <w:rFonts w:ascii="宋体" w:hAnsi="宋体"/>
          <w:color w:val="000000"/>
          <w:szCs w:val="21"/>
        </w:rPr>
        <w:t>基金份额持有人：指依基金合同和招募说明书合法取得基金份额的投资人</w:t>
      </w:r>
    </w:p>
    <w:p w14:paraId="7EB01797"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28</w:t>
      </w:r>
      <w:r w:rsidR="000A2A70" w:rsidRPr="00B27B67">
        <w:rPr>
          <w:rFonts w:ascii="宋体" w:hAnsi="宋体" w:hint="eastAsia"/>
          <w:color w:val="000000"/>
          <w:szCs w:val="21"/>
        </w:rPr>
        <w:t>、</w:t>
      </w:r>
      <w:r w:rsidR="000A2A70" w:rsidRPr="00B27B67">
        <w:rPr>
          <w:rFonts w:ascii="宋体" w:hAnsi="宋体"/>
          <w:color w:val="000000"/>
          <w:szCs w:val="21"/>
        </w:rPr>
        <w:t>基金销售业务：指基金管理人或销售机构宣传推介基金，发售基金份额，办理基金份额的申购、赎回等业务</w:t>
      </w:r>
    </w:p>
    <w:p w14:paraId="4485F7F0" w14:textId="77777777" w:rsidR="000A2A70" w:rsidRPr="00B27B67" w:rsidRDefault="001B53A1" w:rsidP="00BA2197">
      <w:pPr>
        <w:spacing w:line="360" w:lineRule="auto"/>
        <w:ind w:firstLineChars="200" w:firstLine="420"/>
        <w:rPr>
          <w:rFonts w:ascii="宋体" w:hAnsi="宋体"/>
          <w:color w:val="000000"/>
          <w:szCs w:val="21"/>
        </w:rPr>
      </w:pPr>
      <w:r w:rsidRPr="00B27B67">
        <w:rPr>
          <w:rFonts w:ascii="宋体" w:hAnsi="宋体" w:hint="eastAsia"/>
          <w:color w:val="000000"/>
          <w:szCs w:val="21"/>
        </w:rPr>
        <w:t>29</w:t>
      </w:r>
      <w:r w:rsidR="000A2A70" w:rsidRPr="00B27B67">
        <w:rPr>
          <w:rFonts w:ascii="宋体" w:hAnsi="宋体" w:hint="eastAsia"/>
          <w:color w:val="000000"/>
          <w:szCs w:val="21"/>
        </w:rPr>
        <w:t>、销售机构：指基金管理人及本基金代销机构</w:t>
      </w:r>
    </w:p>
    <w:p w14:paraId="6285843B" w14:textId="77777777" w:rsidR="000A2A70" w:rsidRPr="00B27B67" w:rsidRDefault="001B53A1" w:rsidP="00BA2197">
      <w:pPr>
        <w:spacing w:line="360" w:lineRule="auto"/>
        <w:ind w:firstLineChars="200" w:firstLine="420"/>
        <w:rPr>
          <w:rFonts w:ascii="宋体" w:hAnsi="宋体"/>
          <w:color w:val="000000"/>
          <w:szCs w:val="21"/>
        </w:rPr>
      </w:pPr>
      <w:r w:rsidRPr="00B27B67">
        <w:rPr>
          <w:rFonts w:ascii="宋体" w:hAnsi="宋体" w:hint="eastAsia"/>
          <w:color w:val="000000"/>
          <w:szCs w:val="21"/>
        </w:rPr>
        <w:t>30</w:t>
      </w:r>
      <w:r w:rsidR="000A2A70" w:rsidRPr="00B27B67">
        <w:rPr>
          <w:rFonts w:ascii="宋体" w:hAnsi="宋体" w:hint="eastAsia"/>
          <w:color w:val="000000"/>
          <w:szCs w:val="21"/>
        </w:rPr>
        <w:t>、直销机构：</w:t>
      </w:r>
      <w:r w:rsidR="000A2A70" w:rsidRPr="00B27B67">
        <w:rPr>
          <w:rFonts w:ascii="宋体" w:hAnsi="宋体"/>
          <w:color w:val="000000"/>
          <w:szCs w:val="21"/>
        </w:rPr>
        <w:t>指</w:t>
      </w:r>
      <w:r w:rsidR="000A2A70" w:rsidRPr="00B27B67">
        <w:rPr>
          <w:rFonts w:ascii="宋体" w:hAnsi="宋体" w:hint="eastAsia"/>
          <w:color w:val="000000"/>
          <w:szCs w:val="21"/>
        </w:rPr>
        <w:t>景顺长城基金管理有限公司</w:t>
      </w:r>
    </w:p>
    <w:p w14:paraId="372EC7AA" w14:textId="77777777" w:rsidR="000A2A70" w:rsidRPr="00B27B67" w:rsidRDefault="001B53A1" w:rsidP="00BA2197">
      <w:pPr>
        <w:spacing w:line="360" w:lineRule="auto"/>
        <w:ind w:firstLineChars="200" w:firstLine="420"/>
        <w:rPr>
          <w:rFonts w:ascii="宋体" w:hAnsi="宋体"/>
          <w:color w:val="000000"/>
          <w:szCs w:val="21"/>
        </w:rPr>
      </w:pPr>
      <w:r w:rsidRPr="00B27B67">
        <w:rPr>
          <w:rFonts w:ascii="宋体" w:hAnsi="宋体" w:hint="eastAsia"/>
          <w:color w:val="000000"/>
          <w:szCs w:val="21"/>
        </w:rPr>
        <w:t>31</w:t>
      </w:r>
      <w:r w:rsidR="000A2A70" w:rsidRPr="00B27B67">
        <w:rPr>
          <w:rFonts w:ascii="宋体" w:hAnsi="宋体" w:hint="eastAsia"/>
          <w:color w:val="000000"/>
          <w:szCs w:val="21"/>
        </w:rPr>
        <w:t>、代销机构：指符合《销售办法》和中国证监会规定的其他条件，取得基金销售业务资格并接受基金管理人委托，代为办理基金销售业务的机构，包括发售代理机构和/或申购赎回代理机构</w:t>
      </w:r>
    </w:p>
    <w:p w14:paraId="18AEA4BE" w14:textId="77777777" w:rsidR="000A2A70" w:rsidRPr="00B27B67" w:rsidRDefault="001B53A1" w:rsidP="00BA2197">
      <w:pPr>
        <w:spacing w:line="360" w:lineRule="auto"/>
        <w:ind w:firstLineChars="200" w:firstLine="420"/>
        <w:rPr>
          <w:rFonts w:ascii="宋体" w:hAnsi="宋体"/>
          <w:color w:val="000000"/>
          <w:szCs w:val="21"/>
        </w:rPr>
      </w:pPr>
      <w:r w:rsidRPr="00B27B67">
        <w:rPr>
          <w:rFonts w:ascii="宋体" w:hAnsi="宋体" w:hint="eastAsia"/>
          <w:color w:val="000000"/>
          <w:szCs w:val="21"/>
        </w:rPr>
        <w:t>32</w:t>
      </w:r>
      <w:r w:rsidR="000A2A70" w:rsidRPr="00B27B67">
        <w:rPr>
          <w:rFonts w:ascii="宋体" w:hAnsi="宋体" w:hint="eastAsia"/>
          <w:color w:val="000000"/>
          <w:szCs w:val="21"/>
        </w:rPr>
        <w:t>、发售代理机构：指符合《销售办法》和中国证监会规定的其他条件，由基金管理人指定的代理本基金发售业务的机构</w:t>
      </w:r>
    </w:p>
    <w:p w14:paraId="7EF2DAA5" w14:textId="77777777" w:rsidR="000A2A70" w:rsidRPr="00B27B67" w:rsidRDefault="001B53A1" w:rsidP="00BA2197">
      <w:pPr>
        <w:spacing w:line="360" w:lineRule="auto"/>
        <w:ind w:firstLineChars="200" w:firstLine="420"/>
        <w:rPr>
          <w:rFonts w:ascii="宋体" w:hAnsi="宋体"/>
          <w:color w:val="000000"/>
          <w:szCs w:val="21"/>
        </w:rPr>
      </w:pPr>
      <w:r w:rsidRPr="00B27B67">
        <w:rPr>
          <w:rFonts w:ascii="宋体" w:hAnsi="宋体" w:hint="eastAsia"/>
          <w:color w:val="000000"/>
          <w:szCs w:val="21"/>
        </w:rPr>
        <w:t>33</w:t>
      </w:r>
      <w:r w:rsidR="000A2A70" w:rsidRPr="00B27B67">
        <w:rPr>
          <w:rFonts w:ascii="宋体" w:hAnsi="宋体" w:hint="eastAsia"/>
          <w:color w:val="000000"/>
          <w:szCs w:val="21"/>
        </w:rPr>
        <w:t xml:space="preserve">、申购赎回代理机构：指符合《销售办法》和中国证监会规定的其他条件，基金管理人指定的代理本基金申购、赎回业务的证券公司 </w:t>
      </w:r>
    </w:p>
    <w:p w14:paraId="45BAF309" w14:textId="77777777" w:rsidR="000A2A70" w:rsidRPr="00B27B67" w:rsidRDefault="001B53A1" w:rsidP="00BA2197">
      <w:pPr>
        <w:spacing w:line="360" w:lineRule="auto"/>
        <w:ind w:firstLineChars="200" w:firstLine="420"/>
        <w:rPr>
          <w:rFonts w:ascii="宋体" w:hAnsi="宋体"/>
          <w:color w:val="000000"/>
          <w:szCs w:val="21"/>
        </w:rPr>
      </w:pPr>
      <w:r w:rsidRPr="00B27B67">
        <w:rPr>
          <w:rFonts w:ascii="宋体" w:hAnsi="宋体" w:hint="eastAsia"/>
          <w:color w:val="000000"/>
          <w:szCs w:val="21"/>
        </w:rPr>
        <w:t>34</w:t>
      </w:r>
      <w:r w:rsidR="000A2A70" w:rsidRPr="00B27B67">
        <w:rPr>
          <w:rFonts w:ascii="宋体" w:hAnsi="宋体" w:hint="eastAsia"/>
          <w:color w:val="000000"/>
          <w:szCs w:val="21"/>
        </w:rPr>
        <w:t>、登记结算业务：指根据《中国证券登记结算有限责任公司关于交易所交易型开放式</w:t>
      </w:r>
      <w:r w:rsidR="00A04812" w:rsidRPr="00B27B67">
        <w:rPr>
          <w:rFonts w:ascii="宋体" w:hAnsi="宋体" w:hint="eastAsia"/>
          <w:color w:val="000000"/>
          <w:szCs w:val="21"/>
        </w:rPr>
        <w:t>证券投资</w:t>
      </w:r>
      <w:r w:rsidR="000A2A70" w:rsidRPr="00B27B67">
        <w:rPr>
          <w:rFonts w:ascii="宋体" w:hAnsi="宋体" w:hint="eastAsia"/>
          <w:color w:val="000000"/>
          <w:szCs w:val="21"/>
        </w:rPr>
        <w:t>基金登记结算业务实施细则》定义的基金份额的登记、存管、结算及相关业务</w:t>
      </w:r>
    </w:p>
    <w:p w14:paraId="300A8D4B" w14:textId="77777777" w:rsidR="000A2A70" w:rsidRPr="00B27B67" w:rsidRDefault="001B53A1" w:rsidP="00BA2197">
      <w:pPr>
        <w:spacing w:line="360" w:lineRule="auto"/>
        <w:ind w:firstLineChars="200" w:firstLine="420"/>
        <w:rPr>
          <w:rFonts w:ascii="宋体" w:hAnsi="宋体"/>
          <w:color w:val="000000"/>
          <w:szCs w:val="21"/>
        </w:rPr>
      </w:pPr>
      <w:r w:rsidRPr="00B27B67">
        <w:rPr>
          <w:rFonts w:ascii="宋体" w:hAnsi="宋体" w:hint="eastAsia"/>
          <w:color w:val="000000"/>
          <w:szCs w:val="21"/>
        </w:rPr>
        <w:t>35</w:t>
      </w:r>
      <w:r w:rsidR="000A2A70" w:rsidRPr="00B27B67">
        <w:rPr>
          <w:rFonts w:ascii="宋体" w:hAnsi="宋体" w:hint="eastAsia"/>
          <w:color w:val="000000"/>
          <w:szCs w:val="21"/>
        </w:rPr>
        <w:t>、登记结算机构：指办理登记结算业务的机构。基金的登记结算机构为中国证券登记结算有限责任公司</w:t>
      </w:r>
    </w:p>
    <w:p w14:paraId="1FDB34BD"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36</w:t>
      </w:r>
      <w:r w:rsidR="000A2A70" w:rsidRPr="00B27B67">
        <w:rPr>
          <w:rFonts w:ascii="宋体" w:hAnsi="宋体" w:hint="eastAsia"/>
          <w:color w:val="000000"/>
          <w:szCs w:val="21"/>
        </w:rPr>
        <w:t>、</w:t>
      </w:r>
      <w:r w:rsidR="000A2A70" w:rsidRPr="00B27B67">
        <w:rPr>
          <w:rFonts w:ascii="宋体" w:hAnsi="宋体"/>
          <w:color w:val="000000"/>
          <w:szCs w:val="21"/>
        </w:rPr>
        <w:t>基金合同生效日：指基金募集达到法律法规规定及基金合同规定的条件，基金管理人向中国证监会办理基金备案手续完毕，并获得中国证监会书面确认的日期</w:t>
      </w:r>
    </w:p>
    <w:p w14:paraId="3782FCDE"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37</w:t>
      </w:r>
      <w:r w:rsidR="000A2A70" w:rsidRPr="00B27B67">
        <w:rPr>
          <w:rFonts w:ascii="宋体" w:hAnsi="宋体" w:hint="eastAsia"/>
          <w:color w:val="000000"/>
          <w:szCs w:val="21"/>
        </w:rPr>
        <w:t>、</w:t>
      </w:r>
      <w:r w:rsidR="000A2A70" w:rsidRPr="00B27B67">
        <w:rPr>
          <w:rFonts w:ascii="宋体" w:hAnsi="宋体"/>
          <w:color w:val="000000"/>
          <w:szCs w:val="21"/>
        </w:rPr>
        <w:t>基金合同终止日：指基金合同规定的基金合同终止事由出现后，基金财产清算完毕，清算结果报中国证监会备案并予以公告的日期</w:t>
      </w:r>
    </w:p>
    <w:p w14:paraId="372BB20E"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38</w:t>
      </w:r>
      <w:r w:rsidR="000A2A70" w:rsidRPr="00B27B67">
        <w:rPr>
          <w:rFonts w:ascii="宋体" w:hAnsi="宋体" w:hint="eastAsia"/>
          <w:color w:val="000000"/>
          <w:szCs w:val="21"/>
        </w:rPr>
        <w:t>、</w:t>
      </w:r>
      <w:r w:rsidR="000A2A70" w:rsidRPr="00B27B67">
        <w:rPr>
          <w:rFonts w:ascii="宋体" w:hAnsi="宋体"/>
          <w:color w:val="000000"/>
          <w:szCs w:val="21"/>
        </w:rPr>
        <w:t>基金募集期：指自基金份额发售之日起至发售结束之日止的期间，最长不得超过</w:t>
      </w:r>
      <w:r w:rsidR="000A2A70" w:rsidRPr="00B27B67">
        <w:rPr>
          <w:rFonts w:ascii="宋体" w:hAnsi="宋体" w:hint="eastAsia"/>
          <w:color w:val="000000"/>
          <w:szCs w:val="21"/>
        </w:rPr>
        <w:t>3</w:t>
      </w:r>
      <w:r w:rsidR="000A2A70" w:rsidRPr="00B27B67">
        <w:rPr>
          <w:rFonts w:ascii="宋体" w:hAnsi="宋体"/>
          <w:color w:val="000000"/>
          <w:szCs w:val="21"/>
        </w:rPr>
        <w:t>个月</w:t>
      </w:r>
    </w:p>
    <w:p w14:paraId="225AA206"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39</w:t>
      </w:r>
      <w:r w:rsidR="000A2A70" w:rsidRPr="00B27B67">
        <w:rPr>
          <w:rFonts w:ascii="宋体" w:hAnsi="宋体" w:hint="eastAsia"/>
          <w:color w:val="000000"/>
          <w:szCs w:val="21"/>
        </w:rPr>
        <w:t>、</w:t>
      </w:r>
      <w:r w:rsidR="000A2A70" w:rsidRPr="00B27B67">
        <w:rPr>
          <w:rFonts w:ascii="宋体" w:hAnsi="宋体"/>
          <w:color w:val="000000"/>
          <w:szCs w:val="21"/>
        </w:rPr>
        <w:t>存续期：指基金合同生效至终止之间的不定期期限</w:t>
      </w:r>
    </w:p>
    <w:p w14:paraId="0A0678FB"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40</w:t>
      </w:r>
      <w:r w:rsidR="000A2A70" w:rsidRPr="00B27B67">
        <w:rPr>
          <w:rFonts w:ascii="宋体" w:hAnsi="宋体" w:hint="eastAsia"/>
          <w:color w:val="000000"/>
          <w:szCs w:val="21"/>
        </w:rPr>
        <w:t>、</w:t>
      </w:r>
      <w:r w:rsidR="000A2A70" w:rsidRPr="00B27B67">
        <w:rPr>
          <w:rFonts w:ascii="宋体" w:hAnsi="宋体"/>
          <w:color w:val="000000"/>
          <w:szCs w:val="21"/>
        </w:rPr>
        <w:t>工作日：指上海证券交易所、深圳证券交易所的正常交易日</w:t>
      </w:r>
    </w:p>
    <w:p w14:paraId="355BDC86"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41</w:t>
      </w:r>
      <w:r w:rsidR="000A2A70" w:rsidRPr="00B27B67">
        <w:rPr>
          <w:rFonts w:ascii="宋体" w:hAnsi="宋体" w:hint="eastAsia"/>
          <w:color w:val="000000"/>
          <w:szCs w:val="21"/>
        </w:rPr>
        <w:t>、</w:t>
      </w:r>
      <w:r w:rsidR="000A2A70" w:rsidRPr="00B27B67">
        <w:rPr>
          <w:rFonts w:ascii="宋体" w:hAnsi="宋体"/>
          <w:color w:val="000000"/>
          <w:szCs w:val="21"/>
        </w:rPr>
        <w:t>T日：指销售机构在规定时间受理投资人申购、赎回或其他业务申请的开放日</w:t>
      </w:r>
    </w:p>
    <w:p w14:paraId="2027C205"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42</w:t>
      </w:r>
      <w:r w:rsidR="000A2A70" w:rsidRPr="00B27B67">
        <w:rPr>
          <w:rFonts w:ascii="宋体" w:hAnsi="宋体" w:hint="eastAsia"/>
          <w:color w:val="000000"/>
          <w:szCs w:val="21"/>
        </w:rPr>
        <w:t>、</w:t>
      </w:r>
      <w:r w:rsidR="000A2A70" w:rsidRPr="00B27B67">
        <w:rPr>
          <w:rFonts w:ascii="宋体" w:hAnsi="宋体"/>
          <w:color w:val="000000"/>
          <w:szCs w:val="21"/>
        </w:rPr>
        <w:t>T+n日：指自T日起第n个工作日(不包含T日)</w:t>
      </w:r>
      <w:r w:rsidR="000A2A70" w:rsidRPr="00B27B67">
        <w:rPr>
          <w:rFonts w:ascii="宋体" w:hAnsi="宋体" w:hint="eastAsia"/>
          <w:color w:val="000000"/>
          <w:szCs w:val="21"/>
        </w:rPr>
        <w:t xml:space="preserve"> ，n 为自然数</w:t>
      </w:r>
    </w:p>
    <w:p w14:paraId="304AFC47"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43</w:t>
      </w:r>
      <w:r w:rsidR="000A2A70" w:rsidRPr="00B27B67">
        <w:rPr>
          <w:rFonts w:ascii="宋体" w:hAnsi="宋体" w:hint="eastAsia"/>
          <w:color w:val="000000"/>
          <w:szCs w:val="21"/>
        </w:rPr>
        <w:t>、</w:t>
      </w:r>
      <w:r w:rsidR="000A2A70" w:rsidRPr="00B27B67">
        <w:rPr>
          <w:rFonts w:ascii="宋体" w:hAnsi="宋体"/>
          <w:color w:val="000000"/>
          <w:szCs w:val="21"/>
        </w:rPr>
        <w:t>开放日：指为投资人办理基金份额申购、赎回或其他业务的工作日</w:t>
      </w:r>
    </w:p>
    <w:p w14:paraId="47BD0E0D"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44</w:t>
      </w:r>
      <w:r w:rsidR="000A2A70" w:rsidRPr="00B27B67">
        <w:rPr>
          <w:rFonts w:ascii="宋体" w:hAnsi="宋体" w:hint="eastAsia"/>
          <w:color w:val="000000"/>
          <w:szCs w:val="21"/>
        </w:rPr>
        <w:t>、</w:t>
      </w:r>
      <w:r w:rsidR="000A2A70" w:rsidRPr="00B27B67">
        <w:rPr>
          <w:rFonts w:ascii="宋体" w:hAnsi="宋体"/>
          <w:color w:val="000000"/>
          <w:szCs w:val="21"/>
        </w:rPr>
        <w:t>开放时间：指开放日基金接受申购、赎回或其他交易的时间段</w:t>
      </w:r>
    </w:p>
    <w:p w14:paraId="3AD0F5E5"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45</w:t>
      </w:r>
      <w:r w:rsidR="000A2A70" w:rsidRPr="00B27B67">
        <w:rPr>
          <w:rFonts w:ascii="宋体" w:hAnsi="宋体" w:hint="eastAsia"/>
          <w:color w:val="000000"/>
          <w:szCs w:val="21"/>
        </w:rPr>
        <w:t>、认购：指在基金募集期内，投资者根据基金合同和招募说明书的规定申请购买基金份额的行为</w:t>
      </w:r>
    </w:p>
    <w:p w14:paraId="7D761E9D"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46</w:t>
      </w:r>
      <w:r w:rsidR="000A2A70" w:rsidRPr="00B27B67">
        <w:rPr>
          <w:rFonts w:ascii="宋体" w:hAnsi="宋体" w:hint="eastAsia"/>
          <w:color w:val="000000"/>
          <w:szCs w:val="21"/>
        </w:rPr>
        <w:t>、申购：指基金合同生效后，投资者根据基金合同和招募说明书的规定申请购买基金份额的行为</w:t>
      </w:r>
    </w:p>
    <w:p w14:paraId="378177BA"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47</w:t>
      </w:r>
      <w:r w:rsidR="000A2A70" w:rsidRPr="00B27B67">
        <w:rPr>
          <w:rFonts w:ascii="宋体" w:hAnsi="宋体" w:hint="eastAsia"/>
          <w:color w:val="000000"/>
          <w:szCs w:val="21"/>
        </w:rPr>
        <w:t>、赎回：指基金合同生效后，基金份额持有人按基金合同和招募说明书规定的条件要求</w:t>
      </w:r>
      <w:r w:rsidR="000A2A70" w:rsidRPr="00B27B67">
        <w:rPr>
          <w:rFonts w:ascii="宋体" w:hAnsi="宋体"/>
          <w:color w:val="000000"/>
          <w:szCs w:val="21"/>
        </w:rPr>
        <w:t>将基金份额兑换为</w:t>
      </w:r>
      <w:r w:rsidR="000A2A70" w:rsidRPr="00B27B67">
        <w:rPr>
          <w:rFonts w:ascii="宋体" w:hAnsi="宋体" w:hint="eastAsia"/>
          <w:color w:val="000000"/>
          <w:szCs w:val="21"/>
        </w:rPr>
        <w:t>赎回对价的行为</w:t>
      </w:r>
    </w:p>
    <w:p w14:paraId="7CDAFCCC"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48</w:t>
      </w:r>
      <w:r w:rsidR="000A2A70" w:rsidRPr="00B27B67">
        <w:rPr>
          <w:rFonts w:ascii="宋体" w:hAnsi="宋体" w:hint="eastAsia"/>
          <w:color w:val="000000"/>
          <w:szCs w:val="21"/>
        </w:rPr>
        <w:t>、申购赎回清单：指由基金管理人编制的用以公告申购对价、赎回对价等信息的文件</w:t>
      </w:r>
    </w:p>
    <w:p w14:paraId="78212354"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49</w:t>
      </w:r>
      <w:r w:rsidR="000A2A70" w:rsidRPr="00B27B67">
        <w:rPr>
          <w:rFonts w:ascii="宋体" w:hAnsi="宋体" w:hint="eastAsia"/>
          <w:color w:val="000000"/>
          <w:szCs w:val="21"/>
        </w:rPr>
        <w:t>、申购对价：指投资者申购基金份额时，按基金合同和招募说明书规定应交付的组合证券、现金替代、现金差额和/或其他对价</w:t>
      </w:r>
    </w:p>
    <w:p w14:paraId="2A554C39" w14:textId="77777777" w:rsidR="000A2A70" w:rsidRPr="00B27B67" w:rsidRDefault="001B53A1" w:rsidP="00610392">
      <w:pPr>
        <w:spacing w:line="360" w:lineRule="auto"/>
        <w:ind w:firstLineChars="200" w:firstLine="420"/>
        <w:rPr>
          <w:rFonts w:ascii="宋体" w:hAnsi="宋体"/>
          <w:color w:val="000000"/>
          <w:szCs w:val="21"/>
        </w:rPr>
      </w:pPr>
      <w:r w:rsidRPr="00B27B67">
        <w:rPr>
          <w:rFonts w:ascii="宋体" w:hAnsi="宋体" w:hint="eastAsia"/>
          <w:color w:val="000000"/>
          <w:szCs w:val="21"/>
        </w:rPr>
        <w:t>50</w:t>
      </w:r>
      <w:r w:rsidR="000A2A70" w:rsidRPr="00B27B67">
        <w:rPr>
          <w:rFonts w:ascii="宋体" w:hAnsi="宋体" w:hint="eastAsia"/>
          <w:color w:val="000000"/>
          <w:szCs w:val="21"/>
        </w:rPr>
        <w:t>、赎回对价：指投资者赎回基金份额时，基金管理人按基金合同和招募说明书规定应交付给赎回人的组合证券、现金替代、现金差额和/或其他对价</w:t>
      </w:r>
    </w:p>
    <w:p w14:paraId="2559E02E" w14:textId="77777777" w:rsidR="000A2A70" w:rsidRPr="00B27B67" w:rsidRDefault="001B53A1" w:rsidP="00610392">
      <w:pPr>
        <w:spacing w:line="360" w:lineRule="auto"/>
        <w:ind w:firstLineChars="200" w:firstLine="420"/>
        <w:rPr>
          <w:rFonts w:ascii="宋体" w:hAnsi="宋体"/>
          <w:bCs/>
          <w:color w:val="000000"/>
          <w:szCs w:val="21"/>
        </w:rPr>
      </w:pPr>
      <w:r w:rsidRPr="00B27B67">
        <w:rPr>
          <w:rFonts w:ascii="宋体" w:hAnsi="宋体" w:hint="eastAsia"/>
          <w:color w:val="000000"/>
          <w:szCs w:val="21"/>
        </w:rPr>
        <w:t>51</w:t>
      </w:r>
      <w:r w:rsidR="000A2A70" w:rsidRPr="00B27B67">
        <w:rPr>
          <w:rFonts w:ascii="宋体" w:hAnsi="宋体" w:hint="eastAsia"/>
          <w:color w:val="000000"/>
          <w:szCs w:val="21"/>
        </w:rPr>
        <w:t>、标的指数：指中证指数有限公司编制并发布的</w:t>
      </w:r>
      <w:r w:rsidR="008B14BF" w:rsidRPr="00B27B67">
        <w:rPr>
          <w:rFonts w:ascii="宋体" w:hAnsi="宋体" w:hint="eastAsia"/>
          <w:color w:val="000000"/>
          <w:szCs w:val="21"/>
        </w:rPr>
        <w:t>中证TMT 150指数</w:t>
      </w:r>
      <w:r w:rsidR="000A2A70" w:rsidRPr="00B27B67">
        <w:rPr>
          <w:rFonts w:ascii="宋体" w:hAnsi="宋体" w:hint="eastAsia"/>
          <w:color w:val="000000"/>
          <w:szCs w:val="21"/>
        </w:rPr>
        <w:t>及其未来可能发生的变更，或基金管理人根据需要更换的其他指数</w:t>
      </w:r>
    </w:p>
    <w:p w14:paraId="03FA0467" w14:textId="77777777" w:rsidR="000A2A70" w:rsidRPr="00B27B67" w:rsidRDefault="001B53A1" w:rsidP="00610392">
      <w:pPr>
        <w:spacing w:line="360" w:lineRule="auto"/>
        <w:ind w:firstLineChars="200" w:firstLine="420"/>
        <w:rPr>
          <w:rFonts w:ascii="宋体" w:hAnsi="宋体"/>
          <w:bCs/>
          <w:color w:val="000000"/>
          <w:szCs w:val="21"/>
        </w:rPr>
      </w:pPr>
      <w:r w:rsidRPr="00B27B67">
        <w:rPr>
          <w:rFonts w:ascii="宋体" w:hAnsi="宋体" w:hint="eastAsia"/>
          <w:color w:val="000000"/>
          <w:szCs w:val="21"/>
        </w:rPr>
        <w:t>52</w:t>
      </w:r>
      <w:r w:rsidR="000A2A70" w:rsidRPr="00B27B67">
        <w:rPr>
          <w:rFonts w:ascii="宋体" w:hAnsi="宋体" w:hint="eastAsia"/>
          <w:color w:val="000000"/>
          <w:szCs w:val="21"/>
        </w:rPr>
        <w:t>、最小申购赎回单位：指基金申购份额、赎回份额的最低数量，投资者申购、赎回的基金份额应为最小申购、赎回单位的整数倍</w:t>
      </w:r>
    </w:p>
    <w:p w14:paraId="2987A608" w14:textId="77777777" w:rsidR="000A2A70" w:rsidRPr="00B27B67" w:rsidRDefault="001B53A1" w:rsidP="00610392">
      <w:pPr>
        <w:spacing w:line="360" w:lineRule="auto"/>
        <w:ind w:firstLineChars="200" w:firstLine="420"/>
        <w:rPr>
          <w:rFonts w:ascii="宋体" w:hAnsi="宋体"/>
          <w:bCs/>
          <w:color w:val="000000"/>
          <w:szCs w:val="21"/>
        </w:rPr>
      </w:pPr>
      <w:r w:rsidRPr="00B27B67">
        <w:rPr>
          <w:rFonts w:ascii="宋体" w:hAnsi="宋体" w:hint="eastAsia"/>
          <w:bCs/>
          <w:color w:val="000000"/>
          <w:szCs w:val="21"/>
        </w:rPr>
        <w:t>53</w:t>
      </w:r>
      <w:r w:rsidR="000A2A70" w:rsidRPr="00B27B67">
        <w:rPr>
          <w:rFonts w:ascii="宋体" w:hAnsi="宋体"/>
          <w:bCs/>
          <w:color w:val="000000"/>
          <w:szCs w:val="21"/>
        </w:rPr>
        <w:t>、现金替代：指申购、赎回过程中，投资者按基金合同和招募说明书的规定，用于替代组合证券中部分证券的一定数量的现金</w:t>
      </w:r>
    </w:p>
    <w:p w14:paraId="53F946BD" w14:textId="77777777" w:rsidR="000A2A70" w:rsidRPr="00B27B67" w:rsidRDefault="001B53A1" w:rsidP="00610392">
      <w:pPr>
        <w:spacing w:line="360" w:lineRule="auto"/>
        <w:ind w:firstLineChars="200" w:firstLine="420"/>
        <w:rPr>
          <w:rFonts w:ascii="宋体" w:hAnsi="宋体"/>
          <w:bCs/>
          <w:color w:val="000000"/>
          <w:szCs w:val="21"/>
        </w:rPr>
      </w:pPr>
      <w:r w:rsidRPr="00B27B67">
        <w:rPr>
          <w:rFonts w:ascii="宋体" w:hAnsi="宋体" w:hint="eastAsia"/>
          <w:bCs/>
          <w:color w:val="000000"/>
          <w:szCs w:val="21"/>
        </w:rPr>
        <w:t>54</w:t>
      </w:r>
      <w:r w:rsidR="000A2A70" w:rsidRPr="00B27B67">
        <w:rPr>
          <w:rFonts w:ascii="宋体" w:hAnsi="宋体"/>
          <w:bCs/>
          <w:color w:val="000000"/>
          <w:szCs w:val="21"/>
        </w:rPr>
        <w:t>、现金替代退补款：指投资者支付的现金替代与基金购入被替代成份证券的成本及相关费用的差额。若现金替代大于本基金购入被替代成份证券的成本及相关费用，则本基金需向投资者退还差额，若现金替代小于本基金购入被替代成份证券的成本及相关费用，则投资者需向本基金补缴差额</w:t>
      </w:r>
    </w:p>
    <w:p w14:paraId="1D1BA597" w14:textId="77777777" w:rsidR="000A2A70" w:rsidRPr="00B27B67" w:rsidRDefault="001B53A1" w:rsidP="00610392">
      <w:pPr>
        <w:spacing w:line="360" w:lineRule="auto"/>
        <w:ind w:firstLineChars="200" w:firstLine="420"/>
        <w:rPr>
          <w:rFonts w:ascii="宋体" w:hAnsi="宋体"/>
          <w:bCs/>
          <w:color w:val="000000"/>
          <w:szCs w:val="21"/>
        </w:rPr>
      </w:pPr>
      <w:r w:rsidRPr="00B27B67">
        <w:rPr>
          <w:rFonts w:ascii="宋体" w:hAnsi="宋体" w:hint="eastAsia"/>
          <w:bCs/>
          <w:color w:val="000000"/>
          <w:szCs w:val="21"/>
        </w:rPr>
        <w:t>55</w:t>
      </w:r>
      <w:r w:rsidR="000A2A70" w:rsidRPr="00B27B67">
        <w:rPr>
          <w:rFonts w:ascii="宋体" w:hAnsi="宋体"/>
          <w:bCs/>
          <w:color w:val="000000"/>
          <w:szCs w:val="21"/>
        </w:rPr>
        <w:t>、现金差额：</w:t>
      </w:r>
      <w:r w:rsidR="000A2A70" w:rsidRPr="00B27B67">
        <w:rPr>
          <w:rFonts w:ascii="宋体" w:hAnsi="宋体" w:hint="eastAsia"/>
          <w:bCs/>
          <w:color w:val="000000"/>
          <w:szCs w:val="21"/>
        </w:rPr>
        <w:t>指</w:t>
      </w:r>
      <w:r w:rsidR="000A2A70" w:rsidRPr="00B27B67">
        <w:rPr>
          <w:rFonts w:ascii="宋体" w:hAnsi="宋体"/>
          <w:bCs/>
          <w:color w:val="000000"/>
          <w:szCs w:val="21"/>
        </w:rPr>
        <w:t>最小申购、赎回单位的资产净值与按当日收盘价计算的最小申购、赎回单位中的组合证券市值和现金替代之差；投资者申购、赎回时应支付或应获得的现金差额根据最小申购、赎回单位对应的现金差额、申购或赎回的基金份额数计算</w:t>
      </w:r>
    </w:p>
    <w:p w14:paraId="48AC5F08" w14:textId="77777777" w:rsidR="000A2A70" w:rsidRPr="00B27B67" w:rsidRDefault="001B53A1" w:rsidP="00610392">
      <w:pPr>
        <w:spacing w:line="360" w:lineRule="auto"/>
        <w:ind w:firstLineChars="200" w:firstLine="420"/>
        <w:rPr>
          <w:rFonts w:ascii="宋体" w:hAnsi="宋体"/>
          <w:bCs/>
          <w:color w:val="000000"/>
          <w:szCs w:val="21"/>
        </w:rPr>
      </w:pPr>
      <w:r w:rsidRPr="00B27B67">
        <w:rPr>
          <w:rFonts w:ascii="宋体" w:hAnsi="宋体" w:hint="eastAsia"/>
          <w:bCs/>
          <w:color w:val="000000"/>
          <w:szCs w:val="21"/>
        </w:rPr>
        <w:t>56</w:t>
      </w:r>
      <w:r w:rsidR="000A2A70" w:rsidRPr="00B27B67">
        <w:rPr>
          <w:rFonts w:ascii="宋体" w:hAnsi="宋体"/>
          <w:bCs/>
          <w:color w:val="000000"/>
          <w:szCs w:val="21"/>
        </w:rPr>
        <w:t>、预估现金差额：指由基金管理人计算并在T日申购赎回清单中公布的当日现金差额预估值，预估现金差额由申购赎回代理</w:t>
      </w:r>
      <w:r w:rsidR="000A2A70" w:rsidRPr="00B27B67">
        <w:rPr>
          <w:rFonts w:ascii="宋体" w:hAnsi="宋体" w:hint="eastAsia"/>
          <w:bCs/>
          <w:color w:val="000000"/>
          <w:szCs w:val="21"/>
        </w:rPr>
        <w:t>机构</w:t>
      </w:r>
      <w:r w:rsidR="000A2A70" w:rsidRPr="00B27B67">
        <w:rPr>
          <w:rFonts w:ascii="宋体" w:hAnsi="宋体"/>
          <w:bCs/>
          <w:color w:val="000000"/>
          <w:szCs w:val="21"/>
        </w:rPr>
        <w:t>预先冻结</w:t>
      </w:r>
    </w:p>
    <w:p w14:paraId="17C69332" w14:textId="77777777" w:rsidR="000A2A70" w:rsidRPr="00B27B67" w:rsidRDefault="001B53A1" w:rsidP="00610392">
      <w:pPr>
        <w:spacing w:line="360" w:lineRule="auto"/>
        <w:ind w:firstLineChars="200" w:firstLine="420"/>
        <w:rPr>
          <w:bCs/>
          <w:color w:val="000000"/>
          <w:szCs w:val="21"/>
        </w:rPr>
      </w:pPr>
      <w:r w:rsidRPr="00B27B67">
        <w:rPr>
          <w:rFonts w:ascii="宋体" w:hAnsi="宋体" w:hint="eastAsia"/>
          <w:bCs/>
          <w:color w:val="000000"/>
          <w:szCs w:val="21"/>
        </w:rPr>
        <w:t>57</w:t>
      </w:r>
      <w:r w:rsidR="000A2A70" w:rsidRPr="00B27B67">
        <w:rPr>
          <w:rFonts w:ascii="宋体" w:hAnsi="宋体"/>
          <w:bCs/>
          <w:color w:val="000000"/>
          <w:szCs w:val="21"/>
        </w:rPr>
        <w:t>、</w:t>
      </w:r>
      <w:r w:rsidR="000A2A70" w:rsidRPr="00B27B67">
        <w:rPr>
          <w:bCs/>
          <w:color w:val="000000"/>
          <w:szCs w:val="21"/>
        </w:rPr>
        <w:t>完全复制法：指一种</w:t>
      </w:r>
      <w:r w:rsidR="000A2A70" w:rsidRPr="00B27B67">
        <w:rPr>
          <w:rFonts w:hint="eastAsia"/>
          <w:bCs/>
          <w:color w:val="000000"/>
          <w:szCs w:val="21"/>
        </w:rPr>
        <w:t>构建</w:t>
      </w:r>
      <w:r w:rsidR="000A2A70" w:rsidRPr="00B27B67">
        <w:rPr>
          <w:bCs/>
          <w:color w:val="000000"/>
          <w:szCs w:val="21"/>
        </w:rPr>
        <w:t>跟踪指数的</w:t>
      </w:r>
      <w:r w:rsidR="000A2A70" w:rsidRPr="00B27B67">
        <w:rPr>
          <w:rFonts w:hint="eastAsia"/>
          <w:bCs/>
          <w:color w:val="000000"/>
          <w:szCs w:val="21"/>
        </w:rPr>
        <w:t>投资组合的</w:t>
      </w:r>
      <w:r w:rsidR="000A2A70" w:rsidRPr="00B27B67">
        <w:rPr>
          <w:bCs/>
          <w:color w:val="000000"/>
          <w:szCs w:val="21"/>
        </w:rPr>
        <w:t>方法。通过购买标的指数中的所有成份证券，并且按照每种成份证券在标的指数中的权重确定购买的比例以构建指数组合，达到复制指数的目的</w:t>
      </w:r>
    </w:p>
    <w:p w14:paraId="38099E1C" w14:textId="77777777" w:rsidR="000A2A70" w:rsidRPr="00B27B67" w:rsidRDefault="001B53A1" w:rsidP="00610392">
      <w:pPr>
        <w:spacing w:line="360" w:lineRule="auto"/>
        <w:ind w:firstLineChars="200" w:firstLine="420"/>
        <w:rPr>
          <w:bCs/>
          <w:color w:val="000000"/>
          <w:szCs w:val="21"/>
        </w:rPr>
      </w:pPr>
      <w:r w:rsidRPr="00B27B67">
        <w:rPr>
          <w:rFonts w:ascii="宋体" w:hAnsi="宋体" w:hint="eastAsia"/>
          <w:bCs/>
          <w:color w:val="000000"/>
          <w:szCs w:val="21"/>
        </w:rPr>
        <w:t>58</w:t>
      </w:r>
      <w:r w:rsidR="000A2A70" w:rsidRPr="00B27B67">
        <w:rPr>
          <w:rFonts w:ascii="宋体" w:hAnsi="宋体" w:hint="eastAsia"/>
          <w:bCs/>
          <w:color w:val="000000"/>
          <w:szCs w:val="21"/>
        </w:rPr>
        <w:t>、</w:t>
      </w:r>
      <w:r w:rsidR="000A2A70" w:rsidRPr="00B27B67">
        <w:rPr>
          <w:bCs/>
          <w:color w:val="000000"/>
          <w:szCs w:val="21"/>
        </w:rPr>
        <w:t>组合证券</w:t>
      </w:r>
      <w:r w:rsidR="000A2A70" w:rsidRPr="00B27B67">
        <w:rPr>
          <w:rFonts w:hint="eastAsia"/>
          <w:bCs/>
          <w:color w:val="000000"/>
          <w:szCs w:val="21"/>
        </w:rPr>
        <w:t>：指</w:t>
      </w:r>
      <w:r w:rsidR="000A2A70" w:rsidRPr="00B27B67">
        <w:rPr>
          <w:bCs/>
          <w:color w:val="000000"/>
          <w:szCs w:val="21"/>
        </w:rPr>
        <w:t>本基金标的指数所包含的全部或部分证券</w:t>
      </w:r>
    </w:p>
    <w:p w14:paraId="640373CF" w14:textId="77777777" w:rsidR="000A2A70" w:rsidRPr="00B27B67" w:rsidRDefault="001B53A1" w:rsidP="00610392">
      <w:pPr>
        <w:spacing w:line="360" w:lineRule="auto"/>
        <w:ind w:firstLineChars="200" w:firstLine="420"/>
        <w:rPr>
          <w:bCs/>
          <w:color w:val="000000"/>
          <w:szCs w:val="21"/>
        </w:rPr>
      </w:pPr>
      <w:r w:rsidRPr="00B27B67">
        <w:rPr>
          <w:rFonts w:ascii="宋体" w:hAnsi="宋体" w:hint="eastAsia"/>
          <w:bCs/>
          <w:color w:val="000000"/>
          <w:szCs w:val="21"/>
        </w:rPr>
        <w:t>59</w:t>
      </w:r>
      <w:r w:rsidR="000A2A70" w:rsidRPr="00B27B67">
        <w:rPr>
          <w:rFonts w:ascii="宋体" w:hAnsi="宋体" w:hint="eastAsia"/>
          <w:bCs/>
          <w:color w:val="000000"/>
          <w:szCs w:val="21"/>
        </w:rPr>
        <w:t>、</w:t>
      </w:r>
      <w:r w:rsidR="000A2A70" w:rsidRPr="00B27B67">
        <w:rPr>
          <w:rFonts w:ascii="宋体" w:hAnsi="宋体"/>
          <w:bCs/>
          <w:color w:val="000000"/>
          <w:szCs w:val="21"/>
        </w:rPr>
        <w:t>元：指人民</w:t>
      </w:r>
      <w:r w:rsidR="000A2A70" w:rsidRPr="00B27B67">
        <w:rPr>
          <w:bCs/>
          <w:color w:val="000000"/>
          <w:szCs w:val="21"/>
        </w:rPr>
        <w:t>币元</w:t>
      </w:r>
    </w:p>
    <w:p w14:paraId="737EABA8" w14:textId="77777777" w:rsidR="000A2A70" w:rsidRPr="00B27B67" w:rsidRDefault="001B53A1" w:rsidP="00610392">
      <w:pPr>
        <w:spacing w:line="360" w:lineRule="auto"/>
        <w:ind w:firstLineChars="200" w:firstLine="420"/>
        <w:rPr>
          <w:bCs/>
          <w:color w:val="000000"/>
          <w:szCs w:val="21"/>
        </w:rPr>
      </w:pPr>
      <w:r w:rsidRPr="00B27B67">
        <w:rPr>
          <w:rFonts w:hint="eastAsia"/>
          <w:bCs/>
          <w:color w:val="000000"/>
          <w:szCs w:val="21"/>
        </w:rPr>
        <w:t>60</w:t>
      </w:r>
      <w:r w:rsidR="000A2A70" w:rsidRPr="00B27B67">
        <w:rPr>
          <w:rFonts w:hint="eastAsia"/>
          <w:bCs/>
          <w:color w:val="000000"/>
          <w:szCs w:val="21"/>
        </w:rPr>
        <w:t>、</w:t>
      </w:r>
      <w:r w:rsidR="000A2A70" w:rsidRPr="00B27B67">
        <w:rPr>
          <w:bCs/>
          <w:color w:val="000000"/>
          <w:szCs w:val="21"/>
        </w:rPr>
        <w:t>基金收益：指基金投资所得红利、股息、债券利息、买卖证券价差、银行存款利息、已实现的其他合法收入及因运用基金财产带来的成本和费用的节约</w:t>
      </w:r>
    </w:p>
    <w:p w14:paraId="5D8C359B" w14:textId="77777777" w:rsidR="000A2A70" w:rsidRPr="00B27B67" w:rsidRDefault="001B53A1" w:rsidP="00610392">
      <w:pPr>
        <w:spacing w:line="360" w:lineRule="auto"/>
        <w:ind w:firstLineChars="200" w:firstLine="420"/>
        <w:rPr>
          <w:bCs/>
          <w:color w:val="000000"/>
          <w:szCs w:val="21"/>
        </w:rPr>
      </w:pPr>
      <w:r w:rsidRPr="00B27B67">
        <w:rPr>
          <w:rFonts w:hint="eastAsia"/>
          <w:bCs/>
          <w:color w:val="000000"/>
          <w:szCs w:val="21"/>
        </w:rPr>
        <w:t>61</w:t>
      </w:r>
      <w:r w:rsidR="000A2A70" w:rsidRPr="00B27B67">
        <w:rPr>
          <w:rFonts w:hint="eastAsia"/>
          <w:bCs/>
          <w:color w:val="000000"/>
          <w:szCs w:val="21"/>
        </w:rPr>
        <w:t>、</w:t>
      </w:r>
      <w:r w:rsidR="000A2A70" w:rsidRPr="00B27B67">
        <w:rPr>
          <w:bCs/>
          <w:color w:val="000000"/>
          <w:szCs w:val="21"/>
        </w:rPr>
        <w:t>基金资产总值：指基金拥有的各类有价证券、银行存款本息、基金应收</w:t>
      </w:r>
      <w:r w:rsidR="000A2A70" w:rsidRPr="00B27B67">
        <w:rPr>
          <w:rFonts w:hint="eastAsia"/>
          <w:bCs/>
          <w:color w:val="000000"/>
          <w:szCs w:val="21"/>
        </w:rPr>
        <w:t>款项</w:t>
      </w:r>
      <w:r w:rsidR="000A2A70" w:rsidRPr="00B27B67">
        <w:rPr>
          <w:bCs/>
          <w:color w:val="000000"/>
          <w:szCs w:val="21"/>
        </w:rPr>
        <w:t>及其他资产的价值总和</w:t>
      </w:r>
    </w:p>
    <w:p w14:paraId="66F15299" w14:textId="77777777" w:rsidR="000A2A70" w:rsidRPr="00B27B67" w:rsidRDefault="001B53A1" w:rsidP="00610392">
      <w:pPr>
        <w:spacing w:line="360" w:lineRule="auto"/>
        <w:ind w:firstLineChars="200" w:firstLine="420"/>
        <w:rPr>
          <w:bCs/>
          <w:color w:val="000000"/>
          <w:szCs w:val="21"/>
        </w:rPr>
      </w:pPr>
      <w:r w:rsidRPr="00B27B67">
        <w:rPr>
          <w:rFonts w:hint="eastAsia"/>
          <w:bCs/>
          <w:color w:val="000000"/>
          <w:szCs w:val="21"/>
        </w:rPr>
        <w:t>62</w:t>
      </w:r>
      <w:r w:rsidR="000A2A70" w:rsidRPr="00B27B67">
        <w:rPr>
          <w:rFonts w:hint="eastAsia"/>
          <w:bCs/>
          <w:color w:val="000000"/>
          <w:szCs w:val="21"/>
        </w:rPr>
        <w:t>、</w:t>
      </w:r>
      <w:r w:rsidR="000A2A70" w:rsidRPr="00B27B67">
        <w:rPr>
          <w:bCs/>
          <w:color w:val="000000"/>
          <w:szCs w:val="21"/>
        </w:rPr>
        <w:t>基金资产净值：指基金资产总值减去基金负债后的价值</w:t>
      </w:r>
    </w:p>
    <w:p w14:paraId="52FAA8DF" w14:textId="77777777" w:rsidR="000A2A70" w:rsidRPr="00B27B67" w:rsidRDefault="001B53A1" w:rsidP="00610392">
      <w:pPr>
        <w:spacing w:line="360" w:lineRule="auto"/>
        <w:ind w:firstLineChars="200" w:firstLine="420"/>
        <w:rPr>
          <w:bCs/>
          <w:color w:val="000000"/>
          <w:szCs w:val="21"/>
        </w:rPr>
      </w:pPr>
      <w:r w:rsidRPr="00B27B67">
        <w:rPr>
          <w:rFonts w:hint="eastAsia"/>
          <w:bCs/>
          <w:color w:val="000000"/>
          <w:szCs w:val="21"/>
        </w:rPr>
        <w:t>63</w:t>
      </w:r>
      <w:r w:rsidR="000A2A70" w:rsidRPr="00B27B67">
        <w:rPr>
          <w:rFonts w:hint="eastAsia"/>
          <w:bCs/>
          <w:color w:val="000000"/>
          <w:szCs w:val="21"/>
        </w:rPr>
        <w:t>、</w:t>
      </w:r>
      <w:r w:rsidR="000A2A70" w:rsidRPr="00B27B67">
        <w:rPr>
          <w:bCs/>
          <w:color w:val="000000"/>
          <w:szCs w:val="21"/>
        </w:rPr>
        <w:t>基金份额净值：指计算日基金资产净值除以计算日基金份额总数</w:t>
      </w:r>
    </w:p>
    <w:p w14:paraId="752D656D" w14:textId="77777777" w:rsidR="000A2A70" w:rsidRPr="00B27B67" w:rsidRDefault="001B53A1" w:rsidP="00610392">
      <w:pPr>
        <w:spacing w:line="360" w:lineRule="auto"/>
        <w:ind w:firstLineChars="200" w:firstLine="420"/>
        <w:rPr>
          <w:bCs/>
          <w:color w:val="000000"/>
          <w:szCs w:val="21"/>
        </w:rPr>
      </w:pPr>
      <w:r w:rsidRPr="00B27B67">
        <w:rPr>
          <w:rFonts w:hint="eastAsia"/>
          <w:bCs/>
          <w:color w:val="000000"/>
          <w:szCs w:val="21"/>
        </w:rPr>
        <w:t>64</w:t>
      </w:r>
      <w:r w:rsidR="000A2A70" w:rsidRPr="00B27B67">
        <w:rPr>
          <w:rFonts w:hint="eastAsia"/>
          <w:bCs/>
          <w:color w:val="000000"/>
          <w:szCs w:val="21"/>
        </w:rPr>
        <w:t>、</w:t>
      </w:r>
      <w:r w:rsidR="000A2A70" w:rsidRPr="00B27B67">
        <w:rPr>
          <w:bCs/>
          <w:color w:val="000000"/>
          <w:szCs w:val="21"/>
        </w:rPr>
        <w:t>基金资产估值：指计算评估基金资产和负债的价值，以确定基金资产净值和基金份额净值的过程</w:t>
      </w:r>
    </w:p>
    <w:p w14:paraId="6998EE72" w14:textId="77777777" w:rsidR="000A2A70" w:rsidRPr="00B27B67" w:rsidRDefault="001B53A1" w:rsidP="00610392">
      <w:pPr>
        <w:spacing w:line="360" w:lineRule="auto"/>
        <w:ind w:firstLineChars="200" w:firstLine="420"/>
        <w:rPr>
          <w:bCs/>
          <w:color w:val="000000"/>
          <w:szCs w:val="21"/>
        </w:rPr>
      </w:pPr>
      <w:r w:rsidRPr="00B27B67">
        <w:rPr>
          <w:rFonts w:hint="eastAsia"/>
          <w:bCs/>
          <w:color w:val="000000"/>
          <w:szCs w:val="21"/>
        </w:rPr>
        <w:t>65</w:t>
      </w:r>
      <w:r w:rsidR="000A2A70" w:rsidRPr="00B27B67">
        <w:rPr>
          <w:rFonts w:hint="eastAsia"/>
          <w:bCs/>
          <w:color w:val="000000"/>
          <w:szCs w:val="21"/>
        </w:rPr>
        <w:t>、</w:t>
      </w:r>
      <w:r w:rsidRPr="00B27B67">
        <w:rPr>
          <w:rFonts w:hint="eastAsia"/>
          <w:bCs/>
          <w:color w:val="000000"/>
          <w:szCs w:val="21"/>
        </w:rPr>
        <w:t>指定媒介：指中国证监会指定的用以进行信息披露的全国性报刊及指定互联网网站（包括基金管理人网站、基金托管人网站、中国证监会基金电子披露网站）等媒介</w:t>
      </w:r>
      <w:r w:rsidR="00510905" w:rsidRPr="00B27B67">
        <w:rPr>
          <w:bCs/>
          <w:color w:val="000000"/>
          <w:szCs w:val="21"/>
        </w:rPr>
        <w:t>指定媒介</w:t>
      </w:r>
    </w:p>
    <w:p w14:paraId="2B008254" w14:textId="77777777" w:rsidR="000A2A70" w:rsidRPr="00B27B67" w:rsidRDefault="001B53A1" w:rsidP="00610392">
      <w:pPr>
        <w:spacing w:line="360" w:lineRule="auto"/>
        <w:ind w:firstLineChars="200" w:firstLine="420"/>
        <w:rPr>
          <w:bCs/>
          <w:color w:val="000000"/>
          <w:szCs w:val="21"/>
        </w:rPr>
      </w:pPr>
      <w:r w:rsidRPr="00B27B67">
        <w:rPr>
          <w:rFonts w:hint="eastAsia"/>
          <w:bCs/>
          <w:color w:val="000000"/>
          <w:szCs w:val="21"/>
        </w:rPr>
        <w:t>66</w:t>
      </w:r>
      <w:r w:rsidR="000A2A70" w:rsidRPr="00B27B67">
        <w:rPr>
          <w:rFonts w:hint="eastAsia"/>
          <w:bCs/>
          <w:color w:val="000000"/>
          <w:szCs w:val="21"/>
        </w:rPr>
        <w:t>、</w:t>
      </w:r>
      <w:r w:rsidR="00095C5B" w:rsidRPr="00B27B67">
        <w:rPr>
          <w:bCs/>
          <w:color w:val="000000"/>
          <w:szCs w:val="21"/>
        </w:rPr>
        <w:t>不可抗力：指</w:t>
      </w:r>
      <w:r w:rsidR="000A2A70" w:rsidRPr="00B27B67">
        <w:rPr>
          <w:rFonts w:hint="eastAsia"/>
          <w:bCs/>
          <w:color w:val="000000"/>
          <w:szCs w:val="21"/>
        </w:rPr>
        <w:t>基金</w:t>
      </w:r>
      <w:r w:rsidR="000A2A70" w:rsidRPr="00B27B67">
        <w:rPr>
          <w:bCs/>
          <w:color w:val="000000"/>
          <w:szCs w:val="21"/>
        </w:rPr>
        <w:t>合同当事人不能预见、不能避免且不能克服的客观事件</w:t>
      </w:r>
    </w:p>
    <w:p w14:paraId="4D948E1B" w14:textId="77777777" w:rsidR="003B7CB2" w:rsidRPr="00B27B67" w:rsidRDefault="001B53A1" w:rsidP="003B7CB2">
      <w:pPr>
        <w:spacing w:line="360" w:lineRule="auto"/>
        <w:ind w:firstLineChars="200" w:firstLine="420"/>
        <w:rPr>
          <w:bCs/>
          <w:color w:val="000000"/>
          <w:szCs w:val="21"/>
        </w:rPr>
      </w:pPr>
      <w:r w:rsidRPr="00B27B67">
        <w:rPr>
          <w:rFonts w:hint="eastAsia"/>
          <w:bCs/>
          <w:color w:val="000000"/>
          <w:szCs w:val="21"/>
        </w:rPr>
        <w:t>67</w:t>
      </w:r>
      <w:r w:rsidR="003B7CB2" w:rsidRPr="00B27B67">
        <w:rPr>
          <w:rFonts w:hint="eastAsia"/>
          <w:bCs/>
          <w:color w:val="000000"/>
          <w:szCs w:val="21"/>
        </w:rPr>
        <w:t>、《流动性</w:t>
      </w:r>
      <w:r w:rsidR="003B7CB2" w:rsidRPr="00B27B67">
        <w:rPr>
          <w:bCs/>
          <w:color w:val="000000"/>
          <w:szCs w:val="21"/>
        </w:rPr>
        <w:t>规定</w:t>
      </w:r>
      <w:r w:rsidR="003B7CB2" w:rsidRPr="00B27B67">
        <w:rPr>
          <w:rFonts w:hint="eastAsia"/>
          <w:bCs/>
          <w:color w:val="000000"/>
          <w:szCs w:val="21"/>
        </w:rPr>
        <w:t>》：指中国证监会</w:t>
      </w:r>
      <w:r w:rsidR="003B7CB2" w:rsidRPr="00B27B67">
        <w:rPr>
          <w:rFonts w:hint="eastAsia"/>
          <w:bCs/>
          <w:color w:val="000000"/>
          <w:szCs w:val="21"/>
        </w:rPr>
        <w:t>2017</w:t>
      </w:r>
      <w:r w:rsidR="003B7CB2" w:rsidRPr="00B27B67">
        <w:rPr>
          <w:rFonts w:hint="eastAsia"/>
          <w:bCs/>
          <w:color w:val="000000"/>
          <w:szCs w:val="21"/>
        </w:rPr>
        <w:t>年</w:t>
      </w:r>
      <w:r w:rsidR="003B7CB2" w:rsidRPr="00B27B67">
        <w:rPr>
          <w:rFonts w:hint="eastAsia"/>
          <w:bCs/>
          <w:color w:val="000000"/>
          <w:szCs w:val="21"/>
        </w:rPr>
        <w:t>8</w:t>
      </w:r>
      <w:r w:rsidR="003B7CB2" w:rsidRPr="00B27B67">
        <w:rPr>
          <w:rFonts w:hint="eastAsia"/>
          <w:bCs/>
          <w:color w:val="000000"/>
          <w:szCs w:val="21"/>
        </w:rPr>
        <w:t>月</w:t>
      </w:r>
      <w:r w:rsidR="003B7CB2" w:rsidRPr="00B27B67">
        <w:rPr>
          <w:rFonts w:hint="eastAsia"/>
          <w:bCs/>
          <w:color w:val="000000"/>
          <w:szCs w:val="21"/>
        </w:rPr>
        <w:t>31</w:t>
      </w:r>
      <w:r w:rsidR="003B7CB2" w:rsidRPr="00B27B67">
        <w:rPr>
          <w:rFonts w:hint="eastAsia"/>
          <w:bCs/>
          <w:color w:val="000000"/>
          <w:szCs w:val="21"/>
        </w:rPr>
        <w:t>日颁布、同年</w:t>
      </w:r>
      <w:r w:rsidR="003B7CB2" w:rsidRPr="00B27B67">
        <w:rPr>
          <w:rFonts w:hint="eastAsia"/>
          <w:bCs/>
          <w:color w:val="000000"/>
          <w:szCs w:val="21"/>
        </w:rPr>
        <w:t>10</w:t>
      </w:r>
      <w:r w:rsidR="003B7CB2" w:rsidRPr="00B27B67">
        <w:rPr>
          <w:rFonts w:hint="eastAsia"/>
          <w:bCs/>
          <w:color w:val="000000"/>
          <w:szCs w:val="21"/>
        </w:rPr>
        <w:t>月</w:t>
      </w:r>
      <w:r w:rsidR="003B7CB2" w:rsidRPr="00B27B67">
        <w:rPr>
          <w:rFonts w:hint="eastAsia"/>
          <w:bCs/>
          <w:color w:val="000000"/>
          <w:szCs w:val="21"/>
        </w:rPr>
        <w:t>1</w:t>
      </w:r>
      <w:r w:rsidR="003B7CB2" w:rsidRPr="00B27B67">
        <w:rPr>
          <w:rFonts w:hint="eastAsia"/>
          <w:bCs/>
          <w:color w:val="000000"/>
          <w:szCs w:val="21"/>
        </w:rPr>
        <w:t>日实施的《公开募集开放式证券投资基金流动性风险管理规定》及颁布机关对其不时做出的修订</w:t>
      </w:r>
    </w:p>
    <w:p w14:paraId="571C877C" w14:textId="77777777" w:rsidR="003B7CB2" w:rsidRPr="00B27B67" w:rsidRDefault="001B53A1" w:rsidP="003B7CB2">
      <w:pPr>
        <w:spacing w:line="360" w:lineRule="auto"/>
        <w:ind w:firstLineChars="200" w:firstLine="420"/>
        <w:rPr>
          <w:bCs/>
          <w:color w:val="000000"/>
          <w:szCs w:val="21"/>
        </w:rPr>
      </w:pPr>
      <w:r w:rsidRPr="00B27B67">
        <w:rPr>
          <w:rFonts w:hint="eastAsia"/>
          <w:bCs/>
          <w:color w:val="000000"/>
          <w:szCs w:val="21"/>
        </w:rPr>
        <w:t>68</w:t>
      </w:r>
      <w:r w:rsidR="003B7CB2" w:rsidRPr="00B27B67">
        <w:rPr>
          <w:rFonts w:hint="eastAsia"/>
          <w:bCs/>
          <w:color w:val="000000"/>
          <w:szCs w:val="21"/>
        </w:rPr>
        <w:t>、流动性受限资产：指由于法律法规、监管、合同或操作障碍等原因无法以合理价格予以变现的资产，包括但不限于到期日在</w:t>
      </w:r>
      <w:r w:rsidR="003B7CB2" w:rsidRPr="00B27B67">
        <w:rPr>
          <w:rFonts w:hint="eastAsia"/>
          <w:bCs/>
          <w:color w:val="000000"/>
          <w:szCs w:val="21"/>
        </w:rPr>
        <w:t>10</w:t>
      </w:r>
      <w:r w:rsidR="003B7CB2" w:rsidRPr="00B27B67">
        <w:rPr>
          <w:rFonts w:hint="eastAsia"/>
          <w:bCs/>
          <w:color w:val="000000"/>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7C868C8A" w14:textId="77777777" w:rsidR="003B7CB2" w:rsidRPr="00B27B67" w:rsidRDefault="003B7CB2" w:rsidP="00610392">
      <w:pPr>
        <w:spacing w:line="360" w:lineRule="auto"/>
        <w:ind w:firstLineChars="200" w:firstLine="420"/>
        <w:rPr>
          <w:bCs/>
          <w:color w:val="000000"/>
          <w:szCs w:val="21"/>
        </w:rPr>
      </w:pPr>
    </w:p>
    <w:p w14:paraId="50CA8AEF" w14:textId="77777777" w:rsidR="00E605B9" w:rsidRPr="00B27B67" w:rsidRDefault="00E605B9" w:rsidP="002C372A">
      <w:pPr>
        <w:spacing w:line="360" w:lineRule="auto"/>
        <w:ind w:firstLineChars="200" w:firstLine="420"/>
        <w:rPr>
          <w:bCs/>
          <w:color w:val="000000"/>
          <w:szCs w:val="21"/>
        </w:rPr>
      </w:pPr>
    </w:p>
    <w:p w14:paraId="0540D5F5" w14:textId="77777777" w:rsidR="0058308F" w:rsidRPr="00B27B67" w:rsidRDefault="0058308F" w:rsidP="002C372A">
      <w:pPr>
        <w:pStyle w:val="3"/>
        <w:rPr>
          <w:rFonts w:ascii="Times New Roman"/>
          <w:color w:val="000000"/>
        </w:rPr>
      </w:pPr>
      <w:bookmarkStart w:id="27" w:name="_Toc127083916"/>
      <w:bookmarkStart w:id="28" w:name="_Toc329633088"/>
      <w:bookmarkStart w:id="29" w:name="_Toc340435517"/>
      <w:bookmarkStart w:id="30" w:name="_Toc340435587"/>
      <w:bookmarkStart w:id="31" w:name="_Toc409542339"/>
      <w:r w:rsidRPr="00B27B67">
        <w:rPr>
          <w:rFonts w:ascii="Times New Roman" w:hAnsi="宋体"/>
          <w:color w:val="000000"/>
        </w:rPr>
        <w:t>三、基金管理人</w:t>
      </w:r>
      <w:bookmarkEnd w:id="27"/>
      <w:bookmarkEnd w:id="28"/>
      <w:bookmarkEnd w:id="29"/>
      <w:bookmarkEnd w:id="30"/>
      <w:bookmarkEnd w:id="31"/>
    </w:p>
    <w:p w14:paraId="235CD765" w14:textId="77777777" w:rsidR="00CC340E" w:rsidRPr="00B27B67" w:rsidRDefault="001E7626" w:rsidP="00925154">
      <w:pPr>
        <w:spacing w:line="360" w:lineRule="auto"/>
        <w:ind w:firstLineChars="200" w:firstLine="420"/>
        <w:rPr>
          <w:rFonts w:ascii="宋体" w:hAnsi="宋体"/>
          <w:color w:val="000000"/>
          <w:szCs w:val="21"/>
        </w:rPr>
      </w:pPr>
      <w:r w:rsidRPr="00B27B67">
        <w:rPr>
          <w:rFonts w:ascii="宋体" w:hAnsi="宋体" w:hint="eastAsia"/>
          <w:color w:val="000000"/>
          <w:szCs w:val="21"/>
        </w:rPr>
        <w:t>（</w:t>
      </w:r>
      <w:r w:rsidR="00CC340E" w:rsidRPr="00B27B67">
        <w:rPr>
          <w:rFonts w:ascii="宋体" w:hAnsi="宋体" w:hint="eastAsia"/>
          <w:color w:val="000000"/>
          <w:szCs w:val="21"/>
        </w:rPr>
        <w:t>一</w:t>
      </w:r>
      <w:r w:rsidR="00374E00" w:rsidRPr="00B27B67">
        <w:rPr>
          <w:rFonts w:ascii="宋体" w:hAnsi="宋体" w:hint="eastAsia"/>
          <w:color w:val="000000"/>
          <w:szCs w:val="21"/>
        </w:rPr>
        <w:t>）</w:t>
      </w:r>
      <w:r w:rsidR="00CC340E" w:rsidRPr="00B27B67">
        <w:rPr>
          <w:rFonts w:ascii="宋体" w:hAnsi="宋体" w:hint="eastAsia"/>
          <w:color w:val="000000"/>
          <w:szCs w:val="21"/>
        </w:rPr>
        <w:t>基金管理人概况</w:t>
      </w:r>
    </w:p>
    <w:p w14:paraId="3BC00ACB" w14:textId="77777777" w:rsidR="009234DF" w:rsidRPr="00B27B67" w:rsidRDefault="009234DF" w:rsidP="009234DF">
      <w:pPr>
        <w:spacing w:line="360" w:lineRule="auto"/>
        <w:ind w:firstLineChars="200" w:firstLine="420"/>
        <w:rPr>
          <w:rFonts w:ascii="宋体" w:hAnsi="宋体"/>
          <w:color w:val="000000"/>
          <w:szCs w:val="21"/>
        </w:rPr>
      </w:pPr>
      <w:r w:rsidRPr="00B27B67">
        <w:rPr>
          <w:rFonts w:ascii="宋体" w:hAnsi="宋体" w:hint="eastAsia"/>
          <w:color w:val="000000"/>
          <w:szCs w:val="21"/>
        </w:rPr>
        <w:t>名  称：景顺长城基金管理有限公司</w:t>
      </w:r>
    </w:p>
    <w:p w14:paraId="516AE410" w14:textId="77777777" w:rsidR="009234DF" w:rsidRPr="00B27B67" w:rsidRDefault="009234DF" w:rsidP="009234DF">
      <w:pPr>
        <w:spacing w:line="360" w:lineRule="auto"/>
        <w:ind w:firstLineChars="200" w:firstLine="420"/>
        <w:rPr>
          <w:rFonts w:ascii="宋体" w:hAnsi="宋体"/>
          <w:color w:val="000000"/>
          <w:szCs w:val="21"/>
        </w:rPr>
      </w:pPr>
      <w:r w:rsidRPr="00B27B67">
        <w:rPr>
          <w:rFonts w:ascii="宋体" w:hAnsi="宋体" w:hint="eastAsia"/>
          <w:color w:val="000000"/>
          <w:szCs w:val="21"/>
        </w:rPr>
        <w:t>住  所：深圳市福田区中心四路1号嘉里建设广场第1座21层</w:t>
      </w:r>
    </w:p>
    <w:p w14:paraId="0CBC1D3F" w14:textId="77777777" w:rsidR="009234DF" w:rsidRPr="00B27B67" w:rsidRDefault="009234DF" w:rsidP="009234DF">
      <w:pPr>
        <w:spacing w:line="360" w:lineRule="auto"/>
        <w:ind w:firstLineChars="200" w:firstLine="420"/>
        <w:rPr>
          <w:rFonts w:ascii="宋体" w:hAnsi="宋体"/>
          <w:color w:val="000000"/>
          <w:szCs w:val="21"/>
        </w:rPr>
      </w:pPr>
      <w:r w:rsidRPr="00B27B67">
        <w:rPr>
          <w:rFonts w:ascii="宋体" w:hAnsi="宋体" w:hint="eastAsia"/>
          <w:color w:val="000000"/>
          <w:szCs w:val="21"/>
        </w:rPr>
        <w:t>设立日期：</w:t>
      </w:r>
      <w:smartTag w:uri="urn:schemas-microsoft-com:office:smarttags" w:element="chsdate">
        <w:smartTagPr>
          <w:attr w:name="Year" w:val="2003"/>
          <w:attr w:name="Month" w:val="6"/>
          <w:attr w:name="Day" w:val="12"/>
          <w:attr w:name="IsLunarDate" w:val="False"/>
          <w:attr w:name="IsROCDate" w:val="False"/>
        </w:smartTagPr>
        <w:r w:rsidRPr="00B27B67">
          <w:rPr>
            <w:rFonts w:ascii="宋体" w:hAnsi="宋体" w:hint="eastAsia"/>
            <w:color w:val="000000"/>
            <w:szCs w:val="21"/>
          </w:rPr>
          <w:t>2003年6月12日</w:t>
        </w:r>
      </w:smartTag>
    </w:p>
    <w:p w14:paraId="27BAAECA" w14:textId="77777777" w:rsidR="009234DF" w:rsidRPr="00B27B67" w:rsidRDefault="009234DF" w:rsidP="009234DF">
      <w:pPr>
        <w:spacing w:line="360" w:lineRule="auto"/>
        <w:ind w:firstLineChars="200" w:firstLine="420"/>
        <w:rPr>
          <w:rFonts w:ascii="宋体" w:hAnsi="宋体"/>
          <w:color w:val="000000"/>
          <w:szCs w:val="21"/>
        </w:rPr>
      </w:pPr>
      <w:r w:rsidRPr="00B27B67">
        <w:rPr>
          <w:rFonts w:ascii="宋体" w:hAnsi="宋体" w:hint="eastAsia"/>
          <w:color w:val="000000"/>
          <w:szCs w:val="21"/>
        </w:rPr>
        <w:t>法定代表人：</w:t>
      </w:r>
      <w:r w:rsidR="001163C2" w:rsidRPr="00B27B67">
        <w:rPr>
          <w:rFonts w:ascii="宋体" w:hAnsi="宋体" w:hint="eastAsia"/>
          <w:color w:val="000000"/>
          <w:szCs w:val="21"/>
        </w:rPr>
        <w:t>丁益</w:t>
      </w:r>
    </w:p>
    <w:p w14:paraId="3FD03800" w14:textId="77777777" w:rsidR="009234DF" w:rsidRPr="00B27B67" w:rsidRDefault="009234DF" w:rsidP="009234DF">
      <w:pPr>
        <w:spacing w:line="360" w:lineRule="auto"/>
        <w:ind w:firstLineChars="200" w:firstLine="420"/>
        <w:rPr>
          <w:rFonts w:ascii="宋体" w:hAnsi="宋体"/>
          <w:color w:val="000000"/>
          <w:szCs w:val="21"/>
        </w:rPr>
      </w:pPr>
      <w:r w:rsidRPr="00B27B67">
        <w:rPr>
          <w:rFonts w:ascii="宋体" w:hAnsi="宋体" w:hint="eastAsia"/>
          <w:color w:val="000000"/>
          <w:szCs w:val="21"/>
        </w:rPr>
        <w:t>注册资本：1.3亿元人民币</w:t>
      </w:r>
    </w:p>
    <w:p w14:paraId="32012FD1" w14:textId="77777777" w:rsidR="009234DF" w:rsidRPr="00B27B67" w:rsidRDefault="009234DF" w:rsidP="009234DF">
      <w:pPr>
        <w:spacing w:line="360" w:lineRule="auto"/>
        <w:ind w:firstLineChars="200" w:firstLine="420"/>
        <w:rPr>
          <w:rFonts w:ascii="宋体" w:hAnsi="宋体"/>
          <w:color w:val="000000"/>
          <w:szCs w:val="21"/>
        </w:rPr>
      </w:pPr>
      <w:r w:rsidRPr="00B27B67">
        <w:rPr>
          <w:rFonts w:ascii="宋体" w:hAnsi="宋体" w:hint="eastAsia"/>
          <w:color w:val="000000"/>
          <w:szCs w:val="21"/>
        </w:rPr>
        <w:t>批准设立文号：证监基金字［2003］76号</w:t>
      </w:r>
    </w:p>
    <w:p w14:paraId="72943A44" w14:textId="77777777" w:rsidR="009234DF" w:rsidRPr="00B27B67" w:rsidRDefault="009234DF" w:rsidP="009234DF">
      <w:pPr>
        <w:spacing w:line="360" w:lineRule="auto"/>
        <w:ind w:firstLineChars="200" w:firstLine="420"/>
        <w:rPr>
          <w:rFonts w:ascii="宋体" w:hAnsi="宋体"/>
          <w:color w:val="000000"/>
          <w:szCs w:val="21"/>
        </w:rPr>
      </w:pPr>
      <w:r w:rsidRPr="00B27B67">
        <w:rPr>
          <w:rFonts w:ascii="宋体" w:hAnsi="宋体" w:hint="eastAsia"/>
          <w:color w:val="000000"/>
          <w:szCs w:val="21"/>
        </w:rPr>
        <w:t>办公地址：深圳市福田区中心四路1号嘉里建设广场第1座21层</w:t>
      </w:r>
    </w:p>
    <w:p w14:paraId="3B8C3EA3" w14:textId="77777777" w:rsidR="009234DF" w:rsidRPr="00B27B67" w:rsidRDefault="009234DF" w:rsidP="009234DF">
      <w:pPr>
        <w:spacing w:line="360" w:lineRule="auto"/>
        <w:ind w:firstLineChars="200" w:firstLine="420"/>
        <w:rPr>
          <w:rFonts w:ascii="宋体" w:hAnsi="宋体"/>
          <w:color w:val="000000"/>
          <w:szCs w:val="21"/>
        </w:rPr>
      </w:pPr>
      <w:r w:rsidRPr="00B27B67">
        <w:rPr>
          <w:rFonts w:ascii="宋体" w:hAnsi="宋体" w:hint="eastAsia"/>
          <w:color w:val="000000"/>
          <w:szCs w:val="21"/>
        </w:rPr>
        <w:t>电  话：0755-82370388</w:t>
      </w:r>
    </w:p>
    <w:p w14:paraId="0E4BB77A" w14:textId="77777777" w:rsidR="009234DF" w:rsidRPr="00B27B67" w:rsidRDefault="009234DF" w:rsidP="009234DF">
      <w:pPr>
        <w:spacing w:line="360" w:lineRule="auto"/>
        <w:ind w:firstLineChars="200" w:firstLine="420"/>
        <w:rPr>
          <w:rFonts w:ascii="宋体" w:hAnsi="宋体"/>
          <w:color w:val="000000"/>
          <w:szCs w:val="21"/>
        </w:rPr>
      </w:pPr>
      <w:r w:rsidRPr="00B27B67">
        <w:rPr>
          <w:rFonts w:ascii="宋体" w:hAnsi="宋体" w:hint="eastAsia"/>
          <w:color w:val="000000"/>
          <w:szCs w:val="21"/>
        </w:rPr>
        <w:t>客户服务电话：400 8888 606</w:t>
      </w:r>
    </w:p>
    <w:p w14:paraId="09CA8902" w14:textId="77777777" w:rsidR="009234DF" w:rsidRPr="00B27B67" w:rsidRDefault="009234DF" w:rsidP="009234DF">
      <w:pPr>
        <w:spacing w:line="360" w:lineRule="auto"/>
        <w:ind w:firstLineChars="200" w:firstLine="420"/>
        <w:rPr>
          <w:rFonts w:ascii="宋体" w:hAnsi="宋体"/>
          <w:color w:val="000000"/>
          <w:szCs w:val="21"/>
        </w:rPr>
      </w:pPr>
      <w:r w:rsidRPr="00B27B67">
        <w:rPr>
          <w:rFonts w:ascii="宋体" w:hAnsi="宋体" w:hint="eastAsia"/>
          <w:color w:val="000000"/>
          <w:szCs w:val="21"/>
        </w:rPr>
        <w:t>传  真：0755-22381339</w:t>
      </w:r>
    </w:p>
    <w:p w14:paraId="39F6C25B" w14:textId="77777777" w:rsidR="009234DF" w:rsidRPr="00B27B67" w:rsidRDefault="009234DF" w:rsidP="009234DF">
      <w:pPr>
        <w:spacing w:line="360" w:lineRule="auto"/>
        <w:ind w:firstLineChars="200" w:firstLine="420"/>
        <w:rPr>
          <w:rFonts w:ascii="宋体" w:hAnsi="宋体"/>
          <w:color w:val="000000"/>
          <w:szCs w:val="21"/>
        </w:rPr>
      </w:pPr>
      <w:r w:rsidRPr="00B27B67">
        <w:rPr>
          <w:rFonts w:ascii="宋体" w:hAnsi="宋体" w:hint="eastAsia"/>
          <w:color w:val="000000"/>
          <w:szCs w:val="21"/>
        </w:rPr>
        <w:t>联系人：杨皞阳</w:t>
      </w:r>
    </w:p>
    <w:p w14:paraId="4A8AF27A" w14:textId="77777777" w:rsidR="009234DF" w:rsidRPr="00B27B67" w:rsidRDefault="009234DF" w:rsidP="009234DF">
      <w:pPr>
        <w:spacing w:line="360" w:lineRule="auto"/>
        <w:ind w:firstLineChars="200" w:firstLine="420"/>
        <w:rPr>
          <w:rFonts w:ascii="宋体" w:hAnsi="宋体"/>
          <w:color w:val="000000"/>
          <w:szCs w:val="21"/>
        </w:rPr>
      </w:pPr>
      <w:r w:rsidRPr="00B27B67">
        <w:rPr>
          <w:rFonts w:ascii="宋体" w:hAnsi="宋体" w:hint="eastAsia"/>
          <w:color w:val="000000"/>
          <w:szCs w:val="21"/>
        </w:rPr>
        <w:t>股东名称及出资比例：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4155"/>
        <w:gridCol w:w="1678"/>
      </w:tblGrid>
      <w:tr w:rsidR="00EA1A51" w:rsidRPr="00EA1A51" w14:paraId="3DCCC7B3" w14:textId="77777777" w:rsidTr="009234DF">
        <w:tc>
          <w:tcPr>
            <w:tcW w:w="914" w:type="dxa"/>
            <w:shd w:val="clear" w:color="auto" w:fill="auto"/>
          </w:tcPr>
          <w:p w14:paraId="4F850EDB"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序号</w:t>
            </w:r>
          </w:p>
        </w:tc>
        <w:tc>
          <w:tcPr>
            <w:tcW w:w="4155" w:type="dxa"/>
            <w:shd w:val="clear" w:color="auto" w:fill="auto"/>
          </w:tcPr>
          <w:p w14:paraId="3E97CDE9"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股东名称</w:t>
            </w:r>
          </w:p>
        </w:tc>
        <w:tc>
          <w:tcPr>
            <w:tcW w:w="1678" w:type="dxa"/>
            <w:shd w:val="clear" w:color="auto" w:fill="auto"/>
          </w:tcPr>
          <w:p w14:paraId="60C34221"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出资比例</w:t>
            </w:r>
          </w:p>
        </w:tc>
      </w:tr>
      <w:tr w:rsidR="00EA1A51" w:rsidRPr="00EA1A51" w14:paraId="2254E4BF" w14:textId="77777777" w:rsidTr="009234DF">
        <w:tc>
          <w:tcPr>
            <w:tcW w:w="914" w:type="dxa"/>
            <w:shd w:val="clear" w:color="auto" w:fill="auto"/>
          </w:tcPr>
          <w:p w14:paraId="74160474"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1</w:t>
            </w:r>
          </w:p>
        </w:tc>
        <w:tc>
          <w:tcPr>
            <w:tcW w:w="4155" w:type="dxa"/>
            <w:shd w:val="clear" w:color="auto" w:fill="auto"/>
          </w:tcPr>
          <w:p w14:paraId="0BB5BB99"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长城证券股份有限公司</w:t>
            </w:r>
          </w:p>
        </w:tc>
        <w:tc>
          <w:tcPr>
            <w:tcW w:w="1678" w:type="dxa"/>
            <w:shd w:val="clear" w:color="auto" w:fill="auto"/>
          </w:tcPr>
          <w:p w14:paraId="55EA8DF5"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49%</w:t>
            </w:r>
          </w:p>
        </w:tc>
      </w:tr>
      <w:tr w:rsidR="00EA1A51" w:rsidRPr="00EA1A51" w14:paraId="77510582" w14:textId="77777777" w:rsidTr="009234DF">
        <w:tc>
          <w:tcPr>
            <w:tcW w:w="914" w:type="dxa"/>
            <w:shd w:val="clear" w:color="auto" w:fill="auto"/>
          </w:tcPr>
          <w:p w14:paraId="2DD826B7"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2</w:t>
            </w:r>
          </w:p>
        </w:tc>
        <w:tc>
          <w:tcPr>
            <w:tcW w:w="4155" w:type="dxa"/>
            <w:shd w:val="clear" w:color="auto" w:fill="auto"/>
          </w:tcPr>
          <w:p w14:paraId="5851FE37"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景顺资产管理有限公司</w:t>
            </w:r>
          </w:p>
        </w:tc>
        <w:tc>
          <w:tcPr>
            <w:tcW w:w="1678" w:type="dxa"/>
            <w:shd w:val="clear" w:color="auto" w:fill="auto"/>
          </w:tcPr>
          <w:p w14:paraId="5C92659C"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49%</w:t>
            </w:r>
          </w:p>
        </w:tc>
      </w:tr>
      <w:tr w:rsidR="00EA1A51" w:rsidRPr="00EA1A51" w14:paraId="7C538073" w14:textId="77777777" w:rsidTr="009234DF">
        <w:tc>
          <w:tcPr>
            <w:tcW w:w="914" w:type="dxa"/>
            <w:shd w:val="clear" w:color="auto" w:fill="auto"/>
          </w:tcPr>
          <w:p w14:paraId="7A4D4562"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3</w:t>
            </w:r>
          </w:p>
        </w:tc>
        <w:tc>
          <w:tcPr>
            <w:tcW w:w="4155" w:type="dxa"/>
            <w:shd w:val="clear" w:color="auto" w:fill="auto"/>
          </w:tcPr>
          <w:p w14:paraId="016BB5DE"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开滦（集团）有限责任公司</w:t>
            </w:r>
          </w:p>
        </w:tc>
        <w:tc>
          <w:tcPr>
            <w:tcW w:w="1678" w:type="dxa"/>
            <w:shd w:val="clear" w:color="auto" w:fill="auto"/>
          </w:tcPr>
          <w:p w14:paraId="1C2CC377"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1%</w:t>
            </w:r>
          </w:p>
        </w:tc>
      </w:tr>
      <w:tr w:rsidR="00EA1A51" w:rsidRPr="00EA1A51" w14:paraId="25429EAE" w14:textId="77777777" w:rsidTr="009234DF">
        <w:tc>
          <w:tcPr>
            <w:tcW w:w="914" w:type="dxa"/>
            <w:shd w:val="clear" w:color="auto" w:fill="auto"/>
          </w:tcPr>
          <w:p w14:paraId="2A73A76A"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4</w:t>
            </w:r>
          </w:p>
        </w:tc>
        <w:tc>
          <w:tcPr>
            <w:tcW w:w="4155" w:type="dxa"/>
            <w:shd w:val="clear" w:color="auto" w:fill="auto"/>
          </w:tcPr>
          <w:p w14:paraId="31EA5178"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大连实德集团有限公司</w:t>
            </w:r>
          </w:p>
        </w:tc>
        <w:tc>
          <w:tcPr>
            <w:tcW w:w="1678" w:type="dxa"/>
            <w:shd w:val="clear" w:color="auto" w:fill="auto"/>
          </w:tcPr>
          <w:p w14:paraId="054438C5"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1%</w:t>
            </w:r>
          </w:p>
        </w:tc>
      </w:tr>
      <w:tr w:rsidR="00EA1A51" w:rsidRPr="00EA1A51" w14:paraId="7A1CADB7" w14:textId="77777777" w:rsidTr="009234DF">
        <w:tc>
          <w:tcPr>
            <w:tcW w:w="5069" w:type="dxa"/>
            <w:gridSpan w:val="2"/>
            <w:shd w:val="clear" w:color="auto" w:fill="auto"/>
          </w:tcPr>
          <w:p w14:paraId="07CE4D22"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合计</w:t>
            </w:r>
          </w:p>
        </w:tc>
        <w:tc>
          <w:tcPr>
            <w:tcW w:w="1678" w:type="dxa"/>
            <w:shd w:val="clear" w:color="auto" w:fill="auto"/>
          </w:tcPr>
          <w:p w14:paraId="1071D59D" w14:textId="77777777" w:rsidR="009234DF" w:rsidRPr="00B27B67" w:rsidRDefault="009234DF" w:rsidP="009234DF">
            <w:pPr>
              <w:spacing w:line="360" w:lineRule="auto"/>
              <w:jc w:val="center"/>
              <w:rPr>
                <w:rFonts w:ascii="宋体" w:hAnsi="宋体"/>
                <w:color w:val="000000"/>
                <w:szCs w:val="21"/>
              </w:rPr>
            </w:pPr>
            <w:r w:rsidRPr="00B27B67">
              <w:rPr>
                <w:rFonts w:ascii="宋体" w:hAnsi="宋体" w:hint="eastAsia"/>
                <w:color w:val="000000"/>
                <w:szCs w:val="21"/>
              </w:rPr>
              <w:t>100%</w:t>
            </w:r>
          </w:p>
        </w:tc>
      </w:tr>
    </w:tbl>
    <w:p w14:paraId="394142D6" w14:textId="77777777" w:rsidR="009234DF" w:rsidRPr="00B27B67" w:rsidRDefault="009234DF" w:rsidP="009234DF">
      <w:pPr>
        <w:adjustRightInd w:val="0"/>
        <w:snapToGrid w:val="0"/>
        <w:spacing w:line="360" w:lineRule="auto"/>
        <w:ind w:firstLineChars="200" w:firstLine="420"/>
        <w:rPr>
          <w:color w:val="000000"/>
          <w:szCs w:val="21"/>
        </w:rPr>
      </w:pPr>
    </w:p>
    <w:p w14:paraId="17ADE13D" w14:textId="77777777" w:rsidR="00CC340E" w:rsidRPr="00B27B67" w:rsidRDefault="001E7626" w:rsidP="00925154">
      <w:pPr>
        <w:pStyle w:val="aa"/>
        <w:spacing w:line="360" w:lineRule="auto"/>
        <w:ind w:firstLineChars="200" w:firstLine="420"/>
        <w:rPr>
          <w:rFonts w:hAnsi="宋体"/>
          <w:color w:val="000000"/>
          <w:szCs w:val="21"/>
        </w:rPr>
      </w:pPr>
      <w:r w:rsidRPr="00B27B67">
        <w:rPr>
          <w:rFonts w:hAnsi="宋体" w:hint="eastAsia"/>
          <w:color w:val="000000"/>
          <w:szCs w:val="21"/>
        </w:rPr>
        <w:t>（</w:t>
      </w:r>
      <w:r w:rsidR="009234DF" w:rsidRPr="00B27B67">
        <w:rPr>
          <w:rFonts w:hAnsi="宋体" w:hint="eastAsia"/>
          <w:color w:val="000000"/>
          <w:szCs w:val="21"/>
        </w:rPr>
        <w:t>二</w:t>
      </w:r>
      <w:r w:rsidRPr="00B27B67">
        <w:rPr>
          <w:rFonts w:hAnsi="宋体" w:hint="eastAsia"/>
          <w:color w:val="000000"/>
          <w:szCs w:val="21"/>
        </w:rPr>
        <w:t>）</w:t>
      </w:r>
      <w:r w:rsidR="00CC340E" w:rsidRPr="00B27B67">
        <w:rPr>
          <w:rFonts w:hAnsi="宋体" w:hint="eastAsia"/>
          <w:color w:val="000000"/>
          <w:szCs w:val="21"/>
        </w:rPr>
        <w:t>主要人员情况</w:t>
      </w:r>
      <w:bookmarkStart w:id="32" w:name="_GoBack"/>
      <w:bookmarkEnd w:id="32"/>
    </w:p>
    <w:p w14:paraId="04A69E4E" w14:textId="77777777" w:rsidR="00045556" w:rsidRPr="0056114B" w:rsidRDefault="005C56CD" w:rsidP="00D12482">
      <w:pPr>
        <w:spacing w:line="360" w:lineRule="auto"/>
        <w:ind w:firstLineChars="200" w:firstLine="420"/>
        <w:rPr>
          <w:rFonts w:ascii="宋体" w:hAnsi="宋体"/>
          <w:color w:val="000000"/>
          <w:szCs w:val="21"/>
        </w:rPr>
      </w:pPr>
      <w:r w:rsidRPr="005C56CD">
        <w:rPr>
          <w:rFonts w:ascii="宋体" w:hAnsi="宋体"/>
          <w:color w:val="000000"/>
          <w:szCs w:val="21"/>
        </w:rPr>
        <w:t>1、基金管理人董事会成员</w:t>
      </w:r>
    </w:p>
    <w:p w14:paraId="0713D235" w14:textId="77777777" w:rsidR="00045556" w:rsidRPr="0056114B" w:rsidRDefault="005C56CD" w:rsidP="00D12482">
      <w:pPr>
        <w:spacing w:line="360" w:lineRule="auto"/>
        <w:ind w:firstLineChars="200" w:firstLine="420"/>
        <w:rPr>
          <w:rFonts w:ascii="宋体" w:hAnsi="宋体"/>
          <w:color w:val="000000"/>
          <w:szCs w:val="21"/>
        </w:rPr>
      </w:pPr>
      <w:r w:rsidRPr="005C56CD">
        <w:rPr>
          <w:rFonts w:ascii="宋体" w:hAnsi="宋体" w:hint="eastAsia"/>
          <w:color w:val="000000"/>
          <w:szCs w:val="21"/>
        </w:rPr>
        <w:t>康乐先生，代行董事长、董事、总经理，经济学硕士。曾任中国人寿资产管理有限公司研究部研究员、组合管理部投资经理、国际业务部投资经理，景顺投资管理有限公司市场销售部经理、北京代表处首席代表，中国国际金融有限公司销售交易部副总经理。</w:t>
      </w:r>
      <w:r w:rsidRPr="005C56CD">
        <w:rPr>
          <w:rFonts w:ascii="宋体" w:hAnsi="宋体"/>
          <w:color w:val="000000"/>
          <w:szCs w:val="21"/>
        </w:rPr>
        <w:t>2011</w:t>
      </w:r>
      <w:r w:rsidRPr="005C56CD">
        <w:rPr>
          <w:rFonts w:ascii="宋体" w:hAnsi="宋体" w:hint="eastAsia"/>
          <w:color w:val="000000"/>
          <w:szCs w:val="21"/>
        </w:rPr>
        <w:t>年</w:t>
      </w:r>
      <w:r w:rsidRPr="005C56CD">
        <w:rPr>
          <w:rFonts w:ascii="宋体" w:hAnsi="宋体"/>
          <w:color w:val="000000"/>
          <w:szCs w:val="21"/>
        </w:rPr>
        <w:t>7</w:t>
      </w:r>
      <w:r w:rsidRPr="005C56CD">
        <w:rPr>
          <w:rFonts w:ascii="宋体" w:hAnsi="宋体" w:hint="eastAsia"/>
          <w:color w:val="000000"/>
          <w:szCs w:val="21"/>
        </w:rPr>
        <w:t>月加入本公司，现任公司董事兼总经理。</w:t>
      </w:r>
    </w:p>
    <w:p w14:paraId="1E73F3C1" w14:textId="03A689F5" w:rsidR="00EE69BD" w:rsidRPr="0056114B" w:rsidRDefault="00EE69BD" w:rsidP="0056114B">
      <w:pPr>
        <w:spacing w:line="360" w:lineRule="auto"/>
        <w:ind w:firstLineChars="200" w:firstLine="420"/>
        <w:rPr>
          <w:rFonts w:ascii="宋体" w:hAnsi="宋体"/>
          <w:color w:val="000000"/>
          <w:szCs w:val="21"/>
        </w:rPr>
      </w:pPr>
      <w:r w:rsidRPr="0056114B">
        <w:rPr>
          <w:rFonts w:ascii="宋体" w:hAnsi="宋体" w:hint="eastAsia"/>
          <w:color w:val="000000"/>
          <w:szCs w:val="21"/>
        </w:rPr>
        <w:t>李进先生，董事，保险学硕士。曾任中国科技财务公司信贷部农业科技信贷处副处长兼印制科技信贷处副处长、投资信贷处副处长；中国华能财务公司上海营业部副主任、综合计划部副经理、计划部副经理、综合计划部经理、公司副总经理、副总经理兼党组成员、总经理兼党组成员，永诚财产保险股份有限公司总经理、总经理兼党委委员，华能资本服务有限公司副总经理兼党组成员、总法律顾问、纪检组组长、工会主席、总经理兼党组副书记、总经理兼党委副书记。现任华能资本服务有限公司副董事长兼党委书记。</w:t>
      </w:r>
    </w:p>
    <w:p w14:paraId="615AE4F0" w14:textId="77777777" w:rsidR="00045556" w:rsidRPr="0056114B" w:rsidRDefault="005C56CD" w:rsidP="00D12482">
      <w:pPr>
        <w:spacing w:line="360" w:lineRule="auto"/>
        <w:ind w:firstLineChars="200" w:firstLine="420"/>
        <w:rPr>
          <w:rFonts w:ascii="宋体" w:hAnsi="宋体"/>
          <w:color w:val="000000"/>
          <w:szCs w:val="21"/>
        </w:rPr>
      </w:pPr>
      <w:r w:rsidRPr="005C56CD">
        <w:rPr>
          <w:rFonts w:ascii="宋体" w:hAnsi="宋体" w:hint="eastAsia"/>
          <w:color w:val="000000"/>
          <w:szCs w:val="21"/>
        </w:rPr>
        <w:t>罗德城先生，董事，工商管理硕士。曾任大通银行信用分析师、花旗银行投资管理部副总裁、</w:t>
      </w:r>
      <w:r w:rsidRPr="005C56CD">
        <w:rPr>
          <w:rFonts w:ascii="宋体" w:hAnsi="宋体"/>
          <w:color w:val="000000"/>
          <w:szCs w:val="21"/>
        </w:rPr>
        <w:t>Capital House</w:t>
      </w:r>
      <w:r w:rsidRPr="005C56CD">
        <w:rPr>
          <w:rFonts w:ascii="宋体" w:hAnsi="宋体" w:hint="eastAsia"/>
          <w:color w:val="000000"/>
          <w:szCs w:val="21"/>
        </w:rPr>
        <w:t>亚洲分公司的董事总经理。</w:t>
      </w:r>
      <w:r w:rsidRPr="005C56CD">
        <w:rPr>
          <w:rFonts w:ascii="宋体" w:hAnsi="宋体"/>
          <w:color w:val="000000"/>
          <w:szCs w:val="21"/>
        </w:rPr>
        <w:t>1992</w:t>
      </w:r>
      <w:r w:rsidRPr="005C56CD">
        <w:rPr>
          <w:rFonts w:ascii="宋体" w:hAnsi="宋体" w:hint="eastAsia"/>
          <w:color w:val="000000"/>
          <w:szCs w:val="21"/>
        </w:rPr>
        <w:t>至</w:t>
      </w:r>
      <w:r w:rsidRPr="005C56CD">
        <w:rPr>
          <w:rFonts w:ascii="宋体" w:hAnsi="宋体"/>
          <w:color w:val="000000"/>
          <w:szCs w:val="21"/>
        </w:rPr>
        <w:t>1996</w:t>
      </w:r>
      <w:r w:rsidRPr="005C56CD">
        <w:rPr>
          <w:rFonts w:ascii="宋体" w:hAnsi="宋体" w:hint="eastAsia"/>
          <w:color w:val="000000"/>
          <w:szCs w:val="21"/>
        </w:rPr>
        <w:t>年间出任香港投资基金公会管理委员会成员，并于</w:t>
      </w:r>
      <w:r w:rsidRPr="005C56CD">
        <w:rPr>
          <w:rFonts w:ascii="宋体" w:hAnsi="宋体"/>
          <w:color w:val="000000"/>
          <w:szCs w:val="21"/>
        </w:rPr>
        <w:t>1996</w:t>
      </w:r>
      <w:r w:rsidRPr="005C56CD">
        <w:rPr>
          <w:rFonts w:ascii="宋体" w:hAnsi="宋体" w:hint="eastAsia"/>
          <w:color w:val="000000"/>
          <w:szCs w:val="21"/>
        </w:rPr>
        <w:t>至</w:t>
      </w:r>
      <w:r w:rsidRPr="005C56CD">
        <w:rPr>
          <w:rFonts w:ascii="宋体" w:hAnsi="宋体"/>
          <w:color w:val="000000"/>
          <w:szCs w:val="21"/>
        </w:rPr>
        <w:t>1997</w:t>
      </w:r>
      <w:r w:rsidRPr="005C56CD">
        <w:rPr>
          <w:rFonts w:ascii="宋体" w:hAnsi="宋体" w:hint="eastAsia"/>
          <w:color w:val="000000"/>
          <w:szCs w:val="21"/>
        </w:rPr>
        <w:t>年间担任公会主席。</w:t>
      </w:r>
      <w:r w:rsidRPr="005C56CD">
        <w:rPr>
          <w:rFonts w:ascii="宋体" w:hAnsi="宋体"/>
          <w:color w:val="000000"/>
          <w:szCs w:val="21"/>
        </w:rPr>
        <w:t>1997</w:t>
      </w:r>
      <w:r w:rsidRPr="005C56CD">
        <w:rPr>
          <w:rFonts w:ascii="宋体" w:hAnsi="宋体" w:hint="eastAsia"/>
          <w:color w:val="000000"/>
          <w:szCs w:val="21"/>
        </w:rPr>
        <w:t>至</w:t>
      </w:r>
      <w:r w:rsidRPr="005C56CD">
        <w:rPr>
          <w:rFonts w:ascii="宋体" w:hAnsi="宋体"/>
          <w:color w:val="000000"/>
          <w:szCs w:val="21"/>
        </w:rPr>
        <w:t>2000</w:t>
      </w:r>
      <w:r w:rsidRPr="005C56CD">
        <w:rPr>
          <w:rFonts w:ascii="宋体" w:hAnsi="宋体" w:hint="eastAsia"/>
          <w:color w:val="000000"/>
          <w:szCs w:val="21"/>
        </w:rPr>
        <w:t>年间，担任香港联交所委员会成员，并在</w:t>
      </w:r>
      <w:r w:rsidRPr="005C56CD">
        <w:rPr>
          <w:rFonts w:ascii="宋体" w:hAnsi="宋体"/>
          <w:color w:val="000000"/>
          <w:szCs w:val="21"/>
        </w:rPr>
        <w:t>1997</w:t>
      </w:r>
      <w:r w:rsidRPr="005C56CD">
        <w:rPr>
          <w:rFonts w:ascii="宋体" w:hAnsi="宋体" w:hint="eastAsia"/>
          <w:color w:val="000000"/>
          <w:szCs w:val="21"/>
        </w:rPr>
        <w:t>至</w:t>
      </w:r>
      <w:r w:rsidRPr="005C56CD">
        <w:rPr>
          <w:rFonts w:ascii="宋体" w:hAnsi="宋体"/>
          <w:color w:val="000000"/>
          <w:szCs w:val="21"/>
        </w:rPr>
        <w:t>2001</w:t>
      </w:r>
      <w:r w:rsidRPr="005C56CD">
        <w:rPr>
          <w:rFonts w:ascii="宋体" w:hAnsi="宋体" w:hint="eastAsia"/>
          <w:color w:val="000000"/>
          <w:szCs w:val="21"/>
        </w:rPr>
        <w:t>年间担任香港证监会顾问委员会成员。现任景顺集团亚太区首席执行官。</w:t>
      </w:r>
    </w:p>
    <w:p w14:paraId="770DC35F" w14:textId="77777777" w:rsidR="00045556" w:rsidRPr="0056114B" w:rsidRDefault="005C56CD" w:rsidP="00D12482">
      <w:pPr>
        <w:spacing w:line="360" w:lineRule="auto"/>
        <w:ind w:firstLineChars="200" w:firstLine="420"/>
        <w:rPr>
          <w:rFonts w:ascii="宋体" w:hAnsi="宋体"/>
          <w:color w:val="000000"/>
          <w:szCs w:val="21"/>
        </w:rPr>
      </w:pPr>
      <w:r w:rsidRPr="005C56CD">
        <w:rPr>
          <w:rFonts w:ascii="宋体" w:hAnsi="宋体" w:hint="eastAsia"/>
          <w:color w:val="000000"/>
          <w:szCs w:val="21"/>
        </w:rPr>
        <w:t>李翔先生，董事，高级管理人员工商管理硕士。曾任长城证券股份有限公司人事部副总经理、人事监察部总经理、营业部总经理、公司营销总监、营销管理部总经理、副总裁兼党委委员，现任长城证券股份有限公司总裁兼党委副书记。</w:t>
      </w:r>
    </w:p>
    <w:p w14:paraId="660CFAD6" w14:textId="77777777" w:rsidR="00045556" w:rsidRPr="0056114B" w:rsidRDefault="005C56CD" w:rsidP="00D12482">
      <w:pPr>
        <w:spacing w:line="360" w:lineRule="auto"/>
        <w:ind w:firstLineChars="200" w:firstLine="420"/>
        <w:rPr>
          <w:rFonts w:ascii="宋体" w:hAnsi="宋体"/>
          <w:color w:val="000000"/>
          <w:szCs w:val="21"/>
        </w:rPr>
      </w:pPr>
      <w:r w:rsidRPr="005C56CD">
        <w:rPr>
          <w:rFonts w:ascii="宋体" w:hAnsi="宋体" w:hint="eastAsia"/>
          <w:color w:val="000000"/>
          <w:szCs w:val="21"/>
        </w:rPr>
        <w:t>伍同明先生，独立董事，文学学士。香港会计师公会会员（</w:t>
      </w:r>
      <w:r w:rsidRPr="005C56CD">
        <w:rPr>
          <w:rFonts w:ascii="宋体" w:hAnsi="宋体"/>
          <w:color w:val="000000"/>
          <w:szCs w:val="21"/>
        </w:rPr>
        <w:t>HKICPA</w:t>
      </w:r>
      <w:r w:rsidRPr="005C56CD">
        <w:rPr>
          <w:rFonts w:ascii="宋体" w:hAnsi="宋体" w:hint="eastAsia"/>
          <w:color w:val="000000"/>
          <w:szCs w:val="21"/>
        </w:rPr>
        <w:t>）、英国特许公认会计师（</w:t>
      </w:r>
      <w:r w:rsidRPr="005C56CD">
        <w:rPr>
          <w:rFonts w:ascii="宋体" w:hAnsi="宋体"/>
          <w:color w:val="000000"/>
          <w:szCs w:val="21"/>
        </w:rPr>
        <w:t>ACCA</w:t>
      </w:r>
      <w:r w:rsidRPr="005C56CD">
        <w:rPr>
          <w:rFonts w:ascii="宋体" w:hAnsi="宋体" w:hint="eastAsia"/>
          <w:color w:val="000000"/>
          <w:szCs w:val="21"/>
        </w:rPr>
        <w:t>）、香港执业会计师（</w:t>
      </w:r>
      <w:r w:rsidRPr="005C56CD">
        <w:rPr>
          <w:rFonts w:ascii="宋体" w:hAnsi="宋体"/>
          <w:color w:val="000000"/>
          <w:szCs w:val="21"/>
        </w:rPr>
        <w:t>CPA</w:t>
      </w:r>
      <w:r w:rsidRPr="005C56CD">
        <w:rPr>
          <w:rFonts w:ascii="宋体" w:hAnsi="宋体" w:hint="eastAsia"/>
          <w:color w:val="000000"/>
          <w:szCs w:val="21"/>
        </w:rPr>
        <w:t>）、加拿大公认管理会计师（</w:t>
      </w:r>
      <w:r w:rsidRPr="005C56CD">
        <w:rPr>
          <w:rFonts w:ascii="宋体" w:hAnsi="宋体"/>
          <w:color w:val="000000"/>
          <w:szCs w:val="21"/>
        </w:rPr>
        <w:t>CMA</w:t>
      </w:r>
      <w:r w:rsidRPr="005C56CD">
        <w:rPr>
          <w:rFonts w:ascii="宋体" w:hAnsi="宋体" w:hint="eastAsia"/>
          <w:color w:val="000000"/>
          <w:szCs w:val="21"/>
        </w:rPr>
        <w:t>）。拥有超过二十年以上的会计、审核、管治税务的专业经验及知识，</w:t>
      </w:r>
      <w:r w:rsidRPr="005C56CD">
        <w:rPr>
          <w:rFonts w:ascii="宋体" w:hAnsi="宋体"/>
          <w:color w:val="000000"/>
          <w:szCs w:val="21"/>
        </w:rPr>
        <w:t>1972-1977</w:t>
      </w:r>
      <w:r w:rsidRPr="005C56CD">
        <w:rPr>
          <w:rFonts w:ascii="宋体" w:hAnsi="宋体" w:hint="eastAsia"/>
          <w:color w:val="000000"/>
          <w:szCs w:val="21"/>
        </w:rPr>
        <w:t>受训于国际知名会计师楼“毕马威会计师行”</w:t>
      </w:r>
      <w:r w:rsidRPr="005C56CD">
        <w:rPr>
          <w:rFonts w:ascii="宋体" w:hAnsi="宋体"/>
          <w:color w:val="000000"/>
          <w:szCs w:val="21"/>
        </w:rPr>
        <w:t>[KPMG]</w:t>
      </w:r>
      <w:r w:rsidRPr="005C56CD">
        <w:rPr>
          <w:rFonts w:ascii="宋体" w:hAnsi="宋体" w:hint="eastAsia"/>
          <w:color w:val="000000"/>
          <w:szCs w:val="21"/>
        </w:rPr>
        <w:t>。现为“伍同明会计师行”所有者。</w:t>
      </w:r>
    </w:p>
    <w:p w14:paraId="1AFFD02A" w14:textId="77777777" w:rsidR="00045556" w:rsidRPr="0056114B" w:rsidRDefault="005C56CD" w:rsidP="00D12482">
      <w:pPr>
        <w:spacing w:line="360" w:lineRule="auto"/>
        <w:ind w:firstLineChars="200" w:firstLine="420"/>
        <w:rPr>
          <w:rFonts w:ascii="宋体" w:hAnsi="宋体"/>
          <w:color w:val="000000"/>
          <w:szCs w:val="21"/>
        </w:rPr>
      </w:pPr>
      <w:r w:rsidRPr="005C56CD">
        <w:rPr>
          <w:rFonts w:ascii="宋体" w:hAnsi="宋体" w:hint="eastAsia"/>
          <w:color w:val="000000"/>
          <w:szCs w:val="21"/>
        </w:rPr>
        <w:t>靳庆军先生，独立董事，法学硕士。曾任中信律师事务所涉外专职律师，在香港马士打律师行、英国律师行</w:t>
      </w:r>
      <w:r w:rsidRPr="005C56CD">
        <w:rPr>
          <w:rFonts w:ascii="宋体" w:hAnsi="宋体"/>
          <w:color w:val="000000"/>
          <w:szCs w:val="21"/>
        </w:rPr>
        <w:t>C1yde</w:t>
      </w:r>
      <w:r w:rsidRPr="005C56CD">
        <w:rPr>
          <w:rFonts w:ascii="宋体" w:hAnsi="宋体" w:hint="eastAsia"/>
          <w:color w:val="000000"/>
          <w:szCs w:val="21"/>
        </w:rPr>
        <w:t>＆</w:t>
      </w:r>
      <w:r w:rsidRPr="005C56CD">
        <w:rPr>
          <w:rFonts w:ascii="宋体" w:hAnsi="宋体"/>
          <w:color w:val="000000"/>
          <w:szCs w:val="21"/>
        </w:rPr>
        <w:t xml:space="preserve">Co. </w:t>
      </w:r>
      <w:r w:rsidRPr="005C56CD">
        <w:rPr>
          <w:rFonts w:ascii="宋体" w:hAnsi="宋体" w:hint="eastAsia"/>
          <w:color w:val="000000"/>
          <w:szCs w:val="21"/>
        </w:rPr>
        <w:t>从事律师工作，</w:t>
      </w:r>
      <w:r w:rsidRPr="005C56CD">
        <w:rPr>
          <w:rFonts w:ascii="宋体" w:hAnsi="宋体"/>
          <w:color w:val="000000"/>
          <w:szCs w:val="21"/>
        </w:rPr>
        <w:t>1993</w:t>
      </w:r>
      <w:r w:rsidRPr="005C56CD">
        <w:rPr>
          <w:rFonts w:ascii="宋体" w:hAnsi="宋体" w:hint="eastAsia"/>
          <w:color w:val="000000"/>
          <w:szCs w:val="21"/>
        </w:rPr>
        <w:t>年发起设立信达律师事务所，担任执行合伙人。现任金杜律师事务所合伙人。</w:t>
      </w:r>
    </w:p>
    <w:p w14:paraId="62E1AEBA" w14:textId="77777777" w:rsidR="00045556" w:rsidRDefault="005C56CD" w:rsidP="00D12482">
      <w:pPr>
        <w:spacing w:line="360" w:lineRule="auto"/>
        <w:ind w:firstLineChars="200" w:firstLine="420"/>
        <w:rPr>
          <w:rFonts w:ascii="宋体" w:hAnsi="宋体"/>
          <w:color w:val="000000"/>
          <w:szCs w:val="21"/>
        </w:rPr>
      </w:pPr>
      <w:r w:rsidRPr="005C56CD">
        <w:rPr>
          <w:rFonts w:ascii="宋体" w:hAnsi="宋体" w:hint="eastAsia"/>
          <w:color w:val="000000"/>
          <w:szCs w:val="21"/>
        </w:rPr>
        <w:t>闵路浩先生，独立董事，经济学硕士。曾任中国人民银行金融管理公司科员、主任科员；中国人民银行非银行金融机构监管司副处长、处长；中国银行业监督管理委员会非银行金融机构监管部处长、副巡视员、巡视员；中国小额贷款公司协会会长；重庆富民银行行长。现任北京中泰创汇股权投资基金管理有限公司总裁。</w:t>
      </w:r>
    </w:p>
    <w:p w14:paraId="06F8FCC0" w14:textId="77777777" w:rsidR="00045556" w:rsidRPr="0056114B" w:rsidRDefault="005C56CD" w:rsidP="00D12482">
      <w:pPr>
        <w:spacing w:line="360" w:lineRule="auto"/>
        <w:ind w:firstLineChars="200" w:firstLine="420"/>
        <w:rPr>
          <w:rFonts w:ascii="宋体" w:hAnsi="宋体"/>
          <w:color w:val="000000"/>
          <w:szCs w:val="21"/>
        </w:rPr>
      </w:pPr>
      <w:r w:rsidRPr="005C56CD">
        <w:rPr>
          <w:rFonts w:ascii="宋体" w:hAnsi="宋体"/>
          <w:color w:val="000000"/>
          <w:szCs w:val="21"/>
        </w:rPr>
        <w:t>2</w:t>
      </w:r>
      <w:r w:rsidRPr="005C56CD">
        <w:rPr>
          <w:rFonts w:ascii="宋体" w:hAnsi="宋体" w:hint="eastAsia"/>
          <w:color w:val="000000"/>
          <w:szCs w:val="21"/>
        </w:rPr>
        <w:t>、基金管理人监事会成员</w:t>
      </w:r>
    </w:p>
    <w:p w14:paraId="190509CD" w14:textId="77777777" w:rsidR="00045556" w:rsidRPr="0056114B" w:rsidRDefault="005C56CD" w:rsidP="00D12482">
      <w:pPr>
        <w:spacing w:line="360" w:lineRule="auto"/>
        <w:ind w:firstLineChars="200" w:firstLine="420"/>
        <w:rPr>
          <w:rFonts w:ascii="宋体" w:hAnsi="宋体"/>
          <w:color w:val="000000"/>
          <w:szCs w:val="21"/>
        </w:rPr>
      </w:pPr>
      <w:r w:rsidRPr="005C56CD">
        <w:rPr>
          <w:rFonts w:ascii="宋体" w:hAnsi="宋体" w:hint="eastAsia"/>
          <w:color w:val="000000"/>
          <w:szCs w:val="21"/>
        </w:rPr>
        <w:t>阮惠仙女士，监事，会计学硕士。现任长城证券股份有限公司财务部总经理。</w:t>
      </w:r>
    </w:p>
    <w:p w14:paraId="7155ABDA" w14:textId="77777777" w:rsidR="00045556" w:rsidRPr="0056114B" w:rsidRDefault="005C56CD" w:rsidP="00D12482">
      <w:pPr>
        <w:spacing w:line="360" w:lineRule="auto"/>
        <w:ind w:firstLineChars="200" w:firstLine="420"/>
        <w:rPr>
          <w:rFonts w:ascii="宋体" w:hAnsi="宋体"/>
          <w:color w:val="000000"/>
          <w:szCs w:val="21"/>
        </w:rPr>
      </w:pPr>
      <w:r w:rsidRPr="005C56CD">
        <w:rPr>
          <w:rFonts w:ascii="宋体" w:hAnsi="宋体" w:hint="eastAsia"/>
          <w:color w:val="000000"/>
          <w:szCs w:val="21"/>
        </w:rPr>
        <w:t>郭慧娜女士，监事，管理理学硕士。曾任伦敦安永会计师事务所核数师，历任景顺投资管理有限公司项目主管、业务发展部副经理、企业发展部经理、亚太区监察总监、亚太区首席行政官。现任景顺投资管理有限公司亚太区首席营运总监。</w:t>
      </w:r>
    </w:p>
    <w:p w14:paraId="7EAEB4BD" w14:textId="77777777" w:rsidR="00045556" w:rsidRPr="0056114B" w:rsidRDefault="005C56CD" w:rsidP="00D12482">
      <w:pPr>
        <w:spacing w:line="360" w:lineRule="auto"/>
        <w:ind w:firstLineChars="200" w:firstLine="420"/>
        <w:rPr>
          <w:rFonts w:ascii="宋体" w:hAnsi="宋体"/>
          <w:color w:val="000000"/>
          <w:szCs w:val="21"/>
        </w:rPr>
      </w:pPr>
      <w:r w:rsidRPr="005C56CD">
        <w:rPr>
          <w:rFonts w:ascii="宋体" w:hAnsi="宋体" w:hint="eastAsia"/>
          <w:color w:val="000000"/>
          <w:szCs w:val="21"/>
        </w:rPr>
        <w:t>邵媛媛女士，监事，管理学硕士。曾任职于深圳市天健（信德）会计师事务所、福建兴业银行深圳分行计财部。现任景顺长城基金管理有限公司基金事务部总监。</w:t>
      </w:r>
    </w:p>
    <w:p w14:paraId="0F58C241" w14:textId="77777777" w:rsidR="00045556" w:rsidRPr="0056114B" w:rsidRDefault="005C56CD" w:rsidP="00D12482">
      <w:pPr>
        <w:spacing w:line="360" w:lineRule="auto"/>
        <w:ind w:firstLineChars="200" w:firstLine="420"/>
        <w:rPr>
          <w:rFonts w:ascii="宋体" w:hAnsi="宋体"/>
          <w:color w:val="000000"/>
          <w:szCs w:val="21"/>
        </w:rPr>
      </w:pPr>
      <w:r w:rsidRPr="005C56CD">
        <w:rPr>
          <w:rFonts w:ascii="宋体" w:hAnsi="宋体" w:hint="eastAsia"/>
          <w:color w:val="000000"/>
          <w:szCs w:val="21"/>
        </w:rPr>
        <w:t>杨波先生，监事，工商管理硕士。曾任职于长城证券经纪业务管理部。现任景顺长城基金管理有限公司交易管理部总监。</w:t>
      </w:r>
    </w:p>
    <w:p w14:paraId="5B20FA60" w14:textId="77777777" w:rsidR="00E752F2" w:rsidRPr="0056114B" w:rsidRDefault="00EE69BD" w:rsidP="0056114B">
      <w:pPr>
        <w:spacing w:line="360" w:lineRule="auto"/>
        <w:ind w:firstLineChars="200" w:firstLine="420"/>
        <w:rPr>
          <w:rFonts w:hAnsi="宋体"/>
          <w:color w:val="000000"/>
          <w:szCs w:val="21"/>
        </w:rPr>
      </w:pPr>
      <w:bookmarkStart w:id="33" w:name="OLE_LINK7"/>
      <w:bookmarkStart w:id="34" w:name="OLE_LINK8"/>
      <w:r w:rsidRPr="0056114B">
        <w:rPr>
          <w:rFonts w:ascii="宋体" w:hAnsi="宋体"/>
          <w:color w:val="000000"/>
          <w:szCs w:val="21"/>
        </w:rPr>
        <w:t>3、高级管理人员</w:t>
      </w:r>
    </w:p>
    <w:p w14:paraId="1B3208A6" w14:textId="77777777" w:rsidR="00E752F2" w:rsidRPr="0056114B" w:rsidRDefault="00EE69BD" w:rsidP="0056114B">
      <w:pPr>
        <w:spacing w:line="360" w:lineRule="auto"/>
        <w:ind w:firstLineChars="200" w:firstLine="420"/>
        <w:rPr>
          <w:rFonts w:ascii="宋体" w:hAnsi="宋体"/>
          <w:color w:val="000000"/>
          <w:szCs w:val="21"/>
        </w:rPr>
      </w:pPr>
      <w:r w:rsidRPr="0056114B">
        <w:rPr>
          <w:rFonts w:ascii="宋体" w:hAnsi="宋体" w:hint="eastAsia"/>
          <w:color w:val="000000"/>
          <w:szCs w:val="21"/>
        </w:rPr>
        <w:t>康乐先生，代行董事长职务，简历同上。</w:t>
      </w:r>
    </w:p>
    <w:p w14:paraId="69827EA0" w14:textId="77777777" w:rsidR="00E752F2" w:rsidRPr="0056114B" w:rsidRDefault="00EE69BD" w:rsidP="0056114B">
      <w:pPr>
        <w:spacing w:line="360" w:lineRule="auto"/>
        <w:ind w:firstLineChars="200" w:firstLine="420"/>
        <w:rPr>
          <w:rFonts w:ascii="宋体" w:hAnsi="宋体"/>
          <w:color w:val="000000"/>
          <w:szCs w:val="21"/>
        </w:rPr>
      </w:pPr>
      <w:r w:rsidRPr="0056114B">
        <w:rPr>
          <w:rFonts w:ascii="宋体" w:hAnsi="宋体" w:hint="eastAsia"/>
          <w:color w:val="000000"/>
          <w:szCs w:val="21"/>
        </w:rPr>
        <w:t>康乐先生，总经理，简历同上。</w:t>
      </w:r>
    </w:p>
    <w:p w14:paraId="4E40B46A" w14:textId="77777777" w:rsidR="00E752F2" w:rsidRPr="0056114B" w:rsidRDefault="00EE69BD" w:rsidP="0056114B">
      <w:pPr>
        <w:spacing w:line="360" w:lineRule="auto"/>
        <w:ind w:firstLineChars="200" w:firstLine="420"/>
        <w:rPr>
          <w:rFonts w:ascii="宋体" w:hAnsi="宋体"/>
          <w:color w:val="000000"/>
          <w:szCs w:val="21"/>
        </w:rPr>
      </w:pPr>
      <w:r w:rsidRPr="0056114B">
        <w:rPr>
          <w:rFonts w:ascii="宋体" w:hAnsi="宋体"/>
          <w:color w:val="000000"/>
          <w:szCs w:val="21"/>
        </w:rPr>
        <w:t>CHEN WENYU（陈文宇先生），副总经理，工商管理硕士。曾担任中国海口电视台每日新闻记者及每周金融新闻节目制作人</w:t>
      </w:r>
      <w:r w:rsidRPr="0056114B">
        <w:rPr>
          <w:rFonts w:ascii="宋体" w:hAnsi="宋体" w:hint="eastAsia"/>
          <w:color w:val="000000"/>
          <w:szCs w:val="21"/>
        </w:rPr>
        <w:t>，</w:t>
      </w:r>
      <w:r w:rsidRPr="0056114B">
        <w:rPr>
          <w:rFonts w:ascii="宋体" w:hAnsi="宋体"/>
          <w:color w:val="000000"/>
          <w:szCs w:val="21"/>
        </w:rPr>
        <w:t>安盛罗森堡投资管理公司</w:t>
      </w:r>
      <w:r w:rsidRPr="0056114B">
        <w:rPr>
          <w:rFonts w:ascii="宋体" w:hAnsi="宋体" w:hint="eastAsia"/>
          <w:color w:val="000000"/>
          <w:szCs w:val="21"/>
        </w:rPr>
        <w:t>（</w:t>
      </w:r>
      <w:r w:rsidRPr="0056114B">
        <w:rPr>
          <w:rFonts w:ascii="宋体" w:hAnsi="宋体"/>
          <w:color w:val="000000"/>
          <w:szCs w:val="21"/>
        </w:rPr>
        <w:t>美国加州</w:t>
      </w:r>
      <w:r w:rsidRPr="0056114B">
        <w:rPr>
          <w:rFonts w:ascii="宋体" w:hAnsi="宋体" w:hint="eastAsia"/>
          <w:color w:val="000000"/>
          <w:szCs w:val="21"/>
        </w:rPr>
        <w:t>）</w:t>
      </w:r>
      <w:r w:rsidRPr="0056114B">
        <w:rPr>
          <w:rFonts w:ascii="宋体" w:hAnsi="宋体"/>
          <w:color w:val="000000"/>
          <w:szCs w:val="21"/>
        </w:rPr>
        <w:t>美洲区副首席投资官</w:t>
      </w:r>
      <w:r w:rsidRPr="0056114B">
        <w:rPr>
          <w:rFonts w:ascii="宋体" w:hAnsi="宋体" w:hint="eastAsia"/>
          <w:color w:val="000000"/>
          <w:szCs w:val="21"/>
        </w:rPr>
        <w:t>、以及</w:t>
      </w:r>
      <w:r w:rsidRPr="0056114B">
        <w:rPr>
          <w:rFonts w:ascii="宋体" w:hAnsi="宋体"/>
          <w:color w:val="000000"/>
          <w:szCs w:val="21"/>
        </w:rPr>
        <w:t>研究、投资组合管理和策略等其他多个职位</w:t>
      </w:r>
      <w:r w:rsidRPr="0056114B">
        <w:rPr>
          <w:rFonts w:ascii="宋体" w:hAnsi="宋体" w:hint="eastAsia"/>
          <w:color w:val="000000"/>
          <w:szCs w:val="21"/>
        </w:rPr>
        <w:t>，</w:t>
      </w:r>
      <w:r w:rsidRPr="0056114B">
        <w:rPr>
          <w:rFonts w:ascii="宋体" w:hAnsi="宋体"/>
          <w:color w:val="000000"/>
          <w:szCs w:val="21"/>
        </w:rPr>
        <w:t>安盛投资管理亚洲有限公司</w:t>
      </w:r>
      <w:r w:rsidRPr="0056114B">
        <w:rPr>
          <w:rFonts w:ascii="宋体" w:hAnsi="宋体" w:hint="eastAsia"/>
          <w:color w:val="000000"/>
          <w:szCs w:val="21"/>
        </w:rPr>
        <w:t>（</w:t>
      </w:r>
      <w:r w:rsidRPr="0056114B">
        <w:rPr>
          <w:rFonts w:ascii="宋体" w:hAnsi="宋体"/>
          <w:color w:val="000000"/>
          <w:szCs w:val="21"/>
        </w:rPr>
        <w:t>新加坡</w:t>
      </w:r>
      <w:r w:rsidRPr="0056114B">
        <w:rPr>
          <w:rFonts w:ascii="宋体" w:hAnsi="宋体" w:hint="eastAsia"/>
          <w:color w:val="000000"/>
          <w:szCs w:val="21"/>
        </w:rPr>
        <w:t>）</w:t>
      </w:r>
      <w:r w:rsidRPr="0056114B">
        <w:rPr>
          <w:rFonts w:ascii="宋体" w:hAnsi="宋体"/>
          <w:color w:val="000000"/>
          <w:szCs w:val="21"/>
        </w:rPr>
        <w:t>泛亚地区首席投资官</w:t>
      </w:r>
      <w:r w:rsidRPr="0056114B">
        <w:rPr>
          <w:rFonts w:ascii="宋体" w:hAnsi="宋体" w:hint="eastAsia"/>
          <w:color w:val="000000"/>
          <w:szCs w:val="21"/>
        </w:rPr>
        <w:t>，主要</w:t>
      </w:r>
      <w:r w:rsidRPr="0056114B">
        <w:rPr>
          <w:rFonts w:ascii="宋体" w:hAnsi="宋体"/>
          <w:color w:val="000000"/>
          <w:szCs w:val="21"/>
        </w:rPr>
        <w:t>负责投资组合管理、研究、交易</w:t>
      </w:r>
      <w:r w:rsidRPr="0056114B">
        <w:rPr>
          <w:rFonts w:ascii="宋体" w:hAnsi="宋体" w:hint="eastAsia"/>
          <w:color w:val="000000"/>
          <w:szCs w:val="21"/>
        </w:rPr>
        <w:t>等相关业务。</w:t>
      </w:r>
      <w:r w:rsidRPr="0056114B">
        <w:rPr>
          <w:rFonts w:ascii="宋体" w:hAnsi="宋体"/>
          <w:color w:val="000000"/>
          <w:szCs w:val="21"/>
        </w:rPr>
        <w:t>2018年9月加入本公司，现任公司副总经理。</w:t>
      </w:r>
    </w:p>
    <w:p w14:paraId="23561CC1" w14:textId="77777777" w:rsidR="00E752F2" w:rsidRPr="0056114B" w:rsidRDefault="00EE69BD" w:rsidP="0056114B">
      <w:pPr>
        <w:spacing w:line="360" w:lineRule="auto"/>
        <w:ind w:firstLineChars="200" w:firstLine="420"/>
        <w:rPr>
          <w:rFonts w:ascii="宋体" w:hAnsi="宋体"/>
          <w:color w:val="000000"/>
          <w:szCs w:val="21"/>
        </w:rPr>
      </w:pPr>
      <w:r w:rsidRPr="0056114B">
        <w:rPr>
          <w:rFonts w:ascii="宋体" w:hAnsi="宋体" w:hint="eastAsia"/>
          <w:color w:val="000000"/>
          <w:szCs w:val="21"/>
        </w:rPr>
        <w:t>毛从容女士，副总经理，经济学硕士。曾任职于交通银行深圳市分行国际业务部，担任长城证券金融研究所高级分析师、债券小组组长。</w:t>
      </w:r>
      <w:r w:rsidRPr="0056114B">
        <w:rPr>
          <w:rFonts w:ascii="宋体" w:hAnsi="宋体"/>
          <w:color w:val="000000"/>
          <w:szCs w:val="21"/>
        </w:rPr>
        <w:t>2003年3月加入本公司，现任公司副总经理。</w:t>
      </w:r>
    </w:p>
    <w:p w14:paraId="3999CE36" w14:textId="77777777" w:rsidR="00E752F2" w:rsidRPr="0056114B" w:rsidRDefault="00EE69BD" w:rsidP="0056114B">
      <w:pPr>
        <w:spacing w:line="360" w:lineRule="auto"/>
        <w:ind w:firstLineChars="200" w:firstLine="420"/>
        <w:rPr>
          <w:rFonts w:ascii="宋体" w:hAnsi="宋体"/>
          <w:color w:val="000000"/>
          <w:szCs w:val="21"/>
        </w:rPr>
      </w:pPr>
      <w:r w:rsidRPr="0056114B">
        <w:rPr>
          <w:rFonts w:ascii="宋体" w:hAnsi="宋体" w:hint="eastAsia"/>
          <w:color w:val="000000"/>
          <w:szCs w:val="21"/>
        </w:rPr>
        <w:t>黎海威先生，副总经理，经济学硕士。曾担任美国穆迪</w:t>
      </w:r>
      <w:r w:rsidRPr="0056114B">
        <w:rPr>
          <w:rFonts w:ascii="宋体" w:hAnsi="宋体"/>
          <w:color w:val="000000"/>
          <w:szCs w:val="21"/>
        </w:rPr>
        <w:t>KMV公司研究员，美国贝莱德集团（原巴克莱国际投资管理有限公司）基金经理、主动股票部副总裁，香港海通国际资产管理有限公司(海通国际投资管理有限公司)量化总监。2012年8月加入本公司，现任公司副总经理。</w:t>
      </w:r>
    </w:p>
    <w:p w14:paraId="5C88CD00" w14:textId="77777777" w:rsidR="00E752F2" w:rsidRPr="0056114B" w:rsidRDefault="00EE69BD" w:rsidP="0056114B">
      <w:pPr>
        <w:spacing w:line="360" w:lineRule="auto"/>
        <w:ind w:firstLineChars="200" w:firstLine="420"/>
        <w:rPr>
          <w:rFonts w:ascii="宋体" w:hAnsi="宋体"/>
          <w:color w:val="000000"/>
          <w:szCs w:val="21"/>
        </w:rPr>
      </w:pPr>
      <w:r w:rsidRPr="0056114B">
        <w:rPr>
          <w:rFonts w:ascii="宋体" w:hAnsi="宋体" w:hint="eastAsia"/>
          <w:color w:val="000000"/>
          <w:szCs w:val="21"/>
        </w:rPr>
        <w:t>赵代中先生，副总经理，理学硕士。曾担任深圳发展银行北京分行金融同业部投资经理、宁夏嘉川集团项目部项目负责人、全国社会保障基金理事会境外投资部全球股票处处长、浙江大钧资产管理有限公司合伙人兼副总经理。</w:t>
      </w:r>
      <w:r w:rsidRPr="0056114B">
        <w:rPr>
          <w:rFonts w:ascii="宋体" w:hAnsi="宋体"/>
          <w:color w:val="000000"/>
          <w:szCs w:val="21"/>
        </w:rPr>
        <w:t>2016年3月加入本公司，现任公司副总经理。</w:t>
      </w:r>
    </w:p>
    <w:p w14:paraId="072D5B9C" w14:textId="77777777" w:rsidR="00E752F2" w:rsidRPr="0056114B" w:rsidRDefault="00EE69BD" w:rsidP="0056114B">
      <w:pPr>
        <w:spacing w:line="360" w:lineRule="auto"/>
        <w:ind w:firstLineChars="200" w:firstLine="420"/>
        <w:rPr>
          <w:rFonts w:ascii="宋体" w:hAnsi="宋体"/>
          <w:color w:val="000000"/>
          <w:szCs w:val="21"/>
        </w:rPr>
      </w:pPr>
      <w:r w:rsidRPr="0056114B">
        <w:rPr>
          <w:rFonts w:ascii="宋体" w:hAnsi="宋体" w:hint="eastAsia"/>
          <w:color w:val="000000"/>
          <w:szCs w:val="21"/>
        </w:rPr>
        <w:t>李黎女士，副总经理，经济学硕士。曾任职于</w:t>
      </w:r>
      <w:r w:rsidRPr="0056114B">
        <w:rPr>
          <w:rFonts w:ascii="宋体" w:hAnsi="宋体"/>
          <w:color w:val="000000"/>
          <w:szCs w:val="21"/>
        </w:rPr>
        <w:t>广发证券</w:t>
      </w:r>
      <w:r w:rsidRPr="0056114B">
        <w:rPr>
          <w:rFonts w:ascii="宋体" w:hAnsi="宋体" w:hint="eastAsia"/>
          <w:color w:val="000000"/>
          <w:szCs w:val="21"/>
        </w:rPr>
        <w:t>深圳业务总部</w:t>
      </w:r>
      <w:r w:rsidRPr="0056114B">
        <w:rPr>
          <w:rFonts w:ascii="宋体" w:hAnsi="宋体"/>
          <w:color w:val="000000"/>
          <w:szCs w:val="21"/>
        </w:rPr>
        <w:t>机构客户中心</w:t>
      </w:r>
      <w:r w:rsidRPr="0056114B">
        <w:rPr>
          <w:rFonts w:ascii="宋体" w:hAnsi="宋体" w:hint="eastAsia"/>
          <w:color w:val="000000"/>
          <w:szCs w:val="21"/>
        </w:rPr>
        <w:t>、景顺长城基金管理有限公司市场部，之后加入国投瑞银基金市场服务部担任副总监职务。</w:t>
      </w:r>
      <w:r w:rsidRPr="0056114B">
        <w:rPr>
          <w:rFonts w:ascii="宋体" w:hAnsi="宋体"/>
          <w:color w:val="000000"/>
          <w:szCs w:val="21"/>
        </w:rPr>
        <w:t>2009年6月再次加入本公司，现任公司副总经理。</w:t>
      </w:r>
    </w:p>
    <w:p w14:paraId="722024A5" w14:textId="77777777" w:rsidR="00E752F2" w:rsidRPr="0056114B" w:rsidRDefault="00EE69BD" w:rsidP="0056114B">
      <w:pPr>
        <w:spacing w:line="360" w:lineRule="auto"/>
        <w:ind w:firstLineChars="200" w:firstLine="420"/>
        <w:rPr>
          <w:rFonts w:ascii="宋体" w:hAnsi="宋体"/>
          <w:color w:val="000000"/>
          <w:szCs w:val="21"/>
        </w:rPr>
      </w:pPr>
      <w:r w:rsidRPr="0056114B">
        <w:rPr>
          <w:rFonts w:ascii="宋体" w:hAnsi="宋体" w:hint="eastAsia"/>
          <w:color w:val="000000"/>
          <w:szCs w:val="21"/>
        </w:rPr>
        <w:t>吴建军先生，副总经理，经济学硕士。曾担任海南汇通国际信托投资公司证券部副经理，长城证券股份有限公司机构管理部总经理、公司总裁助理。</w:t>
      </w:r>
      <w:r w:rsidRPr="0056114B">
        <w:rPr>
          <w:rFonts w:ascii="宋体" w:hAnsi="宋体"/>
          <w:color w:val="000000"/>
          <w:szCs w:val="21"/>
        </w:rPr>
        <w:t>2003年3月加入本公司，现任公司副总经理。</w:t>
      </w:r>
    </w:p>
    <w:p w14:paraId="562AB7E4" w14:textId="77777777" w:rsidR="00E752F2" w:rsidRPr="0056114B" w:rsidRDefault="00EE69BD" w:rsidP="0056114B">
      <w:pPr>
        <w:spacing w:line="360" w:lineRule="auto"/>
        <w:ind w:firstLineChars="200" w:firstLine="420"/>
        <w:rPr>
          <w:rFonts w:ascii="宋体" w:hAnsi="宋体"/>
          <w:color w:val="000000"/>
          <w:szCs w:val="21"/>
        </w:rPr>
      </w:pPr>
      <w:r w:rsidRPr="0056114B">
        <w:rPr>
          <w:rFonts w:ascii="宋体" w:hAnsi="宋体" w:hint="eastAsia"/>
          <w:color w:val="000000"/>
          <w:szCs w:val="21"/>
        </w:rPr>
        <w:t>刘焕喜先生，副总经理，投资与金融系博士。曾担任武汉大学教师工作处副科长、武汉大学成人教育学院讲师，《证券时报》社编辑记者，长城证券研发中心研究员、总裁办副主任、行政部副总经理。</w:t>
      </w:r>
      <w:r w:rsidRPr="0056114B">
        <w:rPr>
          <w:rFonts w:ascii="宋体" w:hAnsi="宋体"/>
          <w:color w:val="000000"/>
          <w:szCs w:val="21"/>
        </w:rPr>
        <w:t>2003年3月加入本公司，现任公司副总经理。</w:t>
      </w:r>
    </w:p>
    <w:p w14:paraId="3FDD79AC" w14:textId="77777777" w:rsidR="00E752F2" w:rsidRPr="0056114B" w:rsidRDefault="00EE69BD" w:rsidP="0056114B">
      <w:pPr>
        <w:spacing w:line="360" w:lineRule="auto"/>
        <w:ind w:firstLineChars="200" w:firstLine="420"/>
        <w:rPr>
          <w:rFonts w:ascii="宋体" w:hAnsi="宋体"/>
          <w:color w:val="000000"/>
          <w:szCs w:val="21"/>
        </w:rPr>
      </w:pPr>
      <w:r w:rsidRPr="0056114B">
        <w:rPr>
          <w:rFonts w:ascii="宋体" w:hAnsi="宋体" w:hint="eastAsia"/>
          <w:color w:val="000000"/>
          <w:szCs w:val="21"/>
        </w:rPr>
        <w:t>杨皞阳先生，督察长，法学硕士。曾担任黑龙江省大庆市红岗区人民法院助理审判员，南方基金管理有限公司监察稽核部监察稽核经理、监察稽核高级经理、总监助理。</w:t>
      </w:r>
      <w:bookmarkEnd w:id="33"/>
      <w:bookmarkEnd w:id="34"/>
      <w:r w:rsidRPr="0056114B">
        <w:rPr>
          <w:rFonts w:ascii="宋体" w:hAnsi="宋体"/>
          <w:color w:val="000000"/>
          <w:szCs w:val="21"/>
        </w:rPr>
        <w:t>2008年10月加入本公司，现任公司督察长。</w:t>
      </w:r>
    </w:p>
    <w:p w14:paraId="2E919F24" w14:textId="77777777" w:rsidR="00E752F2" w:rsidRPr="0056114B" w:rsidRDefault="00EE69BD" w:rsidP="0056114B">
      <w:pPr>
        <w:spacing w:line="360" w:lineRule="auto"/>
        <w:ind w:firstLineChars="200" w:firstLine="420"/>
        <w:rPr>
          <w:rFonts w:ascii="宋体" w:hAnsi="宋体"/>
          <w:color w:val="000000"/>
          <w:szCs w:val="21"/>
        </w:rPr>
      </w:pPr>
      <w:r w:rsidRPr="0056114B">
        <w:rPr>
          <w:rFonts w:ascii="宋体" w:hAnsi="宋体" w:hint="eastAsia"/>
          <w:color w:val="000000"/>
          <w:szCs w:val="21"/>
        </w:rPr>
        <w:t>张明先生，首席信息官，工商管理硕士。曾先后担任平安证券股份有限公司信息技术部架构与开发支持组经理、信息技术中心技术开发部执行总经理等职务。</w:t>
      </w:r>
      <w:r w:rsidRPr="0056114B">
        <w:rPr>
          <w:rFonts w:ascii="宋体" w:hAnsi="宋体"/>
          <w:color w:val="000000"/>
          <w:szCs w:val="21"/>
        </w:rPr>
        <w:t>2020年3月加入本公司，现任公司首席信息官。</w:t>
      </w:r>
    </w:p>
    <w:p w14:paraId="12DDA75F" w14:textId="77777777" w:rsidR="00E752F2" w:rsidRDefault="00760114" w:rsidP="0056114B">
      <w:pPr>
        <w:spacing w:line="360" w:lineRule="auto"/>
        <w:ind w:firstLineChars="200" w:firstLine="420"/>
        <w:rPr>
          <w:rFonts w:ascii="宋体" w:hAnsi="宋体"/>
          <w:color w:val="000000"/>
          <w:szCs w:val="21"/>
        </w:rPr>
      </w:pPr>
      <w:r w:rsidRPr="00B27B67">
        <w:rPr>
          <w:rFonts w:ascii="宋体" w:hAnsi="宋体" w:hint="eastAsia"/>
          <w:color w:val="000000"/>
          <w:szCs w:val="21"/>
        </w:rPr>
        <w:t>4、本基金</w:t>
      </w:r>
      <w:r w:rsidR="006E4891" w:rsidRPr="00B27B67">
        <w:rPr>
          <w:rFonts w:ascii="宋体" w:hAnsi="宋体" w:hint="eastAsia"/>
          <w:color w:val="000000"/>
          <w:szCs w:val="21"/>
        </w:rPr>
        <w:t>现任</w:t>
      </w:r>
      <w:r w:rsidRPr="00B27B67">
        <w:rPr>
          <w:rFonts w:ascii="宋体" w:hAnsi="宋体" w:hint="eastAsia"/>
          <w:color w:val="000000"/>
          <w:szCs w:val="21"/>
        </w:rPr>
        <w:t>基金经理简历</w:t>
      </w:r>
    </w:p>
    <w:p w14:paraId="5C6AA121" w14:textId="77777777" w:rsidR="00760114" w:rsidRPr="00B27B67" w:rsidRDefault="00760114" w:rsidP="00DC1CB0">
      <w:pPr>
        <w:spacing w:line="360" w:lineRule="auto"/>
        <w:ind w:firstLineChars="200" w:firstLine="420"/>
        <w:rPr>
          <w:rFonts w:ascii="宋体" w:hAnsi="宋体"/>
          <w:color w:val="000000"/>
          <w:szCs w:val="21"/>
        </w:rPr>
      </w:pPr>
      <w:r w:rsidRPr="00B27B67">
        <w:rPr>
          <w:rFonts w:ascii="宋体" w:hAnsi="宋体" w:hint="eastAsia"/>
          <w:color w:val="000000"/>
          <w:szCs w:val="21"/>
        </w:rPr>
        <w:t>本公司采用团队投资方式，即通过整个投资部门全体人员的共同努力，争取良好投资业绩。本基金</w:t>
      </w:r>
      <w:r w:rsidR="006E4891" w:rsidRPr="00B27B67">
        <w:rPr>
          <w:rFonts w:ascii="宋体" w:hAnsi="宋体" w:hint="eastAsia"/>
          <w:color w:val="000000"/>
          <w:szCs w:val="21"/>
        </w:rPr>
        <w:t>现</w:t>
      </w:r>
      <w:r w:rsidRPr="00B27B67">
        <w:rPr>
          <w:rFonts w:ascii="宋体" w:hAnsi="宋体" w:hint="eastAsia"/>
          <w:color w:val="000000"/>
          <w:szCs w:val="21"/>
        </w:rPr>
        <w:t>任基金经理如下：</w:t>
      </w:r>
    </w:p>
    <w:p w14:paraId="01B462FB" w14:textId="77777777" w:rsidR="00E752F2" w:rsidRDefault="003D046B" w:rsidP="0056114B">
      <w:pPr>
        <w:spacing w:line="360" w:lineRule="auto"/>
        <w:ind w:firstLineChars="200" w:firstLine="420"/>
        <w:rPr>
          <w:rFonts w:ascii="宋体" w:hAnsi="宋体"/>
          <w:color w:val="000000"/>
          <w:szCs w:val="21"/>
        </w:rPr>
      </w:pPr>
      <w:bookmarkStart w:id="35" w:name="OLE_LINK2"/>
      <w:bookmarkStart w:id="36" w:name="OLE_LINK3"/>
      <w:r>
        <w:rPr>
          <w:rFonts w:ascii="宋体" w:hAnsi="宋体" w:hint="eastAsia"/>
          <w:color w:val="000000"/>
          <w:szCs w:val="21"/>
        </w:rPr>
        <w:t>曾理</w:t>
      </w:r>
      <w:r w:rsidR="001163C2" w:rsidRPr="00C940FB">
        <w:rPr>
          <w:rFonts w:ascii="宋体" w:hAnsi="宋体" w:hint="eastAsia"/>
          <w:color w:val="000000"/>
          <w:szCs w:val="21"/>
        </w:rPr>
        <w:t>先生，</w:t>
      </w:r>
      <w:r w:rsidR="00DC1CB0" w:rsidRPr="00DC1CB0">
        <w:rPr>
          <w:rFonts w:ascii="宋体" w:hAnsi="宋体" w:hint="eastAsia"/>
          <w:color w:val="000000"/>
          <w:szCs w:val="21"/>
        </w:rPr>
        <w:t>工学硕士。曾任职于腾讯计算机系统有限公司信息安全部产品策略岗位。2014年8月加入本公司，历任量化及ETF投资部量化程序员、量化及指数投资部基金经理助理，自2018年10月起担任量化及指数投资部基金经理。具有6年证券、基金行业从业经验。</w:t>
      </w:r>
    </w:p>
    <w:p w14:paraId="0045F18F" w14:textId="77777777" w:rsidR="00E752F2" w:rsidRDefault="00EE69BD" w:rsidP="0056114B">
      <w:pPr>
        <w:spacing w:line="360" w:lineRule="auto"/>
        <w:ind w:firstLineChars="200" w:firstLine="420"/>
        <w:rPr>
          <w:rFonts w:ascii="宋体" w:hAnsi="宋体"/>
          <w:color w:val="000000"/>
          <w:szCs w:val="21"/>
        </w:rPr>
      </w:pPr>
      <w:r w:rsidRPr="0056114B">
        <w:rPr>
          <w:rFonts w:ascii="宋体" w:hAnsi="宋体" w:hint="eastAsia"/>
          <w:color w:val="000000"/>
          <w:szCs w:val="21"/>
        </w:rPr>
        <w:t>崔俊杰先生，管理学硕士。曾先后担任鹏华基金管理有限公司产品规划部产品设计师、量化投资部量化研究员、量化及衍生品投资部副总经理兼基金经理；自</w:t>
      </w:r>
      <w:r w:rsidRPr="0056114B">
        <w:rPr>
          <w:rFonts w:ascii="宋体" w:hAnsi="宋体"/>
          <w:color w:val="000000"/>
          <w:szCs w:val="21"/>
        </w:rPr>
        <w:t>2019</w:t>
      </w:r>
      <w:r w:rsidRPr="0056114B">
        <w:rPr>
          <w:rFonts w:ascii="宋体" w:hAnsi="宋体" w:hint="eastAsia"/>
          <w:color w:val="000000"/>
          <w:szCs w:val="21"/>
        </w:rPr>
        <w:t>年</w:t>
      </w:r>
      <w:r w:rsidRPr="0056114B">
        <w:rPr>
          <w:rFonts w:ascii="宋体" w:hAnsi="宋体"/>
          <w:color w:val="000000"/>
          <w:szCs w:val="21"/>
        </w:rPr>
        <w:t>12</w:t>
      </w:r>
      <w:r w:rsidRPr="0056114B">
        <w:rPr>
          <w:rFonts w:ascii="宋体" w:hAnsi="宋体" w:hint="eastAsia"/>
          <w:color w:val="000000"/>
          <w:szCs w:val="21"/>
        </w:rPr>
        <w:t>月加入本公司，担任</w:t>
      </w:r>
      <w:r w:rsidRPr="0056114B">
        <w:rPr>
          <w:rFonts w:ascii="宋体" w:hAnsi="宋体"/>
          <w:color w:val="000000"/>
          <w:szCs w:val="21"/>
        </w:rPr>
        <w:t>ETF</w:t>
      </w:r>
      <w:r w:rsidRPr="0056114B">
        <w:rPr>
          <w:rFonts w:ascii="宋体" w:hAnsi="宋体" w:hint="eastAsia"/>
          <w:color w:val="000000"/>
          <w:szCs w:val="21"/>
        </w:rPr>
        <w:t>投资部投资总监。具有</w:t>
      </w:r>
      <w:r w:rsidRPr="0056114B">
        <w:rPr>
          <w:rFonts w:ascii="宋体" w:hAnsi="宋体"/>
          <w:color w:val="000000"/>
          <w:szCs w:val="21"/>
        </w:rPr>
        <w:t>12</w:t>
      </w:r>
      <w:r w:rsidRPr="0056114B">
        <w:rPr>
          <w:rFonts w:ascii="宋体" w:hAnsi="宋体" w:hint="eastAsia"/>
          <w:color w:val="000000"/>
          <w:szCs w:val="21"/>
        </w:rPr>
        <w:t>年证券、基金行业从业经验。</w:t>
      </w:r>
    </w:p>
    <w:bookmarkEnd w:id="35"/>
    <w:bookmarkEnd w:id="36"/>
    <w:p w14:paraId="16509B2C" w14:textId="77777777" w:rsidR="00E752F2" w:rsidRPr="0056114B" w:rsidRDefault="00EE69BD" w:rsidP="0056114B">
      <w:pPr>
        <w:spacing w:line="360" w:lineRule="auto"/>
        <w:ind w:firstLineChars="200" w:firstLine="420"/>
        <w:rPr>
          <w:rFonts w:ascii="宋体" w:hAnsi="宋体"/>
          <w:color w:val="000000"/>
          <w:szCs w:val="21"/>
        </w:rPr>
      </w:pPr>
      <w:r w:rsidRPr="0056114B">
        <w:rPr>
          <w:rFonts w:ascii="宋体" w:hAnsi="宋体"/>
          <w:color w:val="000000"/>
          <w:szCs w:val="21"/>
        </w:rPr>
        <w:t>5</w:t>
      </w:r>
      <w:r w:rsidRPr="0056114B">
        <w:rPr>
          <w:rFonts w:ascii="宋体" w:hAnsi="宋体" w:hint="eastAsia"/>
          <w:color w:val="000000"/>
          <w:szCs w:val="21"/>
        </w:rPr>
        <w:t>、本基金现任基金经理曾管理的基金名称及管理时间</w:t>
      </w:r>
    </w:p>
    <w:p w14:paraId="2D5DB581" w14:textId="77777777" w:rsidR="00DC1CB0" w:rsidRDefault="00DC1CB0" w:rsidP="00686F0C">
      <w:pPr>
        <w:spacing w:line="360" w:lineRule="auto"/>
        <w:ind w:firstLineChars="200" w:firstLine="420"/>
        <w:rPr>
          <w:rFonts w:ascii="宋体" w:hAnsi="宋体"/>
          <w:color w:val="000000"/>
          <w:szCs w:val="21"/>
        </w:rPr>
      </w:pPr>
      <w:r w:rsidRPr="00DC1CB0">
        <w:rPr>
          <w:rFonts w:ascii="宋体" w:hAnsi="宋体" w:hint="eastAsia"/>
          <w:color w:val="000000"/>
          <w:szCs w:val="21"/>
        </w:rPr>
        <w:t>本基金现任基金经理曾理先生曾于2018年10月至2020年4月担任景顺长城中证500交易型开放式指数证券投资基金基金经理；2018年10月至2020年4月担任景顺长城中证500交易型开放式指数证券投资基金联接基金基金经理。</w:t>
      </w:r>
    </w:p>
    <w:p w14:paraId="7F08ED3A" w14:textId="42CFCA15" w:rsidR="00E752F2" w:rsidRPr="0056114B" w:rsidRDefault="00EE69BD" w:rsidP="0056114B">
      <w:pPr>
        <w:spacing w:line="360" w:lineRule="auto"/>
        <w:ind w:firstLineChars="200" w:firstLine="420"/>
        <w:rPr>
          <w:rFonts w:ascii="宋体" w:hAnsi="宋体"/>
          <w:color w:val="000000"/>
          <w:szCs w:val="21"/>
        </w:rPr>
      </w:pPr>
      <w:r w:rsidRPr="0056114B">
        <w:rPr>
          <w:rFonts w:ascii="宋体" w:hAnsi="宋体" w:hint="eastAsia"/>
          <w:color w:val="000000"/>
          <w:szCs w:val="21"/>
        </w:rPr>
        <w:t>本基金现任基金经理崔俊杰先生曾于</w:t>
      </w:r>
      <w:r w:rsidRPr="0056114B">
        <w:rPr>
          <w:rFonts w:ascii="宋体" w:hAnsi="宋体"/>
          <w:color w:val="000000"/>
          <w:szCs w:val="21"/>
        </w:rPr>
        <w:t>2013年3月16日至2019年11月20日担任深证民营交易型开放式指数证券投资基金</w:t>
      </w:r>
      <w:r w:rsidRPr="0056114B">
        <w:rPr>
          <w:rFonts w:ascii="宋体" w:hAnsi="宋体" w:hint="eastAsia"/>
          <w:color w:val="000000"/>
          <w:szCs w:val="21"/>
        </w:rPr>
        <w:t>、</w:t>
      </w:r>
      <w:r w:rsidRPr="0056114B">
        <w:rPr>
          <w:rFonts w:ascii="宋体" w:hAnsi="宋体"/>
          <w:color w:val="000000"/>
          <w:szCs w:val="21"/>
        </w:rPr>
        <w:t>鹏华深证民营交易型开放式指数证券投资基金联接基金</w:t>
      </w:r>
      <w:r w:rsidRPr="0056114B">
        <w:rPr>
          <w:rFonts w:ascii="宋体" w:hAnsi="宋体" w:hint="eastAsia"/>
          <w:color w:val="000000"/>
          <w:szCs w:val="21"/>
        </w:rPr>
        <w:t>基金经理；</w:t>
      </w:r>
      <w:r w:rsidRPr="0056114B">
        <w:rPr>
          <w:rFonts w:ascii="宋体" w:hAnsi="宋体"/>
          <w:color w:val="000000"/>
          <w:szCs w:val="21"/>
        </w:rPr>
        <w:t>2013年3月30日至2019年11月20日担任上证民营企业50交易型指数证券投资基金</w:t>
      </w:r>
      <w:r w:rsidRPr="0056114B">
        <w:rPr>
          <w:rFonts w:ascii="宋体" w:hAnsi="宋体" w:hint="eastAsia"/>
          <w:color w:val="000000"/>
          <w:szCs w:val="21"/>
        </w:rPr>
        <w:t>、</w:t>
      </w:r>
      <w:r w:rsidRPr="0056114B">
        <w:rPr>
          <w:rFonts w:ascii="宋体" w:hAnsi="宋体"/>
          <w:color w:val="000000"/>
          <w:szCs w:val="21"/>
        </w:rPr>
        <w:t>鹏华上证民营企业50交易型开放式指数证券投资基金联接基金</w:t>
      </w:r>
      <w:r w:rsidRPr="0056114B">
        <w:rPr>
          <w:rFonts w:ascii="宋体" w:hAnsi="宋体" w:hint="eastAsia"/>
          <w:color w:val="000000"/>
          <w:szCs w:val="21"/>
        </w:rPr>
        <w:t>基金经理；</w:t>
      </w:r>
      <w:r w:rsidRPr="0056114B">
        <w:rPr>
          <w:rFonts w:ascii="宋体" w:hAnsi="宋体"/>
          <w:color w:val="000000"/>
          <w:szCs w:val="21"/>
        </w:rPr>
        <w:t>2013年7月19日至2018年2月22日担任鹏华沪深300交易型开放式指数证券投资基金</w:t>
      </w:r>
      <w:r w:rsidRPr="0056114B">
        <w:rPr>
          <w:rFonts w:ascii="宋体" w:hAnsi="宋体" w:hint="eastAsia"/>
          <w:color w:val="000000"/>
          <w:szCs w:val="21"/>
        </w:rPr>
        <w:t>基金经理；</w:t>
      </w:r>
      <w:r w:rsidRPr="0056114B">
        <w:rPr>
          <w:rFonts w:ascii="宋体" w:hAnsi="宋体"/>
          <w:color w:val="000000"/>
          <w:szCs w:val="21"/>
        </w:rPr>
        <w:t>2014年12月6日至2019年11月20日担任鹏华中证A股资源产业指数分级证券投资基金</w:t>
      </w:r>
      <w:r w:rsidRPr="0056114B">
        <w:rPr>
          <w:rFonts w:ascii="宋体" w:hAnsi="宋体" w:hint="eastAsia"/>
          <w:color w:val="000000"/>
          <w:szCs w:val="21"/>
        </w:rPr>
        <w:t>；</w:t>
      </w:r>
      <w:r w:rsidRPr="0056114B">
        <w:rPr>
          <w:rFonts w:ascii="宋体" w:hAnsi="宋体"/>
          <w:color w:val="000000"/>
          <w:szCs w:val="21"/>
        </w:rPr>
        <w:t>2014年12月11日担任鹏华中证传媒指数分级证券投资基金</w:t>
      </w:r>
      <w:r w:rsidRPr="0056114B">
        <w:rPr>
          <w:rFonts w:ascii="宋体" w:hAnsi="宋体" w:hint="eastAsia"/>
          <w:color w:val="000000"/>
          <w:szCs w:val="21"/>
        </w:rPr>
        <w:t>基金经理；</w:t>
      </w:r>
      <w:r w:rsidRPr="0056114B">
        <w:rPr>
          <w:rFonts w:ascii="宋体" w:hAnsi="宋体"/>
          <w:color w:val="000000"/>
          <w:szCs w:val="21"/>
        </w:rPr>
        <w:t>2015年4月17日至2019年11月20日担任鹏华中证银行指数分级证券投资基金</w:t>
      </w:r>
      <w:r w:rsidRPr="0056114B">
        <w:rPr>
          <w:rFonts w:ascii="宋体" w:hAnsi="宋体" w:hint="eastAsia"/>
          <w:color w:val="000000"/>
          <w:szCs w:val="21"/>
        </w:rPr>
        <w:t>基金经理；</w:t>
      </w:r>
      <w:r w:rsidRPr="0056114B">
        <w:rPr>
          <w:rFonts w:ascii="宋体" w:hAnsi="宋体"/>
          <w:color w:val="000000"/>
          <w:szCs w:val="21"/>
        </w:rPr>
        <w:t>2015年8月17日至2019年11月20日担任鹏华中证医药卫生指数证券投资基金(LOF)</w:t>
      </w:r>
      <w:r w:rsidRPr="0056114B">
        <w:rPr>
          <w:rFonts w:ascii="宋体" w:hAnsi="宋体" w:hint="eastAsia"/>
          <w:color w:val="000000"/>
          <w:szCs w:val="21"/>
        </w:rPr>
        <w:t>基金经理；</w:t>
      </w:r>
      <w:r w:rsidRPr="0056114B">
        <w:rPr>
          <w:rFonts w:ascii="宋体" w:hAnsi="宋体"/>
          <w:color w:val="000000"/>
          <w:szCs w:val="21"/>
        </w:rPr>
        <w:t>2016年11月10日至2019年1月20日担任鹏华港股通中证香港银行投资指数证券投资基金（LOF）</w:t>
      </w:r>
      <w:r w:rsidRPr="0056114B">
        <w:rPr>
          <w:rFonts w:ascii="宋体" w:hAnsi="宋体" w:hint="eastAsia"/>
          <w:color w:val="000000"/>
          <w:szCs w:val="21"/>
        </w:rPr>
        <w:t>基金经理；</w:t>
      </w:r>
      <w:r w:rsidRPr="0056114B">
        <w:rPr>
          <w:rFonts w:ascii="宋体" w:hAnsi="宋体"/>
          <w:color w:val="000000"/>
          <w:szCs w:val="21"/>
        </w:rPr>
        <w:t>2018年2月23日至2018年3月28日担任鹏华量化先锋混合型证券投资基金</w:t>
      </w:r>
      <w:r w:rsidRPr="0056114B">
        <w:rPr>
          <w:rFonts w:ascii="宋体" w:hAnsi="宋体" w:hint="eastAsia"/>
          <w:color w:val="000000"/>
          <w:szCs w:val="21"/>
        </w:rPr>
        <w:t>（原“鹏华沪深</w:t>
      </w:r>
      <w:r w:rsidRPr="0056114B">
        <w:rPr>
          <w:rFonts w:ascii="宋体" w:hAnsi="宋体"/>
          <w:color w:val="000000"/>
          <w:szCs w:val="21"/>
        </w:rPr>
        <w:t>300交易型开放式指数证券投资基金</w:t>
      </w:r>
      <w:r w:rsidRPr="0056114B">
        <w:rPr>
          <w:rFonts w:ascii="宋体" w:hAnsi="宋体" w:hint="eastAsia"/>
          <w:color w:val="000000"/>
          <w:szCs w:val="21"/>
        </w:rPr>
        <w:t>”转型）基金经理。</w:t>
      </w:r>
    </w:p>
    <w:p w14:paraId="5108FEE2" w14:textId="77777777" w:rsidR="00686F0C" w:rsidRPr="0056114B" w:rsidRDefault="00EE69BD" w:rsidP="00686F0C">
      <w:pPr>
        <w:spacing w:line="360" w:lineRule="auto"/>
        <w:ind w:firstLineChars="200" w:firstLine="420"/>
        <w:rPr>
          <w:rFonts w:ascii="宋体" w:hAnsi="宋体"/>
          <w:color w:val="000000"/>
          <w:szCs w:val="21"/>
        </w:rPr>
      </w:pPr>
      <w:r w:rsidRPr="0056114B">
        <w:rPr>
          <w:rFonts w:ascii="宋体" w:hAnsi="宋体"/>
          <w:color w:val="000000"/>
          <w:szCs w:val="21"/>
        </w:rPr>
        <w:t>6</w:t>
      </w:r>
      <w:r w:rsidRPr="0056114B">
        <w:rPr>
          <w:rFonts w:ascii="宋体" w:hAnsi="宋体" w:hint="eastAsia"/>
          <w:color w:val="000000"/>
          <w:szCs w:val="21"/>
        </w:rPr>
        <w:t>、本基金现任基金经理兼任其他基金基金经理的情况</w:t>
      </w:r>
    </w:p>
    <w:p w14:paraId="6127134B" w14:textId="77777777" w:rsidR="00060C19" w:rsidRDefault="00060C19" w:rsidP="008B5F54">
      <w:pPr>
        <w:spacing w:line="360" w:lineRule="auto"/>
        <w:ind w:firstLineChars="200" w:firstLine="420"/>
        <w:rPr>
          <w:rFonts w:ascii="宋体" w:hAnsi="宋体"/>
          <w:color w:val="000000"/>
          <w:szCs w:val="21"/>
        </w:rPr>
      </w:pPr>
      <w:r w:rsidRPr="00B27B67">
        <w:rPr>
          <w:rFonts w:ascii="宋体" w:hAnsi="宋体" w:hint="eastAsia"/>
          <w:color w:val="000000"/>
          <w:szCs w:val="21"/>
        </w:rPr>
        <w:t>本基金现任基金经理</w:t>
      </w:r>
      <w:r w:rsidR="003D046B" w:rsidRPr="00B27B67">
        <w:rPr>
          <w:rFonts w:ascii="宋体" w:hAnsi="宋体" w:hint="eastAsia"/>
          <w:color w:val="000000"/>
          <w:szCs w:val="21"/>
        </w:rPr>
        <w:t>曾理</w:t>
      </w:r>
      <w:r w:rsidRPr="00B27B67">
        <w:rPr>
          <w:rFonts w:ascii="宋体" w:hAnsi="宋体" w:hint="eastAsia"/>
          <w:color w:val="000000"/>
          <w:szCs w:val="21"/>
        </w:rPr>
        <w:t>先生兼任</w:t>
      </w:r>
      <w:r w:rsidR="003D046B" w:rsidRPr="00B27B67">
        <w:rPr>
          <w:rFonts w:ascii="宋体" w:hAnsi="宋体" w:hint="eastAsia"/>
          <w:color w:val="000000"/>
          <w:szCs w:val="21"/>
        </w:rPr>
        <w:t>景顺长城中证500行业中性低波动指数型证券投资基金、景顺长城中证沪港深红利成长低波动指数型证券投资基金、景顺长城中证TMT150交易型开放式指数证券投资基金联接基金、景顺长城MSCI中国A股国际通交易型开放式指数证券投资基金</w:t>
      </w:r>
      <w:r w:rsidR="00DC1CB0">
        <w:rPr>
          <w:rFonts w:ascii="宋体" w:hAnsi="宋体" w:hint="eastAsia"/>
          <w:color w:val="000000"/>
          <w:szCs w:val="21"/>
        </w:rPr>
        <w:t>、</w:t>
      </w:r>
      <w:r w:rsidR="003D046B" w:rsidRPr="00B27B67">
        <w:rPr>
          <w:rFonts w:ascii="宋体" w:hAnsi="宋体" w:hint="eastAsia"/>
          <w:color w:val="000000"/>
          <w:szCs w:val="21"/>
        </w:rPr>
        <w:t>景顺长城MSCI中国A股国际通交易型开放式指数证券投资基金联接基金</w:t>
      </w:r>
      <w:r w:rsidR="00DC1CB0">
        <w:rPr>
          <w:rFonts w:ascii="宋体" w:hAnsi="宋体" w:hint="eastAsia"/>
          <w:color w:val="000000"/>
          <w:szCs w:val="21"/>
        </w:rPr>
        <w:t>、</w:t>
      </w:r>
      <w:r w:rsidR="00DC1CB0" w:rsidRPr="00DC1CB0">
        <w:rPr>
          <w:rFonts w:ascii="宋体" w:hAnsi="宋体" w:hint="eastAsia"/>
          <w:color w:val="000000"/>
          <w:szCs w:val="21"/>
        </w:rPr>
        <w:t>景顺长城研究精选股票型证券投资基金</w:t>
      </w:r>
      <w:r w:rsidR="00DC1CB0">
        <w:rPr>
          <w:rFonts w:ascii="宋体" w:hAnsi="宋体" w:hint="eastAsia"/>
          <w:color w:val="000000"/>
          <w:szCs w:val="21"/>
        </w:rPr>
        <w:t>和</w:t>
      </w:r>
      <w:r w:rsidR="00DC1CB0" w:rsidRPr="00DC1CB0">
        <w:rPr>
          <w:rFonts w:ascii="宋体" w:hAnsi="宋体" w:hint="eastAsia"/>
          <w:color w:val="000000"/>
          <w:szCs w:val="21"/>
        </w:rPr>
        <w:t>景顺长城睿成灵活配置混合型证券投资基金</w:t>
      </w:r>
      <w:r w:rsidR="003D046B" w:rsidRPr="00B27B67">
        <w:rPr>
          <w:rFonts w:ascii="宋体" w:hAnsi="宋体" w:hint="eastAsia"/>
          <w:color w:val="000000"/>
          <w:szCs w:val="21"/>
        </w:rPr>
        <w:t>基金经理。</w:t>
      </w:r>
    </w:p>
    <w:p w14:paraId="331C135E" w14:textId="77777777" w:rsidR="00C75DDE" w:rsidRPr="0056114B" w:rsidRDefault="00C75DDE" w:rsidP="008B5F54">
      <w:pPr>
        <w:spacing w:line="360" w:lineRule="auto"/>
        <w:ind w:firstLineChars="200" w:firstLine="420"/>
        <w:rPr>
          <w:rFonts w:ascii="宋体" w:hAnsi="宋体"/>
          <w:color w:val="000000"/>
          <w:szCs w:val="21"/>
        </w:rPr>
      </w:pPr>
      <w:r w:rsidRPr="00B27B67">
        <w:rPr>
          <w:rFonts w:ascii="宋体" w:hAnsi="宋体" w:hint="eastAsia"/>
          <w:color w:val="000000"/>
          <w:szCs w:val="21"/>
        </w:rPr>
        <w:t>本基金现任基金经理</w:t>
      </w:r>
      <w:r>
        <w:rPr>
          <w:rFonts w:ascii="宋体" w:hAnsi="宋体" w:hint="eastAsia"/>
          <w:color w:val="000000"/>
          <w:szCs w:val="21"/>
        </w:rPr>
        <w:t>崔俊杰</w:t>
      </w:r>
      <w:r w:rsidRPr="00B27B67">
        <w:rPr>
          <w:rFonts w:ascii="宋体" w:hAnsi="宋体" w:hint="eastAsia"/>
          <w:color w:val="000000"/>
          <w:szCs w:val="21"/>
        </w:rPr>
        <w:t>先生兼任</w:t>
      </w:r>
      <w:r w:rsidRPr="00C75DDE">
        <w:rPr>
          <w:rFonts w:ascii="宋体" w:hAnsi="宋体" w:hint="eastAsia"/>
          <w:color w:val="000000"/>
          <w:szCs w:val="21"/>
        </w:rPr>
        <w:t>景顺长城中证TMT150交易型开放式指数证券投资基金联接基金</w:t>
      </w:r>
      <w:r>
        <w:rPr>
          <w:rFonts w:ascii="宋体" w:hAnsi="宋体" w:hint="eastAsia"/>
          <w:color w:val="000000"/>
          <w:szCs w:val="21"/>
        </w:rPr>
        <w:t>和</w:t>
      </w:r>
      <w:r w:rsidRPr="00C75DDE">
        <w:rPr>
          <w:rFonts w:ascii="宋体" w:hAnsi="宋体" w:hint="eastAsia"/>
          <w:color w:val="000000"/>
          <w:szCs w:val="21"/>
        </w:rPr>
        <w:t>景顺长城睿成灵活配置混合型证券投资基金</w:t>
      </w:r>
      <w:r>
        <w:rPr>
          <w:rFonts w:ascii="宋体" w:hAnsi="宋体" w:hint="eastAsia"/>
          <w:color w:val="000000"/>
          <w:szCs w:val="21"/>
        </w:rPr>
        <w:t>基金经理。</w:t>
      </w:r>
    </w:p>
    <w:p w14:paraId="571FBEEF" w14:textId="77777777" w:rsidR="002D683A" w:rsidRPr="0056114B" w:rsidRDefault="00EE69BD" w:rsidP="00925154">
      <w:pPr>
        <w:spacing w:line="360" w:lineRule="auto"/>
        <w:ind w:firstLineChars="200" w:firstLine="420"/>
        <w:rPr>
          <w:rFonts w:ascii="宋体" w:hAnsi="宋体"/>
          <w:color w:val="000000"/>
          <w:szCs w:val="21"/>
        </w:rPr>
      </w:pPr>
      <w:r w:rsidRPr="0056114B">
        <w:rPr>
          <w:rFonts w:ascii="宋体" w:hAnsi="宋体"/>
          <w:color w:val="000000"/>
          <w:szCs w:val="21"/>
        </w:rPr>
        <w:t>7、本基金历任基金经理姓名及管理时间</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4320"/>
      </w:tblGrid>
      <w:tr w:rsidR="00EA1A51" w:rsidRPr="00EA1A51" w14:paraId="55988574" w14:textId="77777777" w:rsidTr="00143F67">
        <w:trPr>
          <w:trHeight w:val="468"/>
        </w:trPr>
        <w:tc>
          <w:tcPr>
            <w:tcW w:w="2700" w:type="dxa"/>
            <w:tcBorders>
              <w:top w:val="single" w:sz="4" w:space="0" w:color="auto"/>
              <w:left w:val="single" w:sz="4" w:space="0" w:color="auto"/>
              <w:bottom w:val="single" w:sz="4" w:space="0" w:color="auto"/>
              <w:right w:val="single" w:sz="4" w:space="0" w:color="auto"/>
            </w:tcBorders>
          </w:tcPr>
          <w:p w14:paraId="77ECC318" w14:textId="77777777" w:rsidR="006C5AAC" w:rsidRPr="00B27B67" w:rsidRDefault="006C5AAC" w:rsidP="00143F67">
            <w:pPr>
              <w:spacing w:line="360" w:lineRule="auto"/>
              <w:jc w:val="center"/>
              <w:rPr>
                <w:rFonts w:ascii="宋体" w:hAnsi="宋体"/>
                <w:color w:val="000000"/>
              </w:rPr>
            </w:pPr>
            <w:r w:rsidRPr="00B27B67">
              <w:rPr>
                <w:rFonts w:ascii="宋体" w:hAnsi="宋体" w:hint="eastAsia"/>
                <w:color w:val="000000"/>
              </w:rPr>
              <w:t>基金经理姓名</w:t>
            </w:r>
          </w:p>
        </w:tc>
        <w:tc>
          <w:tcPr>
            <w:tcW w:w="4320" w:type="dxa"/>
            <w:tcBorders>
              <w:top w:val="single" w:sz="4" w:space="0" w:color="auto"/>
              <w:left w:val="single" w:sz="4" w:space="0" w:color="auto"/>
              <w:bottom w:val="single" w:sz="4" w:space="0" w:color="auto"/>
              <w:right w:val="single" w:sz="4" w:space="0" w:color="auto"/>
            </w:tcBorders>
          </w:tcPr>
          <w:p w14:paraId="51055B9D" w14:textId="77777777" w:rsidR="006C5AAC" w:rsidRPr="00B27B67" w:rsidRDefault="006C5AAC" w:rsidP="00143F67">
            <w:pPr>
              <w:spacing w:line="360" w:lineRule="auto"/>
              <w:jc w:val="center"/>
              <w:rPr>
                <w:rFonts w:ascii="宋体" w:hAnsi="宋体"/>
                <w:color w:val="000000"/>
              </w:rPr>
            </w:pPr>
            <w:r w:rsidRPr="00B27B67">
              <w:rPr>
                <w:rFonts w:ascii="宋体" w:hAnsi="宋体" w:hint="eastAsia"/>
                <w:color w:val="000000"/>
              </w:rPr>
              <w:t>管理时间</w:t>
            </w:r>
          </w:p>
        </w:tc>
      </w:tr>
      <w:tr w:rsidR="00EA1A51" w:rsidRPr="00EA1A51" w14:paraId="0508A560" w14:textId="77777777" w:rsidTr="00143F67">
        <w:trPr>
          <w:trHeight w:val="468"/>
        </w:trPr>
        <w:tc>
          <w:tcPr>
            <w:tcW w:w="2700" w:type="dxa"/>
            <w:tcBorders>
              <w:top w:val="single" w:sz="4" w:space="0" w:color="auto"/>
              <w:left w:val="single" w:sz="4" w:space="0" w:color="auto"/>
              <w:bottom w:val="single" w:sz="4" w:space="0" w:color="auto"/>
              <w:right w:val="single" w:sz="4" w:space="0" w:color="auto"/>
            </w:tcBorders>
          </w:tcPr>
          <w:p w14:paraId="574490CD" w14:textId="77777777" w:rsidR="006C5AAC" w:rsidRPr="00B27B67" w:rsidRDefault="006C5AAC" w:rsidP="00143F67">
            <w:pPr>
              <w:spacing w:line="360" w:lineRule="auto"/>
              <w:jc w:val="center"/>
              <w:rPr>
                <w:rFonts w:ascii="宋体" w:hAnsi="宋体"/>
                <w:color w:val="000000"/>
              </w:rPr>
            </w:pPr>
            <w:r w:rsidRPr="00B27B67">
              <w:rPr>
                <w:rFonts w:ascii="宋体" w:hAnsi="宋体" w:hint="eastAsia"/>
                <w:color w:val="000000"/>
              </w:rPr>
              <w:t>江科宏</w:t>
            </w:r>
            <w:r w:rsidR="00DC1CB0">
              <w:rPr>
                <w:rFonts w:ascii="宋体" w:hAnsi="宋体" w:hint="eastAsia"/>
                <w:color w:val="000000"/>
              </w:rPr>
              <w:t xml:space="preserve"> 先生</w:t>
            </w:r>
          </w:p>
        </w:tc>
        <w:tc>
          <w:tcPr>
            <w:tcW w:w="4320" w:type="dxa"/>
            <w:tcBorders>
              <w:top w:val="single" w:sz="4" w:space="0" w:color="auto"/>
              <w:left w:val="single" w:sz="4" w:space="0" w:color="auto"/>
              <w:bottom w:val="single" w:sz="4" w:space="0" w:color="auto"/>
              <w:right w:val="single" w:sz="4" w:space="0" w:color="auto"/>
            </w:tcBorders>
          </w:tcPr>
          <w:p w14:paraId="7C73E442" w14:textId="77777777" w:rsidR="00CB7B04" w:rsidRPr="00B27B67" w:rsidRDefault="006C5AAC">
            <w:pPr>
              <w:spacing w:line="360" w:lineRule="auto"/>
              <w:jc w:val="center"/>
              <w:rPr>
                <w:rFonts w:ascii="宋体" w:hAnsi="宋体"/>
                <w:color w:val="000000"/>
              </w:rPr>
            </w:pPr>
            <w:r w:rsidRPr="00B27B67">
              <w:rPr>
                <w:rFonts w:ascii="宋体" w:hAnsi="宋体" w:hint="eastAsia"/>
                <w:color w:val="000000"/>
              </w:rPr>
              <w:t>2014年7月18日—</w:t>
            </w:r>
            <w:r w:rsidR="006A72BE" w:rsidRPr="00B27B67">
              <w:rPr>
                <w:rFonts w:ascii="宋体" w:hAnsi="宋体" w:hint="eastAsia"/>
                <w:color w:val="000000"/>
              </w:rPr>
              <w:t>2016年2月29日</w:t>
            </w:r>
          </w:p>
        </w:tc>
      </w:tr>
      <w:tr w:rsidR="00EA1A51" w:rsidRPr="00EA1A51" w14:paraId="7954219A" w14:textId="77777777" w:rsidTr="00143F67">
        <w:trPr>
          <w:trHeight w:val="468"/>
        </w:trPr>
        <w:tc>
          <w:tcPr>
            <w:tcW w:w="2700" w:type="dxa"/>
            <w:tcBorders>
              <w:top w:val="single" w:sz="4" w:space="0" w:color="auto"/>
              <w:left w:val="single" w:sz="4" w:space="0" w:color="auto"/>
              <w:bottom w:val="single" w:sz="4" w:space="0" w:color="auto"/>
              <w:right w:val="single" w:sz="4" w:space="0" w:color="auto"/>
            </w:tcBorders>
          </w:tcPr>
          <w:p w14:paraId="37BD0ED8" w14:textId="77777777" w:rsidR="006C5AAC" w:rsidRPr="00B27B67" w:rsidRDefault="006C5AAC" w:rsidP="00143F67">
            <w:pPr>
              <w:spacing w:line="360" w:lineRule="auto"/>
              <w:jc w:val="center"/>
              <w:rPr>
                <w:rFonts w:ascii="宋体" w:hAnsi="宋体"/>
                <w:color w:val="000000"/>
              </w:rPr>
            </w:pPr>
            <w:r w:rsidRPr="00B27B67">
              <w:rPr>
                <w:rFonts w:ascii="宋体" w:hAnsi="宋体" w:hint="eastAsia"/>
                <w:color w:val="000000"/>
              </w:rPr>
              <w:t>薛显志</w:t>
            </w:r>
            <w:r w:rsidR="00DC1CB0">
              <w:rPr>
                <w:rFonts w:ascii="宋体" w:hAnsi="宋体" w:hint="eastAsia"/>
                <w:color w:val="000000"/>
              </w:rPr>
              <w:t xml:space="preserve"> 先生</w:t>
            </w:r>
          </w:p>
        </w:tc>
        <w:tc>
          <w:tcPr>
            <w:tcW w:w="4320" w:type="dxa"/>
            <w:tcBorders>
              <w:top w:val="single" w:sz="4" w:space="0" w:color="auto"/>
              <w:left w:val="single" w:sz="4" w:space="0" w:color="auto"/>
              <w:bottom w:val="single" w:sz="4" w:space="0" w:color="auto"/>
              <w:right w:val="single" w:sz="4" w:space="0" w:color="auto"/>
            </w:tcBorders>
          </w:tcPr>
          <w:p w14:paraId="6AEF4C6F" w14:textId="77777777" w:rsidR="0007678B" w:rsidRPr="00B27B67" w:rsidRDefault="006C5AAC" w:rsidP="00671E8A">
            <w:pPr>
              <w:spacing w:line="360" w:lineRule="auto"/>
              <w:jc w:val="center"/>
              <w:rPr>
                <w:rFonts w:ascii="宋体" w:hAnsi="宋体"/>
                <w:color w:val="000000"/>
                <w:sz w:val="24"/>
                <w:szCs w:val="24"/>
              </w:rPr>
            </w:pPr>
            <w:r w:rsidRPr="00B27B67">
              <w:rPr>
                <w:rFonts w:ascii="宋体" w:hAnsi="宋体" w:hint="eastAsia"/>
                <w:color w:val="000000"/>
              </w:rPr>
              <w:t>2015年2月10日—</w:t>
            </w:r>
            <w:r w:rsidR="003F4F6C" w:rsidRPr="00B27B67">
              <w:rPr>
                <w:rFonts w:ascii="宋体" w:hAnsi="宋体" w:hint="eastAsia"/>
                <w:color w:val="000000"/>
              </w:rPr>
              <w:t>2017年7月11日</w:t>
            </w:r>
          </w:p>
        </w:tc>
      </w:tr>
      <w:tr w:rsidR="00EA1A51" w:rsidRPr="00EA1A51" w14:paraId="582947BB" w14:textId="77777777" w:rsidTr="00143F67">
        <w:trPr>
          <w:trHeight w:val="468"/>
        </w:trPr>
        <w:tc>
          <w:tcPr>
            <w:tcW w:w="2700" w:type="dxa"/>
            <w:tcBorders>
              <w:top w:val="single" w:sz="4" w:space="0" w:color="auto"/>
              <w:left w:val="single" w:sz="4" w:space="0" w:color="auto"/>
              <w:bottom w:val="single" w:sz="4" w:space="0" w:color="auto"/>
              <w:right w:val="single" w:sz="4" w:space="0" w:color="auto"/>
            </w:tcBorders>
          </w:tcPr>
          <w:p w14:paraId="2B9A04B6" w14:textId="77777777" w:rsidR="003F4F6C" w:rsidRPr="00B27B67" w:rsidRDefault="003F4F6C" w:rsidP="00143F67">
            <w:pPr>
              <w:spacing w:line="360" w:lineRule="auto"/>
              <w:jc w:val="center"/>
              <w:rPr>
                <w:rFonts w:ascii="宋体" w:hAnsi="宋体"/>
                <w:color w:val="000000"/>
              </w:rPr>
            </w:pPr>
            <w:r w:rsidRPr="00B27B67">
              <w:rPr>
                <w:rFonts w:ascii="宋体" w:hAnsi="宋体" w:hint="eastAsia"/>
                <w:color w:val="000000"/>
              </w:rPr>
              <w:t>江科宏</w:t>
            </w:r>
            <w:r w:rsidR="00DC1CB0">
              <w:rPr>
                <w:rFonts w:ascii="宋体" w:hAnsi="宋体" w:hint="eastAsia"/>
                <w:color w:val="000000"/>
              </w:rPr>
              <w:t xml:space="preserve"> 先生</w:t>
            </w:r>
          </w:p>
        </w:tc>
        <w:tc>
          <w:tcPr>
            <w:tcW w:w="4320" w:type="dxa"/>
            <w:tcBorders>
              <w:top w:val="single" w:sz="4" w:space="0" w:color="auto"/>
              <w:left w:val="single" w:sz="4" w:space="0" w:color="auto"/>
              <w:bottom w:val="single" w:sz="4" w:space="0" w:color="auto"/>
              <w:right w:val="single" w:sz="4" w:space="0" w:color="auto"/>
            </w:tcBorders>
          </w:tcPr>
          <w:p w14:paraId="4EB38605" w14:textId="77777777" w:rsidR="0007678B" w:rsidRPr="00B27B67" w:rsidRDefault="003F4F6C" w:rsidP="006667DF">
            <w:pPr>
              <w:spacing w:line="360" w:lineRule="auto"/>
              <w:jc w:val="center"/>
              <w:rPr>
                <w:rFonts w:ascii="宋体" w:hAnsi="宋体"/>
                <w:color w:val="000000"/>
                <w:sz w:val="24"/>
                <w:szCs w:val="24"/>
              </w:rPr>
            </w:pPr>
            <w:r w:rsidRPr="00B27B67">
              <w:rPr>
                <w:rFonts w:ascii="宋体" w:hAnsi="宋体" w:hint="eastAsia"/>
                <w:color w:val="000000"/>
              </w:rPr>
              <w:t>2017年7月12日—</w:t>
            </w:r>
            <w:r w:rsidR="006667DF" w:rsidRPr="00B27B67">
              <w:rPr>
                <w:rFonts w:ascii="宋体" w:hAnsi="宋体" w:hint="eastAsia"/>
                <w:color w:val="000000"/>
              </w:rPr>
              <w:t>2018年8月24日</w:t>
            </w:r>
          </w:p>
        </w:tc>
      </w:tr>
      <w:tr w:rsidR="000478E9" w:rsidRPr="00EA1A51" w14:paraId="41BB3216" w14:textId="77777777" w:rsidTr="00143F67">
        <w:trPr>
          <w:trHeight w:val="468"/>
        </w:trPr>
        <w:tc>
          <w:tcPr>
            <w:tcW w:w="2700" w:type="dxa"/>
            <w:tcBorders>
              <w:top w:val="single" w:sz="4" w:space="0" w:color="auto"/>
              <w:left w:val="single" w:sz="4" w:space="0" w:color="auto"/>
              <w:bottom w:val="single" w:sz="4" w:space="0" w:color="auto"/>
              <w:right w:val="single" w:sz="4" w:space="0" w:color="auto"/>
            </w:tcBorders>
          </w:tcPr>
          <w:p w14:paraId="42B1A993" w14:textId="77777777" w:rsidR="000478E9" w:rsidRPr="00B27B67" w:rsidRDefault="000478E9" w:rsidP="00143F67">
            <w:pPr>
              <w:spacing w:line="360" w:lineRule="auto"/>
              <w:jc w:val="center"/>
              <w:rPr>
                <w:rFonts w:ascii="宋体" w:hAnsi="宋体"/>
                <w:color w:val="000000"/>
              </w:rPr>
            </w:pPr>
            <w:r w:rsidRPr="00B27B67">
              <w:rPr>
                <w:rFonts w:ascii="宋体" w:hAnsi="宋体" w:hint="eastAsia"/>
                <w:color w:val="000000"/>
              </w:rPr>
              <w:t>徐喻军</w:t>
            </w:r>
            <w:r w:rsidR="00DC1CB0">
              <w:rPr>
                <w:rFonts w:ascii="宋体" w:hAnsi="宋体" w:hint="eastAsia"/>
                <w:color w:val="000000"/>
              </w:rPr>
              <w:t xml:space="preserve"> 先生</w:t>
            </w:r>
          </w:p>
        </w:tc>
        <w:tc>
          <w:tcPr>
            <w:tcW w:w="4320" w:type="dxa"/>
            <w:tcBorders>
              <w:top w:val="single" w:sz="4" w:space="0" w:color="auto"/>
              <w:left w:val="single" w:sz="4" w:space="0" w:color="auto"/>
              <w:bottom w:val="single" w:sz="4" w:space="0" w:color="auto"/>
              <w:right w:val="single" w:sz="4" w:space="0" w:color="auto"/>
            </w:tcBorders>
          </w:tcPr>
          <w:p w14:paraId="34C341AC" w14:textId="77777777" w:rsidR="000478E9" w:rsidRPr="00B27B67" w:rsidRDefault="000478E9">
            <w:pPr>
              <w:spacing w:line="360" w:lineRule="auto"/>
              <w:jc w:val="center"/>
              <w:rPr>
                <w:rFonts w:ascii="宋体" w:hAnsi="宋体"/>
                <w:color w:val="000000"/>
              </w:rPr>
            </w:pPr>
            <w:r w:rsidRPr="00B27B67">
              <w:rPr>
                <w:rFonts w:ascii="宋体" w:hAnsi="宋体" w:hint="eastAsia"/>
                <w:color w:val="000000"/>
              </w:rPr>
              <w:t>2018年8月7日—</w:t>
            </w:r>
            <w:r w:rsidR="003D046B" w:rsidRPr="00B27B67">
              <w:rPr>
                <w:rFonts w:ascii="宋体" w:hAnsi="宋体" w:hint="eastAsia"/>
                <w:color w:val="000000"/>
              </w:rPr>
              <w:t>2019年11月18日</w:t>
            </w:r>
          </w:p>
        </w:tc>
      </w:tr>
      <w:tr w:rsidR="003D046B" w:rsidRPr="00EA1A51" w14:paraId="677047CE" w14:textId="77777777" w:rsidTr="00143F67">
        <w:trPr>
          <w:trHeight w:val="468"/>
        </w:trPr>
        <w:tc>
          <w:tcPr>
            <w:tcW w:w="2700" w:type="dxa"/>
            <w:tcBorders>
              <w:top w:val="single" w:sz="4" w:space="0" w:color="auto"/>
              <w:left w:val="single" w:sz="4" w:space="0" w:color="auto"/>
              <w:bottom w:val="single" w:sz="4" w:space="0" w:color="auto"/>
              <w:right w:val="single" w:sz="4" w:space="0" w:color="auto"/>
            </w:tcBorders>
          </w:tcPr>
          <w:p w14:paraId="457D3E39" w14:textId="77777777" w:rsidR="003D046B" w:rsidRPr="00B27B67" w:rsidRDefault="003D046B" w:rsidP="00143F67">
            <w:pPr>
              <w:spacing w:line="360" w:lineRule="auto"/>
              <w:jc w:val="center"/>
              <w:rPr>
                <w:rFonts w:ascii="宋体" w:hAnsi="宋体"/>
                <w:color w:val="000000"/>
              </w:rPr>
            </w:pPr>
            <w:r w:rsidRPr="00B27B67">
              <w:rPr>
                <w:rFonts w:ascii="宋体" w:hAnsi="宋体" w:hint="eastAsia"/>
                <w:color w:val="000000"/>
              </w:rPr>
              <w:t>曾理</w:t>
            </w:r>
            <w:r w:rsidR="00DC1CB0">
              <w:rPr>
                <w:rFonts w:ascii="宋体" w:hAnsi="宋体" w:hint="eastAsia"/>
                <w:color w:val="000000"/>
              </w:rPr>
              <w:t xml:space="preserve"> 先生</w:t>
            </w:r>
          </w:p>
        </w:tc>
        <w:tc>
          <w:tcPr>
            <w:tcW w:w="4320" w:type="dxa"/>
            <w:tcBorders>
              <w:top w:val="single" w:sz="4" w:space="0" w:color="auto"/>
              <w:left w:val="single" w:sz="4" w:space="0" w:color="auto"/>
              <w:bottom w:val="single" w:sz="4" w:space="0" w:color="auto"/>
              <w:right w:val="single" w:sz="4" w:space="0" w:color="auto"/>
            </w:tcBorders>
          </w:tcPr>
          <w:p w14:paraId="70C8EE71" w14:textId="38885003" w:rsidR="003D046B" w:rsidRPr="00B27B67" w:rsidRDefault="003D046B">
            <w:pPr>
              <w:spacing w:line="360" w:lineRule="auto"/>
              <w:jc w:val="center"/>
              <w:rPr>
                <w:rFonts w:ascii="宋体" w:hAnsi="宋体"/>
                <w:color w:val="000000"/>
              </w:rPr>
            </w:pPr>
            <w:r w:rsidRPr="00B27B67">
              <w:rPr>
                <w:rFonts w:ascii="宋体" w:hAnsi="宋体" w:hint="eastAsia"/>
                <w:color w:val="000000"/>
              </w:rPr>
              <w:t>2019年11月19日</w:t>
            </w:r>
            <w:r w:rsidR="00D5291E" w:rsidRPr="00B27B67">
              <w:rPr>
                <w:rFonts w:ascii="宋体" w:hAnsi="宋体" w:hint="eastAsia"/>
                <w:color w:val="000000"/>
              </w:rPr>
              <w:t>—</w:t>
            </w:r>
            <w:r w:rsidRPr="00B27B67">
              <w:rPr>
                <w:rFonts w:ascii="宋体" w:hAnsi="宋体" w:hint="eastAsia"/>
                <w:color w:val="000000"/>
              </w:rPr>
              <w:t>至今</w:t>
            </w:r>
          </w:p>
        </w:tc>
      </w:tr>
      <w:tr w:rsidR="006C3070" w:rsidRPr="00EA1A51" w14:paraId="7772B1F6" w14:textId="77777777" w:rsidTr="00143F67">
        <w:trPr>
          <w:trHeight w:val="468"/>
        </w:trPr>
        <w:tc>
          <w:tcPr>
            <w:tcW w:w="2700" w:type="dxa"/>
            <w:tcBorders>
              <w:top w:val="single" w:sz="4" w:space="0" w:color="auto"/>
              <w:left w:val="single" w:sz="4" w:space="0" w:color="auto"/>
              <w:bottom w:val="single" w:sz="4" w:space="0" w:color="auto"/>
              <w:right w:val="single" w:sz="4" w:space="0" w:color="auto"/>
            </w:tcBorders>
          </w:tcPr>
          <w:p w14:paraId="597F9342" w14:textId="77777777" w:rsidR="006C3070" w:rsidRPr="00B27B67" w:rsidRDefault="006C3070" w:rsidP="00143F67">
            <w:pPr>
              <w:spacing w:line="360" w:lineRule="auto"/>
              <w:jc w:val="center"/>
              <w:rPr>
                <w:rFonts w:ascii="宋体" w:hAnsi="宋体"/>
                <w:color w:val="000000"/>
              </w:rPr>
            </w:pPr>
            <w:r>
              <w:rPr>
                <w:rFonts w:ascii="宋体" w:hAnsi="宋体" w:hint="eastAsia"/>
                <w:color w:val="000000"/>
              </w:rPr>
              <w:t>崔俊杰 先生</w:t>
            </w:r>
          </w:p>
        </w:tc>
        <w:tc>
          <w:tcPr>
            <w:tcW w:w="4320" w:type="dxa"/>
            <w:tcBorders>
              <w:top w:val="single" w:sz="4" w:space="0" w:color="auto"/>
              <w:left w:val="single" w:sz="4" w:space="0" w:color="auto"/>
              <w:bottom w:val="single" w:sz="4" w:space="0" w:color="auto"/>
              <w:right w:val="single" w:sz="4" w:space="0" w:color="auto"/>
            </w:tcBorders>
          </w:tcPr>
          <w:p w14:paraId="0E413AA0" w14:textId="77777777" w:rsidR="006C3070" w:rsidRPr="00B27B67" w:rsidRDefault="006C3070">
            <w:pPr>
              <w:spacing w:line="360" w:lineRule="auto"/>
              <w:jc w:val="center"/>
              <w:rPr>
                <w:rFonts w:ascii="宋体" w:hAnsi="宋体"/>
                <w:color w:val="000000"/>
              </w:rPr>
            </w:pPr>
            <w:r>
              <w:rPr>
                <w:rFonts w:ascii="宋体" w:hAnsi="宋体" w:hint="eastAsia"/>
                <w:color w:val="000000"/>
              </w:rPr>
              <w:t>2</w:t>
            </w:r>
            <w:r>
              <w:rPr>
                <w:rFonts w:ascii="宋体" w:hAnsi="宋体"/>
                <w:color w:val="000000"/>
              </w:rPr>
              <w:t>020</w:t>
            </w:r>
            <w:r>
              <w:rPr>
                <w:rFonts w:ascii="宋体" w:hAnsi="宋体" w:hint="eastAsia"/>
                <w:color w:val="000000"/>
              </w:rPr>
              <w:t>年7月2</w:t>
            </w:r>
            <w:r>
              <w:rPr>
                <w:rFonts w:ascii="宋体" w:hAnsi="宋体"/>
                <w:color w:val="000000"/>
              </w:rPr>
              <w:t>5</w:t>
            </w:r>
            <w:r>
              <w:rPr>
                <w:rFonts w:ascii="宋体" w:hAnsi="宋体" w:hint="eastAsia"/>
                <w:color w:val="000000"/>
              </w:rPr>
              <w:t>日</w:t>
            </w:r>
            <w:r w:rsidR="00D5291E" w:rsidRPr="00B27B67">
              <w:rPr>
                <w:rFonts w:ascii="宋体" w:hAnsi="宋体" w:hint="eastAsia"/>
                <w:color w:val="000000"/>
              </w:rPr>
              <w:t>—</w:t>
            </w:r>
            <w:r>
              <w:rPr>
                <w:rFonts w:ascii="宋体" w:hAnsi="宋体" w:hint="eastAsia"/>
                <w:color w:val="000000"/>
              </w:rPr>
              <w:t>至今</w:t>
            </w:r>
          </w:p>
        </w:tc>
      </w:tr>
    </w:tbl>
    <w:p w14:paraId="06222029" w14:textId="77777777" w:rsidR="00113498" w:rsidRPr="00113498" w:rsidRDefault="00113498" w:rsidP="00113498">
      <w:pPr>
        <w:spacing w:line="360" w:lineRule="auto"/>
        <w:ind w:firstLineChars="200" w:firstLine="420"/>
        <w:rPr>
          <w:color w:val="000000"/>
          <w:szCs w:val="21"/>
        </w:rPr>
      </w:pPr>
      <w:bookmarkStart w:id="37" w:name="OLE_LINK10"/>
      <w:bookmarkStart w:id="38" w:name="OLE_LINK6"/>
      <w:bookmarkStart w:id="39" w:name="OLE_LINK9"/>
      <w:r w:rsidRPr="00113498">
        <w:rPr>
          <w:rFonts w:hint="eastAsia"/>
          <w:color w:val="000000"/>
          <w:szCs w:val="21"/>
        </w:rPr>
        <w:t>8</w:t>
      </w:r>
      <w:r w:rsidRPr="00113498">
        <w:rPr>
          <w:rFonts w:hint="eastAsia"/>
          <w:color w:val="000000"/>
          <w:szCs w:val="21"/>
        </w:rPr>
        <w:t>、投资决策委员会委员名单</w:t>
      </w:r>
    </w:p>
    <w:p w14:paraId="663866AF" w14:textId="77777777" w:rsidR="00113498" w:rsidRPr="00113498" w:rsidRDefault="00113498" w:rsidP="00113498">
      <w:pPr>
        <w:spacing w:line="360" w:lineRule="auto"/>
        <w:ind w:firstLineChars="200" w:firstLine="420"/>
        <w:rPr>
          <w:color w:val="000000"/>
          <w:szCs w:val="21"/>
        </w:rPr>
      </w:pPr>
      <w:r w:rsidRPr="00113498">
        <w:rPr>
          <w:rFonts w:hint="eastAsia"/>
          <w:color w:val="000000"/>
          <w:szCs w:val="21"/>
        </w:rPr>
        <w:t>本公司的投资决策委员会由公司总经理、分管投资的副总经理、各投资总监、研究总监、基金经理代表等组成。</w:t>
      </w:r>
    </w:p>
    <w:p w14:paraId="1CC844B5" w14:textId="77777777" w:rsidR="00113498" w:rsidRPr="00113498" w:rsidRDefault="00113498" w:rsidP="00113498">
      <w:pPr>
        <w:spacing w:line="360" w:lineRule="auto"/>
        <w:ind w:firstLineChars="200" w:firstLine="420"/>
        <w:rPr>
          <w:color w:val="000000"/>
          <w:szCs w:val="21"/>
        </w:rPr>
      </w:pPr>
      <w:r w:rsidRPr="00113498">
        <w:rPr>
          <w:rFonts w:hint="eastAsia"/>
          <w:color w:val="000000"/>
          <w:szCs w:val="21"/>
        </w:rPr>
        <w:t>公司的投资决策委员会成员姓名及职务如下：</w:t>
      </w:r>
    </w:p>
    <w:p w14:paraId="4A009444" w14:textId="77777777" w:rsidR="00113498" w:rsidRPr="00113498" w:rsidRDefault="00113498" w:rsidP="00113498">
      <w:pPr>
        <w:spacing w:line="360" w:lineRule="auto"/>
        <w:ind w:firstLineChars="200" w:firstLine="420"/>
        <w:rPr>
          <w:color w:val="000000"/>
          <w:szCs w:val="21"/>
        </w:rPr>
      </w:pPr>
      <w:r w:rsidRPr="00113498">
        <w:rPr>
          <w:rFonts w:hint="eastAsia"/>
          <w:color w:val="000000"/>
          <w:szCs w:val="21"/>
        </w:rPr>
        <w:t>康乐先生，总经理；</w:t>
      </w:r>
    </w:p>
    <w:p w14:paraId="1344DD9B" w14:textId="77777777" w:rsidR="00113498" w:rsidRPr="00113498" w:rsidRDefault="00113498" w:rsidP="00113498">
      <w:pPr>
        <w:spacing w:line="360" w:lineRule="auto"/>
        <w:ind w:firstLineChars="200" w:firstLine="420"/>
        <w:rPr>
          <w:color w:val="000000"/>
          <w:szCs w:val="21"/>
        </w:rPr>
      </w:pPr>
      <w:r w:rsidRPr="00113498">
        <w:rPr>
          <w:rFonts w:hint="eastAsia"/>
          <w:color w:val="000000"/>
          <w:szCs w:val="21"/>
        </w:rPr>
        <w:t>CHEN WENYU</w:t>
      </w:r>
      <w:r w:rsidRPr="00113498">
        <w:rPr>
          <w:rFonts w:hint="eastAsia"/>
          <w:color w:val="000000"/>
          <w:szCs w:val="21"/>
        </w:rPr>
        <w:t>（陈文宇先生），副总经理；</w:t>
      </w:r>
    </w:p>
    <w:p w14:paraId="53F6422C" w14:textId="77777777" w:rsidR="00113498" w:rsidRPr="00113498" w:rsidRDefault="00113498" w:rsidP="00113498">
      <w:pPr>
        <w:spacing w:line="360" w:lineRule="auto"/>
        <w:ind w:firstLineChars="200" w:firstLine="420"/>
        <w:rPr>
          <w:color w:val="000000"/>
          <w:szCs w:val="21"/>
        </w:rPr>
      </w:pPr>
      <w:r w:rsidRPr="00113498">
        <w:rPr>
          <w:rFonts w:hint="eastAsia"/>
          <w:color w:val="000000"/>
          <w:szCs w:val="21"/>
        </w:rPr>
        <w:t>毛从容女士，副总经理；</w:t>
      </w:r>
    </w:p>
    <w:p w14:paraId="29557B09" w14:textId="77777777" w:rsidR="00113498" w:rsidRPr="00113498" w:rsidRDefault="00113498" w:rsidP="00113498">
      <w:pPr>
        <w:spacing w:line="360" w:lineRule="auto"/>
        <w:ind w:firstLineChars="200" w:firstLine="420"/>
        <w:rPr>
          <w:color w:val="000000"/>
          <w:szCs w:val="21"/>
        </w:rPr>
      </w:pPr>
      <w:r w:rsidRPr="00113498">
        <w:rPr>
          <w:rFonts w:hint="eastAsia"/>
          <w:color w:val="000000"/>
          <w:szCs w:val="21"/>
        </w:rPr>
        <w:t>黎海威先生，副总经理兼量化及指数投资部投资总监；</w:t>
      </w:r>
    </w:p>
    <w:p w14:paraId="4F5DD512" w14:textId="77777777" w:rsidR="00113498" w:rsidRPr="00113498" w:rsidRDefault="00113498" w:rsidP="00113498">
      <w:pPr>
        <w:spacing w:line="360" w:lineRule="auto"/>
        <w:ind w:firstLineChars="200" w:firstLine="420"/>
        <w:rPr>
          <w:color w:val="000000"/>
          <w:szCs w:val="21"/>
        </w:rPr>
      </w:pPr>
      <w:r w:rsidRPr="00113498">
        <w:rPr>
          <w:rFonts w:hint="eastAsia"/>
          <w:color w:val="000000"/>
          <w:szCs w:val="21"/>
        </w:rPr>
        <w:t>余广先生，总经理助理兼股票投资部投资总监；</w:t>
      </w:r>
    </w:p>
    <w:p w14:paraId="5DC3F458" w14:textId="77777777" w:rsidR="00113498" w:rsidRPr="00113498" w:rsidRDefault="00113498" w:rsidP="00113498">
      <w:pPr>
        <w:spacing w:line="360" w:lineRule="auto"/>
        <w:ind w:firstLineChars="200" w:firstLine="420"/>
        <w:rPr>
          <w:color w:val="000000"/>
          <w:szCs w:val="21"/>
        </w:rPr>
      </w:pPr>
      <w:r w:rsidRPr="00113498">
        <w:rPr>
          <w:rFonts w:hint="eastAsia"/>
          <w:color w:val="000000"/>
          <w:szCs w:val="21"/>
        </w:rPr>
        <w:t>刘彦春先生，总经理助理兼研究部总监；</w:t>
      </w:r>
    </w:p>
    <w:p w14:paraId="4181C7E2" w14:textId="77777777" w:rsidR="00113498" w:rsidRPr="00113498" w:rsidRDefault="00113498" w:rsidP="00113498">
      <w:pPr>
        <w:spacing w:line="360" w:lineRule="auto"/>
        <w:ind w:firstLineChars="200" w:firstLine="420"/>
        <w:rPr>
          <w:color w:val="000000"/>
          <w:szCs w:val="21"/>
        </w:rPr>
      </w:pPr>
      <w:r w:rsidRPr="00113498">
        <w:rPr>
          <w:rFonts w:hint="eastAsia"/>
          <w:color w:val="000000"/>
          <w:szCs w:val="21"/>
        </w:rPr>
        <w:t>彭成军先生，固定收益部投资总监；</w:t>
      </w:r>
    </w:p>
    <w:p w14:paraId="2ADE02DE" w14:textId="77777777" w:rsidR="00113498" w:rsidRPr="00113498" w:rsidRDefault="00113498" w:rsidP="00113498">
      <w:pPr>
        <w:spacing w:line="360" w:lineRule="auto"/>
        <w:ind w:firstLineChars="200" w:firstLine="420"/>
        <w:rPr>
          <w:color w:val="000000"/>
          <w:szCs w:val="21"/>
        </w:rPr>
      </w:pPr>
      <w:r w:rsidRPr="00113498">
        <w:rPr>
          <w:rFonts w:hint="eastAsia"/>
          <w:color w:val="000000"/>
          <w:szCs w:val="21"/>
        </w:rPr>
        <w:t>李怡文女士，固定收益部稳定收益业务投资负责人；</w:t>
      </w:r>
    </w:p>
    <w:p w14:paraId="2220C95B" w14:textId="77777777" w:rsidR="00113498" w:rsidRPr="00113498" w:rsidRDefault="00113498" w:rsidP="00113498">
      <w:pPr>
        <w:spacing w:line="360" w:lineRule="auto"/>
        <w:ind w:firstLineChars="200" w:firstLine="420"/>
        <w:rPr>
          <w:color w:val="000000"/>
          <w:szCs w:val="21"/>
        </w:rPr>
      </w:pPr>
      <w:r w:rsidRPr="00113498">
        <w:rPr>
          <w:rFonts w:hint="eastAsia"/>
          <w:color w:val="000000"/>
          <w:szCs w:val="21"/>
        </w:rPr>
        <w:t>崔俊杰先生，</w:t>
      </w:r>
      <w:r w:rsidRPr="00113498">
        <w:rPr>
          <w:rFonts w:hint="eastAsia"/>
          <w:color w:val="000000"/>
          <w:szCs w:val="21"/>
        </w:rPr>
        <w:t>ETF</w:t>
      </w:r>
      <w:r w:rsidRPr="00113498">
        <w:rPr>
          <w:rFonts w:hint="eastAsia"/>
          <w:color w:val="000000"/>
          <w:szCs w:val="21"/>
        </w:rPr>
        <w:t>投资部投资总监。</w:t>
      </w:r>
    </w:p>
    <w:bookmarkEnd w:id="37"/>
    <w:bookmarkEnd w:id="38"/>
    <w:bookmarkEnd w:id="39"/>
    <w:p w14:paraId="5ED95F34" w14:textId="77777777" w:rsidR="00760114" w:rsidRPr="00B27B67" w:rsidRDefault="002D683A" w:rsidP="001A446B">
      <w:pPr>
        <w:spacing w:line="360" w:lineRule="auto"/>
        <w:ind w:firstLineChars="200" w:firstLine="420"/>
        <w:rPr>
          <w:color w:val="000000"/>
          <w:szCs w:val="21"/>
        </w:rPr>
      </w:pPr>
      <w:r w:rsidRPr="00B27B67">
        <w:rPr>
          <w:rFonts w:hint="eastAsia"/>
          <w:color w:val="000000"/>
          <w:szCs w:val="21"/>
        </w:rPr>
        <w:t>9</w:t>
      </w:r>
      <w:r w:rsidR="00760114" w:rsidRPr="00B27B67">
        <w:rPr>
          <w:rFonts w:hint="eastAsia"/>
          <w:color w:val="000000"/>
          <w:szCs w:val="21"/>
        </w:rPr>
        <w:t>、上述人员之间不存在近亲属关系。</w:t>
      </w:r>
    </w:p>
    <w:p w14:paraId="5AC2D515"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009234DF" w:rsidRPr="00B27B67">
        <w:rPr>
          <w:rFonts w:hint="eastAsia"/>
          <w:color w:val="000000"/>
        </w:rPr>
        <w:t>三</w:t>
      </w:r>
      <w:r w:rsidRPr="00B27B67">
        <w:rPr>
          <w:rFonts w:hint="eastAsia"/>
          <w:color w:val="000000"/>
        </w:rPr>
        <w:t>）基金管理人的权利和义务</w:t>
      </w:r>
    </w:p>
    <w:p w14:paraId="7F756735"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1</w:t>
      </w:r>
      <w:r w:rsidRPr="00B27B67">
        <w:rPr>
          <w:bCs/>
          <w:color w:val="000000"/>
          <w:szCs w:val="21"/>
        </w:rPr>
        <w:t>、根据《基金法》、《运作办法》及其他有关规定，基金管理人的权利包括但不限于：</w:t>
      </w:r>
    </w:p>
    <w:p w14:paraId="560561A0"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1</w:t>
      </w:r>
      <w:r w:rsidRPr="00B27B67">
        <w:rPr>
          <w:bCs/>
          <w:color w:val="000000"/>
          <w:szCs w:val="21"/>
        </w:rPr>
        <w:t>）依法募集</w:t>
      </w:r>
      <w:r w:rsidRPr="00B27B67">
        <w:rPr>
          <w:rFonts w:hint="eastAsia"/>
          <w:bCs/>
          <w:color w:val="000000"/>
          <w:szCs w:val="21"/>
        </w:rPr>
        <w:t>资</w:t>
      </w:r>
      <w:r w:rsidRPr="00B27B67">
        <w:rPr>
          <w:bCs/>
          <w:color w:val="000000"/>
          <w:szCs w:val="21"/>
        </w:rPr>
        <w:t>金；</w:t>
      </w:r>
    </w:p>
    <w:p w14:paraId="277F1D41"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2</w:t>
      </w:r>
      <w:r w:rsidRPr="00B27B67">
        <w:rPr>
          <w:bCs/>
          <w:color w:val="000000"/>
          <w:szCs w:val="21"/>
        </w:rPr>
        <w:t>）自《基金合同》生效之日起，根据法律法规和《基金合同》独立运用并管理基金财产；</w:t>
      </w:r>
    </w:p>
    <w:p w14:paraId="52921031"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3</w:t>
      </w:r>
      <w:r w:rsidRPr="00B27B67">
        <w:rPr>
          <w:bCs/>
          <w:color w:val="000000"/>
          <w:szCs w:val="21"/>
        </w:rPr>
        <w:t>）依照《基金合同》收取基金管理费以及法律法规规定或中国证监会批准的其他费用；</w:t>
      </w:r>
    </w:p>
    <w:p w14:paraId="48840FE0"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4</w:t>
      </w:r>
      <w:r w:rsidRPr="00B27B67">
        <w:rPr>
          <w:bCs/>
          <w:color w:val="000000"/>
          <w:szCs w:val="21"/>
        </w:rPr>
        <w:t>）销售基金份额；</w:t>
      </w:r>
    </w:p>
    <w:p w14:paraId="0D61E9AE"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5</w:t>
      </w:r>
      <w:r w:rsidRPr="00B27B67">
        <w:rPr>
          <w:bCs/>
          <w:color w:val="000000"/>
          <w:szCs w:val="21"/>
        </w:rPr>
        <w:t>）</w:t>
      </w:r>
      <w:bookmarkStart w:id="40" w:name="_Hlt88896155"/>
      <w:r w:rsidRPr="00B27B67">
        <w:rPr>
          <w:rFonts w:hint="eastAsia"/>
          <w:bCs/>
          <w:color w:val="000000"/>
          <w:szCs w:val="21"/>
        </w:rPr>
        <w:t>按照规定</w:t>
      </w:r>
      <w:r w:rsidRPr="00B27B67">
        <w:rPr>
          <w:bCs/>
          <w:color w:val="000000"/>
          <w:szCs w:val="21"/>
        </w:rPr>
        <w:t>召集</w:t>
      </w:r>
      <w:bookmarkEnd w:id="40"/>
      <w:r w:rsidRPr="00B27B67">
        <w:rPr>
          <w:bCs/>
          <w:color w:val="000000"/>
          <w:szCs w:val="21"/>
        </w:rPr>
        <w:t>基金份额持有人大会；</w:t>
      </w:r>
    </w:p>
    <w:p w14:paraId="004E81DF"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6</w:t>
      </w:r>
      <w:r w:rsidRPr="00B27B67">
        <w:rPr>
          <w:bCs/>
          <w:color w:val="000000"/>
          <w:szCs w:val="21"/>
        </w:rPr>
        <w:t>）依据《基金合同》及有关法律规定监督基金托管人，如认为基金托管人违反了《基金合同》及国家有关法律规定，应呈报中国证监会和其他监管部门，并采取必要措施保护基金投资</w:t>
      </w:r>
      <w:r w:rsidRPr="00B27B67">
        <w:rPr>
          <w:rFonts w:hint="eastAsia"/>
          <w:bCs/>
          <w:color w:val="000000"/>
          <w:szCs w:val="21"/>
        </w:rPr>
        <w:t>人</w:t>
      </w:r>
      <w:r w:rsidRPr="00B27B67">
        <w:rPr>
          <w:bCs/>
          <w:color w:val="000000"/>
          <w:szCs w:val="21"/>
        </w:rPr>
        <w:t>的利益；</w:t>
      </w:r>
    </w:p>
    <w:p w14:paraId="5ED8EA54"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7</w:t>
      </w:r>
      <w:r w:rsidRPr="00B27B67">
        <w:rPr>
          <w:bCs/>
          <w:color w:val="000000"/>
          <w:szCs w:val="21"/>
        </w:rPr>
        <w:t>）在基金托管人更换时，提名新的基金托管人；</w:t>
      </w:r>
    </w:p>
    <w:p w14:paraId="42A279B3" w14:textId="77777777" w:rsidR="005132A4" w:rsidRPr="00B27B67" w:rsidRDefault="005132A4" w:rsidP="00610392">
      <w:pPr>
        <w:spacing w:line="440" w:lineRule="atLeast"/>
        <w:ind w:firstLineChars="200" w:firstLine="420"/>
        <w:rPr>
          <w:bCs/>
          <w:color w:val="000000"/>
          <w:szCs w:val="21"/>
        </w:rPr>
      </w:pPr>
      <w:r w:rsidRPr="00B27B67">
        <w:rPr>
          <w:bCs/>
          <w:color w:val="000000"/>
          <w:szCs w:val="21"/>
        </w:rPr>
        <w:t>（</w:t>
      </w:r>
      <w:r w:rsidRPr="00B27B67">
        <w:rPr>
          <w:bCs/>
          <w:color w:val="000000"/>
          <w:szCs w:val="21"/>
        </w:rPr>
        <w:t>8</w:t>
      </w:r>
      <w:r w:rsidRPr="00B27B67">
        <w:rPr>
          <w:bCs/>
          <w:color w:val="000000"/>
          <w:szCs w:val="21"/>
        </w:rPr>
        <w:t>）选择、更换基金销售机构，对基金销售机构的相关行为进行监督和处理；</w:t>
      </w:r>
    </w:p>
    <w:p w14:paraId="6E23A071" w14:textId="77777777" w:rsidR="005132A4" w:rsidRPr="00B27B67" w:rsidRDefault="005132A4" w:rsidP="00610392">
      <w:pPr>
        <w:spacing w:line="440" w:lineRule="atLeast"/>
        <w:ind w:firstLineChars="200" w:firstLine="420"/>
        <w:rPr>
          <w:bCs/>
          <w:color w:val="000000"/>
          <w:szCs w:val="21"/>
        </w:rPr>
      </w:pPr>
      <w:r w:rsidRPr="00B27B67">
        <w:rPr>
          <w:bCs/>
          <w:color w:val="000000"/>
          <w:szCs w:val="21"/>
        </w:rPr>
        <w:t>（</w:t>
      </w:r>
      <w:r w:rsidRPr="00B27B67">
        <w:rPr>
          <w:bCs/>
          <w:color w:val="000000"/>
          <w:szCs w:val="21"/>
        </w:rPr>
        <w:t>9</w:t>
      </w:r>
      <w:r w:rsidRPr="00B27B67">
        <w:rPr>
          <w:bCs/>
          <w:color w:val="000000"/>
          <w:szCs w:val="21"/>
        </w:rPr>
        <w:t>）担任或委托其他符合条件的机构担任基金登记结算机构办理基金登记结算业务并获得《基金合同》规定的费用；</w:t>
      </w:r>
    </w:p>
    <w:p w14:paraId="67CEF5C6" w14:textId="77777777" w:rsidR="005132A4" w:rsidRPr="00B27B67" w:rsidRDefault="005132A4" w:rsidP="00610392">
      <w:pPr>
        <w:spacing w:line="440" w:lineRule="atLeast"/>
        <w:ind w:firstLineChars="200" w:firstLine="420"/>
        <w:rPr>
          <w:bCs/>
          <w:color w:val="000000"/>
          <w:szCs w:val="21"/>
        </w:rPr>
      </w:pPr>
      <w:r w:rsidRPr="00B27B67">
        <w:rPr>
          <w:bCs/>
          <w:color w:val="000000"/>
          <w:szCs w:val="21"/>
        </w:rPr>
        <w:t>（</w:t>
      </w:r>
      <w:r w:rsidRPr="00B27B67">
        <w:rPr>
          <w:bCs/>
          <w:color w:val="000000"/>
          <w:szCs w:val="21"/>
        </w:rPr>
        <w:t>10</w:t>
      </w:r>
      <w:r w:rsidRPr="00B27B67">
        <w:rPr>
          <w:bCs/>
          <w:color w:val="000000"/>
          <w:szCs w:val="21"/>
        </w:rPr>
        <w:t>）依据《基金合同》及有关法律规定决定基金收益的分配方案；</w:t>
      </w:r>
      <w:r w:rsidRPr="00B27B67">
        <w:rPr>
          <w:bCs/>
          <w:color w:val="000000"/>
          <w:szCs w:val="21"/>
        </w:rPr>
        <w:tab/>
      </w:r>
    </w:p>
    <w:p w14:paraId="09B7AE56" w14:textId="77777777" w:rsidR="005132A4" w:rsidRPr="00B27B67" w:rsidRDefault="005132A4" w:rsidP="00610392">
      <w:pPr>
        <w:spacing w:line="440" w:lineRule="atLeast"/>
        <w:ind w:firstLineChars="200" w:firstLine="420"/>
        <w:rPr>
          <w:bCs/>
          <w:color w:val="000000"/>
          <w:szCs w:val="21"/>
        </w:rPr>
      </w:pPr>
      <w:r w:rsidRPr="00B27B67">
        <w:rPr>
          <w:bCs/>
          <w:color w:val="000000"/>
          <w:szCs w:val="21"/>
        </w:rPr>
        <w:t>（</w:t>
      </w:r>
      <w:r w:rsidRPr="00B27B67">
        <w:rPr>
          <w:bCs/>
          <w:color w:val="000000"/>
          <w:szCs w:val="21"/>
        </w:rPr>
        <w:t>11</w:t>
      </w:r>
      <w:r w:rsidRPr="00B27B67">
        <w:rPr>
          <w:bCs/>
          <w:color w:val="000000"/>
          <w:szCs w:val="21"/>
        </w:rPr>
        <w:t>）在《基金合同》约定的范围内，拒绝或暂停受理申购与赎回申请；</w:t>
      </w:r>
    </w:p>
    <w:p w14:paraId="66A7C0F4" w14:textId="77777777" w:rsidR="005132A4" w:rsidRPr="00B27B67" w:rsidRDefault="005132A4" w:rsidP="00610392">
      <w:pPr>
        <w:spacing w:line="440" w:lineRule="atLeast"/>
        <w:ind w:firstLineChars="200" w:firstLine="420"/>
        <w:rPr>
          <w:bCs/>
          <w:color w:val="000000"/>
          <w:szCs w:val="21"/>
        </w:rPr>
      </w:pPr>
      <w:r w:rsidRPr="00B27B67">
        <w:rPr>
          <w:bCs/>
          <w:color w:val="000000"/>
          <w:szCs w:val="21"/>
        </w:rPr>
        <w:t>（</w:t>
      </w:r>
      <w:r w:rsidRPr="00B27B67">
        <w:rPr>
          <w:bCs/>
          <w:color w:val="000000"/>
          <w:szCs w:val="21"/>
        </w:rPr>
        <w:t>12</w:t>
      </w:r>
      <w:r w:rsidRPr="00B27B67">
        <w:rPr>
          <w:bCs/>
          <w:color w:val="000000"/>
          <w:szCs w:val="21"/>
        </w:rPr>
        <w:t>）依照法律法规为基金的利益对被投资公司行使股东权利，为基金的利益行使因基金财产投资于证券所产生的权利；</w:t>
      </w:r>
      <w:r w:rsidRPr="00B27B67">
        <w:rPr>
          <w:bCs/>
          <w:color w:val="000000"/>
          <w:szCs w:val="21"/>
        </w:rPr>
        <w:tab/>
      </w:r>
    </w:p>
    <w:p w14:paraId="4CA234D2" w14:textId="77777777" w:rsidR="005132A4" w:rsidRPr="00B27B67" w:rsidRDefault="005132A4" w:rsidP="00610392">
      <w:pPr>
        <w:spacing w:line="440" w:lineRule="atLeast"/>
        <w:ind w:firstLineChars="200" w:firstLine="420"/>
        <w:rPr>
          <w:bCs/>
          <w:color w:val="000000"/>
          <w:szCs w:val="21"/>
        </w:rPr>
      </w:pPr>
      <w:r w:rsidRPr="00B27B67">
        <w:rPr>
          <w:bCs/>
          <w:color w:val="000000"/>
          <w:szCs w:val="21"/>
        </w:rPr>
        <w:t>（</w:t>
      </w:r>
      <w:r w:rsidRPr="00B27B67">
        <w:rPr>
          <w:bCs/>
          <w:color w:val="000000"/>
          <w:szCs w:val="21"/>
        </w:rPr>
        <w:t>13</w:t>
      </w:r>
      <w:r w:rsidRPr="00B27B67">
        <w:rPr>
          <w:bCs/>
          <w:color w:val="000000"/>
          <w:szCs w:val="21"/>
        </w:rPr>
        <w:t>）在法律法规允许的前提下，为基金的利益依法为基金申请和办理融资、融券、转融通以及基金作为融资融券标的证券等相关业务；</w:t>
      </w:r>
    </w:p>
    <w:p w14:paraId="05D13083" w14:textId="77777777" w:rsidR="005132A4" w:rsidRPr="00B27B67" w:rsidRDefault="005132A4" w:rsidP="00610392">
      <w:pPr>
        <w:spacing w:line="440" w:lineRule="atLeast"/>
        <w:ind w:firstLineChars="200" w:firstLine="420"/>
        <w:rPr>
          <w:bCs/>
          <w:color w:val="000000"/>
          <w:szCs w:val="21"/>
        </w:rPr>
      </w:pPr>
      <w:r w:rsidRPr="00B27B67">
        <w:rPr>
          <w:bCs/>
          <w:color w:val="000000"/>
          <w:szCs w:val="21"/>
        </w:rPr>
        <w:t>（</w:t>
      </w:r>
      <w:r w:rsidRPr="00B27B67">
        <w:rPr>
          <w:bCs/>
          <w:color w:val="000000"/>
          <w:szCs w:val="21"/>
        </w:rPr>
        <w:t>14</w:t>
      </w:r>
      <w:r w:rsidRPr="00B27B67">
        <w:rPr>
          <w:bCs/>
          <w:color w:val="000000"/>
          <w:szCs w:val="21"/>
        </w:rPr>
        <w:t>）以基金管理人的名义，代表基金份额持有人的利益行使诉讼权利或者实施其他法律行为；</w:t>
      </w:r>
      <w:r w:rsidRPr="00B27B67">
        <w:rPr>
          <w:bCs/>
          <w:color w:val="000000"/>
          <w:szCs w:val="21"/>
        </w:rPr>
        <w:tab/>
      </w:r>
    </w:p>
    <w:p w14:paraId="453ECB5C" w14:textId="77777777" w:rsidR="005132A4" w:rsidRPr="00B27B67" w:rsidRDefault="005132A4" w:rsidP="00610392">
      <w:pPr>
        <w:spacing w:line="440" w:lineRule="atLeast"/>
        <w:ind w:firstLineChars="200" w:firstLine="420"/>
        <w:rPr>
          <w:bCs/>
          <w:color w:val="000000"/>
          <w:szCs w:val="21"/>
        </w:rPr>
      </w:pPr>
      <w:r w:rsidRPr="00B27B67">
        <w:rPr>
          <w:bCs/>
          <w:color w:val="000000"/>
          <w:szCs w:val="21"/>
        </w:rPr>
        <w:t>（</w:t>
      </w:r>
      <w:r w:rsidRPr="00B27B67">
        <w:rPr>
          <w:bCs/>
          <w:color w:val="000000"/>
          <w:szCs w:val="21"/>
        </w:rPr>
        <w:t>15</w:t>
      </w:r>
      <w:r w:rsidRPr="00B27B67">
        <w:rPr>
          <w:bCs/>
          <w:color w:val="000000"/>
          <w:szCs w:val="21"/>
        </w:rPr>
        <w:t>）选择、更换律师事务所、会计师事务所、证券经纪商或其他为基金提供服务的外部机构；</w:t>
      </w:r>
      <w:r w:rsidRPr="00B27B67">
        <w:rPr>
          <w:bCs/>
          <w:color w:val="000000"/>
          <w:szCs w:val="21"/>
        </w:rPr>
        <w:tab/>
      </w:r>
    </w:p>
    <w:p w14:paraId="150C63FD" w14:textId="77777777" w:rsidR="005132A4" w:rsidRPr="00B27B67" w:rsidRDefault="005132A4" w:rsidP="00610392">
      <w:pPr>
        <w:spacing w:line="440" w:lineRule="atLeast"/>
        <w:ind w:firstLineChars="200" w:firstLine="420"/>
        <w:rPr>
          <w:bCs/>
          <w:color w:val="000000"/>
          <w:szCs w:val="21"/>
        </w:rPr>
      </w:pPr>
      <w:r w:rsidRPr="00B27B67">
        <w:rPr>
          <w:bCs/>
          <w:color w:val="000000"/>
          <w:szCs w:val="21"/>
        </w:rPr>
        <w:t>（</w:t>
      </w:r>
      <w:r w:rsidRPr="00B27B67">
        <w:rPr>
          <w:bCs/>
          <w:color w:val="000000"/>
          <w:szCs w:val="21"/>
        </w:rPr>
        <w:t>16</w:t>
      </w:r>
      <w:r w:rsidRPr="00B27B67">
        <w:rPr>
          <w:bCs/>
          <w:color w:val="000000"/>
          <w:szCs w:val="21"/>
        </w:rPr>
        <w:t>）</w:t>
      </w:r>
      <w:r w:rsidRPr="00B27B67">
        <w:rPr>
          <w:rFonts w:hint="eastAsia"/>
          <w:bCs/>
          <w:color w:val="000000"/>
          <w:szCs w:val="21"/>
        </w:rPr>
        <w:t>在符合有关法律法规、基金合同、相关证券交易所及登记结算机构相关业务规则的规定的前提下，制订和调整有关基金认购、申购、赎回、转换、非交易过户、转托管、收益分配等业务的</w:t>
      </w:r>
      <w:r w:rsidR="00095C5B" w:rsidRPr="00B27B67">
        <w:rPr>
          <w:rFonts w:hint="eastAsia"/>
          <w:bCs/>
          <w:color w:val="000000"/>
          <w:szCs w:val="21"/>
        </w:rPr>
        <w:t>规则，在法律法规和</w:t>
      </w:r>
      <w:r w:rsidRPr="00B27B67">
        <w:rPr>
          <w:rFonts w:hint="eastAsia"/>
          <w:bCs/>
          <w:color w:val="000000"/>
          <w:szCs w:val="21"/>
        </w:rPr>
        <w:t>基金合同规定的范围内决定和调整基金的除调高托管费率和管理费率之外的相关费率结构和收费方式</w:t>
      </w:r>
      <w:r w:rsidRPr="00B27B67">
        <w:rPr>
          <w:bCs/>
          <w:color w:val="000000"/>
          <w:szCs w:val="21"/>
        </w:rPr>
        <w:t>；</w:t>
      </w:r>
    </w:p>
    <w:p w14:paraId="1764930A" w14:textId="77777777" w:rsidR="005132A4" w:rsidRPr="00B27B67" w:rsidRDefault="005132A4" w:rsidP="00610392">
      <w:pPr>
        <w:spacing w:line="440" w:lineRule="atLeast"/>
        <w:ind w:firstLineChars="200" w:firstLine="420"/>
        <w:rPr>
          <w:bCs/>
          <w:color w:val="000000"/>
          <w:szCs w:val="21"/>
        </w:rPr>
      </w:pPr>
      <w:r w:rsidRPr="00B27B67">
        <w:rPr>
          <w:bCs/>
          <w:color w:val="000000"/>
          <w:szCs w:val="21"/>
        </w:rPr>
        <w:t>（</w:t>
      </w:r>
      <w:r w:rsidRPr="00B27B67">
        <w:rPr>
          <w:bCs/>
          <w:color w:val="000000"/>
          <w:szCs w:val="21"/>
        </w:rPr>
        <w:t>17</w:t>
      </w:r>
      <w:r w:rsidRPr="00B27B67">
        <w:rPr>
          <w:bCs/>
          <w:color w:val="000000"/>
          <w:szCs w:val="21"/>
        </w:rPr>
        <w:t>）法律法规及中国证监会规定的和《基金合同》约定的其他权利。</w:t>
      </w:r>
    </w:p>
    <w:p w14:paraId="0869ADF8" w14:textId="77777777" w:rsidR="005132A4" w:rsidRPr="00B27B67" w:rsidRDefault="005132A4" w:rsidP="00610392">
      <w:pPr>
        <w:spacing w:line="440" w:lineRule="atLeast"/>
        <w:ind w:firstLineChars="200" w:firstLine="420"/>
        <w:rPr>
          <w:bCs/>
          <w:color w:val="000000"/>
          <w:szCs w:val="21"/>
        </w:rPr>
      </w:pPr>
      <w:r w:rsidRPr="00B27B67">
        <w:rPr>
          <w:bCs/>
          <w:color w:val="000000"/>
          <w:szCs w:val="21"/>
        </w:rPr>
        <w:t>2</w:t>
      </w:r>
      <w:r w:rsidRPr="00B27B67">
        <w:rPr>
          <w:bCs/>
          <w:color w:val="000000"/>
          <w:szCs w:val="21"/>
        </w:rPr>
        <w:t>、根据《基金法》、《运作办法》及其他有关规定，基金管理人的义务包括但不限于：</w:t>
      </w:r>
    </w:p>
    <w:p w14:paraId="5943B392" w14:textId="77777777" w:rsidR="005132A4" w:rsidRPr="00B27B67" w:rsidRDefault="005132A4" w:rsidP="00610392">
      <w:pPr>
        <w:spacing w:line="440" w:lineRule="atLeast"/>
        <w:ind w:firstLineChars="200" w:firstLine="420"/>
        <w:rPr>
          <w:bCs/>
          <w:color w:val="000000"/>
          <w:szCs w:val="21"/>
        </w:rPr>
      </w:pPr>
      <w:r w:rsidRPr="00B27B67">
        <w:rPr>
          <w:bCs/>
          <w:color w:val="000000"/>
          <w:szCs w:val="21"/>
        </w:rPr>
        <w:t>（</w:t>
      </w:r>
      <w:r w:rsidRPr="00B27B67">
        <w:rPr>
          <w:bCs/>
          <w:color w:val="000000"/>
          <w:szCs w:val="21"/>
        </w:rPr>
        <w:t>1</w:t>
      </w:r>
      <w:r w:rsidRPr="00B27B67">
        <w:rPr>
          <w:bCs/>
          <w:color w:val="000000"/>
          <w:szCs w:val="21"/>
        </w:rPr>
        <w:t>）依法募集</w:t>
      </w:r>
      <w:r w:rsidRPr="00B27B67">
        <w:rPr>
          <w:rFonts w:hint="eastAsia"/>
          <w:bCs/>
          <w:color w:val="000000"/>
          <w:szCs w:val="21"/>
        </w:rPr>
        <w:t>资金</w:t>
      </w:r>
      <w:r w:rsidRPr="00B27B67">
        <w:rPr>
          <w:bCs/>
          <w:color w:val="000000"/>
          <w:szCs w:val="21"/>
        </w:rPr>
        <w:t>，办理或者委托经中国证监会认定的其他机构代为办理基金份额的发售、申购、赎回和登记事宜；</w:t>
      </w:r>
    </w:p>
    <w:p w14:paraId="154CD5E3" w14:textId="77777777" w:rsidR="005132A4" w:rsidRPr="00B27B67" w:rsidRDefault="005132A4" w:rsidP="00610392">
      <w:pPr>
        <w:spacing w:line="440" w:lineRule="atLeast"/>
        <w:ind w:firstLineChars="200" w:firstLine="420"/>
        <w:rPr>
          <w:bCs/>
          <w:color w:val="000000"/>
          <w:szCs w:val="21"/>
        </w:rPr>
      </w:pPr>
      <w:r w:rsidRPr="00B27B67">
        <w:rPr>
          <w:bCs/>
          <w:color w:val="000000"/>
          <w:szCs w:val="21"/>
        </w:rPr>
        <w:t>（</w:t>
      </w:r>
      <w:r w:rsidRPr="00B27B67">
        <w:rPr>
          <w:bCs/>
          <w:color w:val="000000"/>
          <w:szCs w:val="21"/>
        </w:rPr>
        <w:t>2</w:t>
      </w:r>
      <w:r w:rsidRPr="00B27B67">
        <w:rPr>
          <w:bCs/>
          <w:color w:val="000000"/>
          <w:szCs w:val="21"/>
        </w:rPr>
        <w:t>）办理基金备案手续；</w:t>
      </w:r>
    </w:p>
    <w:p w14:paraId="3FB623E1" w14:textId="77777777" w:rsidR="005132A4" w:rsidRPr="00B27B67" w:rsidRDefault="005132A4" w:rsidP="00610392">
      <w:pPr>
        <w:spacing w:line="440" w:lineRule="atLeast"/>
        <w:ind w:firstLineChars="200" w:firstLine="420"/>
        <w:rPr>
          <w:bCs/>
          <w:color w:val="000000"/>
          <w:szCs w:val="21"/>
        </w:rPr>
      </w:pPr>
      <w:r w:rsidRPr="00B27B67">
        <w:rPr>
          <w:bCs/>
          <w:color w:val="000000"/>
          <w:szCs w:val="21"/>
        </w:rPr>
        <w:t>（</w:t>
      </w:r>
      <w:r w:rsidRPr="00B27B67">
        <w:rPr>
          <w:bCs/>
          <w:color w:val="000000"/>
          <w:szCs w:val="21"/>
        </w:rPr>
        <w:t>3</w:t>
      </w:r>
      <w:r w:rsidRPr="00B27B67">
        <w:rPr>
          <w:bCs/>
          <w:color w:val="000000"/>
          <w:szCs w:val="21"/>
        </w:rPr>
        <w:t>）自《基金合同》生效之日起</w:t>
      </w:r>
      <w:r w:rsidRPr="00B27B67">
        <w:rPr>
          <w:rFonts w:hint="eastAsia"/>
          <w:bCs/>
          <w:color w:val="000000"/>
          <w:szCs w:val="21"/>
        </w:rPr>
        <w:t>，</w:t>
      </w:r>
      <w:r w:rsidRPr="00B27B67">
        <w:rPr>
          <w:bCs/>
          <w:color w:val="000000"/>
          <w:szCs w:val="21"/>
        </w:rPr>
        <w:t>以诚实信用、谨慎勤勉的原则管理和运用基金财产；</w:t>
      </w:r>
    </w:p>
    <w:p w14:paraId="498B5457" w14:textId="77777777" w:rsidR="005132A4" w:rsidRPr="00B27B67" w:rsidRDefault="005132A4" w:rsidP="00610392">
      <w:pPr>
        <w:spacing w:line="440" w:lineRule="atLeast"/>
        <w:ind w:firstLineChars="200" w:firstLine="420"/>
        <w:rPr>
          <w:bCs/>
          <w:color w:val="000000"/>
          <w:szCs w:val="21"/>
        </w:rPr>
      </w:pPr>
      <w:r w:rsidRPr="00B27B67">
        <w:rPr>
          <w:bCs/>
          <w:color w:val="000000"/>
          <w:szCs w:val="21"/>
        </w:rPr>
        <w:t>（</w:t>
      </w:r>
      <w:r w:rsidRPr="00B27B67">
        <w:rPr>
          <w:bCs/>
          <w:color w:val="000000"/>
          <w:szCs w:val="21"/>
        </w:rPr>
        <w:t>4</w:t>
      </w:r>
      <w:r w:rsidRPr="00B27B67">
        <w:rPr>
          <w:bCs/>
          <w:color w:val="000000"/>
          <w:szCs w:val="21"/>
        </w:rPr>
        <w:t>）配备足够的具有专业资格的人员进行基金投资分析、决策，以专业化的经营方式管理和运作基金财产；</w:t>
      </w:r>
    </w:p>
    <w:p w14:paraId="012F7323" w14:textId="77777777" w:rsidR="005132A4" w:rsidRPr="00B27B67" w:rsidRDefault="005132A4" w:rsidP="00610392">
      <w:pPr>
        <w:spacing w:line="440" w:lineRule="atLeast"/>
        <w:ind w:firstLineChars="200" w:firstLine="420"/>
        <w:rPr>
          <w:bCs/>
          <w:color w:val="000000"/>
          <w:szCs w:val="21"/>
        </w:rPr>
      </w:pPr>
      <w:r w:rsidRPr="00B27B67">
        <w:rPr>
          <w:bCs/>
          <w:color w:val="000000"/>
          <w:szCs w:val="21"/>
        </w:rPr>
        <w:t>（</w:t>
      </w:r>
      <w:r w:rsidRPr="00B27B67">
        <w:rPr>
          <w:bCs/>
          <w:color w:val="000000"/>
          <w:szCs w:val="21"/>
        </w:rPr>
        <w:t>5</w:t>
      </w:r>
      <w:r w:rsidRPr="00B27B67">
        <w:rPr>
          <w:bCs/>
          <w:color w:val="000000"/>
          <w:szCs w:val="21"/>
        </w:rPr>
        <w:t>）建立健全内部风险控制、监察与稽核、财务管理及人事管理等制度，保证所管理的基金财产和基金管理人的财产相互独立</w:t>
      </w:r>
      <w:r w:rsidRPr="00B27B67">
        <w:rPr>
          <w:rFonts w:hint="eastAsia"/>
          <w:bCs/>
          <w:color w:val="000000"/>
          <w:szCs w:val="21"/>
        </w:rPr>
        <w:t>，</w:t>
      </w:r>
      <w:r w:rsidRPr="00B27B67">
        <w:rPr>
          <w:bCs/>
          <w:color w:val="000000"/>
          <w:szCs w:val="21"/>
        </w:rPr>
        <w:t>对所管理的不同基金分别管理，分别记账，进行证券投资；</w:t>
      </w:r>
    </w:p>
    <w:p w14:paraId="1460BDEA"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6</w:t>
      </w:r>
      <w:r w:rsidRPr="00B27B67">
        <w:rPr>
          <w:bCs/>
          <w:color w:val="000000"/>
          <w:szCs w:val="21"/>
        </w:rPr>
        <w:t>）除依据《基金法》、《基金合同》及其他有关规定外</w:t>
      </w:r>
      <w:r w:rsidRPr="00B27B67">
        <w:rPr>
          <w:rFonts w:hint="eastAsia"/>
          <w:bCs/>
          <w:color w:val="000000"/>
          <w:szCs w:val="21"/>
        </w:rPr>
        <w:t>，</w:t>
      </w:r>
      <w:r w:rsidRPr="00B27B67">
        <w:rPr>
          <w:bCs/>
          <w:color w:val="000000"/>
          <w:szCs w:val="21"/>
        </w:rPr>
        <w:t>不得利用基金财产为自己及任何第三人谋取利益，不得委托第三人运作基金财产；</w:t>
      </w:r>
    </w:p>
    <w:p w14:paraId="5E627653"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7</w:t>
      </w:r>
      <w:r w:rsidRPr="00B27B67">
        <w:rPr>
          <w:bCs/>
          <w:color w:val="000000"/>
          <w:szCs w:val="21"/>
        </w:rPr>
        <w:t>）依法接受基金托管人的监督；</w:t>
      </w:r>
    </w:p>
    <w:p w14:paraId="02623BF7" w14:textId="77777777" w:rsidR="00510905" w:rsidRPr="00B27B67" w:rsidRDefault="00510905" w:rsidP="00FA7430">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8</w:t>
      </w:r>
      <w:r w:rsidRPr="00B27B67">
        <w:rPr>
          <w:rFonts w:hint="eastAsia"/>
          <w:bCs/>
          <w:color w:val="000000"/>
          <w:szCs w:val="21"/>
        </w:rPr>
        <w:t>）采取适当合理的措施使计算基金份额认购价格、申购对价、赎回对价的方法符合基金合同等法律文件的规定；按有关规定计算并公告基金净值信息，确定基金份额申购、赎回对价，编制申购赎回清单；</w:t>
      </w:r>
    </w:p>
    <w:p w14:paraId="0DA31A72" w14:textId="77777777" w:rsidR="00510905" w:rsidRPr="00B27B67" w:rsidRDefault="00510905" w:rsidP="00FA7430">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9</w:t>
      </w:r>
      <w:r w:rsidRPr="00B27B67">
        <w:rPr>
          <w:rFonts w:hint="eastAsia"/>
          <w:bCs/>
          <w:color w:val="000000"/>
          <w:szCs w:val="21"/>
        </w:rPr>
        <w:t>）进行基金会计核算并编制基金财务会计报告；</w:t>
      </w:r>
    </w:p>
    <w:p w14:paraId="453A453B" w14:textId="77777777" w:rsidR="005132A4" w:rsidRPr="00B27B67" w:rsidRDefault="00510905" w:rsidP="00FA7430">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10</w:t>
      </w:r>
      <w:r w:rsidRPr="00B27B67">
        <w:rPr>
          <w:rFonts w:hint="eastAsia"/>
          <w:bCs/>
          <w:color w:val="000000"/>
          <w:szCs w:val="21"/>
        </w:rPr>
        <w:t>）编制季度报告、中期报告和年度报告；</w:t>
      </w:r>
    </w:p>
    <w:p w14:paraId="677ED3A7"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11</w:t>
      </w:r>
      <w:r w:rsidRPr="00B27B67">
        <w:rPr>
          <w:bCs/>
          <w:color w:val="000000"/>
          <w:szCs w:val="21"/>
        </w:rPr>
        <w:t>）</w:t>
      </w:r>
      <w:r w:rsidRPr="00B27B67">
        <w:rPr>
          <w:bCs/>
          <w:color w:val="000000"/>
          <w:szCs w:val="21"/>
        </w:rPr>
        <w:tab/>
      </w:r>
      <w:r w:rsidRPr="00B27B67">
        <w:rPr>
          <w:bCs/>
          <w:color w:val="000000"/>
          <w:szCs w:val="21"/>
        </w:rPr>
        <w:t>严格按照《基金法》、《基金合同》及其他有关规定，履行信息披露及报告义务；</w:t>
      </w:r>
    </w:p>
    <w:p w14:paraId="078AAB1A"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12</w:t>
      </w:r>
      <w:r w:rsidRPr="00B27B67">
        <w:rPr>
          <w:bCs/>
          <w:color w:val="000000"/>
          <w:szCs w:val="21"/>
        </w:rPr>
        <w:t>）保守基金商业秘密，不泄露基金投资计划、投资意向等。除《基金法》、《基金合同》及其他有关规定另有规定外，在基金信息公开披露前应予保密，不向他人泄露；</w:t>
      </w:r>
    </w:p>
    <w:p w14:paraId="6DD2BA77"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13</w:t>
      </w:r>
      <w:r w:rsidRPr="00B27B67">
        <w:rPr>
          <w:bCs/>
          <w:color w:val="000000"/>
          <w:szCs w:val="21"/>
        </w:rPr>
        <w:t>）按《基金合同》的约定确定基金收益分配方案，及时向基金份额持有人分配基金收益；</w:t>
      </w:r>
    </w:p>
    <w:p w14:paraId="48486602"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14</w:t>
      </w:r>
      <w:r w:rsidRPr="00B27B67">
        <w:rPr>
          <w:bCs/>
          <w:color w:val="000000"/>
          <w:szCs w:val="21"/>
        </w:rPr>
        <w:t>）</w:t>
      </w:r>
      <w:r w:rsidRPr="00B27B67">
        <w:rPr>
          <w:rFonts w:hint="eastAsia"/>
          <w:bCs/>
          <w:color w:val="000000"/>
          <w:szCs w:val="21"/>
        </w:rPr>
        <w:t>按规定受理申购和赎回申请，及时、足额支付投资人申购或赎回之基金份额的投资人应收对价</w:t>
      </w:r>
      <w:r w:rsidRPr="00B27B67">
        <w:rPr>
          <w:bCs/>
          <w:color w:val="000000"/>
          <w:szCs w:val="21"/>
        </w:rPr>
        <w:t>；</w:t>
      </w:r>
    </w:p>
    <w:p w14:paraId="1C7E4175"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15</w:t>
      </w:r>
      <w:r w:rsidRPr="00B27B67">
        <w:rPr>
          <w:bCs/>
          <w:color w:val="000000"/>
          <w:szCs w:val="21"/>
        </w:rPr>
        <w:t>）依据《基金法》、《基金合同》及其他有关规定召集基金份额持有人大会或配合基金托管人、基金份额持有人依法召集基金份额持有人大会；</w:t>
      </w:r>
    </w:p>
    <w:p w14:paraId="32A1DA1B"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16</w:t>
      </w:r>
      <w:r w:rsidRPr="00B27B67">
        <w:rPr>
          <w:bCs/>
          <w:color w:val="000000"/>
          <w:szCs w:val="21"/>
        </w:rPr>
        <w:t>）按规定保存基金财产管理业务活动的会计账册、报表、记录和其他相关资料</w:t>
      </w:r>
      <w:r w:rsidRPr="00B27B67">
        <w:rPr>
          <w:rFonts w:hint="eastAsia"/>
          <w:bCs/>
          <w:color w:val="000000"/>
          <w:szCs w:val="21"/>
        </w:rPr>
        <w:t>15</w:t>
      </w:r>
      <w:r w:rsidRPr="00B27B67">
        <w:rPr>
          <w:bCs/>
          <w:color w:val="000000"/>
          <w:szCs w:val="21"/>
        </w:rPr>
        <w:t>年以上；</w:t>
      </w:r>
    </w:p>
    <w:p w14:paraId="063904EB"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17</w:t>
      </w:r>
      <w:r w:rsidRPr="00B27B67">
        <w:rPr>
          <w:bCs/>
          <w:color w:val="000000"/>
          <w:szCs w:val="21"/>
        </w:rPr>
        <w:t>）确保需要向基金投资</w:t>
      </w:r>
      <w:r w:rsidRPr="00B27B67">
        <w:rPr>
          <w:rFonts w:hint="eastAsia"/>
          <w:bCs/>
          <w:color w:val="000000"/>
          <w:szCs w:val="21"/>
        </w:rPr>
        <w:t>人</w:t>
      </w:r>
      <w:r w:rsidRPr="00B27B67">
        <w:rPr>
          <w:bCs/>
          <w:color w:val="000000"/>
          <w:szCs w:val="21"/>
        </w:rPr>
        <w:t>提供的各项文件或资料在规定时间发出，并且保证投资</w:t>
      </w:r>
      <w:r w:rsidRPr="00B27B67">
        <w:rPr>
          <w:rFonts w:hint="eastAsia"/>
          <w:bCs/>
          <w:color w:val="000000"/>
          <w:szCs w:val="21"/>
        </w:rPr>
        <w:t>人</w:t>
      </w:r>
      <w:r w:rsidRPr="00B27B67">
        <w:rPr>
          <w:bCs/>
          <w:color w:val="000000"/>
          <w:szCs w:val="21"/>
        </w:rPr>
        <w:t>能够按照《基金合同》规定的时间和方式，随时查阅到与基金有关的公开资料，并在支付合理成本的条件下得到有关资料的复印件；</w:t>
      </w:r>
    </w:p>
    <w:p w14:paraId="547E6D4F"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18</w:t>
      </w:r>
      <w:r w:rsidRPr="00B27B67">
        <w:rPr>
          <w:bCs/>
          <w:color w:val="000000"/>
          <w:szCs w:val="21"/>
        </w:rPr>
        <w:t>）组织并参加基金财产清算小组</w:t>
      </w:r>
      <w:r w:rsidRPr="00B27B67">
        <w:rPr>
          <w:rFonts w:hint="eastAsia"/>
          <w:bCs/>
          <w:color w:val="000000"/>
          <w:szCs w:val="21"/>
        </w:rPr>
        <w:t>，</w:t>
      </w:r>
      <w:r w:rsidRPr="00B27B67">
        <w:rPr>
          <w:bCs/>
          <w:color w:val="000000"/>
          <w:szCs w:val="21"/>
        </w:rPr>
        <w:t>参与基金财产的保管、清理、估价、变现和分配；</w:t>
      </w:r>
    </w:p>
    <w:p w14:paraId="1134438C"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19</w:t>
      </w:r>
      <w:r w:rsidRPr="00B27B67">
        <w:rPr>
          <w:bCs/>
          <w:color w:val="000000"/>
          <w:szCs w:val="21"/>
        </w:rPr>
        <w:t>）面临解散、依法被撤销或者被依法宣告破产时，及时报告中国证监会并通知基金托管人；</w:t>
      </w:r>
    </w:p>
    <w:p w14:paraId="1D100F27"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20</w:t>
      </w:r>
      <w:r w:rsidRPr="00B27B67">
        <w:rPr>
          <w:bCs/>
          <w:color w:val="000000"/>
          <w:szCs w:val="21"/>
        </w:rPr>
        <w:t>）因违反《基金合同》导致基金财产的损失或损害基金份额持有人合法权益时，应当承担赔偿责任，其赔偿责任不因其退任而免除；</w:t>
      </w:r>
    </w:p>
    <w:p w14:paraId="0C2214FA"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21</w:t>
      </w:r>
      <w:r w:rsidRPr="00B27B67">
        <w:rPr>
          <w:bCs/>
          <w:color w:val="000000"/>
          <w:szCs w:val="21"/>
        </w:rPr>
        <w:t>）监督基金托管人按法律法规和《基金合同》规定履行自己的义务，基金托管人违反《基金合同》造成基金财产损失时，基金管理人应为基金份额持有人利益向基金托管人追偿；</w:t>
      </w:r>
    </w:p>
    <w:p w14:paraId="128B6B14"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22</w:t>
      </w:r>
      <w:r w:rsidRPr="00B27B67">
        <w:rPr>
          <w:bCs/>
          <w:color w:val="000000"/>
          <w:szCs w:val="21"/>
        </w:rPr>
        <w:t>）当基金管理人将其义务委托第三方处理时，应当对第三方处理有关基金事务的行为承担责任；</w:t>
      </w:r>
    </w:p>
    <w:p w14:paraId="099790D9"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23</w:t>
      </w:r>
      <w:r w:rsidRPr="00B27B67">
        <w:rPr>
          <w:bCs/>
          <w:color w:val="000000"/>
          <w:szCs w:val="21"/>
        </w:rPr>
        <w:t>）以基金管理人名义，代表基金份额持有人利益行使诉讼权利或实施其他法律行为；</w:t>
      </w:r>
    </w:p>
    <w:p w14:paraId="169C7940"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24</w:t>
      </w:r>
      <w:r w:rsidRPr="00B27B67">
        <w:rPr>
          <w:bCs/>
          <w:color w:val="000000"/>
          <w:szCs w:val="21"/>
        </w:rPr>
        <w:t>）基金管理人在募集期间未能达到基金</w:t>
      </w:r>
      <w:bookmarkStart w:id="41" w:name="_Hlt88823209"/>
      <w:bookmarkEnd w:id="41"/>
      <w:r w:rsidRPr="00B27B67">
        <w:rPr>
          <w:bCs/>
          <w:color w:val="000000"/>
          <w:szCs w:val="21"/>
        </w:rPr>
        <w:t>的备案条件，《基金合同》不能生效，基金管理人承担全部募集费用，将已募集</w:t>
      </w:r>
      <w:r w:rsidRPr="00B27B67">
        <w:rPr>
          <w:rFonts w:hint="eastAsia"/>
          <w:bCs/>
          <w:color w:val="000000"/>
          <w:szCs w:val="21"/>
        </w:rPr>
        <w:t>的</w:t>
      </w:r>
      <w:r w:rsidRPr="00B27B67">
        <w:rPr>
          <w:rFonts w:ascii="宋体" w:hAnsi="宋体" w:hint="eastAsia"/>
          <w:color w:val="000000"/>
          <w:szCs w:val="21"/>
        </w:rPr>
        <w:t>认购款项、股票连同认购款项的银行同期活期存款利息</w:t>
      </w:r>
      <w:r w:rsidRPr="00B27B67">
        <w:rPr>
          <w:bCs/>
          <w:color w:val="000000"/>
          <w:szCs w:val="21"/>
        </w:rPr>
        <w:t>在基金募集期结束后</w:t>
      </w:r>
      <w:r w:rsidRPr="00B27B67">
        <w:rPr>
          <w:rFonts w:hint="eastAsia"/>
          <w:bCs/>
          <w:color w:val="000000"/>
          <w:szCs w:val="21"/>
        </w:rPr>
        <w:t>30</w:t>
      </w:r>
      <w:r w:rsidRPr="00B27B67">
        <w:rPr>
          <w:bCs/>
          <w:color w:val="000000"/>
          <w:szCs w:val="21"/>
        </w:rPr>
        <w:t>日内退还基金认购人；</w:t>
      </w:r>
    </w:p>
    <w:p w14:paraId="0BE44A5E"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25</w:t>
      </w:r>
      <w:r w:rsidRPr="00B27B67">
        <w:rPr>
          <w:bCs/>
          <w:color w:val="000000"/>
          <w:szCs w:val="21"/>
        </w:rPr>
        <w:t>）执行生效的基金份额持有人大会的</w:t>
      </w:r>
      <w:r w:rsidRPr="00B27B67">
        <w:rPr>
          <w:rFonts w:hint="eastAsia"/>
          <w:bCs/>
          <w:color w:val="000000"/>
          <w:szCs w:val="21"/>
        </w:rPr>
        <w:t>决议</w:t>
      </w:r>
      <w:r w:rsidRPr="00B27B67">
        <w:rPr>
          <w:bCs/>
          <w:color w:val="000000"/>
          <w:szCs w:val="21"/>
        </w:rPr>
        <w:t>；</w:t>
      </w:r>
    </w:p>
    <w:p w14:paraId="5005C1E1"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26</w:t>
      </w:r>
      <w:r w:rsidRPr="00B27B67">
        <w:rPr>
          <w:bCs/>
          <w:color w:val="000000"/>
          <w:szCs w:val="21"/>
        </w:rPr>
        <w:t>）建立并保存基金份额持有人名册；</w:t>
      </w:r>
    </w:p>
    <w:p w14:paraId="07EBA464" w14:textId="77777777" w:rsidR="005132A4" w:rsidRPr="00B27B67" w:rsidRDefault="005132A4" w:rsidP="00610392">
      <w:pPr>
        <w:spacing w:line="360" w:lineRule="auto"/>
        <w:ind w:firstLineChars="200" w:firstLine="420"/>
        <w:rPr>
          <w:bCs/>
          <w:color w:val="000000"/>
          <w:szCs w:val="21"/>
        </w:rPr>
      </w:pPr>
      <w:r w:rsidRPr="00B27B67">
        <w:rPr>
          <w:bCs/>
          <w:color w:val="000000"/>
          <w:szCs w:val="21"/>
        </w:rPr>
        <w:t>（</w:t>
      </w:r>
      <w:r w:rsidRPr="00B27B67">
        <w:rPr>
          <w:bCs/>
          <w:color w:val="000000"/>
          <w:szCs w:val="21"/>
        </w:rPr>
        <w:t>27</w:t>
      </w:r>
      <w:r w:rsidRPr="00B27B67">
        <w:rPr>
          <w:bCs/>
          <w:color w:val="000000"/>
          <w:szCs w:val="21"/>
        </w:rPr>
        <w:t>）法律法规及中国证监会规定的和《基金合同》约定的其他义务。</w:t>
      </w:r>
    </w:p>
    <w:p w14:paraId="760E4706" w14:textId="77777777" w:rsidR="00760114" w:rsidRPr="00B27B67" w:rsidRDefault="00760114" w:rsidP="00760114">
      <w:pPr>
        <w:spacing w:line="360" w:lineRule="auto"/>
        <w:ind w:firstLineChars="200" w:firstLine="420"/>
        <w:rPr>
          <w:bCs/>
          <w:color w:val="000000"/>
          <w:szCs w:val="21"/>
        </w:rPr>
      </w:pPr>
    </w:p>
    <w:p w14:paraId="1CC7A1F3" w14:textId="77777777" w:rsidR="00760114" w:rsidRPr="00B27B67" w:rsidRDefault="00760114" w:rsidP="00760114">
      <w:pPr>
        <w:tabs>
          <w:tab w:val="num" w:pos="540"/>
        </w:tabs>
        <w:spacing w:line="360" w:lineRule="auto"/>
        <w:ind w:firstLineChars="200" w:firstLine="420"/>
        <w:rPr>
          <w:color w:val="000000"/>
        </w:rPr>
      </w:pPr>
      <w:bookmarkStart w:id="42" w:name="_Hlt88897298"/>
      <w:bookmarkEnd w:id="42"/>
      <w:r w:rsidRPr="00B27B67">
        <w:rPr>
          <w:rFonts w:hint="eastAsia"/>
          <w:color w:val="000000"/>
        </w:rPr>
        <w:t>（</w:t>
      </w:r>
      <w:r w:rsidR="009234DF" w:rsidRPr="00B27B67">
        <w:rPr>
          <w:rFonts w:hint="eastAsia"/>
          <w:color w:val="000000"/>
        </w:rPr>
        <w:t>四</w:t>
      </w:r>
      <w:r w:rsidRPr="00B27B67">
        <w:rPr>
          <w:rFonts w:hint="eastAsia"/>
          <w:color w:val="000000"/>
        </w:rPr>
        <w:t>）基金管理人承诺</w:t>
      </w:r>
    </w:p>
    <w:p w14:paraId="319CA8FE"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1</w:t>
      </w:r>
      <w:r w:rsidRPr="00B27B67">
        <w:rPr>
          <w:rFonts w:hint="eastAsia"/>
          <w:color w:val="000000"/>
        </w:rPr>
        <w:t>、基金管理人承诺不从事违反《中华人民共和国证券法》的行为，并承诺建立健全的内部控制制度，采取有效措施，防止违反《中华人民共和国证券法》行为的发生；</w:t>
      </w:r>
    </w:p>
    <w:p w14:paraId="620BD736"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2</w:t>
      </w:r>
      <w:r w:rsidRPr="00B27B67">
        <w:rPr>
          <w:rFonts w:hint="eastAsia"/>
          <w:color w:val="000000"/>
        </w:rPr>
        <w:t>、基金管理人承诺不从事以下违反《基金法》、《运作办法》、《销售办法》的行为，并承诺建立健全的内部风险控制制度，采取有效措施，防止下列行为的发生：</w:t>
      </w:r>
    </w:p>
    <w:p w14:paraId="7B4C22A2"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1</w:t>
      </w:r>
      <w:r w:rsidRPr="00B27B67">
        <w:rPr>
          <w:rFonts w:hint="eastAsia"/>
          <w:color w:val="000000"/>
        </w:rPr>
        <w:t>）将其固有财产或者他人财产混同于基金财产从事证券投资；</w:t>
      </w:r>
    </w:p>
    <w:p w14:paraId="32D98FE5"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2</w:t>
      </w:r>
      <w:r w:rsidRPr="00B27B67">
        <w:rPr>
          <w:rFonts w:hint="eastAsia"/>
          <w:color w:val="000000"/>
        </w:rPr>
        <w:t>）不公平地对待其管理的不同基金财产；</w:t>
      </w:r>
    </w:p>
    <w:p w14:paraId="5F722586"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3</w:t>
      </w:r>
      <w:r w:rsidRPr="00B27B67">
        <w:rPr>
          <w:rFonts w:hint="eastAsia"/>
          <w:color w:val="000000"/>
        </w:rPr>
        <w:t>）利用基金财产为基金份额持有人以外的第三人牟取利益；</w:t>
      </w:r>
    </w:p>
    <w:p w14:paraId="39165DA5"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4</w:t>
      </w:r>
      <w:r w:rsidRPr="00B27B67">
        <w:rPr>
          <w:rFonts w:hint="eastAsia"/>
          <w:color w:val="000000"/>
        </w:rPr>
        <w:t>）向基金份额持有人违规承诺收益或者承担损失；</w:t>
      </w:r>
    </w:p>
    <w:p w14:paraId="2A136639"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5</w:t>
      </w:r>
      <w:r w:rsidRPr="00B27B67">
        <w:rPr>
          <w:rFonts w:hint="eastAsia"/>
          <w:color w:val="000000"/>
        </w:rPr>
        <w:t>）将基金用于下列投资或者活动：</w:t>
      </w:r>
    </w:p>
    <w:p w14:paraId="45456608" w14:textId="77777777" w:rsidR="00760114" w:rsidRPr="00B27B67" w:rsidRDefault="00760114" w:rsidP="00760114">
      <w:pPr>
        <w:spacing w:line="360" w:lineRule="auto"/>
        <w:ind w:firstLineChars="200" w:firstLine="420"/>
        <w:rPr>
          <w:bCs/>
          <w:color w:val="000000"/>
          <w:szCs w:val="21"/>
        </w:rPr>
      </w:pPr>
      <w:r w:rsidRPr="00B27B67">
        <w:rPr>
          <w:bCs/>
          <w:color w:val="000000"/>
          <w:szCs w:val="21"/>
        </w:rPr>
        <w:t>1</w:t>
      </w:r>
      <w:r w:rsidRPr="00B27B67">
        <w:rPr>
          <w:bCs/>
          <w:color w:val="000000"/>
          <w:szCs w:val="21"/>
        </w:rPr>
        <w:t>）承销证券；</w:t>
      </w:r>
    </w:p>
    <w:p w14:paraId="12682C22" w14:textId="77777777" w:rsidR="00760114" w:rsidRPr="00B27B67" w:rsidRDefault="00760114" w:rsidP="00760114">
      <w:pPr>
        <w:spacing w:line="360" w:lineRule="auto"/>
        <w:ind w:firstLineChars="200" w:firstLine="420"/>
        <w:rPr>
          <w:bCs/>
          <w:color w:val="000000"/>
          <w:szCs w:val="21"/>
        </w:rPr>
      </w:pPr>
      <w:r w:rsidRPr="00B27B67">
        <w:rPr>
          <w:rFonts w:hint="eastAsia"/>
          <w:bCs/>
          <w:color w:val="000000"/>
          <w:szCs w:val="21"/>
        </w:rPr>
        <w:t>2</w:t>
      </w:r>
      <w:r w:rsidRPr="00B27B67">
        <w:rPr>
          <w:bCs/>
          <w:color w:val="000000"/>
          <w:szCs w:val="21"/>
        </w:rPr>
        <w:t>）</w:t>
      </w:r>
      <w:r w:rsidRPr="00B27B67">
        <w:rPr>
          <w:rFonts w:hint="eastAsia"/>
          <w:bCs/>
          <w:color w:val="000000"/>
          <w:szCs w:val="21"/>
        </w:rPr>
        <w:t>违反规定</w:t>
      </w:r>
      <w:r w:rsidRPr="00B27B67">
        <w:rPr>
          <w:bCs/>
          <w:color w:val="000000"/>
          <w:szCs w:val="21"/>
        </w:rPr>
        <w:t>向他人贷款或者提供担保；</w:t>
      </w:r>
    </w:p>
    <w:p w14:paraId="4171C50E" w14:textId="77777777" w:rsidR="00760114" w:rsidRPr="00B27B67" w:rsidRDefault="00760114" w:rsidP="00760114">
      <w:pPr>
        <w:spacing w:line="360" w:lineRule="auto"/>
        <w:ind w:firstLineChars="200" w:firstLine="420"/>
        <w:rPr>
          <w:bCs/>
          <w:color w:val="000000"/>
          <w:szCs w:val="21"/>
        </w:rPr>
      </w:pPr>
      <w:r w:rsidRPr="00B27B67">
        <w:rPr>
          <w:rFonts w:hint="eastAsia"/>
          <w:bCs/>
          <w:color w:val="000000"/>
          <w:szCs w:val="21"/>
        </w:rPr>
        <w:t>3</w:t>
      </w:r>
      <w:r w:rsidRPr="00B27B67">
        <w:rPr>
          <w:bCs/>
          <w:color w:val="000000"/>
          <w:szCs w:val="21"/>
        </w:rPr>
        <w:t>）从事承担无限责任的投资；</w:t>
      </w:r>
    </w:p>
    <w:p w14:paraId="44A18679" w14:textId="77777777" w:rsidR="00760114" w:rsidRPr="00B27B67" w:rsidRDefault="00760114" w:rsidP="00760114">
      <w:pPr>
        <w:spacing w:line="360" w:lineRule="auto"/>
        <w:ind w:firstLineChars="200" w:firstLine="420"/>
        <w:rPr>
          <w:bCs/>
          <w:color w:val="000000"/>
          <w:szCs w:val="21"/>
        </w:rPr>
      </w:pPr>
      <w:r w:rsidRPr="00B27B67">
        <w:rPr>
          <w:rFonts w:hint="eastAsia"/>
          <w:bCs/>
          <w:color w:val="000000"/>
          <w:szCs w:val="21"/>
        </w:rPr>
        <w:t>4</w:t>
      </w:r>
      <w:r w:rsidRPr="00B27B67">
        <w:rPr>
          <w:bCs/>
          <w:color w:val="000000"/>
          <w:szCs w:val="21"/>
        </w:rPr>
        <w:t>）买卖其他基金份额，但是</w:t>
      </w:r>
      <w:r w:rsidRPr="00B27B67">
        <w:rPr>
          <w:rFonts w:hint="eastAsia"/>
          <w:bCs/>
          <w:color w:val="000000"/>
          <w:szCs w:val="21"/>
        </w:rPr>
        <w:t>中国证监会</w:t>
      </w:r>
      <w:r w:rsidRPr="00B27B67">
        <w:rPr>
          <w:bCs/>
          <w:color w:val="000000"/>
          <w:szCs w:val="21"/>
        </w:rPr>
        <w:t>另有规定的除外；</w:t>
      </w:r>
    </w:p>
    <w:p w14:paraId="03B0A860" w14:textId="77777777" w:rsidR="00760114" w:rsidRPr="00B27B67" w:rsidRDefault="00760114" w:rsidP="00760114">
      <w:pPr>
        <w:spacing w:line="360" w:lineRule="auto"/>
        <w:ind w:firstLineChars="200" w:firstLine="420"/>
        <w:rPr>
          <w:bCs/>
          <w:color w:val="000000"/>
          <w:szCs w:val="21"/>
        </w:rPr>
      </w:pPr>
      <w:r w:rsidRPr="00B27B67">
        <w:rPr>
          <w:rFonts w:hint="eastAsia"/>
          <w:bCs/>
          <w:color w:val="000000"/>
          <w:szCs w:val="21"/>
        </w:rPr>
        <w:t>5</w:t>
      </w:r>
      <w:r w:rsidRPr="00B27B67">
        <w:rPr>
          <w:bCs/>
          <w:color w:val="000000"/>
          <w:szCs w:val="21"/>
        </w:rPr>
        <w:t>）向其基金管理人、基金托管人出资；</w:t>
      </w:r>
    </w:p>
    <w:p w14:paraId="2B382B3D" w14:textId="77777777" w:rsidR="00760114" w:rsidRPr="00B27B67" w:rsidRDefault="00760114" w:rsidP="00760114">
      <w:pPr>
        <w:spacing w:line="360" w:lineRule="auto"/>
        <w:ind w:firstLineChars="200" w:firstLine="420"/>
        <w:rPr>
          <w:bCs/>
          <w:color w:val="000000"/>
          <w:szCs w:val="21"/>
        </w:rPr>
      </w:pPr>
      <w:r w:rsidRPr="00B27B67">
        <w:rPr>
          <w:rFonts w:hint="eastAsia"/>
          <w:bCs/>
          <w:color w:val="000000"/>
          <w:szCs w:val="21"/>
        </w:rPr>
        <w:t>6</w:t>
      </w:r>
      <w:r w:rsidRPr="00B27B67">
        <w:rPr>
          <w:bCs/>
          <w:color w:val="000000"/>
          <w:szCs w:val="21"/>
        </w:rPr>
        <w:t>）从事内幕交易、操纵证券交易价格及其他不正当的证券交易活动；</w:t>
      </w:r>
    </w:p>
    <w:p w14:paraId="24DF9E20" w14:textId="77777777" w:rsidR="00760114" w:rsidRPr="00B27B67" w:rsidRDefault="00760114" w:rsidP="00EA7537">
      <w:pPr>
        <w:spacing w:line="360" w:lineRule="auto"/>
        <w:ind w:firstLineChars="200" w:firstLine="420"/>
        <w:rPr>
          <w:bCs/>
          <w:color w:val="000000"/>
          <w:szCs w:val="21"/>
        </w:rPr>
      </w:pPr>
      <w:r w:rsidRPr="00B27B67">
        <w:rPr>
          <w:rFonts w:hint="eastAsia"/>
          <w:bCs/>
          <w:color w:val="000000"/>
          <w:szCs w:val="21"/>
        </w:rPr>
        <w:t>7</w:t>
      </w:r>
      <w:r w:rsidRPr="00B27B67">
        <w:rPr>
          <w:bCs/>
          <w:color w:val="000000"/>
          <w:szCs w:val="21"/>
        </w:rPr>
        <w:t>）法律</w:t>
      </w:r>
      <w:r w:rsidR="00EA7537" w:rsidRPr="00B27B67">
        <w:rPr>
          <w:rFonts w:hint="eastAsia"/>
          <w:bCs/>
          <w:color w:val="000000"/>
          <w:szCs w:val="21"/>
        </w:rPr>
        <w:t>、行政</w:t>
      </w:r>
      <w:r w:rsidRPr="00B27B67">
        <w:rPr>
          <w:bCs/>
          <w:color w:val="000000"/>
          <w:szCs w:val="21"/>
        </w:rPr>
        <w:t>法规</w:t>
      </w:r>
      <w:r w:rsidRPr="00B27B67">
        <w:rPr>
          <w:rFonts w:hint="eastAsia"/>
          <w:bCs/>
          <w:color w:val="000000"/>
          <w:szCs w:val="21"/>
        </w:rPr>
        <w:t>和</w:t>
      </w:r>
      <w:r w:rsidRPr="00B27B67">
        <w:rPr>
          <w:bCs/>
          <w:color w:val="000000"/>
          <w:szCs w:val="21"/>
        </w:rPr>
        <w:t>中国证监会规定禁止的其他活动</w:t>
      </w:r>
      <w:r w:rsidRPr="00B27B67">
        <w:rPr>
          <w:rFonts w:hint="eastAsia"/>
          <w:bCs/>
          <w:color w:val="000000"/>
          <w:szCs w:val="21"/>
        </w:rPr>
        <w:t>。</w:t>
      </w:r>
    </w:p>
    <w:p w14:paraId="31C1F8BC" w14:textId="77777777" w:rsidR="00760114" w:rsidRPr="00B27B67" w:rsidRDefault="00760114" w:rsidP="00760114">
      <w:pPr>
        <w:spacing w:line="360" w:lineRule="auto"/>
        <w:ind w:firstLineChars="200" w:firstLine="420"/>
        <w:rPr>
          <w:bCs/>
          <w:color w:val="000000"/>
          <w:szCs w:val="21"/>
        </w:rPr>
      </w:pPr>
      <w:r w:rsidRPr="00B27B67">
        <w:rPr>
          <w:bCs/>
          <w:color w:val="000000"/>
          <w:szCs w:val="21"/>
        </w:rPr>
        <w:t>法律法规或监管部门取消</w:t>
      </w:r>
      <w:r w:rsidRPr="00B27B67">
        <w:rPr>
          <w:rFonts w:hint="eastAsia"/>
          <w:bCs/>
          <w:color w:val="000000"/>
          <w:szCs w:val="21"/>
        </w:rPr>
        <w:t>或调整</w:t>
      </w:r>
      <w:r w:rsidRPr="00B27B67">
        <w:rPr>
          <w:bCs/>
          <w:color w:val="000000"/>
          <w:szCs w:val="21"/>
        </w:rPr>
        <w:t>上述限制，如适用于本基金，基金管理人</w:t>
      </w:r>
      <w:r w:rsidRPr="00B27B67">
        <w:rPr>
          <w:rFonts w:hint="eastAsia"/>
          <w:bCs/>
          <w:color w:val="000000"/>
          <w:szCs w:val="21"/>
        </w:rPr>
        <w:t>在</w:t>
      </w:r>
      <w:r w:rsidRPr="00B27B67">
        <w:rPr>
          <w:bCs/>
          <w:color w:val="000000"/>
          <w:szCs w:val="21"/>
        </w:rPr>
        <w:t>履行适当程序后，则本基金投资</w:t>
      </w:r>
      <w:r w:rsidRPr="00B27B67">
        <w:rPr>
          <w:rFonts w:hint="eastAsia"/>
          <w:bCs/>
          <w:color w:val="000000"/>
          <w:szCs w:val="21"/>
        </w:rPr>
        <w:t>按照取消或调整后的规定执行。</w:t>
      </w:r>
    </w:p>
    <w:p w14:paraId="7970063B"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3</w:t>
      </w:r>
      <w:r w:rsidRPr="00B27B67">
        <w:rPr>
          <w:rFonts w:hint="eastAsia"/>
          <w:color w:val="000000"/>
        </w:rPr>
        <w:t>、基金管理人承诺加强人员管理，强化职业操守，督促和约束员工遵守国家有关法律、法规及行业规范，诚实信用、勤勉尽责，不从事以下活动：</w:t>
      </w:r>
    </w:p>
    <w:p w14:paraId="59ABFFA4"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1</w:t>
      </w:r>
      <w:r w:rsidRPr="00B27B67">
        <w:rPr>
          <w:rFonts w:hint="eastAsia"/>
          <w:color w:val="000000"/>
        </w:rPr>
        <w:t>）越权或违规经营；</w:t>
      </w:r>
    </w:p>
    <w:p w14:paraId="367B1A4F"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2</w:t>
      </w:r>
      <w:r w:rsidRPr="00B27B67">
        <w:rPr>
          <w:rFonts w:hint="eastAsia"/>
          <w:color w:val="000000"/>
        </w:rPr>
        <w:t>）违反基金合同或托管协议；</w:t>
      </w:r>
    </w:p>
    <w:p w14:paraId="2BAD1979"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3</w:t>
      </w:r>
      <w:r w:rsidRPr="00B27B67">
        <w:rPr>
          <w:rFonts w:hint="eastAsia"/>
          <w:color w:val="000000"/>
        </w:rPr>
        <w:t>）故意损害基金份额持有人或其他基金相关机构的合法权益；</w:t>
      </w:r>
    </w:p>
    <w:p w14:paraId="2AB70974"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4</w:t>
      </w:r>
      <w:r w:rsidRPr="00B27B67">
        <w:rPr>
          <w:rFonts w:hint="eastAsia"/>
          <w:color w:val="000000"/>
        </w:rPr>
        <w:t>）在向中国证监会报送的资料中弄虚作假；</w:t>
      </w:r>
    </w:p>
    <w:p w14:paraId="4AF28074"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5</w:t>
      </w:r>
      <w:r w:rsidRPr="00B27B67">
        <w:rPr>
          <w:rFonts w:hint="eastAsia"/>
          <w:color w:val="000000"/>
        </w:rPr>
        <w:t>）拒绝、干扰、阻挠或严重影响中国证监会依法监管；</w:t>
      </w:r>
    </w:p>
    <w:p w14:paraId="5436CFC3"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6</w:t>
      </w:r>
      <w:r w:rsidRPr="00B27B67">
        <w:rPr>
          <w:rFonts w:hint="eastAsia"/>
          <w:color w:val="000000"/>
        </w:rPr>
        <w:t>）玩忽职守、滥用职权</w:t>
      </w:r>
      <w:r w:rsidR="00EA7537" w:rsidRPr="00B27B67">
        <w:rPr>
          <w:rFonts w:hint="eastAsia"/>
          <w:color w:val="000000"/>
        </w:rPr>
        <w:t>，不按规定履行职责</w:t>
      </w:r>
      <w:r w:rsidRPr="00B27B67">
        <w:rPr>
          <w:rFonts w:hint="eastAsia"/>
          <w:color w:val="000000"/>
        </w:rPr>
        <w:t>；</w:t>
      </w:r>
    </w:p>
    <w:p w14:paraId="55CD3BB6"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7</w:t>
      </w:r>
      <w:r w:rsidRPr="00B27B67">
        <w:rPr>
          <w:rFonts w:hint="eastAsia"/>
          <w:color w:val="000000"/>
        </w:rPr>
        <w:t>）泄露在任职期间知悉的有关证券、基金的商业秘密、尚未依法公开的基金投资内容、基金投资计划等信息，或利用该信息从事或者明示、暗示他人从事相关的交易活动；</w:t>
      </w:r>
    </w:p>
    <w:p w14:paraId="3D78A715"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8</w:t>
      </w:r>
      <w:r w:rsidRPr="00B27B67">
        <w:rPr>
          <w:rFonts w:hint="eastAsia"/>
          <w:color w:val="000000"/>
        </w:rPr>
        <w:t>）按法律法规、本公司制度进行证券投资，但应当事先向基金管理人申报，并不得与基金份额持有人发生利益冲突；</w:t>
      </w:r>
    </w:p>
    <w:p w14:paraId="58AEB508"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9</w:t>
      </w:r>
      <w:r w:rsidRPr="00B27B67">
        <w:rPr>
          <w:rFonts w:hint="eastAsia"/>
          <w:color w:val="000000"/>
        </w:rPr>
        <w:t>）协助、接受委托或以其他任何形式为其他组织或个人进行证券交易；</w:t>
      </w:r>
    </w:p>
    <w:p w14:paraId="4163DD08"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10</w:t>
      </w:r>
      <w:r w:rsidRPr="00B27B67">
        <w:rPr>
          <w:rFonts w:hint="eastAsia"/>
          <w:color w:val="000000"/>
        </w:rPr>
        <w:t>）违反证券交易场所业务规则，利用对敲、倒仓等手段操纵市场价格，扰乱市场秩序；</w:t>
      </w:r>
    </w:p>
    <w:p w14:paraId="2F234FAD"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11</w:t>
      </w:r>
      <w:r w:rsidRPr="00B27B67">
        <w:rPr>
          <w:rFonts w:hint="eastAsia"/>
          <w:color w:val="000000"/>
        </w:rPr>
        <w:t>）贬损同行，以提高自己；</w:t>
      </w:r>
    </w:p>
    <w:p w14:paraId="78B47C88"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12</w:t>
      </w:r>
      <w:r w:rsidRPr="00B27B67">
        <w:rPr>
          <w:rFonts w:hint="eastAsia"/>
          <w:color w:val="000000"/>
        </w:rPr>
        <w:t>）在公开信息披露和广告中故意含有虚假、误导、欺诈成分；</w:t>
      </w:r>
    </w:p>
    <w:p w14:paraId="3F1A61B2"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13</w:t>
      </w:r>
      <w:r w:rsidRPr="00B27B67">
        <w:rPr>
          <w:rFonts w:hint="eastAsia"/>
          <w:color w:val="000000"/>
        </w:rPr>
        <w:t>）以不正当手段谋求业务发展；</w:t>
      </w:r>
    </w:p>
    <w:p w14:paraId="7222BFE7"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14</w:t>
      </w:r>
      <w:r w:rsidRPr="00B27B67">
        <w:rPr>
          <w:rFonts w:hint="eastAsia"/>
          <w:color w:val="000000"/>
        </w:rPr>
        <w:t>）有悖社会公德，损害证券投资基金人员形象；</w:t>
      </w:r>
    </w:p>
    <w:p w14:paraId="3A2903BE"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15</w:t>
      </w:r>
      <w:r w:rsidRPr="00B27B67">
        <w:rPr>
          <w:rFonts w:hint="eastAsia"/>
          <w:color w:val="000000"/>
        </w:rPr>
        <w:t>）其他法律、行政法规禁止的行为。</w:t>
      </w:r>
    </w:p>
    <w:p w14:paraId="52816F8E" w14:textId="77777777" w:rsidR="00760114" w:rsidRPr="00B27B67" w:rsidRDefault="00760114" w:rsidP="00760114">
      <w:pPr>
        <w:tabs>
          <w:tab w:val="num" w:pos="540"/>
        </w:tabs>
        <w:spacing w:line="360" w:lineRule="auto"/>
        <w:ind w:firstLineChars="300" w:firstLine="630"/>
        <w:rPr>
          <w:color w:val="000000"/>
        </w:rPr>
      </w:pPr>
      <w:r w:rsidRPr="00B27B67">
        <w:rPr>
          <w:rFonts w:hint="eastAsia"/>
          <w:color w:val="000000"/>
        </w:rPr>
        <w:t>4</w:t>
      </w:r>
      <w:r w:rsidRPr="00B27B67">
        <w:rPr>
          <w:rFonts w:hint="eastAsia"/>
          <w:color w:val="000000"/>
        </w:rPr>
        <w:t>、基金经理承诺：</w:t>
      </w:r>
    </w:p>
    <w:p w14:paraId="4AA18B21"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1</w:t>
      </w:r>
      <w:r w:rsidRPr="00B27B67">
        <w:rPr>
          <w:rFonts w:hint="eastAsia"/>
          <w:color w:val="000000"/>
        </w:rPr>
        <w:t>）依照有关法律、法规和基金合同的规定，本着谨慎的原则为基金份额持有人谋取最大利益；</w:t>
      </w:r>
    </w:p>
    <w:p w14:paraId="32634416"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2</w:t>
      </w:r>
      <w:r w:rsidRPr="00B27B67">
        <w:rPr>
          <w:rFonts w:hint="eastAsia"/>
          <w:color w:val="000000"/>
        </w:rPr>
        <w:t>）不利用职务之便为自己、受雇人或任何第三者谋取利益；</w:t>
      </w:r>
    </w:p>
    <w:p w14:paraId="2537C454"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3</w:t>
      </w:r>
      <w:r w:rsidRPr="00B27B67">
        <w:rPr>
          <w:rFonts w:hint="eastAsia"/>
          <w:color w:val="000000"/>
        </w:rPr>
        <w:t>）不泄露在任职期间知悉的有关证券、基金的商业秘密，尚未依法公开的基金投资内容、基金投资计划等信息</w:t>
      </w:r>
      <w:r w:rsidR="00EA7537" w:rsidRPr="00B27B67">
        <w:rPr>
          <w:rFonts w:hint="eastAsia"/>
          <w:color w:val="000000"/>
        </w:rPr>
        <w:t>，或利用该信息从事或者明示、暗示他人从事相关的交易活动</w:t>
      </w:r>
      <w:r w:rsidRPr="00B27B67">
        <w:rPr>
          <w:rFonts w:hint="eastAsia"/>
          <w:color w:val="000000"/>
        </w:rPr>
        <w:t>；</w:t>
      </w:r>
    </w:p>
    <w:p w14:paraId="6773972A"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4</w:t>
      </w:r>
      <w:r w:rsidRPr="00B27B67">
        <w:rPr>
          <w:rFonts w:hint="eastAsia"/>
          <w:color w:val="000000"/>
        </w:rPr>
        <w:t>）不以任何形式为其他组织或个人进行证券交易。</w:t>
      </w:r>
    </w:p>
    <w:p w14:paraId="587B1F7E"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009234DF" w:rsidRPr="00B27B67">
        <w:rPr>
          <w:rFonts w:hint="eastAsia"/>
          <w:color w:val="000000"/>
        </w:rPr>
        <w:t>五</w:t>
      </w:r>
      <w:r w:rsidRPr="00B27B67">
        <w:rPr>
          <w:rFonts w:hint="eastAsia"/>
          <w:color w:val="000000"/>
        </w:rPr>
        <w:t>）基金管理人的风险管理和内部控制体系</w:t>
      </w:r>
    </w:p>
    <w:p w14:paraId="0673FA92"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1</w:t>
      </w:r>
      <w:r w:rsidRPr="00B27B67">
        <w:rPr>
          <w:rFonts w:hint="eastAsia"/>
          <w:color w:val="000000"/>
        </w:rPr>
        <w:t>、风险管理理念与目标</w:t>
      </w:r>
    </w:p>
    <w:p w14:paraId="2A6065B1"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1</w:t>
      </w:r>
      <w:r w:rsidRPr="00B27B67">
        <w:rPr>
          <w:rFonts w:hint="eastAsia"/>
          <w:color w:val="000000"/>
        </w:rPr>
        <w:t>）确保合法合规经营；</w:t>
      </w:r>
    </w:p>
    <w:p w14:paraId="4F2A090C"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2</w:t>
      </w:r>
      <w:r w:rsidRPr="00B27B67">
        <w:rPr>
          <w:rFonts w:hint="eastAsia"/>
          <w:color w:val="000000"/>
        </w:rPr>
        <w:t>）防范和化解风险；</w:t>
      </w:r>
    </w:p>
    <w:p w14:paraId="1AA9F1B8"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3</w:t>
      </w:r>
      <w:r w:rsidRPr="00B27B67">
        <w:rPr>
          <w:rFonts w:hint="eastAsia"/>
          <w:color w:val="000000"/>
        </w:rPr>
        <w:t>）提高经营效率；</w:t>
      </w:r>
    </w:p>
    <w:p w14:paraId="04AAE9F4"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4</w:t>
      </w:r>
      <w:r w:rsidRPr="00B27B67">
        <w:rPr>
          <w:rFonts w:hint="eastAsia"/>
          <w:color w:val="000000"/>
        </w:rPr>
        <w:t>）保护投资人和股东的合法权益。</w:t>
      </w:r>
    </w:p>
    <w:p w14:paraId="2BDDDB68"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2</w:t>
      </w:r>
      <w:r w:rsidRPr="00B27B67">
        <w:rPr>
          <w:rFonts w:hint="eastAsia"/>
          <w:color w:val="000000"/>
        </w:rPr>
        <w:t>、风险管理措施</w:t>
      </w:r>
    </w:p>
    <w:p w14:paraId="7936ED3C"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1</w:t>
      </w:r>
      <w:r w:rsidRPr="00B27B67">
        <w:rPr>
          <w:rFonts w:hint="eastAsia"/>
          <w:color w:val="000000"/>
        </w:rPr>
        <w:t>）建立健全公司组织架构；</w:t>
      </w:r>
    </w:p>
    <w:p w14:paraId="4B380970"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2</w:t>
      </w:r>
      <w:r w:rsidRPr="00B27B67">
        <w:rPr>
          <w:rFonts w:hint="eastAsia"/>
          <w:color w:val="000000"/>
        </w:rPr>
        <w:t>）树立监察稽核功能的权威性和独立性；</w:t>
      </w:r>
    </w:p>
    <w:p w14:paraId="3FCEE43B"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3</w:t>
      </w:r>
      <w:r w:rsidRPr="00B27B67">
        <w:rPr>
          <w:rFonts w:hint="eastAsia"/>
          <w:color w:val="000000"/>
        </w:rPr>
        <w:t>）加强内控培训，培养全体员工的风险管理意识和监察文化；</w:t>
      </w:r>
    </w:p>
    <w:p w14:paraId="7F167D67"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4</w:t>
      </w:r>
      <w:r w:rsidRPr="00B27B67">
        <w:rPr>
          <w:rFonts w:hint="eastAsia"/>
          <w:color w:val="000000"/>
        </w:rPr>
        <w:t>）制定员工行为规范和纪律程序；</w:t>
      </w:r>
    </w:p>
    <w:p w14:paraId="1CD5CDAF"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5</w:t>
      </w:r>
      <w:r w:rsidRPr="00B27B67">
        <w:rPr>
          <w:rFonts w:hint="eastAsia"/>
          <w:color w:val="000000"/>
        </w:rPr>
        <w:t>）建立岗位分离制度；</w:t>
      </w:r>
    </w:p>
    <w:p w14:paraId="51407064"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6</w:t>
      </w:r>
      <w:r w:rsidRPr="00B27B67">
        <w:rPr>
          <w:rFonts w:hint="eastAsia"/>
          <w:color w:val="000000"/>
        </w:rPr>
        <w:t>）建立危机处理和灾难恢复计划。</w:t>
      </w:r>
    </w:p>
    <w:p w14:paraId="3024808C"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3</w:t>
      </w:r>
      <w:r w:rsidRPr="00B27B67">
        <w:rPr>
          <w:rFonts w:hint="eastAsia"/>
          <w:color w:val="000000"/>
        </w:rPr>
        <w:t>、风险管理和内部控制的原则</w:t>
      </w:r>
    </w:p>
    <w:p w14:paraId="03645AFF"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1</w:t>
      </w:r>
      <w:r w:rsidRPr="00B27B67">
        <w:rPr>
          <w:rFonts w:hint="eastAsia"/>
          <w:color w:val="000000"/>
        </w:rPr>
        <w:t>）全面性原则：公司风险管理必须覆盖公司的所有部门和岗位，渗透各项业务过程和业务环节；</w:t>
      </w:r>
    </w:p>
    <w:p w14:paraId="3C039DD6"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2</w:t>
      </w:r>
      <w:r w:rsidRPr="00B27B67">
        <w:rPr>
          <w:rFonts w:hint="eastAsia"/>
          <w:color w:val="000000"/>
        </w:rPr>
        <w:t>）独立性原则：公司各机构、部门和岗位职责应当保持相对独立，公司基金财产、自有资产、其他资产的运作应当分离；</w:t>
      </w:r>
    </w:p>
    <w:p w14:paraId="71CAF33B"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3</w:t>
      </w:r>
      <w:r w:rsidRPr="00B27B67">
        <w:rPr>
          <w:rFonts w:hint="eastAsia"/>
          <w:color w:val="000000"/>
        </w:rPr>
        <w:t>）相互制约原则：公司及各部门在内部组织结构的设计上要形成一种相互制约机制，建立不同岗位之间的制衡体系；</w:t>
      </w:r>
    </w:p>
    <w:p w14:paraId="11E20C22"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4</w:t>
      </w:r>
      <w:r w:rsidRPr="00B27B67">
        <w:rPr>
          <w:rFonts w:hint="eastAsia"/>
          <w:color w:val="000000"/>
        </w:rPr>
        <w:t>）定性和定量相结合原则：建立完备的风险管理指标体系，使风险管理更具客观性和操作性；</w:t>
      </w:r>
    </w:p>
    <w:p w14:paraId="27F824D5"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5</w:t>
      </w:r>
      <w:r w:rsidRPr="00B27B67">
        <w:rPr>
          <w:rFonts w:hint="eastAsia"/>
          <w:color w:val="000000"/>
        </w:rPr>
        <w:t>）防火墙原则：基金财产、公司自有资产、其他资产的运作应当严格分开并独立核算。</w:t>
      </w:r>
    </w:p>
    <w:p w14:paraId="75A9C6DC"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4</w:t>
      </w:r>
      <w:r w:rsidRPr="00B27B67">
        <w:rPr>
          <w:rFonts w:hint="eastAsia"/>
          <w:color w:val="000000"/>
        </w:rPr>
        <w:t>、内部控制体系</w:t>
      </w:r>
    </w:p>
    <w:p w14:paraId="0D3ECAB4"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I</w:t>
      </w:r>
      <w:r w:rsidRPr="00B27B67">
        <w:rPr>
          <w:rFonts w:hint="eastAsia"/>
          <w:color w:val="000000"/>
        </w:rPr>
        <w:t>、内部控制的组织架构</w:t>
      </w:r>
    </w:p>
    <w:p w14:paraId="3CF31AB5" w14:textId="77777777" w:rsidR="00760114" w:rsidRPr="00B27B67" w:rsidRDefault="00760114" w:rsidP="00760114">
      <w:pPr>
        <w:spacing w:line="360" w:lineRule="auto"/>
        <w:ind w:firstLineChars="200" w:firstLine="420"/>
        <w:rPr>
          <w:color w:val="000000"/>
        </w:rPr>
      </w:pPr>
      <w:r w:rsidRPr="00B27B67">
        <w:rPr>
          <w:rFonts w:hint="eastAsia"/>
          <w:color w:val="000000"/>
        </w:rPr>
        <w:t>（</w:t>
      </w:r>
      <w:r w:rsidRPr="00B27B67">
        <w:rPr>
          <w:rFonts w:hint="eastAsia"/>
          <w:color w:val="000000"/>
        </w:rPr>
        <w:t>i</w:t>
      </w:r>
      <w:r w:rsidRPr="00B27B67">
        <w:rPr>
          <w:rFonts w:hint="eastAsia"/>
          <w:color w:val="000000"/>
        </w:rPr>
        <w:t>）董事会审计与风险控制委员会：负责对公司经营管理和基金投资业务进行合规性控制，并对公司内部稽核审计工作进行审核监督。该委员会主要职责是：审议并批准公司内控制度和政策并检查其实施情况；监督公司内部审计制度的实施；向董事会提名外部审计机构；负责内部审计和外部审计之间的协调；审议公司的关联交易；对公司的风险及管理状况及风险管理能力及水平进行评价，提出完善风险管理和内部制度的意见、制定公司日常经营、拟募集基金及运用基金资产进行投资的风险控制指标和监督制度，并不定期地对风险控制情况进行检查和监督，形成风险评估报告和建议，在例行董事会会议上提出公司上半个年度风险控制工作总结报告；监督和指导经理层所设立的风险管理委员会的工作及董事会赋予的其他职责。</w:t>
      </w:r>
    </w:p>
    <w:p w14:paraId="555457E3" w14:textId="77777777" w:rsidR="00760114" w:rsidRPr="00B27B67" w:rsidRDefault="00760114" w:rsidP="00760114">
      <w:pPr>
        <w:spacing w:line="360" w:lineRule="auto"/>
        <w:ind w:firstLineChars="200" w:firstLine="420"/>
        <w:rPr>
          <w:color w:val="000000"/>
        </w:rPr>
      </w:pPr>
      <w:r w:rsidRPr="00B27B67">
        <w:rPr>
          <w:rFonts w:hint="eastAsia"/>
          <w:color w:val="000000"/>
        </w:rPr>
        <w:t>（</w:t>
      </w:r>
      <w:r w:rsidRPr="00B27B67">
        <w:rPr>
          <w:rFonts w:hint="eastAsia"/>
          <w:color w:val="000000"/>
        </w:rPr>
        <w:t>ii</w:t>
      </w:r>
      <w:r w:rsidRPr="00B27B67">
        <w:rPr>
          <w:rFonts w:hint="eastAsia"/>
          <w:color w:val="000000"/>
        </w:rPr>
        <w:t>）风险管理委员会：</w:t>
      </w:r>
      <w:r w:rsidRPr="00B27B67">
        <w:rPr>
          <w:rFonts w:ascii="宋体" w:hAnsi="宋体" w:hint="eastAsia"/>
          <w:color w:val="000000"/>
        </w:rPr>
        <w:t>是公司日常经营中整体风险控制的决策机构，该委员会是对公司各种风险的识别、防范和控制的非常设机构，</w:t>
      </w:r>
      <w:r w:rsidRPr="00B27B67">
        <w:rPr>
          <w:rFonts w:ascii="宋体" w:hAnsi="宋体" w:hint="eastAsia"/>
          <w:color w:val="000000"/>
          <w:szCs w:val="21"/>
        </w:rPr>
        <w:t>负责公司整体运作风险的评估和控制，</w:t>
      </w:r>
      <w:r w:rsidRPr="00B27B67">
        <w:rPr>
          <w:rFonts w:ascii="宋体" w:hAnsi="宋体" w:hint="eastAsia"/>
          <w:color w:val="000000"/>
        </w:rPr>
        <w:t>由</w:t>
      </w:r>
      <w:r w:rsidRPr="00B27B67">
        <w:rPr>
          <w:rFonts w:ascii="宋体" w:hAnsi="宋体" w:hint="eastAsia"/>
          <w:color w:val="000000"/>
          <w:szCs w:val="21"/>
        </w:rPr>
        <w:t>总经理、副总经理、督察长、以及其他相关部门负责人或相关人员组成</w:t>
      </w:r>
      <w:r w:rsidRPr="00B27B67">
        <w:rPr>
          <w:rFonts w:ascii="宋体" w:hAnsi="宋体" w:hint="eastAsia"/>
          <w:color w:val="000000"/>
        </w:rPr>
        <w:t>，其主要职责是：评估公司各机构、部门制度本身隐含的风险，以及这些制度在执行过程中显现的问题，并负责审定风险控制政策和策略；审议基金财产风险状况分析报告，基于风险与回报对业务策略提出质疑，需要时指导业务方向；审定公司的业务授权方案；负责协调处理突发性重大事件；负责界定业务风</w:t>
      </w:r>
      <w:r w:rsidRPr="00B27B67">
        <w:rPr>
          <w:rFonts w:hint="eastAsia"/>
          <w:color w:val="000000"/>
        </w:rPr>
        <w:t>险损失责任人的责任；审议公司各项风险与内控状况的评价报告；需要风险管理委员会审议、决策的其他重大风险管理事项。</w:t>
      </w:r>
    </w:p>
    <w:p w14:paraId="1FBC79E8" w14:textId="77777777" w:rsidR="00760114" w:rsidRPr="00B27B67" w:rsidRDefault="00760114" w:rsidP="00760114">
      <w:pPr>
        <w:spacing w:line="360" w:lineRule="auto"/>
        <w:ind w:firstLineChars="200" w:firstLine="420"/>
        <w:rPr>
          <w:color w:val="000000"/>
        </w:rPr>
      </w:pPr>
      <w:r w:rsidRPr="00B27B67">
        <w:rPr>
          <w:rFonts w:hint="eastAsia"/>
          <w:color w:val="000000"/>
        </w:rPr>
        <w:t>（</w:t>
      </w:r>
      <w:r w:rsidRPr="00B27B67">
        <w:rPr>
          <w:rFonts w:hint="eastAsia"/>
          <w:color w:val="000000"/>
        </w:rPr>
        <w:t>iii</w:t>
      </w:r>
      <w:r w:rsidRPr="00B27B67">
        <w:rPr>
          <w:rFonts w:hint="eastAsia"/>
          <w:color w:val="000000"/>
        </w:rPr>
        <w:t>）投资决策委员会：是公司投资领域的最高决策机构，以定期或不定期会议的形式讨论和决定公司投资的重大问题。投资决策委员会公司总经理、分管投资的副总经理、各投资总监、研究总监、基金经理代表等组成，其主要职责包括：依照基金合同、资产管理合同的规定，确立各基金、特定客户资产管理的投资方针及投资方向；审定基金资产、特定客户资产管理的配置方案，包括基金资产、特定客户资产管理在股票、债券、现金之间的配置比例；制定基金、特定客户资产管理投资授权方案；对超出投资负责人权限的投资项目做出决定；考核包括基金经理、投资经理在内的投资团队的工作绩效；需要投资决策委员会决定的其它重大投资事项。</w:t>
      </w:r>
    </w:p>
    <w:p w14:paraId="1C9D75FA" w14:textId="77777777" w:rsidR="00760114" w:rsidRPr="00B27B67" w:rsidRDefault="00760114" w:rsidP="00760114">
      <w:pPr>
        <w:spacing w:line="360" w:lineRule="auto"/>
        <w:ind w:firstLineChars="200" w:firstLine="420"/>
        <w:rPr>
          <w:color w:val="000000"/>
        </w:rPr>
      </w:pPr>
      <w:r w:rsidRPr="00B27B67">
        <w:rPr>
          <w:rFonts w:hint="eastAsia"/>
          <w:color w:val="000000"/>
        </w:rPr>
        <w:t>（</w:t>
      </w:r>
      <w:r w:rsidRPr="00B27B67">
        <w:rPr>
          <w:rFonts w:hint="eastAsia"/>
          <w:color w:val="000000"/>
        </w:rPr>
        <w:t>iv</w:t>
      </w:r>
      <w:r w:rsidRPr="00B27B67">
        <w:rPr>
          <w:rFonts w:hint="eastAsia"/>
          <w:color w:val="000000"/>
        </w:rPr>
        <w:t>）督察长：督察长制度是基金管理人特有的制度。督察长负责组织指导公司的监察稽核工作；可列席公司任何会议，调阅公司任何档案材料，对基金运作、内部管理、制度执行及遵规守法情况进行内部监察、稽核；每月独立出具稽核报告，报送中国证监会和董事长。</w:t>
      </w:r>
    </w:p>
    <w:p w14:paraId="5FC3B03D" w14:textId="77777777" w:rsidR="00760114" w:rsidRPr="00B27B67" w:rsidRDefault="00760114" w:rsidP="00760114">
      <w:pPr>
        <w:widowControl/>
        <w:spacing w:line="360" w:lineRule="auto"/>
        <w:ind w:firstLineChars="200" w:firstLine="420"/>
        <w:jc w:val="left"/>
        <w:rPr>
          <w:color w:val="000000"/>
        </w:rPr>
      </w:pPr>
      <w:r w:rsidRPr="00B27B67">
        <w:rPr>
          <w:rFonts w:hint="eastAsia"/>
          <w:color w:val="000000"/>
        </w:rPr>
        <w:t>（</w:t>
      </w:r>
      <w:r w:rsidRPr="00B27B67">
        <w:rPr>
          <w:rFonts w:hint="eastAsia"/>
          <w:color w:val="000000"/>
        </w:rPr>
        <w:t>v</w:t>
      </w:r>
      <w:r w:rsidRPr="00B27B67">
        <w:rPr>
          <w:rFonts w:hint="eastAsia"/>
          <w:color w:val="000000"/>
        </w:rPr>
        <w:t>）法律、监察稽核部：公司设立法律、监察稽核部，开展公司的监察稽核工作，并保证其工作的独立性和权威性，充分发挥其职能作用。法律、监察稽核部有权对公司各类规章制度及内部风险控制制度的完备性、合理性、有效性进行检查并提出相应意见和建议，</w:t>
      </w:r>
      <w:r w:rsidRPr="00B27B67">
        <w:rPr>
          <w:rFonts w:ascii="宋体" w:hAnsi="宋体" w:hint="eastAsia"/>
          <w:color w:val="000000"/>
        </w:rPr>
        <w:t>并将意见和建议上报公司总经理、</w:t>
      </w:r>
      <w:r w:rsidRPr="00B27B67">
        <w:rPr>
          <w:rFonts w:hint="eastAsia"/>
          <w:color w:val="000000"/>
        </w:rPr>
        <w:t>督察长</w:t>
      </w:r>
      <w:r w:rsidRPr="00B27B67">
        <w:rPr>
          <w:rFonts w:ascii="宋体" w:hAnsi="宋体" w:hint="eastAsia"/>
          <w:color w:val="000000"/>
        </w:rPr>
        <w:t>和风险管理委员会进行讨论。法律、监察稽核部协助对全公司员工进行相关法律、法规、规章制度培训</w:t>
      </w:r>
      <w:r w:rsidRPr="00B27B67">
        <w:rPr>
          <w:rFonts w:hint="eastAsia"/>
          <w:color w:val="000000"/>
        </w:rPr>
        <w:t>，回答公司各部门提出的法律咨询，并对公司出现的法律纠纷提出解决方案，同时组织各部门对公司管理上存在的风险隐患或出现的风险问题进行讨论、研究，提出解决方案，提交风险管理委员会、投资决策委员会或总经理办公会等进行审核、讨论，并监督整改。</w:t>
      </w:r>
    </w:p>
    <w:p w14:paraId="714D0BBE" w14:textId="77777777" w:rsidR="00760114" w:rsidRPr="00B27B67" w:rsidRDefault="00760114" w:rsidP="00760114">
      <w:pPr>
        <w:widowControl/>
        <w:spacing w:line="360" w:lineRule="auto"/>
        <w:ind w:firstLineChars="200" w:firstLine="420"/>
        <w:jc w:val="left"/>
        <w:rPr>
          <w:color w:val="000000"/>
        </w:rPr>
      </w:pPr>
      <w:r w:rsidRPr="00B27B67">
        <w:rPr>
          <w:rFonts w:hint="eastAsia"/>
          <w:color w:val="000000"/>
        </w:rPr>
        <w:t>II</w:t>
      </w:r>
      <w:r w:rsidRPr="00B27B67">
        <w:rPr>
          <w:rFonts w:hint="eastAsia"/>
          <w:color w:val="000000"/>
        </w:rPr>
        <w:t>、内部控制的原则</w:t>
      </w:r>
    </w:p>
    <w:p w14:paraId="33C87455" w14:textId="77777777" w:rsidR="00760114" w:rsidRPr="00B27B67" w:rsidRDefault="00760114" w:rsidP="00925154">
      <w:pPr>
        <w:widowControl/>
        <w:spacing w:line="360" w:lineRule="auto"/>
        <w:ind w:firstLineChars="200" w:firstLine="420"/>
        <w:jc w:val="left"/>
        <w:rPr>
          <w:color w:val="000000"/>
        </w:rPr>
      </w:pPr>
      <w:r w:rsidRPr="00B27B67">
        <w:rPr>
          <w:rFonts w:hint="eastAsia"/>
          <w:color w:val="000000"/>
        </w:rPr>
        <w:t>公司的内部控制遵循以下原则：</w:t>
      </w:r>
    </w:p>
    <w:p w14:paraId="2C23A18B" w14:textId="77777777" w:rsidR="00760114" w:rsidRPr="00B27B67" w:rsidRDefault="00760114" w:rsidP="00925154">
      <w:pPr>
        <w:widowControl/>
        <w:spacing w:line="360" w:lineRule="auto"/>
        <w:ind w:firstLineChars="200" w:firstLine="420"/>
        <w:jc w:val="left"/>
        <w:rPr>
          <w:color w:val="000000"/>
        </w:rPr>
      </w:pPr>
      <w:r w:rsidRPr="00B27B67">
        <w:rPr>
          <w:rFonts w:hint="eastAsia"/>
          <w:color w:val="000000"/>
        </w:rPr>
        <w:t xml:space="preserve">(1) </w:t>
      </w:r>
      <w:r w:rsidRPr="00B27B67">
        <w:rPr>
          <w:rFonts w:hint="eastAsia"/>
          <w:color w:val="000000"/>
        </w:rPr>
        <w:t>健全性原则：内部风险控制必须覆盖公司各个部门和各级岗位，并渗透到各项业务过程和业务环节，包括各项业务的决策、执行、监督、反馈及日常经营运作；</w:t>
      </w:r>
    </w:p>
    <w:p w14:paraId="6DF921F7" w14:textId="77777777" w:rsidR="00760114" w:rsidRPr="00B27B67" w:rsidRDefault="00760114" w:rsidP="00925154">
      <w:pPr>
        <w:widowControl/>
        <w:spacing w:line="360" w:lineRule="auto"/>
        <w:ind w:firstLineChars="200" w:firstLine="420"/>
        <w:jc w:val="left"/>
        <w:rPr>
          <w:color w:val="000000"/>
        </w:rPr>
      </w:pPr>
      <w:r w:rsidRPr="00B27B67">
        <w:rPr>
          <w:rFonts w:hint="eastAsia"/>
          <w:color w:val="000000"/>
        </w:rPr>
        <w:t xml:space="preserve">(2) </w:t>
      </w:r>
      <w:r w:rsidRPr="00B27B67">
        <w:rPr>
          <w:rFonts w:hint="eastAsia"/>
          <w:color w:val="000000"/>
        </w:rPr>
        <w:t>有效性原则：通过科学的内控手段和方法，建立合理的内控程序，维护内控制度的有效执行；</w:t>
      </w:r>
    </w:p>
    <w:p w14:paraId="09990415" w14:textId="77777777" w:rsidR="00760114" w:rsidRPr="00B27B67" w:rsidRDefault="00760114" w:rsidP="00925154">
      <w:pPr>
        <w:widowControl/>
        <w:spacing w:line="360" w:lineRule="auto"/>
        <w:ind w:firstLineChars="200" w:firstLine="420"/>
        <w:jc w:val="left"/>
        <w:rPr>
          <w:color w:val="000000"/>
        </w:rPr>
      </w:pPr>
      <w:r w:rsidRPr="00B27B67">
        <w:rPr>
          <w:rFonts w:hint="eastAsia"/>
          <w:color w:val="000000"/>
        </w:rPr>
        <w:t xml:space="preserve">(3) </w:t>
      </w:r>
      <w:r w:rsidRPr="00B27B67">
        <w:rPr>
          <w:rFonts w:hint="eastAsia"/>
          <w:color w:val="000000"/>
        </w:rPr>
        <w:t>独立性原则：公司在设立部门和岗位时要确保各部门和岗位在职能上保持相对独立并承担各自的风险控制职责，基金资产、受托资产、自有资产、其他资产的运作应当分离。此外，公司设独立的督察长和法律监察稽核部，督察长和法律监察稽核部在对公司内部控制制度的完善情况和执行情况，对公司内部控制状况的检查监督上具有高度的独立性和权威性；</w:t>
      </w:r>
    </w:p>
    <w:p w14:paraId="4E3E5D24" w14:textId="77777777" w:rsidR="00760114" w:rsidRPr="00B27B67" w:rsidRDefault="00760114" w:rsidP="00925154">
      <w:pPr>
        <w:widowControl/>
        <w:spacing w:line="360" w:lineRule="auto"/>
        <w:ind w:firstLineChars="200" w:firstLine="420"/>
        <w:jc w:val="left"/>
        <w:rPr>
          <w:color w:val="000000"/>
        </w:rPr>
      </w:pPr>
      <w:r w:rsidRPr="00B27B67">
        <w:rPr>
          <w:rFonts w:hint="eastAsia"/>
          <w:color w:val="000000"/>
        </w:rPr>
        <w:t xml:space="preserve">(4) </w:t>
      </w:r>
      <w:r w:rsidRPr="00B27B67">
        <w:rPr>
          <w:rFonts w:hint="eastAsia"/>
          <w:color w:val="000000"/>
        </w:rPr>
        <w:t>相互制约原则：公司在制度安排、组织机构的设计、部门和岗位设置上形成权责分明、相互制约的机制，从而建立起不同岗位之间的制衡体系，消除内部风险控制中的盲点，强化督察长和法律监察稽核部对业务的监督检查功能；</w:t>
      </w:r>
    </w:p>
    <w:p w14:paraId="4987FACE" w14:textId="77777777" w:rsidR="00760114" w:rsidRPr="00B27B67" w:rsidRDefault="00760114" w:rsidP="00925154">
      <w:pPr>
        <w:widowControl/>
        <w:spacing w:line="360" w:lineRule="auto"/>
        <w:ind w:firstLineChars="200" w:firstLine="420"/>
        <w:jc w:val="left"/>
        <w:rPr>
          <w:color w:val="000000"/>
        </w:rPr>
      </w:pPr>
      <w:r w:rsidRPr="00B27B67">
        <w:rPr>
          <w:rFonts w:hint="eastAsia"/>
          <w:color w:val="000000"/>
        </w:rPr>
        <w:t xml:space="preserve">(5) </w:t>
      </w:r>
      <w:r w:rsidRPr="00B27B67">
        <w:rPr>
          <w:rFonts w:hint="eastAsia"/>
          <w:color w:val="000000"/>
        </w:rPr>
        <w:t>成本效益原则：公司运用科学化的经营管理方法降低运作成本，提高经济效益，以合理的控制成本达到最佳的内部控制效果。</w:t>
      </w:r>
    </w:p>
    <w:p w14:paraId="00AD8AAE"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公司制订内部控制制度遵循以下原则：</w:t>
      </w:r>
    </w:p>
    <w:p w14:paraId="1CADE086"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1</w:t>
      </w:r>
      <w:r w:rsidRPr="00B27B67">
        <w:rPr>
          <w:rFonts w:hint="eastAsia"/>
          <w:color w:val="000000"/>
        </w:rPr>
        <w:t>）合法合规性原则：公司内控制度应当符合国家法律、法规、规章和各项规定；</w:t>
      </w:r>
    </w:p>
    <w:p w14:paraId="558B27B5"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2</w:t>
      </w:r>
      <w:r w:rsidRPr="00B27B67">
        <w:rPr>
          <w:rFonts w:hint="eastAsia"/>
          <w:color w:val="000000"/>
        </w:rPr>
        <w:t>）全面性原则：内部控制制度涵盖公司管理的各个环节，不得留有制度上的空白或漏洞；</w:t>
      </w:r>
    </w:p>
    <w:p w14:paraId="567F247B"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3</w:t>
      </w:r>
      <w:r w:rsidRPr="00B27B67">
        <w:rPr>
          <w:rFonts w:hint="eastAsia"/>
          <w:color w:val="000000"/>
        </w:rPr>
        <w:t>）审慎性原则：制定内部控制制度应当以审慎经营、防范和化解风险为出发点；</w:t>
      </w:r>
    </w:p>
    <w:p w14:paraId="66A75D0C"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w:t>
      </w:r>
      <w:r w:rsidRPr="00B27B67">
        <w:rPr>
          <w:rFonts w:hint="eastAsia"/>
          <w:color w:val="000000"/>
        </w:rPr>
        <w:t>4</w:t>
      </w:r>
      <w:r w:rsidRPr="00B27B67">
        <w:rPr>
          <w:rFonts w:hint="eastAsia"/>
          <w:color w:val="000000"/>
        </w:rPr>
        <w:t>）适时性原则：内部控制制度的制定应当随着有关法律法规的调整和公司经营战略、经营方针、经营理念等内外部环境的变化进行及时的修改或完善。</w:t>
      </w:r>
    </w:p>
    <w:p w14:paraId="3DA97172"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III</w:t>
      </w:r>
      <w:r w:rsidRPr="00B27B67">
        <w:rPr>
          <w:rFonts w:hint="eastAsia"/>
          <w:color w:val="000000"/>
        </w:rPr>
        <w:t>、内部风险控制措施</w:t>
      </w:r>
    </w:p>
    <w:p w14:paraId="28720552"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建立科学合理、控制严密、运行高效的内部控制体系和完善的内部控制制度。公司成立以来，根据中国证监会的要求，借鉴外方股东的经验，建立了科学合理的层次分明的内控组织架构、控制程序和控制措施以及控制职责在内的运行高效、严密的内部控制体系。通过不断地对内部控制制度进行修改，公司已初步形成了较为完善的内部控制制度。</w:t>
      </w:r>
    </w:p>
    <w:p w14:paraId="3942EBA3"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建立健全了管理制度和业务规章：公司建立了包括风险管理制度、投资管理制度、基金会计制度、信息披露制度、监察稽核制度、信息技术管理制度、公司财务制度等基本管理制度以及包括岗位设置、岗位职责、操作流程手册在内的业务流程、规章等，从基本管理制度和业务流程上进行风险控制。</w:t>
      </w:r>
    </w:p>
    <w:p w14:paraId="5756A5AE"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建立了岗位分离、相互制衡的内控机制：公司在岗位设置上采取了严格的分离制度，实现了基金投资与交易，交易与清算，公司会计与基金会计等业务岗位的分离制度，形成了不同岗位之间的相互制衡机制，从岗位设置上减少和防范操作及操守风险。</w:t>
      </w:r>
    </w:p>
    <w:p w14:paraId="321ED968"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建立健全了岗位责任制：公司通过建立健全了岗位责任制使每位员工都能明确自己的岗位职责和风险管理责任。</w:t>
      </w:r>
    </w:p>
    <w:p w14:paraId="64873269" w14:textId="77777777" w:rsidR="00760114" w:rsidRPr="00B27B67" w:rsidRDefault="00760114" w:rsidP="00760114">
      <w:pPr>
        <w:tabs>
          <w:tab w:val="num" w:pos="540"/>
        </w:tabs>
        <w:spacing w:line="360" w:lineRule="auto"/>
        <w:ind w:firstLineChars="200" w:firstLine="420"/>
        <w:rPr>
          <w:color w:val="000000"/>
        </w:rPr>
      </w:pPr>
      <w:r w:rsidRPr="00B27B67">
        <w:rPr>
          <w:rFonts w:hint="eastAsia"/>
          <w:color w:val="000000"/>
        </w:rPr>
        <w:t>构建风险管理系统：公司通过建立风险评估、预警、报告和控制以及监督程序，并经过适当的控制流程，定期或实时对风险进行评估、预警、监督，从而确认、评估和预警与公司管理及基金运作有关的风险，通过顺畅的报告渠道，对风险问题进行层层监督、管理、控制，使部门和管理层及时把握风险状况并快速做出风险控制决策。建立自动化监督控制系统：公司启用了电子化投资、交易系统，对投资比例进行限制，在“股票黑名单”、交叉交易以及防范操守风险等方面进行电子化自动控制，将有效地防止合规性运作风险和操守风险。</w:t>
      </w:r>
    </w:p>
    <w:p w14:paraId="31A5D8DC" w14:textId="77777777" w:rsidR="00760114" w:rsidRPr="00B27B67" w:rsidRDefault="00760114" w:rsidP="00760114">
      <w:pPr>
        <w:tabs>
          <w:tab w:val="num" w:pos="540"/>
        </w:tabs>
        <w:spacing w:line="460" w:lineRule="exact"/>
        <w:ind w:firstLineChars="200" w:firstLine="420"/>
        <w:rPr>
          <w:color w:val="000000"/>
        </w:rPr>
      </w:pPr>
      <w:r w:rsidRPr="00B27B67">
        <w:rPr>
          <w:rFonts w:hint="eastAsia"/>
          <w:color w:val="000000"/>
        </w:rPr>
        <w:t>使用数量化的风险管理手段：采用数量化、技术化的风险控制手段，建立数量化的风险管理模型，用以提示指数趋势、行业及个股的风险，以便公司及时采取有效的措施，对风险进行分散、规避和控制，尽可能减少损失。</w:t>
      </w:r>
    </w:p>
    <w:p w14:paraId="427D4D48" w14:textId="77777777" w:rsidR="00760114" w:rsidRPr="00B27B67" w:rsidRDefault="00760114" w:rsidP="00760114">
      <w:pPr>
        <w:tabs>
          <w:tab w:val="num" w:pos="540"/>
        </w:tabs>
        <w:spacing w:line="460" w:lineRule="exact"/>
        <w:ind w:firstLineChars="200" w:firstLine="420"/>
        <w:rPr>
          <w:color w:val="000000"/>
        </w:rPr>
      </w:pPr>
      <w:r w:rsidRPr="00B27B67">
        <w:rPr>
          <w:rFonts w:hint="eastAsia"/>
          <w:color w:val="000000"/>
        </w:rPr>
        <w:t>提供足够的培训：制定了完整的培训计划，为所有员工提供足够和适当的培训，使员工具有较高的职业水准，从培养职业化专业理财队伍角度控制职业化问题带来的风险。</w:t>
      </w:r>
    </w:p>
    <w:p w14:paraId="5C0AA96F" w14:textId="77777777" w:rsidR="00760114" w:rsidRPr="00B27B67" w:rsidRDefault="00760114" w:rsidP="00760114">
      <w:pPr>
        <w:tabs>
          <w:tab w:val="num" w:pos="540"/>
        </w:tabs>
        <w:spacing w:line="460" w:lineRule="exact"/>
        <w:ind w:firstLineChars="200" w:firstLine="420"/>
        <w:rPr>
          <w:color w:val="000000"/>
        </w:rPr>
      </w:pPr>
      <w:r w:rsidRPr="00B27B67">
        <w:rPr>
          <w:rFonts w:hint="eastAsia"/>
          <w:color w:val="000000"/>
        </w:rPr>
        <w:t>5</w:t>
      </w:r>
      <w:r w:rsidRPr="00B27B67">
        <w:rPr>
          <w:rFonts w:hint="eastAsia"/>
          <w:color w:val="000000"/>
        </w:rPr>
        <w:t>、基金管理人关于内部合规控制声明书</w:t>
      </w:r>
    </w:p>
    <w:p w14:paraId="2012DED8" w14:textId="77777777" w:rsidR="00760114" w:rsidRPr="00B27B67" w:rsidRDefault="00760114" w:rsidP="00760114">
      <w:pPr>
        <w:tabs>
          <w:tab w:val="num" w:pos="540"/>
        </w:tabs>
        <w:spacing w:line="460" w:lineRule="exact"/>
        <w:rPr>
          <w:color w:val="000000"/>
        </w:rPr>
      </w:pPr>
      <w:r w:rsidRPr="00B27B67">
        <w:rPr>
          <w:rFonts w:hint="eastAsia"/>
          <w:color w:val="000000"/>
        </w:rPr>
        <w:tab/>
      </w:r>
      <w:r w:rsidRPr="00B27B67">
        <w:rPr>
          <w:rFonts w:hint="eastAsia"/>
          <w:color w:val="000000"/>
        </w:rPr>
        <w:t>本公司承诺以上关于内部控制的披露真实、准确；</w:t>
      </w:r>
    </w:p>
    <w:p w14:paraId="0EFBBDF1" w14:textId="77777777" w:rsidR="00760114" w:rsidRPr="00B27B67" w:rsidRDefault="00760114" w:rsidP="00760114">
      <w:pPr>
        <w:tabs>
          <w:tab w:val="num" w:pos="540"/>
        </w:tabs>
        <w:spacing w:line="460" w:lineRule="exact"/>
        <w:rPr>
          <w:color w:val="000000"/>
        </w:rPr>
      </w:pPr>
      <w:r w:rsidRPr="00B27B67">
        <w:rPr>
          <w:rFonts w:hint="eastAsia"/>
          <w:color w:val="000000"/>
        </w:rPr>
        <w:tab/>
      </w:r>
      <w:r w:rsidRPr="00B27B67">
        <w:rPr>
          <w:rFonts w:hint="eastAsia"/>
          <w:color w:val="000000"/>
        </w:rPr>
        <w:t>本公司承诺根据市场变化和公司发展不断完善内部控制体系和内部控制制度。</w:t>
      </w:r>
    </w:p>
    <w:p w14:paraId="6AB2863D" w14:textId="77777777" w:rsidR="006D2511" w:rsidRPr="00B27B67" w:rsidRDefault="006D2511" w:rsidP="002C372A">
      <w:pPr>
        <w:autoSpaceDE w:val="0"/>
        <w:autoSpaceDN w:val="0"/>
        <w:adjustRightInd w:val="0"/>
        <w:spacing w:line="360" w:lineRule="auto"/>
        <w:ind w:firstLineChars="200" w:firstLine="420"/>
        <w:rPr>
          <w:color w:val="000000"/>
          <w:szCs w:val="21"/>
        </w:rPr>
      </w:pPr>
    </w:p>
    <w:p w14:paraId="5DD4BB22" w14:textId="77777777" w:rsidR="0058308F" w:rsidRPr="00B27B67" w:rsidRDefault="0058308F" w:rsidP="002C372A">
      <w:pPr>
        <w:pStyle w:val="3"/>
        <w:rPr>
          <w:rFonts w:ascii="Times New Roman"/>
          <w:color w:val="000000"/>
        </w:rPr>
      </w:pPr>
      <w:bookmarkStart w:id="43" w:name="_Toc127083917"/>
      <w:bookmarkStart w:id="44" w:name="_Toc329633089"/>
      <w:bookmarkStart w:id="45" w:name="_Toc340435518"/>
      <w:bookmarkStart w:id="46" w:name="_Toc340435588"/>
      <w:bookmarkStart w:id="47" w:name="_Toc409542340"/>
      <w:r w:rsidRPr="00B27B67">
        <w:rPr>
          <w:rFonts w:ascii="Times New Roman" w:hAnsi="宋体"/>
          <w:color w:val="000000"/>
        </w:rPr>
        <w:t>四、基金托管人</w:t>
      </w:r>
      <w:bookmarkEnd w:id="43"/>
      <w:bookmarkEnd w:id="44"/>
      <w:bookmarkEnd w:id="45"/>
      <w:bookmarkEnd w:id="46"/>
      <w:bookmarkEnd w:id="47"/>
    </w:p>
    <w:p w14:paraId="451BF38C" w14:textId="77777777" w:rsidR="00B9561C" w:rsidRPr="00B27B67" w:rsidRDefault="00B9561C" w:rsidP="00925154">
      <w:pPr>
        <w:spacing w:line="360" w:lineRule="exact"/>
        <w:ind w:firstLineChars="200" w:firstLine="420"/>
        <w:rPr>
          <w:rFonts w:ascii="宋体" w:hAnsi="宋体"/>
          <w:color w:val="000000"/>
          <w:szCs w:val="21"/>
        </w:rPr>
      </w:pPr>
    </w:p>
    <w:p w14:paraId="5C5B26C9" w14:textId="77777777" w:rsidR="00EE69BD" w:rsidRPr="0056114B" w:rsidRDefault="00EE69BD" w:rsidP="0056114B">
      <w:pPr>
        <w:tabs>
          <w:tab w:val="left" w:pos="0"/>
        </w:tabs>
        <w:spacing w:line="360" w:lineRule="auto"/>
        <w:ind w:left="-2" w:firstLine="420"/>
        <w:rPr>
          <w:rFonts w:ascii="Arial" w:hAnsi="Arial" w:cs="Arial"/>
          <w:color w:val="000000"/>
          <w:szCs w:val="21"/>
        </w:rPr>
      </w:pPr>
      <w:bookmarkStart w:id="48" w:name="_Toc409542341"/>
      <w:r w:rsidRPr="0056114B">
        <w:rPr>
          <w:rFonts w:ascii="Arial" w:hAnsi="Arial" w:cs="Arial" w:hint="eastAsia"/>
          <w:color w:val="000000"/>
          <w:szCs w:val="21"/>
        </w:rPr>
        <w:t>（一）基本情况</w:t>
      </w:r>
    </w:p>
    <w:p w14:paraId="2FEBE08F"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名称：中国银行股份有限公司（简称</w:t>
      </w:r>
      <w:r w:rsidRPr="0056114B">
        <w:rPr>
          <w:rFonts w:ascii="Arial" w:hAnsi="Arial" w:cs="Arial"/>
          <w:color w:val="000000"/>
          <w:szCs w:val="21"/>
        </w:rPr>
        <w:t>“</w:t>
      </w:r>
      <w:r w:rsidRPr="0056114B">
        <w:rPr>
          <w:rFonts w:ascii="Arial" w:hAnsi="Arial" w:cs="Arial" w:hint="eastAsia"/>
          <w:color w:val="000000"/>
          <w:szCs w:val="21"/>
        </w:rPr>
        <w:t>中国银行</w:t>
      </w:r>
      <w:r w:rsidRPr="0056114B">
        <w:rPr>
          <w:rFonts w:ascii="Arial" w:hAnsi="Arial" w:cs="Arial"/>
          <w:color w:val="000000"/>
          <w:szCs w:val="21"/>
        </w:rPr>
        <w:t>”</w:t>
      </w:r>
      <w:r w:rsidRPr="0056114B">
        <w:rPr>
          <w:rFonts w:ascii="Arial" w:hAnsi="Arial" w:cs="Arial" w:hint="eastAsia"/>
          <w:color w:val="000000"/>
          <w:szCs w:val="21"/>
        </w:rPr>
        <w:t>）</w:t>
      </w:r>
    </w:p>
    <w:p w14:paraId="0712AB3D"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住所及办公地址：北京市西城区复兴门内大街</w:t>
      </w:r>
      <w:r w:rsidRPr="0056114B">
        <w:rPr>
          <w:rFonts w:ascii="Arial" w:hAnsi="Arial" w:cs="Arial"/>
          <w:color w:val="000000"/>
          <w:szCs w:val="21"/>
        </w:rPr>
        <w:t>1</w:t>
      </w:r>
      <w:r w:rsidRPr="0056114B">
        <w:rPr>
          <w:rFonts w:ascii="Arial" w:hAnsi="Arial" w:cs="Arial" w:hint="eastAsia"/>
          <w:color w:val="000000"/>
          <w:szCs w:val="21"/>
        </w:rPr>
        <w:t>号</w:t>
      </w:r>
    </w:p>
    <w:p w14:paraId="723FFC1A"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首次注册登记日期：</w:t>
      </w:r>
      <w:smartTag w:uri="urn:schemas-microsoft-com:office:smarttags" w:element="chsdate">
        <w:smartTagPr>
          <w:attr w:name="Year" w:val="1983"/>
          <w:attr w:name="Month" w:val="10"/>
          <w:attr w:name="Day" w:val="31"/>
          <w:attr w:name="IsLunarDate" w:val="False"/>
          <w:attr w:name="IsROCDate" w:val="False"/>
        </w:smartTagPr>
        <w:r w:rsidRPr="0056114B">
          <w:rPr>
            <w:rFonts w:ascii="Arial" w:hAnsi="Arial" w:cs="Arial"/>
            <w:color w:val="000000"/>
            <w:szCs w:val="21"/>
          </w:rPr>
          <w:t>1983</w:t>
        </w:r>
        <w:r w:rsidRPr="0056114B">
          <w:rPr>
            <w:rFonts w:ascii="Arial" w:hAnsi="Arial" w:cs="Arial" w:hint="eastAsia"/>
            <w:color w:val="000000"/>
            <w:szCs w:val="21"/>
          </w:rPr>
          <w:t>年</w:t>
        </w:r>
        <w:r w:rsidRPr="0056114B">
          <w:rPr>
            <w:rFonts w:ascii="Arial" w:hAnsi="Arial" w:cs="Arial"/>
            <w:color w:val="000000"/>
            <w:szCs w:val="21"/>
          </w:rPr>
          <w:t>10</w:t>
        </w:r>
        <w:r w:rsidRPr="0056114B">
          <w:rPr>
            <w:rFonts w:ascii="Arial" w:hAnsi="Arial" w:cs="Arial" w:hint="eastAsia"/>
            <w:color w:val="000000"/>
            <w:szCs w:val="21"/>
          </w:rPr>
          <w:t>月</w:t>
        </w:r>
        <w:r w:rsidRPr="0056114B">
          <w:rPr>
            <w:rFonts w:ascii="Arial" w:hAnsi="Arial" w:cs="Arial"/>
            <w:color w:val="000000"/>
            <w:szCs w:val="21"/>
          </w:rPr>
          <w:t>31</w:t>
        </w:r>
        <w:r w:rsidRPr="0056114B">
          <w:rPr>
            <w:rFonts w:ascii="Arial" w:hAnsi="Arial" w:cs="Arial" w:hint="eastAsia"/>
            <w:color w:val="000000"/>
            <w:szCs w:val="21"/>
          </w:rPr>
          <w:t>日</w:t>
        </w:r>
      </w:smartTag>
    </w:p>
    <w:p w14:paraId="1BB77373"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注册资本：人民币贰仟玖佰肆拾叁亿捌仟柒佰柒拾玖万壹仟贰佰肆拾壹元整</w:t>
      </w:r>
    </w:p>
    <w:p w14:paraId="67D4BBF2"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法定代表人：刘连舸</w:t>
      </w:r>
    </w:p>
    <w:p w14:paraId="673B2374"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基金托管业务批准文号：中国证监会证监基字【</w:t>
      </w:r>
      <w:r w:rsidRPr="0056114B">
        <w:rPr>
          <w:rFonts w:ascii="Arial" w:hAnsi="Arial" w:cs="Arial"/>
          <w:color w:val="000000"/>
          <w:szCs w:val="21"/>
        </w:rPr>
        <w:t>1998</w:t>
      </w:r>
      <w:r w:rsidRPr="0056114B">
        <w:rPr>
          <w:rFonts w:ascii="Arial" w:hAnsi="Arial" w:cs="Arial" w:hint="eastAsia"/>
          <w:color w:val="000000"/>
          <w:szCs w:val="21"/>
        </w:rPr>
        <w:t>】</w:t>
      </w:r>
      <w:r w:rsidRPr="0056114B">
        <w:rPr>
          <w:rFonts w:ascii="Arial" w:hAnsi="Arial" w:cs="Arial"/>
          <w:color w:val="000000"/>
          <w:szCs w:val="21"/>
        </w:rPr>
        <w:t xml:space="preserve">24 </w:t>
      </w:r>
      <w:r w:rsidRPr="0056114B">
        <w:rPr>
          <w:rFonts w:ascii="Arial" w:hAnsi="Arial" w:cs="Arial" w:hint="eastAsia"/>
          <w:color w:val="000000"/>
          <w:szCs w:val="21"/>
        </w:rPr>
        <w:t>号</w:t>
      </w:r>
    </w:p>
    <w:p w14:paraId="62CC1299"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托管部门信息披露联系人：许俊</w:t>
      </w:r>
    </w:p>
    <w:p w14:paraId="49F26248"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传真：（</w:t>
      </w:r>
      <w:r w:rsidRPr="0056114B">
        <w:rPr>
          <w:rFonts w:ascii="Arial" w:hAnsi="Arial" w:cs="Arial"/>
          <w:color w:val="000000"/>
          <w:szCs w:val="21"/>
        </w:rPr>
        <w:t>010</w:t>
      </w:r>
      <w:r w:rsidRPr="0056114B">
        <w:rPr>
          <w:rFonts w:ascii="Arial" w:hAnsi="Arial" w:cs="Arial" w:hint="eastAsia"/>
          <w:color w:val="000000"/>
          <w:szCs w:val="21"/>
        </w:rPr>
        <w:t>）</w:t>
      </w:r>
      <w:r w:rsidRPr="0056114B">
        <w:rPr>
          <w:rFonts w:ascii="Arial" w:hAnsi="Arial" w:cs="Arial"/>
          <w:color w:val="000000"/>
          <w:szCs w:val="21"/>
        </w:rPr>
        <w:t>66594942</w:t>
      </w:r>
    </w:p>
    <w:p w14:paraId="72B130CE"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中国银行客服电话：</w:t>
      </w:r>
      <w:r w:rsidRPr="0056114B">
        <w:rPr>
          <w:rFonts w:ascii="Arial" w:hAnsi="Arial" w:cs="Arial"/>
          <w:color w:val="000000"/>
          <w:szCs w:val="21"/>
        </w:rPr>
        <w:t>95566</w:t>
      </w:r>
    </w:p>
    <w:p w14:paraId="12AA4813"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（二）基金托管部门及主要人员情况</w:t>
      </w:r>
    </w:p>
    <w:p w14:paraId="299BB07C"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中国银行托管业务部设立于</w:t>
      </w:r>
      <w:r w:rsidRPr="0056114B">
        <w:rPr>
          <w:rFonts w:ascii="Arial" w:hAnsi="Arial" w:cs="Arial"/>
          <w:color w:val="000000"/>
          <w:szCs w:val="21"/>
        </w:rPr>
        <w:t>1998</w:t>
      </w:r>
      <w:r w:rsidRPr="0056114B">
        <w:rPr>
          <w:rFonts w:ascii="Arial" w:hAnsi="Arial" w:cs="Arial" w:hint="eastAsia"/>
          <w:color w:val="000000"/>
          <w:szCs w:val="21"/>
        </w:rPr>
        <w:t>年，现有员工</w:t>
      </w:r>
      <w:r w:rsidRPr="0056114B">
        <w:rPr>
          <w:rFonts w:ascii="Arial" w:hAnsi="Arial" w:cs="Arial"/>
          <w:color w:val="000000"/>
          <w:szCs w:val="21"/>
        </w:rPr>
        <w:t>110</w:t>
      </w:r>
      <w:r w:rsidRPr="0056114B">
        <w:rPr>
          <w:rFonts w:ascii="Arial" w:hAnsi="Arial" w:cs="Arial" w:hint="eastAsia"/>
          <w:color w:val="000000"/>
          <w:szCs w:val="21"/>
        </w:rPr>
        <w:t>余人，大部分员工具有丰富的银行、证券、基金、信托从业经验，且具有海外工作、学习或培训经历，</w:t>
      </w:r>
      <w:r w:rsidRPr="0056114B">
        <w:rPr>
          <w:rFonts w:ascii="Arial" w:hAnsi="Arial" w:cs="Arial"/>
          <w:color w:val="000000"/>
          <w:szCs w:val="21"/>
        </w:rPr>
        <w:t>60</w:t>
      </w:r>
      <w:r w:rsidRPr="0056114B">
        <w:rPr>
          <w:rFonts w:ascii="Arial" w:hAnsi="Arial" w:cs="Arial" w:hint="eastAsia"/>
          <w:color w:val="000000"/>
          <w:szCs w:val="21"/>
        </w:rPr>
        <w:t>％以上的员工具有硕士以上学位或高级职称。为给客户提供专业化的托管服务，中国银行已在境内、外分行开展托管业务。</w:t>
      </w:r>
    </w:p>
    <w:p w14:paraId="54CE45A2"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作为国内首批开展证券投资基金托管业务的商业银行，中国银行拥有证券投资基金、基金（一对多、一对一）、社保基金、保险资金、</w:t>
      </w:r>
      <w:r w:rsidRPr="0056114B">
        <w:rPr>
          <w:rFonts w:ascii="Arial" w:hAnsi="Arial" w:cs="Arial"/>
          <w:color w:val="000000"/>
          <w:szCs w:val="21"/>
        </w:rPr>
        <w:t>QFII</w:t>
      </w:r>
      <w:r w:rsidRPr="0056114B">
        <w:rPr>
          <w:rFonts w:ascii="Arial" w:hAnsi="Arial" w:cs="Arial" w:hint="eastAsia"/>
          <w:color w:val="000000"/>
          <w:szCs w:val="21"/>
        </w:rPr>
        <w:t>、</w:t>
      </w:r>
      <w:r w:rsidRPr="0056114B">
        <w:rPr>
          <w:rFonts w:ascii="Arial" w:hAnsi="Arial" w:cs="Arial"/>
          <w:color w:val="000000"/>
          <w:szCs w:val="21"/>
        </w:rPr>
        <w:t>RQFII</w:t>
      </w:r>
      <w:r w:rsidRPr="0056114B">
        <w:rPr>
          <w:rFonts w:ascii="Arial" w:hAnsi="Arial" w:cs="Arial" w:hint="eastAsia"/>
          <w:color w:val="000000"/>
          <w:szCs w:val="21"/>
        </w:rPr>
        <w:t>、</w:t>
      </w:r>
      <w:r w:rsidRPr="0056114B">
        <w:rPr>
          <w:rFonts w:ascii="Arial" w:hAnsi="Arial" w:cs="Arial"/>
          <w:color w:val="000000"/>
          <w:szCs w:val="21"/>
        </w:rPr>
        <w:t>QDII</w:t>
      </w:r>
      <w:r w:rsidRPr="0056114B">
        <w:rPr>
          <w:rFonts w:ascii="Arial" w:hAnsi="Arial" w:cs="Arial" w:hint="eastAsia"/>
          <w:color w:val="000000"/>
          <w:szCs w:val="21"/>
        </w:rPr>
        <w:t>、境外三类机构、券商资产管理计划、信托计划、企业年金、银行理财产品、股权基金、私募基金、资金托管等</w:t>
      </w:r>
      <w:r w:rsidRPr="0056114B">
        <w:rPr>
          <w:rFonts w:ascii="Arial" w:hAnsi="Arial" w:cs="Arial"/>
          <w:color w:val="000000"/>
          <w:szCs w:val="21"/>
        </w:rPr>
        <w:t>门类齐全</w:t>
      </w:r>
      <w:r w:rsidRPr="0056114B">
        <w:rPr>
          <w:rFonts w:ascii="Arial" w:hAnsi="Arial" w:cs="Arial" w:hint="eastAsia"/>
          <w:color w:val="000000"/>
          <w:szCs w:val="21"/>
        </w:rPr>
        <w:t>、产品丰富</w:t>
      </w:r>
      <w:r w:rsidRPr="0056114B">
        <w:rPr>
          <w:rFonts w:ascii="Arial" w:hAnsi="Arial" w:cs="Arial"/>
          <w:color w:val="000000"/>
          <w:szCs w:val="21"/>
        </w:rPr>
        <w:t>的托管</w:t>
      </w:r>
      <w:r w:rsidRPr="0056114B">
        <w:rPr>
          <w:rFonts w:ascii="Arial" w:hAnsi="Arial" w:cs="Arial" w:hint="eastAsia"/>
          <w:color w:val="000000"/>
          <w:szCs w:val="21"/>
        </w:rPr>
        <w:t>业务</w:t>
      </w:r>
      <w:r w:rsidRPr="0056114B">
        <w:rPr>
          <w:rFonts w:ascii="Arial" w:hAnsi="Arial" w:cs="Arial"/>
          <w:color w:val="000000"/>
          <w:szCs w:val="21"/>
        </w:rPr>
        <w:t>体系</w:t>
      </w:r>
      <w:r w:rsidRPr="0056114B">
        <w:rPr>
          <w:rFonts w:ascii="Arial" w:hAnsi="Arial" w:cs="Arial" w:hint="eastAsia"/>
          <w:color w:val="000000"/>
          <w:szCs w:val="21"/>
        </w:rPr>
        <w:t>。在国</w:t>
      </w:r>
      <w:r w:rsidRPr="0056114B">
        <w:rPr>
          <w:rFonts w:ascii="Arial" w:hAnsi="Arial" w:cs="Arial"/>
          <w:color w:val="000000"/>
          <w:szCs w:val="21"/>
        </w:rPr>
        <w:t>内</w:t>
      </w:r>
      <w:r w:rsidRPr="0056114B">
        <w:rPr>
          <w:rFonts w:ascii="Arial" w:hAnsi="Arial" w:cs="Arial" w:hint="eastAsia"/>
          <w:color w:val="000000"/>
          <w:szCs w:val="21"/>
        </w:rPr>
        <w:t>，中国银行首家</w:t>
      </w:r>
      <w:r w:rsidRPr="0056114B">
        <w:rPr>
          <w:rFonts w:ascii="Arial" w:hAnsi="Arial" w:cs="Arial"/>
          <w:color w:val="000000"/>
          <w:szCs w:val="21"/>
        </w:rPr>
        <w:t>开展绩效评估、风险</w:t>
      </w:r>
      <w:r w:rsidRPr="0056114B">
        <w:rPr>
          <w:rFonts w:ascii="Arial" w:hAnsi="Arial" w:cs="Arial" w:hint="eastAsia"/>
          <w:color w:val="000000"/>
          <w:szCs w:val="21"/>
        </w:rPr>
        <w:t>分析</w:t>
      </w:r>
      <w:r w:rsidRPr="0056114B">
        <w:rPr>
          <w:rFonts w:ascii="Arial" w:hAnsi="Arial" w:cs="Arial"/>
          <w:color w:val="000000"/>
          <w:szCs w:val="21"/>
        </w:rPr>
        <w:t>等增值服务，为各类客户提供个性化的托管</w:t>
      </w:r>
      <w:r w:rsidRPr="0056114B">
        <w:rPr>
          <w:rFonts w:ascii="Arial" w:hAnsi="Arial" w:cs="Arial" w:hint="eastAsia"/>
          <w:color w:val="000000"/>
          <w:szCs w:val="21"/>
        </w:rPr>
        <w:t>增值</w:t>
      </w:r>
      <w:r w:rsidRPr="0056114B">
        <w:rPr>
          <w:rFonts w:ascii="Arial" w:hAnsi="Arial" w:cs="Arial"/>
          <w:color w:val="000000"/>
          <w:szCs w:val="21"/>
        </w:rPr>
        <w:t>服务</w:t>
      </w:r>
      <w:r w:rsidRPr="0056114B">
        <w:rPr>
          <w:rFonts w:ascii="Arial" w:hAnsi="Arial" w:cs="Arial" w:hint="eastAsia"/>
          <w:color w:val="000000"/>
          <w:szCs w:val="21"/>
        </w:rPr>
        <w:t>，是国内领先的大型中资托管银行。</w:t>
      </w:r>
    </w:p>
    <w:p w14:paraId="085247B9"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（三）证券投资基金托管情况</w:t>
      </w:r>
    </w:p>
    <w:p w14:paraId="57963EF3"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截至</w:t>
      </w:r>
      <w:r w:rsidRPr="0056114B">
        <w:rPr>
          <w:rFonts w:ascii="Arial" w:hAnsi="Arial" w:cs="Arial"/>
          <w:color w:val="000000"/>
          <w:szCs w:val="21"/>
        </w:rPr>
        <w:t>2020</w:t>
      </w:r>
      <w:r w:rsidRPr="0056114B">
        <w:rPr>
          <w:rFonts w:ascii="Arial" w:hAnsi="Arial" w:cs="Arial" w:hint="eastAsia"/>
          <w:color w:val="000000"/>
          <w:szCs w:val="21"/>
        </w:rPr>
        <w:t>年</w:t>
      </w:r>
      <w:r w:rsidRPr="0056114B">
        <w:rPr>
          <w:rFonts w:ascii="Arial" w:hAnsi="Arial" w:cs="Arial"/>
          <w:color w:val="000000"/>
          <w:szCs w:val="21"/>
        </w:rPr>
        <w:t>6</w:t>
      </w:r>
      <w:r w:rsidRPr="0056114B">
        <w:rPr>
          <w:rFonts w:ascii="Arial" w:hAnsi="Arial" w:cs="Arial" w:hint="eastAsia"/>
          <w:color w:val="000000"/>
          <w:szCs w:val="21"/>
        </w:rPr>
        <w:t>月</w:t>
      </w:r>
      <w:r w:rsidRPr="0056114B">
        <w:rPr>
          <w:rFonts w:ascii="Arial" w:hAnsi="Arial" w:cs="Arial"/>
          <w:color w:val="000000"/>
          <w:szCs w:val="21"/>
        </w:rPr>
        <w:t>30</w:t>
      </w:r>
      <w:r w:rsidRPr="0056114B">
        <w:rPr>
          <w:rFonts w:ascii="Arial" w:hAnsi="Arial" w:cs="Arial" w:hint="eastAsia"/>
          <w:color w:val="000000"/>
          <w:szCs w:val="21"/>
        </w:rPr>
        <w:t>日，中国银行已托管</w:t>
      </w:r>
      <w:r w:rsidRPr="0056114B">
        <w:rPr>
          <w:rFonts w:ascii="Arial" w:hAnsi="Arial" w:cs="Arial"/>
          <w:color w:val="000000"/>
          <w:szCs w:val="21"/>
        </w:rPr>
        <w:t>830</w:t>
      </w:r>
      <w:r w:rsidRPr="0056114B">
        <w:rPr>
          <w:rFonts w:ascii="Arial" w:hAnsi="Arial" w:cs="Arial" w:hint="eastAsia"/>
          <w:color w:val="000000"/>
          <w:szCs w:val="21"/>
        </w:rPr>
        <w:t>只证券投资基金，其中境内基金</w:t>
      </w:r>
      <w:r w:rsidRPr="0056114B">
        <w:rPr>
          <w:rFonts w:ascii="Arial" w:hAnsi="Arial" w:cs="Arial"/>
          <w:color w:val="000000"/>
          <w:szCs w:val="21"/>
        </w:rPr>
        <w:t>783</w:t>
      </w:r>
      <w:r w:rsidRPr="0056114B">
        <w:rPr>
          <w:rFonts w:ascii="Arial" w:hAnsi="Arial" w:cs="Arial" w:hint="eastAsia"/>
          <w:color w:val="000000"/>
          <w:szCs w:val="21"/>
        </w:rPr>
        <w:t>只，</w:t>
      </w:r>
      <w:r w:rsidRPr="0056114B">
        <w:rPr>
          <w:rFonts w:ascii="Arial" w:hAnsi="Arial" w:cs="Arial"/>
          <w:color w:val="000000"/>
          <w:szCs w:val="21"/>
        </w:rPr>
        <w:t>QDII</w:t>
      </w:r>
      <w:r w:rsidRPr="0056114B">
        <w:rPr>
          <w:rFonts w:ascii="Arial" w:hAnsi="Arial" w:cs="Arial" w:hint="eastAsia"/>
          <w:color w:val="000000"/>
          <w:szCs w:val="21"/>
        </w:rPr>
        <w:t>基金</w:t>
      </w:r>
      <w:r w:rsidRPr="0056114B">
        <w:rPr>
          <w:rFonts w:ascii="Arial" w:hAnsi="Arial" w:cs="Arial"/>
          <w:color w:val="000000"/>
          <w:szCs w:val="21"/>
        </w:rPr>
        <w:t>47</w:t>
      </w:r>
      <w:r w:rsidRPr="0056114B">
        <w:rPr>
          <w:rFonts w:ascii="Arial" w:hAnsi="Arial" w:cs="Arial" w:hint="eastAsia"/>
          <w:color w:val="000000"/>
          <w:szCs w:val="21"/>
        </w:rPr>
        <w:t>只，覆盖了股票型、债券型、混合型、货币型、指数型、</w:t>
      </w:r>
      <w:r w:rsidRPr="0056114B">
        <w:rPr>
          <w:rFonts w:ascii="Arial" w:hAnsi="Arial" w:cs="Arial"/>
          <w:color w:val="000000"/>
          <w:szCs w:val="21"/>
        </w:rPr>
        <w:t>FOF</w:t>
      </w:r>
      <w:r w:rsidRPr="0056114B">
        <w:rPr>
          <w:rFonts w:ascii="Arial" w:hAnsi="Arial" w:cs="Arial" w:hint="eastAsia"/>
          <w:color w:val="000000"/>
          <w:szCs w:val="21"/>
        </w:rPr>
        <w:t>等多种类型的基金，满足了不同客户多元化的投资理财需求，基金托管规模位居同业前列。</w:t>
      </w:r>
    </w:p>
    <w:p w14:paraId="39F9D9B4"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（四）托管业务的内部控制制度</w:t>
      </w:r>
    </w:p>
    <w:p w14:paraId="412197AC"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14:paraId="40C46DB0"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color w:val="000000"/>
          <w:szCs w:val="21"/>
        </w:rPr>
        <w:t>2007</w:t>
      </w:r>
      <w:r w:rsidRPr="0056114B">
        <w:rPr>
          <w:rFonts w:ascii="Arial" w:hAnsi="Arial" w:cs="Arial" w:hint="eastAsia"/>
          <w:color w:val="000000"/>
          <w:szCs w:val="21"/>
        </w:rPr>
        <w:t>年起，中国银行连续聘请外部会计会计师事务所开展托管业务内部控制审阅工作。先后获得基于“</w:t>
      </w:r>
      <w:r w:rsidRPr="0056114B">
        <w:rPr>
          <w:rFonts w:ascii="Arial" w:hAnsi="Arial" w:cs="Arial"/>
          <w:color w:val="000000"/>
          <w:szCs w:val="21"/>
        </w:rPr>
        <w:t>SAS70</w:t>
      </w:r>
      <w:r w:rsidRPr="0056114B">
        <w:rPr>
          <w:rFonts w:ascii="Arial" w:hAnsi="Arial" w:cs="Arial" w:hint="eastAsia"/>
          <w:color w:val="000000"/>
          <w:szCs w:val="21"/>
        </w:rPr>
        <w:t>”、“</w:t>
      </w:r>
      <w:r w:rsidRPr="0056114B">
        <w:rPr>
          <w:rFonts w:ascii="Arial" w:hAnsi="Arial" w:cs="Arial"/>
          <w:color w:val="000000"/>
          <w:szCs w:val="21"/>
        </w:rPr>
        <w:t>AAF01/06</w:t>
      </w:r>
      <w:r w:rsidRPr="0056114B">
        <w:rPr>
          <w:rFonts w:ascii="Arial" w:hAnsi="Arial" w:cs="Arial" w:hint="eastAsia"/>
          <w:color w:val="000000"/>
          <w:szCs w:val="21"/>
        </w:rPr>
        <w:t>”“</w:t>
      </w:r>
      <w:r w:rsidRPr="0056114B">
        <w:rPr>
          <w:rFonts w:ascii="Arial" w:hAnsi="Arial" w:cs="Arial"/>
          <w:color w:val="000000"/>
          <w:szCs w:val="21"/>
        </w:rPr>
        <w:t>ISAE3402</w:t>
      </w:r>
      <w:r w:rsidRPr="0056114B">
        <w:rPr>
          <w:rFonts w:ascii="Arial" w:hAnsi="Arial" w:cs="Arial" w:hint="eastAsia"/>
          <w:color w:val="000000"/>
          <w:szCs w:val="21"/>
        </w:rPr>
        <w:t>”和“</w:t>
      </w:r>
      <w:r w:rsidRPr="0056114B">
        <w:rPr>
          <w:rFonts w:ascii="Arial" w:hAnsi="Arial" w:cs="Arial"/>
          <w:color w:val="000000"/>
          <w:szCs w:val="21"/>
        </w:rPr>
        <w:t>SSAE16</w:t>
      </w:r>
      <w:r w:rsidRPr="0056114B">
        <w:rPr>
          <w:rFonts w:ascii="Arial" w:hAnsi="Arial" w:cs="Arial" w:hint="eastAsia"/>
          <w:color w:val="000000"/>
          <w:szCs w:val="21"/>
        </w:rPr>
        <w:t>”等国际主流内控审阅准则的无保留意见的审阅报告。</w:t>
      </w:r>
      <w:r w:rsidRPr="0056114B">
        <w:rPr>
          <w:rFonts w:ascii="Arial" w:hAnsi="Arial" w:cs="Arial"/>
          <w:color w:val="000000"/>
          <w:szCs w:val="21"/>
        </w:rPr>
        <w:t>2017</w:t>
      </w:r>
      <w:r w:rsidRPr="0056114B">
        <w:rPr>
          <w:rFonts w:ascii="Arial" w:hAnsi="Arial" w:cs="Arial" w:hint="eastAsia"/>
          <w:color w:val="000000"/>
          <w:szCs w:val="21"/>
        </w:rPr>
        <w:t>年，中国银行继续获得了基于“</w:t>
      </w:r>
      <w:r w:rsidRPr="0056114B">
        <w:rPr>
          <w:rFonts w:ascii="Arial" w:hAnsi="Arial" w:cs="Arial"/>
          <w:color w:val="000000"/>
          <w:szCs w:val="21"/>
        </w:rPr>
        <w:t>ISAE3402</w:t>
      </w:r>
      <w:r w:rsidRPr="0056114B">
        <w:rPr>
          <w:rFonts w:ascii="Arial" w:hAnsi="Arial" w:cs="Arial" w:hint="eastAsia"/>
          <w:color w:val="000000"/>
          <w:szCs w:val="21"/>
        </w:rPr>
        <w:t>”和“</w:t>
      </w:r>
      <w:r w:rsidRPr="0056114B">
        <w:rPr>
          <w:rFonts w:ascii="Arial" w:hAnsi="Arial" w:cs="Arial"/>
          <w:color w:val="000000"/>
          <w:szCs w:val="21"/>
        </w:rPr>
        <w:t>SSAE16</w:t>
      </w:r>
      <w:r w:rsidRPr="0056114B">
        <w:rPr>
          <w:rFonts w:ascii="Arial" w:hAnsi="Arial" w:cs="Arial" w:hint="eastAsia"/>
          <w:color w:val="000000"/>
          <w:szCs w:val="21"/>
        </w:rPr>
        <w:t>”双准则的内部控制审计报告。中国银行托管业务内控制度完善，内控措施严密，能够有效保证托管资产的安全。</w:t>
      </w:r>
    </w:p>
    <w:p w14:paraId="4AB0C85C"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（五）托管人对管理人运作基金进行监督的方法和程序</w:t>
      </w:r>
    </w:p>
    <w:p w14:paraId="7B035FF0" w14:textId="77777777" w:rsidR="00EE69BD" w:rsidRPr="0056114B" w:rsidRDefault="00EE69BD" w:rsidP="0056114B">
      <w:pPr>
        <w:tabs>
          <w:tab w:val="left" w:pos="0"/>
        </w:tabs>
        <w:spacing w:line="360" w:lineRule="auto"/>
        <w:ind w:left="-2" w:firstLine="420"/>
        <w:rPr>
          <w:rFonts w:ascii="Arial" w:hAnsi="Arial" w:cs="Arial"/>
          <w:color w:val="000000"/>
          <w:szCs w:val="21"/>
        </w:rPr>
      </w:pPr>
      <w:r w:rsidRPr="0056114B">
        <w:rPr>
          <w:rFonts w:ascii="Arial" w:hAnsi="Arial" w:cs="Arial" w:hint="eastAsia"/>
          <w:color w:val="000000"/>
          <w:szCs w:val="21"/>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56114B">
        <w:rPr>
          <w:rFonts w:ascii="Arial" w:hAnsi="Arial" w:cs="Arial"/>
          <w:color w:val="000000"/>
          <w:szCs w:val="21"/>
        </w:rPr>
        <w:t>,</w:t>
      </w:r>
      <w:r w:rsidRPr="0056114B">
        <w:rPr>
          <w:rFonts w:ascii="Arial" w:hAnsi="Arial" w:cs="Arial" w:hint="eastAsia"/>
          <w:color w:val="000000"/>
          <w:szCs w:val="21"/>
        </w:rPr>
        <w:t>应当及时通知基金管理人，并及时向国务院证券监督管理机构报告。</w:t>
      </w:r>
    </w:p>
    <w:p w14:paraId="7EE4642C" w14:textId="4964FA30" w:rsidR="00045556" w:rsidRDefault="00045556">
      <w:pPr>
        <w:tabs>
          <w:tab w:val="left" w:pos="0"/>
        </w:tabs>
        <w:spacing w:line="360" w:lineRule="auto"/>
        <w:ind w:left="-2" w:firstLine="420"/>
        <w:rPr>
          <w:rFonts w:ascii="宋体" w:hAnsi="宋体"/>
          <w:color w:val="000000"/>
          <w:szCs w:val="21"/>
        </w:rPr>
      </w:pPr>
    </w:p>
    <w:p w14:paraId="1AE3F495" w14:textId="77777777" w:rsidR="00246267" w:rsidRPr="00B27B67" w:rsidRDefault="00246267" w:rsidP="00246267">
      <w:pPr>
        <w:spacing w:line="360" w:lineRule="auto"/>
        <w:ind w:firstLineChars="200" w:firstLine="420"/>
        <w:rPr>
          <w:rFonts w:ascii="宋体" w:hAnsi="宋体"/>
          <w:color w:val="000000"/>
          <w:szCs w:val="21"/>
        </w:rPr>
      </w:pPr>
    </w:p>
    <w:p w14:paraId="362AB0B3" w14:textId="77777777" w:rsidR="0058308F" w:rsidRPr="00B27B67" w:rsidRDefault="0058308F" w:rsidP="002C372A">
      <w:pPr>
        <w:pStyle w:val="3"/>
        <w:rPr>
          <w:rFonts w:ascii="Times New Roman"/>
          <w:color w:val="000000"/>
        </w:rPr>
      </w:pPr>
      <w:bookmarkStart w:id="49" w:name="_Toc127083918"/>
      <w:bookmarkStart w:id="50" w:name="_Toc329633090"/>
      <w:bookmarkStart w:id="51" w:name="_Toc340435519"/>
      <w:bookmarkStart w:id="52" w:name="_Toc340435589"/>
      <w:bookmarkStart w:id="53" w:name="_Toc409542345"/>
      <w:bookmarkEnd w:id="48"/>
      <w:r w:rsidRPr="00B27B67">
        <w:rPr>
          <w:rFonts w:ascii="Times New Roman" w:hAnsi="宋体"/>
          <w:color w:val="000000"/>
        </w:rPr>
        <w:t>五、相关服务机构</w:t>
      </w:r>
      <w:bookmarkEnd w:id="49"/>
      <w:bookmarkEnd w:id="50"/>
      <w:bookmarkEnd w:id="51"/>
      <w:bookmarkEnd w:id="52"/>
      <w:bookmarkEnd w:id="53"/>
    </w:p>
    <w:p w14:paraId="1EC9A230" w14:textId="77777777" w:rsidR="00AE2708" w:rsidRPr="00B27B67" w:rsidRDefault="00AE2708" w:rsidP="001A446B">
      <w:pPr>
        <w:tabs>
          <w:tab w:val="left" w:pos="0"/>
        </w:tabs>
        <w:spacing w:line="360" w:lineRule="auto"/>
        <w:ind w:left="-2" w:firstLine="420"/>
        <w:rPr>
          <w:rFonts w:ascii="宋体" w:hAnsi="宋体"/>
          <w:color w:val="000000"/>
          <w:szCs w:val="21"/>
        </w:rPr>
      </w:pPr>
      <w:r w:rsidRPr="00B27B67">
        <w:rPr>
          <w:rFonts w:ascii="宋体" w:hAnsi="宋体"/>
          <w:color w:val="000000"/>
          <w:szCs w:val="21"/>
        </w:rPr>
        <w:t>(</w:t>
      </w:r>
      <w:r w:rsidRPr="00B27B67">
        <w:rPr>
          <w:rFonts w:ascii="宋体" w:hAnsi="宋体" w:hint="eastAsia"/>
          <w:color w:val="000000"/>
          <w:szCs w:val="21"/>
        </w:rPr>
        <w:t>一</w:t>
      </w:r>
      <w:r w:rsidRPr="00B27B67">
        <w:rPr>
          <w:rFonts w:ascii="宋体" w:hAnsi="宋体"/>
          <w:color w:val="000000"/>
          <w:szCs w:val="21"/>
        </w:rPr>
        <w:t xml:space="preserve">) </w:t>
      </w:r>
      <w:r w:rsidRPr="00B27B67">
        <w:rPr>
          <w:rFonts w:ascii="宋体" w:hAnsi="宋体" w:hint="eastAsia"/>
          <w:color w:val="000000"/>
          <w:szCs w:val="21"/>
        </w:rPr>
        <w:t>基金份额</w:t>
      </w:r>
      <w:r w:rsidR="009D68EB" w:rsidRPr="00B27B67">
        <w:rPr>
          <w:rFonts w:ascii="宋体" w:hAnsi="宋体" w:hint="eastAsia"/>
          <w:color w:val="000000"/>
          <w:szCs w:val="21"/>
        </w:rPr>
        <w:t>销售</w:t>
      </w:r>
      <w:r w:rsidRPr="00B27B67">
        <w:rPr>
          <w:rFonts w:ascii="宋体" w:hAnsi="宋体" w:hint="eastAsia"/>
          <w:color w:val="000000"/>
          <w:szCs w:val="21"/>
        </w:rPr>
        <w:t>机构</w:t>
      </w:r>
    </w:p>
    <w:p w14:paraId="385FD924" w14:textId="77777777" w:rsidR="00BF7F79" w:rsidRPr="00B27B67" w:rsidRDefault="009D68EB" w:rsidP="00925154">
      <w:pPr>
        <w:tabs>
          <w:tab w:val="left" w:pos="0"/>
        </w:tabs>
        <w:spacing w:line="360" w:lineRule="auto"/>
        <w:ind w:left="-2" w:firstLine="420"/>
        <w:rPr>
          <w:rFonts w:ascii="宋体" w:hAnsi="宋体"/>
          <w:color w:val="000000"/>
          <w:szCs w:val="21"/>
        </w:rPr>
      </w:pPr>
      <w:r w:rsidRPr="00B27B67">
        <w:rPr>
          <w:rFonts w:ascii="Arial" w:hAnsi="Arial" w:cs="Arial" w:hint="eastAsia"/>
          <w:color w:val="000000"/>
          <w:szCs w:val="21"/>
        </w:rPr>
        <w:t>1</w:t>
      </w:r>
      <w:r w:rsidRPr="00B27B67">
        <w:rPr>
          <w:rFonts w:ascii="Arial" w:hAnsi="Arial" w:cs="Arial" w:hint="eastAsia"/>
          <w:color w:val="000000"/>
          <w:szCs w:val="21"/>
        </w:rPr>
        <w:t>、申购赎回代理券商（简称：一级交易商）：</w:t>
      </w:r>
    </w:p>
    <w:tbl>
      <w:tblPr>
        <w:tblW w:w="9240" w:type="dxa"/>
        <w:tblInd w:w="93" w:type="dxa"/>
        <w:tblLook w:val="04A0" w:firstRow="1" w:lastRow="0" w:firstColumn="1" w:lastColumn="0" w:noHBand="0" w:noVBand="1"/>
      </w:tblPr>
      <w:tblGrid>
        <w:gridCol w:w="1080"/>
        <w:gridCol w:w="3560"/>
        <w:gridCol w:w="4600"/>
      </w:tblGrid>
      <w:tr w:rsidR="00B27B67" w:rsidRPr="00B27B67" w14:paraId="7E75C4E2" w14:textId="77777777" w:rsidTr="00B27B67">
        <w:trPr>
          <w:trHeight w:val="70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9FB6A" w14:textId="77777777" w:rsidR="00B27B67" w:rsidRPr="00B27B67" w:rsidRDefault="00B27B67" w:rsidP="00B27B67">
            <w:pPr>
              <w:widowControl/>
              <w:jc w:val="center"/>
              <w:rPr>
                <w:rFonts w:ascii="Arial" w:hAnsi="Arial" w:cs="Arial"/>
                <w:b/>
                <w:bCs/>
                <w:kern w:val="0"/>
                <w:sz w:val="22"/>
                <w:szCs w:val="22"/>
              </w:rPr>
            </w:pPr>
            <w:r w:rsidRPr="00B27B67">
              <w:rPr>
                <w:rFonts w:ascii="Arial" w:hAnsi="Arial" w:cs="Arial"/>
                <w:b/>
                <w:bCs/>
                <w:kern w:val="0"/>
                <w:sz w:val="22"/>
                <w:szCs w:val="22"/>
              </w:rPr>
              <w:t>序号</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FCEFA56" w14:textId="77777777" w:rsidR="00B27B67" w:rsidRPr="00B27B67" w:rsidRDefault="00B27B67" w:rsidP="00B27B67">
            <w:pPr>
              <w:widowControl/>
              <w:jc w:val="center"/>
              <w:rPr>
                <w:rFonts w:ascii="宋体" w:hAnsi="宋体" w:cs="宋体"/>
                <w:b/>
                <w:bCs/>
                <w:kern w:val="0"/>
                <w:sz w:val="22"/>
                <w:szCs w:val="22"/>
              </w:rPr>
            </w:pPr>
            <w:r w:rsidRPr="00B27B67">
              <w:rPr>
                <w:rFonts w:ascii="宋体" w:hAnsi="宋体" w:cs="宋体" w:hint="eastAsia"/>
                <w:b/>
                <w:bCs/>
                <w:kern w:val="0"/>
                <w:sz w:val="22"/>
                <w:szCs w:val="22"/>
              </w:rPr>
              <w:t>销售机构全称</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14:paraId="12666D24" w14:textId="77777777" w:rsidR="00B27B67" w:rsidRPr="00B27B67" w:rsidRDefault="00B27B67" w:rsidP="00B27B67">
            <w:pPr>
              <w:widowControl/>
              <w:jc w:val="center"/>
              <w:rPr>
                <w:rFonts w:ascii="宋体" w:hAnsi="宋体" w:cs="宋体"/>
                <w:b/>
                <w:bCs/>
                <w:kern w:val="0"/>
                <w:sz w:val="22"/>
                <w:szCs w:val="22"/>
              </w:rPr>
            </w:pPr>
            <w:r w:rsidRPr="00B27B67">
              <w:rPr>
                <w:rFonts w:ascii="宋体" w:hAnsi="宋体" w:cs="宋体" w:hint="eastAsia"/>
                <w:b/>
                <w:bCs/>
                <w:kern w:val="0"/>
                <w:sz w:val="22"/>
                <w:szCs w:val="22"/>
              </w:rPr>
              <w:t>销售机构信息</w:t>
            </w:r>
          </w:p>
        </w:tc>
      </w:tr>
      <w:tr w:rsidR="00B27B67" w:rsidRPr="00B27B67" w14:paraId="2FB372D4"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0F04E5"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1</w:t>
            </w:r>
          </w:p>
        </w:tc>
        <w:tc>
          <w:tcPr>
            <w:tcW w:w="3560" w:type="dxa"/>
            <w:tcBorders>
              <w:top w:val="nil"/>
              <w:left w:val="nil"/>
              <w:bottom w:val="single" w:sz="4" w:space="0" w:color="auto"/>
              <w:right w:val="single" w:sz="4" w:space="0" w:color="auto"/>
            </w:tcBorders>
            <w:shd w:val="clear" w:color="auto" w:fill="auto"/>
            <w:noWrap/>
            <w:vAlign w:val="center"/>
            <w:hideMark/>
          </w:tcPr>
          <w:p w14:paraId="663B8328" w14:textId="77777777" w:rsidR="00B27B67" w:rsidRPr="00B27B67" w:rsidRDefault="00B27B67" w:rsidP="00B27B67">
            <w:pPr>
              <w:widowControl/>
              <w:jc w:val="center"/>
              <w:rPr>
                <w:rFonts w:ascii="Arial" w:hAnsi="Arial" w:cs="Arial"/>
                <w:color w:val="000000"/>
                <w:kern w:val="0"/>
                <w:sz w:val="22"/>
                <w:szCs w:val="22"/>
              </w:rPr>
            </w:pPr>
            <w:r w:rsidRPr="00B27B67">
              <w:rPr>
                <w:rFonts w:ascii="Arial" w:hAnsi="Arial" w:cs="Arial"/>
                <w:color w:val="000000"/>
                <w:kern w:val="0"/>
                <w:sz w:val="22"/>
                <w:szCs w:val="22"/>
              </w:rPr>
              <w:t>长城证券股份有限公司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142377B1" w14:textId="77777777" w:rsidR="00B27B67" w:rsidRPr="00B27B67" w:rsidRDefault="00B27B67" w:rsidP="00B27B67">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注册地址：广东省深圳市福田区深南大道</w:t>
            </w:r>
            <w:r w:rsidRPr="00B27B67">
              <w:rPr>
                <w:rFonts w:ascii="Arial" w:hAnsi="Arial" w:cs="Arial"/>
                <w:color w:val="000000"/>
                <w:kern w:val="0"/>
                <w:sz w:val="22"/>
                <w:szCs w:val="22"/>
              </w:rPr>
              <w:t>6008</w:t>
            </w:r>
            <w:r w:rsidRPr="00B27B67">
              <w:rPr>
                <w:rFonts w:ascii="宋体" w:hAnsi="宋体" w:cs="Arial" w:hint="eastAsia"/>
                <w:color w:val="000000"/>
                <w:kern w:val="0"/>
                <w:sz w:val="22"/>
                <w:szCs w:val="22"/>
              </w:rPr>
              <w:t>号特区报业大厦</w:t>
            </w:r>
            <w:r w:rsidRPr="00B27B67">
              <w:rPr>
                <w:rFonts w:ascii="Arial" w:hAnsi="Arial" w:cs="Arial"/>
                <w:color w:val="000000"/>
                <w:kern w:val="0"/>
                <w:sz w:val="22"/>
                <w:szCs w:val="22"/>
              </w:rPr>
              <w:t>16-17</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法定代表人：曹宏</w:t>
            </w:r>
            <w:r w:rsidRPr="00B27B67">
              <w:rPr>
                <w:rFonts w:ascii="宋体" w:hAnsi="宋体" w:cs="Arial" w:hint="eastAsia"/>
                <w:color w:val="000000"/>
                <w:kern w:val="0"/>
                <w:sz w:val="22"/>
                <w:szCs w:val="22"/>
              </w:rPr>
              <w:br/>
              <w:t>办公地址：广东省深圳市福田区深南大道</w:t>
            </w:r>
            <w:r w:rsidRPr="00B27B67">
              <w:rPr>
                <w:rFonts w:ascii="Arial" w:hAnsi="Arial" w:cs="Arial"/>
                <w:color w:val="000000"/>
                <w:kern w:val="0"/>
                <w:sz w:val="22"/>
                <w:szCs w:val="22"/>
              </w:rPr>
              <w:t>6008</w:t>
            </w:r>
            <w:r w:rsidRPr="00B27B67">
              <w:rPr>
                <w:rFonts w:ascii="宋体" w:hAnsi="宋体" w:cs="Arial" w:hint="eastAsia"/>
                <w:color w:val="000000"/>
                <w:kern w:val="0"/>
                <w:sz w:val="22"/>
                <w:szCs w:val="22"/>
              </w:rPr>
              <w:t>号特区报业大厦</w:t>
            </w:r>
            <w:r w:rsidRPr="00B27B67">
              <w:rPr>
                <w:rFonts w:ascii="Arial" w:hAnsi="Arial" w:cs="Arial"/>
                <w:color w:val="000000"/>
                <w:kern w:val="0"/>
                <w:sz w:val="22"/>
                <w:szCs w:val="22"/>
              </w:rPr>
              <w:t>14</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16</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17</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客户服务电话：</w:t>
            </w:r>
            <w:r w:rsidRPr="00B27B67">
              <w:rPr>
                <w:rFonts w:ascii="Arial" w:hAnsi="Arial" w:cs="Arial"/>
                <w:color w:val="000000"/>
                <w:kern w:val="0"/>
                <w:sz w:val="22"/>
                <w:szCs w:val="22"/>
              </w:rPr>
              <w:t>4006666888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联系人：金夏</w:t>
            </w:r>
            <w:r w:rsidRPr="00B27B67">
              <w:rPr>
                <w:rFonts w:ascii="宋体" w:hAnsi="宋体" w:cs="Arial" w:hint="eastAsia"/>
                <w:color w:val="000000"/>
                <w:kern w:val="0"/>
                <w:sz w:val="22"/>
                <w:szCs w:val="22"/>
              </w:rPr>
              <w:br/>
              <w:t>联系电话：</w:t>
            </w:r>
            <w:r w:rsidRPr="00B27B67">
              <w:rPr>
                <w:rFonts w:ascii="Arial" w:hAnsi="Arial" w:cs="Arial"/>
                <w:color w:val="000000"/>
                <w:kern w:val="0"/>
                <w:sz w:val="22"/>
                <w:szCs w:val="22"/>
              </w:rPr>
              <w:t>0755-83516289</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邮箱：</w:t>
            </w:r>
            <w:r w:rsidRPr="00B27B67">
              <w:rPr>
                <w:rFonts w:ascii="Arial" w:hAnsi="Arial" w:cs="Arial"/>
                <w:color w:val="000000"/>
                <w:kern w:val="0"/>
                <w:sz w:val="22"/>
                <w:szCs w:val="22"/>
              </w:rPr>
              <w:t>jinxia@cgws.com</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www.cgws.com</w:t>
            </w:r>
          </w:p>
        </w:tc>
      </w:tr>
      <w:tr w:rsidR="00B27B67" w:rsidRPr="00B27B67" w14:paraId="3DDCD692"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490B55"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2</w:t>
            </w:r>
          </w:p>
        </w:tc>
        <w:tc>
          <w:tcPr>
            <w:tcW w:w="3560" w:type="dxa"/>
            <w:tcBorders>
              <w:top w:val="nil"/>
              <w:left w:val="nil"/>
              <w:bottom w:val="single" w:sz="4" w:space="0" w:color="auto"/>
              <w:right w:val="single" w:sz="4" w:space="0" w:color="auto"/>
            </w:tcBorders>
            <w:shd w:val="clear" w:color="auto" w:fill="auto"/>
            <w:noWrap/>
            <w:vAlign w:val="center"/>
            <w:hideMark/>
          </w:tcPr>
          <w:p w14:paraId="174466F7" w14:textId="77777777" w:rsidR="00B27B67" w:rsidRPr="00B27B67" w:rsidRDefault="00B27B67" w:rsidP="00B27B67">
            <w:pPr>
              <w:widowControl/>
              <w:jc w:val="center"/>
              <w:rPr>
                <w:rFonts w:ascii="宋体" w:hAnsi="宋体" w:cs="宋体"/>
                <w:color w:val="000000"/>
                <w:kern w:val="0"/>
                <w:sz w:val="22"/>
                <w:szCs w:val="22"/>
              </w:rPr>
            </w:pPr>
            <w:r w:rsidRPr="00B27B67">
              <w:rPr>
                <w:rFonts w:ascii="宋体" w:hAnsi="宋体" w:cs="宋体" w:hint="eastAsia"/>
                <w:color w:val="000000"/>
                <w:kern w:val="0"/>
                <w:sz w:val="22"/>
                <w:szCs w:val="22"/>
              </w:rPr>
              <w:t>广发证券股份有限公司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362ED637" w14:textId="77777777" w:rsidR="00B27B67" w:rsidRPr="00B27B67" w:rsidRDefault="00B27B67" w:rsidP="00B27B67">
            <w:pPr>
              <w:widowControl/>
              <w:jc w:val="center"/>
              <w:rPr>
                <w:rFonts w:ascii="宋体" w:hAnsi="宋体" w:cs="宋体"/>
                <w:color w:val="000000"/>
                <w:kern w:val="0"/>
                <w:sz w:val="22"/>
                <w:szCs w:val="22"/>
              </w:rPr>
            </w:pPr>
            <w:r w:rsidRPr="00B27B67">
              <w:rPr>
                <w:rFonts w:ascii="宋体" w:hAnsi="宋体" w:cs="宋体" w:hint="eastAsia"/>
                <w:color w:val="000000"/>
                <w:kern w:val="0"/>
                <w:sz w:val="22"/>
                <w:szCs w:val="22"/>
              </w:rPr>
              <w:t xml:space="preserve">注册地址：广州市黄埔区中新广州知识城腾飞一街 2 号 618 室 </w:t>
            </w:r>
            <w:r w:rsidRPr="00B27B67">
              <w:rPr>
                <w:rFonts w:ascii="宋体" w:hAnsi="宋体" w:cs="宋体" w:hint="eastAsia"/>
                <w:color w:val="000000"/>
                <w:kern w:val="0"/>
                <w:sz w:val="22"/>
                <w:szCs w:val="22"/>
              </w:rPr>
              <w:br/>
              <w:t>办公地址：广州市天河区马场路26号广发证券大厦</w:t>
            </w:r>
            <w:r w:rsidRPr="00B27B67">
              <w:rPr>
                <w:rFonts w:ascii="宋体" w:hAnsi="宋体" w:cs="宋体" w:hint="eastAsia"/>
                <w:color w:val="000000"/>
                <w:kern w:val="0"/>
                <w:sz w:val="22"/>
                <w:szCs w:val="22"/>
              </w:rPr>
              <w:br/>
              <w:t>法定代表人：孙树明</w:t>
            </w:r>
            <w:r w:rsidRPr="00B27B67">
              <w:rPr>
                <w:rFonts w:ascii="宋体" w:hAnsi="宋体" w:cs="宋体" w:hint="eastAsia"/>
                <w:color w:val="000000"/>
                <w:kern w:val="0"/>
                <w:sz w:val="22"/>
                <w:szCs w:val="22"/>
              </w:rPr>
              <w:br/>
              <w:t>联系人：黄岚</w:t>
            </w:r>
            <w:r w:rsidRPr="00B27B67">
              <w:rPr>
                <w:rFonts w:ascii="宋体" w:hAnsi="宋体" w:cs="宋体" w:hint="eastAsia"/>
                <w:color w:val="000000"/>
                <w:kern w:val="0"/>
                <w:sz w:val="22"/>
                <w:szCs w:val="22"/>
              </w:rPr>
              <w:br/>
              <w:t>电话：020-66338888</w:t>
            </w:r>
            <w:r w:rsidRPr="00B27B67">
              <w:rPr>
                <w:rFonts w:ascii="宋体" w:hAnsi="宋体" w:cs="宋体" w:hint="eastAsia"/>
                <w:color w:val="000000"/>
                <w:kern w:val="0"/>
                <w:sz w:val="22"/>
                <w:szCs w:val="22"/>
              </w:rPr>
              <w:br/>
              <w:t xml:space="preserve">客服电话：95575、020-95575 或致电各地营业网点 </w:t>
            </w:r>
            <w:r w:rsidRPr="00B27B67">
              <w:rPr>
                <w:rFonts w:ascii="宋体" w:hAnsi="宋体" w:cs="宋体" w:hint="eastAsia"/>
                <w:color w:val="000000"/>
                <w:kern w:val="0"/>
                <w:sz w:val="22"/>
                <w:szCs w:val="22"/>
              </w:rPr>
              <w:br/>
              <w:t>网址：www.gf.com.cn</w:t>
            </w:r>
          </w:p>
        </w:tc>
      </w:tr>
      <w:tr w:rsidR="00B27B67" w:rsidRPr="00B27B67" w14:paraId="112EC6D6"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2069AB"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3</w:t>
            </w:r>
          </w:p>
        </w:tc>
        <w:tc>
          <w:tcPr>
            <w:tcW w:w="3560" w:type="dxa"/>
            <w:tcBorders>
              <w:top w:val="nil"/>
              <w:left w:val="nil"/>
              <w:bottom w:val="single" w:sz="4" w:space="0" w:color="auto"/>
              <w:right w:val="single" w:sz="4" w:space="0" w:color="auto"/>
            </w:tcBorders>
            <w:shd w:val="clear" w:color="auto" w:fill="auto"/>
            <w:noWrap/>
            <w:vAlign w:val="center"/>
            <w:hideMark/>
          </w:tcPr>
          <w:p w14:paraId="62829BA9" w14:textId="77777777" w:rsidR="00B27B67" w:rsidRPr="00B27B67" w:rsidRDefault="00B27B67" w:rsidP="00B27B67">
            <w:pPr>
              <w:widowControl/>
              <w:jc w:val="center"/>
              <w:rPr>
                <w:rFonts w:ascii="Arial" w:hAnsi="Arial" w:cs="Arial"/>
                <w:color w:val="000000"/>
                <w:kern w:val="0"/>
                <w:sz w:val="22"/>
                <w:szCs w:val="22"/>
              </w:rPr>
            </w:pPr>
            <w:r w:rsidRPr="00B27B67">
              <w:rPr>
                <w:rFonts w:ascii="Arial" w:hAnsi="Arial" w:cs="Arial"/>
                <w:color w:val="000000"/>
                <w:kern w:val="0"/>
                <w:sz w:val="22"/>
                <w:szCs w:val="22"/>
              </w:rPr>
              <w:t>中国银河证券股份有限公司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479A9ABB" w14:textId="77777777" w:rsidR="00B27B67" w:rsidRPr="00B27B67" w:rsidRDefault="00B27B67" w:rsidP="00B27B67">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办公地址：北京市西城区金融大街</w:t>
            </w:r>
            <w:r w:rsidRPr="00B27B67">
              <w:rPr>
                <w:rFonts w:ascii="Arial" w:hAnsi="Arial" w:cs="Arial"/>
                <w:color w:val="000000"/>
                <w:kern w:val="0"/>
                <w:sz w:val="22"/>
                <w:szCs w:val="22"/>
              </w:rPr>
              <w:t>35</w:t>
            </w:r>
            <w:r w:rsidRPr="00B27B67">
              <w:rPr>
                <w:rFonts w:ascii="宋体" w:hAnsi="宋体" w:cs="Arial" w:hint="eastAsia"/>
                <w:color w:val="000000"/>
                <w:kern w:val="0"/>
                <w:sz w:val="22"/>
                <w:szCs w:val="22"/>
              </w:rPr>
              <w:t>号国际企业大厦</w:t>
            </w:r>
            <w:r w:rsidRPr="00B27B67">
              <w:rPr>
                <w:rFonts w:ascii="Arial" w:hAnsi="Arial" w:cs="Arial"/>
                <w:color w:val="000000"/>
                <w:kern w:val="0"/>
                <w:sz w:val="22"/>
                <w:szCs w:val="22"/>
              </w:rPr>
              <w:t>C</w:t>
            </w:r>
            <w:r w:rsidRPr="00B27B67">
              <w:rPr>
                <w:rFonts w:ascii="宋体" w:hAnsi="宋体" w:cs="Arial" w:hint="eastAsia"/>
                <w:color w:val="000000"/>
                <w:kern w:val="0"/>
                <w:sz w:val="22"/>
                <w:szCs w:val="22"/>
              </w:rPr>
              <w:t>座</w:t>
            </w:r>
            <w:r w:rsidRPr="00B27B67">
              <w:rPr>
                <w:rFonts w:ascii="宋体" w:hAnsi="宋体" w:cs="Arial" w:hint="eastAsia"/>
                <w:color w:val="000000"/>
                <w:kern w:val="0"/>
                <w:sz w:val="22"/>
                <w:szCs w:val="22"/>
              </w:rPr>
              <w:br/>
              <w:t>注册地址：北京市西城区金融大街</w:t>
            </w:r>
            <w:r w:rsidRPr="00B27B67">
              <w:rPr>
                <w:rFonts w:ascii="Arial" w:hAnsi="Arial" w:cs="Arial"/>
                <w:color w:val="000000"/>
                <w:kern w:val="0"/>
                <w:sz w:val="22"/>
                <w:szCs w:val="22"/>
              </w:rPr>
              <w:t>35</w:t>
            </w:r>
            <w:r w:rsidRPr="00B27B67">
              <w:rPr>
                <w:rFonts w:ascii="宋体" w:hAnsi="宋体" w:cs="Arial" w:hint="eastAsia"/>
                <w:color w:val="000000"/>
                <w:kern w:val="0"/>
                <w:sz w:val="22"/>
                <w:szCs w:val="22"/>
              </w:rPr>
              <w:t>号</w:t>
            </w:r>
            <w:r w:rsidRPr="00B27B67">
              <w:rPr>
                <w:rFonts w:ascii="Arial" w:hAnsi="Arial" w:cs="Arial"/>
                <w:color w:val="000000"/>
                <w:kern w:val="0"/>
                <w:sz w:val="22"/>
                <w:szCs w:val="22"/>
              </w:rPr>
              <w:t>2-6</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法定代表人：陈共炎</w:t>
            </w:r>
            <w:r w:rsidRPr="00B27B67">
              <w:rPr>
                <w:rFonts w:ascii="宋体" w:hAnsi="宋体" w:cs="Arial" w:hint="eastAsia"/>
                <w:color w:val="000000"/>
                <w:kern w:val="0"/>
                <w:sz w:val="22"/>
                <w:szCs w:val="22"/>
              </w:rPr>
              <w:br/>
              <w:t>联系人：辛国政</w:t>
            </w:r>
            <w:r w:rsidRPr="00B27B67">
              <w:rPr>
                <w:rFonts w:ascii="宋体" w:hAnsi="宋体" w:cs="Arial" w:hint="eastAsia"/>
                <w:color w:val="000000"/>
                <w:kern w:val="0"/>
                <w:sz w:val="22"/>
                <w:szCs w:val="22"/>
              </w:rPr>
              <w:br/>
              <w:t>联系电话：</w:t>
            </w:r>
            <w:r w:rsidRPr="00B27B67">
              <w:rPr>
                <w:rFonts w:ascii="Arial" w:hAnsi="Arial" w:cs="Arial"/>
                <w:color w:val="000000"/>
                <w:kern w:val="0"/>
                <w:sz w:val="22"/>
                <w:szCs w:val="22"/>
              </w:rPr>
              <w:t>010-83574507</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010-83574807</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客服电话：</w:t>
            </w:r>
            <w:r w:rsidRPr="00B27B67">
              <w:rPr>
                <w:rFonts w:ascii="Arial" w:hAnsi="Arial" w:cs="Arial"/>
                <w:color w:val="000000"/>
                <w:kern w:val="0"/>
                <w:sz w:val="22"/>
                <w:szCs w:val="22"/>
              </w:rPr>
              <w:t>4008-888-888</w:t>
            </w:r>
            <w:r w:rsidRPr="00B27B67">
              <w:rPr>
                <w:rFonts w:ascii="宋体" w:hAnsi="宋体" w:cs="Arial" w:hint="eastAsia"/>
                <w:color w:val="000000"/>
                <w:kern w:val="0"/>
                <w:sz w:val="22"/>
                <w:szCs w:val="22"/>
              </w:rPr>
              <w:t>或</w:t>
            </w:r>
            <w:r w:rsidRPr="00B27B67">
              <w:rPr>
                <w:rFonts w:ascii="Arial" w:hAnsi="Arial" w:cs="Arial"/>
                <w:color w:val="000000"/>
                <w:kern w:val="0"/>
                <w:sz w:val="22"/>
                <w:szCs w:val="22"/>
              </w:rPr>
              <w:t>95551</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公司网址：</w:t>
            </w:r>
            <w:r w:rsidRPr="00B27B67">
              <w:rPr>
                <w:rFonts w:ascii="Arial" w:hAnsi="Arial" w:cs="Arial"/>
                <w:color w:val="000000"/>
                <w:kern w:val="0"/>
                <w:sz w:val="22"/>
                <w:szCs w:val="22"/>
              </w:rPr>
              <w:t>www.chinastock.com.cn</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邮政编码：</w:t>
            </w:r>
            <w:r w:rsidRPr="00B27B67">
              <w:rPr>
                <w:rFonts w:ascii="Arial" w:hAnsi="Arial" w:cs="Arial"/>
                <w:color w:val="000000"/>
                <w:kern w:val="0"/>
                <w:sz w:val="22"/>
                <w:szCs w:val="22"/>
              </w:rPr>
              <w:t>100033</w:t>
            </w:r>
          </w:p>
        </w:tc>
      </w:tr>
      <w:tr w:rsidR="00B27B67" w:rsidRPr="00B27B67" w14:paraId="61F96779"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A8EBD7C"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4</w:t>
            </w:r>
          </w:p>
        </w:tc>
        <w:tc>
          <w:tcPr>
            <w:tcW w:w="3560" w:type="dxa"/>
            <w:tcBorders>
              <w:top w:val="nil"/>
              <w:left w:val="nil"/>
              <w:bottom w:val="single" w:sz="4" w:space="0" w:color="auto"/>
              <w:right w:val="single" w:sz="4" w:space="0" w:color="auto"/>
            </w:tcBorders>
            <w:shd w:val="clear" w:color="auto" w:fill="auto"/>
            <w:noWrap/>
            <w:vAlign w:val="center"/>
            <w:hideMark/>
          </w:tcPr>
          <w:p w14:paraId="61080B4C" w14:textId="77777777" w:rsidR="00B27B67" w:rsidRPr="00B27B67" w:rsidRDefault="00B27B67" w:rsidP="00B27B67">
            <w:pPr>
              <w:widowControl/>
              <w:jc w:val="center"/>
              <w:rPr>
                <w:rFonts w:ascii="宋体" w:hAnsi="宋体" w:cs="宋体"/>
                <w:color w:val="000000"/>
                <w:kern w:val="0"/>
                <w:sz w:val="22"/>
                <w:szCs w:val="22"/>
              </w:rPr>
            </w:pPr>
            <w:r w:rsidRPr="00B27B67">
              <w:rPr>
                <w:rFonts w:ascii="宋体" w:hAnsi="宋体" w:cs="宋体" w:hint="eastAsia"/>
                <w:color w:val="000000"/>
                <w:kern w:val="0"/>
                <w:sz w:val="22"/>
                <w:szCs w:val="22"/>
              </w:rPr>
              <w:t>国泰君安证券股份有限公司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0CA646DE" w14:textId="77777777" w:rsidR="00B27B67" w:rsidRPr="00B27B67" w:rsidRDefault="00B27B67" w:rsidP="00B27B67">
            <w:pPr>
              <w:widowControl/>
              <w:jc w:val="center"/>
              <w:rPr>
                <w:rFonts w:ascii="Arial" w:hAnsi="Arial" w:cs="Arial"/>
                <w:color w:val="000000"/>
                <w:kern w:val="0"/>
                <w:sz w:val="22"/>
                <w:szCs w:val="22"/>
              </w:rPr>
            </w:pPr>
            <w:r w:rsidRPr="00B27B67">
              <w:rPr>
                <w:rFonts w:ascii="Arial" w:hAnsi="Arial" w:cs="Arial"/>
                <w:color w:val="000000"/>
                <w:kern w:val="0"/>
                <w:sz w:val="22"/>
                <w:szCs w:val="22"/>
              </w:rPr>
              <w:t>注册地址：中国（上海）自由贸易试验区商城路</w:t>
            </w:r>
            <w:r w:rsidRPr="00B27B67">
              <w:rPr>
                <w:rFonts w:ascii="Arial" w:hAnsi="Arial" w:cs="Arial"/>
                <w:color w:val="000000"/>
                <w:kern w:val="0"/>
                <w:sz w:val="22"/>
                <w:szCs w:val="22"/>
              </w:rPr>
              <w:t>618</w:t>
            </w:r>
            <w:r w:rsidRPr="00B27B67">
              <w:rPr>
                <w:rFonts w:ascii="Arial" w:hAnsi="Arial" w:cs="Arial"/>
                <w:color w:val="000000"/>
                <w:kern w:val="0"/>
                <w:sz w:val="22"/>
                <w:szCs w:val="22"/>
              </w:rPr>
              <w:t>号</w:t>
            </w:r>
            <w:r w:rsidRPr="00B27B67">
              <w:rPr>
                <w:rFonts w:ascii="Arial" w:hAnsi="Arial" w:cs="Arial"/>
                <w:color w:val="000000"/>
                <w:kern w:val="0"/>
                <w:sz w:val="22"/>
                <w:szCs w:val="22"/>
              </w:rPr>
              <w:br/>
            </w:r>
            <w:r w:rsidRPr="00B27B67">
              <w:rPr>
                <w:rFonts w:ascii="Arial" w:hAnsi="Arial" w:cs="Arial"/>
                <w:color w:val="000000"/>
                <w:kern w:val="0"/>
                <w:sz w:val="22"/>
                <w:szCs w:val="22"/>
              </w:rPr>
              <w:t>办公地址：上海市静安区南京西路</w:t>
            </w:r>
            <w:r w:rsidRPr="00B27B67">
              <w:rPr>
                <w:rFonts w:ascii="Arial" w:hAnsi="Arial" w:cs="Arial"/>
                <w:color w:val="000000"/>
                <w:kern w:val="0"/>
                <w:sz w:val="22"/>
                <w:szCs w:val="22"/>
              </w:rPr>
              <w:t>768</w:t>
            </w:r>
            <w:r w:rsidRPr="00B27B67">
              <w:rPr>
                <w:rFonts w:ascii="Arial" w:hAnsi="Arial" w:cs="Arial"/>
                <w:color w:val="000000"/>
                <w:kern w:val="0"/>
                <w:sz w:val="22"/>
                <w:szCs w:val="22"/>
              </w:rPr>
              <w:t>号国泰君安大厦</w:t>
            </w:r>
            <w:r w:rsidRPr="00B27B67">
              <w:rPr>
                <w:rFonts w:ascii="Arial" w:hAnsi="Arial" w:cs="Arial"/>
                <w:color w:val="000000"/>
                <w:kern w:val="0"/>
                <w:sz w:val="22"/>
                <w:szCs w:val="22"/>
              </w:rPr>
              <w:br/>
            </w:r>
            <w:r w:rsidRPr="00B27B67">
              <w:rPr>
                <w:rFonts w:ascii="Arial" w:hAnsi="Arial" w:cs="Arial"/>
                <w:color w:val="000000"/>
                <w:kern w:val="0"/>
                <w:sz w:val="22"/>
                <w:szCs w:val="22"/>
              </w:rPr>
              <w:t>法定代表人：贺青</w:t>
            </w:r>
            <w:r w:rsidRPr="00B27B67">
              <w:rPr>
                <w:rFonts w:ascii="Arial" w:hAnsi="Arial" w:cs="Arial"/>
                <w:color w:val="000000"/>
                <w:kern w:val="0"/>
                <w:sz w:val="22"/>
                <w:szCs w:val="22"/>
              </w:rPr>
              <w:br/>
            </w:r>
            <w:r w:rsidRPr="00B27B67">
              <w:rPr>
                <w:rFonts w:ascii="Arial" w:hAnsi="Arial" w:cs="Arial"/>
                <w:color w:val="000000"/>
                <w:kern w:val="0"/>
                <w:sz w:val="22"/>
                <w:szCs w:val="22"/>
              </w:rPr>
              <w:t>联系电话：</w:t>
            </w:r>
            <w:r w:rsidRPr="00B27B67">
              <w:rPr>
                <w:rFonts w:ascii="Arial" w:hAnsi="Arial" w:cs="Arial"/>
                <w:color w:val="000000"/>
                <w:kern w:val="0"/>
                <w:sz w:val="22"/>
                <w:szCs w:val="22"/>
              </w:rPr>
              <w:t xml:space="preserve">021-38676666 </w:t>
            </w:r>
            <w:r w:rsidRPr="00B27B67">
              <w:rPr>
                <w:rFonts w:ascii="Arial" w:hAnsi="Arial" w:cs="Arial"/>
                <w:color w:val="000000"/>
                <w:kern w:val="0"/>
                <w:sz w:val="22"/>
                <w:szCs w:val="22"/>
              </w:rPr>
              <w:br/>
            </w:r>
            <w:r w:rsidRPr="00B27B67">
              <w:rPr>
                <w:rFonts w:ascii="Arial" w:hAnsi="Arial" w:cs="Arial"/>
                <w:color w:val="000000"/>
                <w:kern w:val="0"/>
                <w:sz w:val="22"/>
                <w:szCs w:val="22"/>
              </w:rPr>
              <w:t>传真：</w:t>
            </w:r>
            <w:r w:rsidRPr="00B27B67">
              <w:rPr>
                <w:rFonts w:ascii="Arial" w:hAnsi="Arial" w:cs="Arial"/>
                <w:color w:val="000000"/>
                <w:kern w:val="0"/>
                <w:sz w:val="22"/>
                <w:szCs w:val="22"/>
              </w:rPr>
              <w:t xml:space="preserve">021-38670666 </w:t>
            </w:r>
            <w:r w:rsidRPr="00B27B67">
              <w:rPr>
                <w:rFonts w:ascii="Arial" w:hAnsi="Arial" w:cs="Arial"/>
                <w:color w:val="000000"/>
                <w:kern w:val="0"/>
                <w:sz w:val="22"/>
                <w:szCs w:val="22"/>
              </w:rPr>
              <w:br/>
            </w:r>
            <w:r w:rsidRPr="00B27B67">
              <w:rPr>
                <w:rFonts w:ascii="Arial" w:hAnsi="Arial" w:cs="Arial"/>
                <w:color w:val="000000"/>
                <w:kern w:val="0"/>
                <w:sz w:val="22"/>
                <w:szCs w:val="22"/>
              </w:rPr>
              <w:t>联系人：钟伟镇</w:t>
            </w:r>
            <w:r w:rsidRPr="00B27B67">
              <w:rPr>
                <w:rFonts w:ascii="Arial" w:hAnsi="Arial" w:cs="Arial"/>
                <w:color w:val="000000"/>
                <w:kern w:val="0"/>
                <w:sz w:val="22"/>
                <w:szCs w:val="22"/>
              </w:rPr>
              <w:br/>
            </w:r>
            <w:r w:rsidRPr="00B27B67">
              <w:rPr>
                <w:rFonts w:ascii="Arial" w:hAnsi="Arial" w:cs="Arial"/>
                <w:color w:val="000000"/>
                <w:kern w:val="0"/>
                <w:sz w:val="22"/>
                <w:szCs w:val="22"/>
              </w:rPr>
              <w:t>网址：</w:t>
            </w:r>
            <w:r w:rsidRPr="00B27B67">
              <w:rPr>
                <w:rFonts w:ascii="Arial" w:hAnsi="Arial" w:cs="Arial"/>
                <w:color w:val="000000"/>
                <w:kern w:val="0"/>
                <w:sz w:val="22"/>
                <w:szCs w:val="22"/>
              </w:rPr>
              <w:t xml:space="preserve">www.gtja.com </w:t>
            </w:r>
            <w:r w:rsidRPr="00B27B67">
              <w:rPr>
                <w:rFonts w:ascii="Arial" w:hAnsi="Arial" w:cs="Arial"/>
                <w:color w:val="000000"/>
                <w:kern w:val="0"/>
                <w:sz w:val="22"/>
                <w:szCs w:val="22"/>
              </w:rPr>
              <w:br/>
            </w:r>
            <w:r w:rsidRPr="00B27B67">
              <w:rPr>
                <w:rFonts w:ascii="Arial" w:hAnsi="Arial" w:cs="Arial"/>
                <w:color w:val="000000"/>
                <w:kern w:val="0"/>
                <w:sz w:val="22"/>
                <w:szCs w:val="22"/>
              </w:rPr>
              <w:t>服务热线</w:t>
            </w:r>
            <w:r w:rsidRPr="00B27B67">
              <w:rPr>
                <w:rFonts w:ascii="Arial" w:hAnsi="Arial" w:cs="Arial"/>
                <w:color w:val="000000"/>
                <w:kern w:val="0"/>
                <w:sz w:val="22"/>
                <w:szCs w:val="22"/>
              </w:rPr>
              <w:t xml:space="preserve"> : 95521 / 4008888666 </w:t>
            </w:r>
          </w:p>
        </w:tc>
      </w:tr>
      <w:tr w:rsidR="00B27B67" w:rsidRPr="00B27B67" w14:paraId="4056B39D"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0368F8"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5</w:t>
            </w:r>
          </w:p>
        </w:tc>
        <w:tc>
          <w:tcPr>
            <w:tcW w:w="3560" w:type="dxa"/>
            <w:tcBorders>
              <w:top w:val="nil"/>
              <w:left w:val="nil"/>
              <w:bottom w:val="single" w:sz="4" w:space="0" w:color="auto"/>
              <w:right w:val="single" w:sz="4" w:space="0" w:color="auto"/>
            </w:tcBorders>
            <w:shd w:val="clear" w:color="auto" w:fill="auto"/>
            <w:noWrap/>
            <w:vAlign w:val="center"/>
            <w:hideMark/>
          </w:tcPr>
          <w:p w14:paraId="75DECE07" w14:textId="77777777" w:rsidR="00B27B67" w:rsidRPr="00B27B67" w:rsidRDefault="00B27B67" w:rsidP="00B27B67">
            <w:pPr>
              <w:widowControl/>
              <w:jc w:val="center"/>
              <w:rPr>
                <w:rFonts w:ascii="宋体" w:hAnsi="宋体" w:cs="宋体"/>
                <w:color w:val="000000"/>
                <w:kern w:val="0"/>
                <w:sz w:val="22"/>
                <w:szCs w:val="22"/>
              </w:rPr>
            </w:pPr>
            <w:r w:rsidRPr="00B27B67">
              <w:rPr>
                <w:rFonts w:ascii="宋体" w:hAnsi="宋体" w:cs="宋体" w:hint="eastAsia"/>
                <w:color w:val="000000"/>
                <w:kern w:val="0"/>
                <w:sz w:val="22"/>
                <w:szCs w:val="22"/>
              </w:rPr>
              <w:t>中信建投证券股份有限公司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7F92DDDF" w14:textId="77777777" w:rsidR="00B27B67" w:rsidRPr="00B27B67" w:rsidRDefault="00B27B67" w:rsidP="00B27B67">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注册（办公）地址：北京市朝阳区安立路</w:t>
            </w:r>
            <w:r w:rsidRPr="00B27B67">
              <w:rPr>
                <w:rFonts w:ascii="Arial" w:hAnsi="Arial" w:cs="Arial"/>
                <w:color w:val="000000"/>
                <w:kern w:val="0"/>
                <w:sz w:val="22"/>
                <w:szCs w:val="22"/>
              </w:rPr>
              <w:t>66</w:t>
            </w:r>
            <w:r w:rsidRPr="00B27B67">
              <w:rPr>
                <w:rFonts w:ascii="宋体" w:hAnsi="宋体" w:cs="Arial" w:hint="eastAsia"/>
                <w:color w:val="000000"/>
                <w:kern w:val="0"/>
                <w:sz w:val="22"/>
                <w:szCs w:val="22"/>
              </w:rPr>
              <w:t>号</w:t>
            </w:r>
            <w:r w:rsidRPr="00B27B67">
              <w:rPr>
                <w:rFonts w:ascii="Arial" w:hAnsi="Arial" w:cs="Arial"/>
                <w:color w:val="000000"/>
                <w:kern w:val="0"/>
                <w:sz w:val="22"/>
                <w:szCs w:val="22"/>
              </w:rPr>
              <w:t>4</w:t>
            </w:r>
            <w:r w:rsidRPr="00B27B67">
              <w:rPr>
                <w:rFonts w:ascii="宋体" w:hAnsi="宋体" w:cs="Arial" w:hint="eastAsia"/>
                <w:color w:val="000000"/>
                <w:kern w:val="0"/>
                <w:sz w:val="22"/>
                <w:szCs w:val="22"/>
              </w:rPr>
              <w:t>号楼</w:t>
            </w:r>
            <w:r w:rsidRPr="00B27B67">
              <w:rPr>
                <w:rFonts w:ascii="宋体" w:hAnsi="宋体" w:cs="Arial" w:hint="eastAsia"/>
                <w:color w:val="000000"/>
                <w:kern w:val="0"/>
                <w:sz w:val="22"/>
                <w:szCs w:val="22"/>
              </w:rPr>
              <w:br/>
              <w:t>法定代表人：王常青</w:t>
            </w:r>
            <w:r w:rsidRPr="00B27B67">
              <w:rPr>
                <w:rFonts w:ascii="宋体" w:hAnsi="宋体" w:cs="Arial" w:hint="eastAsia"/>
                <w:color w:val="000000"/>
                <w:kern w:val="0"/>
                <w:sz w:val="22"/>
                <w:szCs w:val="22"/>
              </w:rPr>
              <w:br/>
              <w:t>联系人：许梦园</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电话：（</w:t>
            </w:r>
            <w:r w:rsidRPr="00B27B67">
              <w:rPr>
                <w:rFonts w:ascii="Arial" w:hAnsi="Arial" w:cs="Arial"/>
                <w:color w:val="000000"/>
                <w:kern w:val="0"/>
                <w:sz w:val="22"/>
                <w:szCs w:val="22"/>
              </w:rPr>
              <w:t>010</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85156398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010</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65182261</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 4008888108/95587</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www.csc108.com</w:t>
            </w:r>
          </w:p>
        </w:tc>
      </w:tr>
      <w:tr w:rsidR="00B27B67" w:rsidRPr="00B27B67" w14:paraId="224525EE"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93574C3"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6</w:t>
            </w:r>
          </w:p>
        </w:tc>
        <w:tc>
          <w:tcPr>
            <w:tcW w:w="3560" w:type="dxa"/>
            <w:tcBorders>
              <w:top w:val="nil"/>
              <w:left w:val="nil"/>
              <w:bottom w:val="single" w:sz="4" w:space="0" w:color="auto"/>
              <w:right w:val="single" w:sz="4" w:space="0" w:color="auto"/>
            </w:tcBorders>
            <w:shd w:val="clear" w:color="auto" w:fill="auto"/>
            <w:noWrap/>
            <w:vAlign w:val="center"/>
            <w:hideMark/>
          </w:tcPr>
          <w:p w14:paraId="72CD37CD" w14:textId="77777777" w:rsidR="00B27B67" w:rsidRPr="00B27B67" w:rsidRDefault="00B27B67" w:rsidP="00B27B67">
            <w:pPr>
              <w:widowControl/>
              <w:jc w:val="center"/>
              <w:rPr>
                <w:rFonts w:ascii="宋体" w:hAnsi="宋体" w:cs="宋体"/>
                <w:color w:val="000000"/>
                <w:kern w:val="0"/>
                <w:sz w:val="22"/>
                <w:szCs w:val="22"/>
              </w:rPr>
            </w:pPr>
            <w:r w:rsidRPr="00B27B67">
              <w:rPr>
                <w:rFonts w:ascii="宋体" w:hAnsi="宋体" w:cs="宋体" w:hint="eastAsia"/>
                <w:color w:val="000000"/>
                <w:kern w:val="0"/>
                <w:sz w:val="22"/>
                <w:szCs w:val="22"/>
              </w:rPr>
              <w:t>申万宏源证券有限公司</w:t>
            </w:r>
          </w:p>
        </w:tc>
        <w:tc>
          <w:tcPr>
            <w:tcW w:w="4600" w:type="dxa"/>
            <w:tcBorders>
              <w:top w:val="nil"/>
              <w:left w:val="nil"/>
              <w:bottom w:val="single" w:sz="4" w:space="0" w:color="auto"/>
              <w:right w:val="single" w:sz="4" w:space="0" w:color="auto"/>
            </w:tcBorders>
            <w:shd w:val="clear" w:color="auto" w:fill="auto"/>
            <w:vAlign w:val="center"/>
            <w:hideMark/>
          </w:tcPr>
          <w:p w14:paraId="45E2A0F1" w14:textId="77777777" w:rsidR="00B27B67" w:rsidRPr="00B27B67" w:rsidRDefault="00B27B67" w:rsidP="00B27B67">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注册（办公）地址：上海市徐汇区长乐路</w:t>
            </w:r>
            <w:r w:rsidRPr="00B27B67">
              <w:rPr>
                <w:rFonts w:ascii="Arial" w:hAnsi="Arial" w:cs="Arial"/>
                <w:color w:val="000000"/>
                <w:kern w:val="0"/>
                <w:sz w:val="22"/>
                <w:szCs w:val="22"/>
              </w:rPr>
              <w:t>989</w:t>
            </w:r>
            <w:r w:rsidRPr="00B27B67">
              <w:rPr>
                <w:rFonts w:ascii="宋体" w:hAnsi="宋体" w:cs="Arial" w:hint="eastAsia"/>
                <w:color w:val="000000"/>
                <w:kern w:val="0"/>
                <w:sz w:val="22"/>
                <w:szCs w:val="22"/>
              </w:rPr>
              <w:t>号</w:t>
            </w:r>
            <w:r w:rsidRPr="00B27B67">
              <w:rPr>
                <w:rFonts w:ascii="Arial" w:hAnsi="Arial" w:cs="Arial"/>
                <w:color w:val="000000"/>
                <w:kern w:val="0"/>
                <w:sz w:val="22"/>
                <w:szCs w:val="22"/>
              </w:rPr>
              <w:t>45</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法定代表人：李梅</w:t>
            </w:r>
            <w:r w:rsidRPr="00B27B67">
              <w:rPr>
                <w:rFonts w:ascii="宋体" w:hAnsi="宋体" w:cs="Arial" w:hint="eastAsia"/>
                <w:color w:val="000000"/>
                <w:kern w:val="0"/>
                <w:sz w:val="22"/>
                <w:szCs w:val="22"/>
              </w:rPr>
              <w:br/>
              <w:t>联系人：曹晔</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021-33389888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021-33388224</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95523</w:t>
            </w:r>
            <w:r w:rsidRPr="00B27B67">
              <w:rPr>
                <w:rFonts w:ascii="宋体" w:hAnsi="宋体" w:cs="Arial" w:hint="eastAsia"/>
                <w:color w:val="000000"/>
                <w:kern w:val="0"/>
                <w:sz w:val="22"/>
                <w:szCs w:val="22"/>
              </w:rPr>
              <w:t>或</w:t>
            </w:r>
            <w:r w:rsidRPr="00B27B67">
              <w:rPr>
                <w:rFonts w:ascii="Arial" w:hAnsi="Arial" w:cs="Arial"/>
                <w:color w:val="000000"/>
                <w:kern w:val="0"/>
                <w:sz w:val="22"/>
                <w:szCs w:val="22"/>
              </w:rPr>
              <w:t>4008895523</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www.swhysc.com</w:t>
            </w:r>
          </w:p>
        </w:tc>
      </w:tr>
      <w:tr w:rsidR="00B27B67" w:rsidRPr="00B27B67" w14:paraId="6B88D8EC"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1CCCFE9"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7</w:t>
            </w:r>
          </w:p>
        </w:tc>
        <w:tc>
          <w:tcPr>
            <w:tcW w:w="3560" w:type="dxa"/>
            <w:tcBorders>
              <w:top w:val="nil"/>
              <w:left w:val="nil"/>
              <w:bottom w:val="single" w:sz="4" w:space="0" w:color="auto"/>
              <w:right w:val="single" w:sz="4" w:space="0" w:color="auto"/>
            </w:tcBorders>
            <w:shd w:val="clear" w:color="auto" w:fill="auto"/>
            <w:noWrap/>
            <w:vAlign w:val="center"/>
            <w:hideMark/>
          </w:tcPr>
          <w:p w14:paraId="3950FD2E" w14:textId="77777777" w:rsidR="00B27B67" w:rsidRPr="00B27B67" w:rsidRDefault="00B27B67" w:rsidP="00B27B67">
            <w:pPr>
              <w:widowControl/>
              <w:jc w:val="center"/>
              <w:rPr>
                <w:rFonts w:ascii="宋体" w:hAnsi="宋体" w:cs="宋体"/>
                <w:color w:val="000000"/>
                <w:kern w:val="0"/>
                <w:sz w:val="22"/>
                <w:szCs w:val="22"/>
              </w:rPr>
            </w:pPr>
            <w:r w:rsidRPr="00B27B67">
              <w:rPr>
                <w:rFonts w:ascii="宋体" w:hAnsi="宋体" w:cs="宋体" w:hint="eastAsia"/>
                <w:color w:val="000000"/>
                <w:kern w:val="0"/>
                <w:sz w:val="22"/>
                <w:szCs w:val="22"/>
              </w:rPr>
              <w:t>招商证券股份有限公司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730D97E3" w14:textId="77777777" w:rsidR="00B27B67" w:rsidRPr="00B27B67" w:rsidRDefault="00B27B67" w:rsidP="00B27B67">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注册（办公）地址：深圳市益田路江苏大厦</w:t>
            </w:r>
            <w:r w:rsidRPr="00B27B67">
              <w:rPr>
                <w:rFonts w:ascii="Arial" w:hAnsi="Arial" w:cs="Arial"/>
                <w:color w:val="000000"/>
                <w:kern w:val="0"/>
                <w:sz w:val="22"/>
                <w:szCs w:val="22"/>
              </w:rPr>
              <w:t>38-45</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法定代表人：宫少林</w:t>
            </w:r>
            <w:r w:rsidRPr="00B27B67">
              <w:rPr>
                <w:rFonts w:ascii="宋体" w:hAnsi="宋体" w:cs="Arial" w:hint="eastAsia"/>
                <w:color w:val="000000"/>
                <w:kern w:val="0"/>
                <w:sz w:val="22"/>
                <w:szCs w:val="22"/>
              </w:rPr>
              <w:br/>
              <w:t>联系人：黄婵君</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0755-82943666</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0755-83734343</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:400-8888-111</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95565</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www.newone.com.cn</w:t>
            </w:r>
          </w:p>
        </w:tc>
      </w:tr>
      <w:tr w:rsidR="00B27B67" w:rsidRPr="00B27B67" w14:paraId="6CFA990E"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F6C081"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8</w:t>
            </w:r>
          </w:p>
        </w:tc>
        <w:tc>
          <w:tcPr>
            <w:tcW w:w="3560" w:type="dxa"/>
            <w:tcBorders>
              <w:top w:val="nil"/>
              <w:left w:val="nil"/>
              <w:bottom w:val="single" w:sz="4" w:space="0" w:color="auto"/>
              <w:right w:val="single" w:sz="4" w:space="0" w:color="auto"/>
            </w:tcBorders>
            <w:shd w:val="clear" w:color="auto" w:fill="auto"/>
            <w:noWrap/>
            <w:vAlign w:val="center"/>
            <w:hideMark/>
          </w:tcPr>
          <w:p w14:paraId="44440EEC" w14:textId="77777777" w:rsidR="00B27B67" w:rsidRPr="00B27B67" w:rsidRDefault="00B27B67" w:rsidP="00B27B67">
            <w:pPr>
              <w:widowControl/>
              <w:jc w:val="center"/>
              <w:rPr>
                <w:rFonts w:ascii="Arial" w:hAnsi="Arial" w:cs="Arial"/>
                <w:color w:val="000000"/>
                <w:kern w:val="0"/>
                <w:sz w:val="22"/>
                <w:szCs w:val="22"/>
              </w:rPr>
            </w:pPr>
            <w:r w:rsidRPr="00B27B67">
              <w:rPr>
                <w:rFonts w:ascii="Arial" w:hAnsi="Arial" w:cs="Arial"/>
                <w:color w:val="000000"/>
                <w:kern w:val="0"/>
                <w:sz w:val="22"/>
                <w:szCs w:val="22"/>
              </w:rPr>
              <w:t>兴业证券股份有限公司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01FD4988" w14:textId="77777777" w:rsidR="00B27B67" w:rsidRPr="00B27B67" w:rsidRDefault="00B27B67" w:rsidP="00B27B67">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注册地址：福州市湖东路</w:t>
            </w:r>
            <w:r w:rsidRPr="00B27B67">
              <w:rPr>
                <w:rFonts w:ascii="Arial" w:hAnsi="Arial" w:cs="Arial"/>
                <w:color w:val="000000"/>
                <w:kern w:val="0"/>
                <w:sz w:val="22"/>
                <w:szCs w:val="22"/>
              </w:rPr>
              <w:t>268</w:t>
            </w:r>
            <w:r w:rsidRPr="00B27B67">
              <w:rPr>
                <w:rFonts w:ascii="宋体" w:hAnsi="宋体" w:cs="Arial" w:hint="eastAsia"/>
                <w:color w:val="000000"/>
                <w:kern w:val="0"/>
                <w:sz w:val="22"/>
                <w:szCs w:val="22"/>
              </w:rPr>
              <w:t>号</w:t>
            </w:r>
            <w:r w:rsidRPr="00B27B67">
              <w:rPr>
                <w:rFonts w:ascii="宋体" w:hAnsi="宋体" w:cs="Arial" w:hint="eastAsia"/>
                <w:color w:val="000000"/>
                <w:kern w:val="0"/>
                <w:sz w:val="22"/>
                <w:szCs w:val="22"/>
              </w:rPr>
              <w:br/>
              <w:t>办公地址：上海市浦东新区长柳路</w:t>
            </w:r>
            <w:r w:rsidRPr="00B27B67">
              <w:rPr>
                <w:rFonts w:ascii="Arial" w:hAnsi="Arial" w:cs="Arial"/>
                <w:color w:val="000000"/>
                <w:kern w:val="0"/>
                <w:sz w:val="22"/>
                <w:szCs w:val="22"/>
              </w:rPr>
              <w:t>36</w:t>
            </w:r>
            <w:r w:rsidRPr="00B27B67">
              <w:rPr>
                <w:rFonts w:ascii="宋体" w:hAnsi="宋体" w:cs="Arial" w:hint="eastAsia"/>
                <w:color w:val="000000"/>
                <w:kern w:val="0"/>
                <w:sz w:val="22"/>
                <w:szCs w:val="22"/>
              </w:rPr>
              <w:t>号</w:t>
            </w:r>
            <w:r w:rsidRPr="00B27B67">
              <w:rPr>
                <w:rFonts w:ascii="宋体" w:hAnsi="宋体" w:cs="Arial" w:hint="eastAsia"/>
                <w:color w:val="000000"/>
                <w:kern w:val="0"/>
                <w:sz w:val="22"/>
                <w:szCs w:val="22"/>
              </w:rPr>
              <w:br/>
              <w:t>法定代表人：杨华辉</w:t>
            </w:r>
            <w:r w:rsidRPr="00B27B67">
              <w:rPr>
                <w:rFonts w:ascii="宋体" w:hAnsi="宋体" w:cs="Arial" w:hint="eastAsia"/>
                <w:color w:val="000000"/>
                <w:kern w:val="0"/>
                <w:sz w:val="22"/>
                <w:szCs w:val="22"/>
              </w:rPr>
              <w:br/>
              <w:t>联系人：乔琳雪</w:t>
            </w:r>
            <w:r w:rsidRPr="00B27B67">
              <w:rPr>
                <w:rFonts w:ascii="宋体" w:hAnsi="宋体" w:cs="Arial" w:hint="eastAsia"/>
                <w:color w:val="000000"/>
                <w:kern w:val="0"/>
                <w:sz w:val="22"/>
                <w:szCs w:val="22"/>
              </w:rPr>
              <w:br/>
              <w:t>联系电话：</w:t>
            </w:r>
            <w:r w:rsidRPr="00B27B67">
              <w:rPr>
                <w:rFonts w:ascii="Arial" w:hAnsi="Arial" w:cs="Arial"/>
                <w:color w:val="000000"/>
                <w:kern w:val="0"/>
                <w:sz w:val="22"/>
                <w:szCs w:val="22"/>
              </w:rPr>
              <w:t>021-38565547</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0591-38507538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:95562</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www.xyzq.com.cn</w:t>
            </w:r>
          </w:p>
        </w:tc>
      </w:tr>
      <w:tr w:rsidR="00B27B67" w:rsidRPr="00B27B67" w14:paraId="3F9D9995"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4CEA632"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9</w:t>
            </w:r>
          </w:p>
        </w:tc>
        <w:tc>
          <w:tcPr>
            <w:tcW w:w="3560" w:type="dxa"/>
            <w:tcBorders>
              <w:top w:val="nil"/>
              <w:left w:val="nil"/>
              <w:bottom w:val="single" w:sz="4" w:space="0" w:color="auto"/>
              <w:right w:val="single" w:sz="4" w:space="0" w:color="auto"/>
            </w:tcBorders>
            <w:shd w:val="clear" w:color="auto" w:fill="auto"/>
            <w:noWrap/>
            <w:vAlign w:val="center"/>
            <w:hideMark/>
          </w:tcPr>
          <w:p w14:paraId="66CAC386" w14:textId="77777777" w:rsidR="00B27B67" w:rsidRPr="00B27B67" w:rsidRDefault="00B27B67" w:rsidP="00B27B67">
            <w:pPr>
              <w:widowControl/>
              <w:jc w:val="center"/>
              <w:rPr>
                <w:rFonts w:ascii="宋体" w:hAnsi="宋体" w:cs="宋体"/>
                <w:color w:val="000000"/>
                <w:kern w:val="0"/>
                <w:sz w:val="22"/>
                <w:szCs w:val="22"/>
              </w:rPr>
            </w:pPr>
            <w:r w:rsidRPr="00B27B67">
              <w:rPr>
                <w:rFonts w:ascii="宋体" w:hAnsi="宋体" w:cs="宋体" w:hint="eastAsia"/>
                <w:color w:val="000000"/>
                <w:kern w:val="0"/>
                <w:sz w:val="22"/>
                <w:szCs w:val="22"/>
              </w:rPr>
              <w:t>光大证券股份有限公司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0BBBD316" w14:textId="77777777" w:rsidR="00B27B67" w:rsidRPr="00B27B67" w:rsidRDefault="00B27B67" w:rsidP="00B27B67">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注册（办公）地址：上海市静安区新闸路</w:t>
            </w:r>
            <w:r w:rsidRPr="00B27B67">
              <w:rPr>
                <w:rFonts w:ascii="Arial" w:hAnsi="Arial" w:cs="Arial"/>
                <w:color w:val="000000"/>
                <w:kern w:val="0"/>
                <w:sz w:val="22"/>
                <w:szCs w:val="22"/>
              </w:rPr>
              <w:t>1508</w:t>
            </w:r>
            <w:r w:rsidRPr="00B27B67">
              <w:rPr>
                <w:rFonts w:ascii="宋体" w:hAnsi="宋体" w:cs="Arial" w:hint="eastAsia"/>
                <w:color w:val="000000"/>
                <w:kern w:val="0"/>
                <w:sz w:val="22"/>
                <w:szCs w:val="22"/>
              </w:rPr>
              <w:t>号</w:t>
            </w:r>
            <w:r w:rsidRPr="00B27B67">
              <w:rPr>
                <w:rFonts w:ascii="宋体" w:hAnsi="宋体" w:cs="Arial" w:hint="eastAsia"/>
                <w:color w:val="000000"/>
                <w:kern w:val="0"/>
                <w:sz w:val="22"/>
                <w:szCs w:val="22"/>
              </w:rPr>
              <w:br/>
              <w:t>法定代表人：周健男</w:t>
            </w:r>
            <w:r w:rsidRPr="00B27B67">
              <w:rPr>
                <w:rFonts w:ascii="宋体" w:hAnsi="宋体" w:cs="Arial" w:hint="eastAsia"/>
                <w:color w:val="000000"/>
                <w:kern w:val="0"/>
                <w:sz w:val="22"/>
                <w:szCs w:val="22"/>
              </w:rPr>
              <w:br/>
              <w:t>联系人：郁疆</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021-22169999</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021-22169134</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95525</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4008888788</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10108998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www.ebscn.com</w:t>
            </w:r>
          </w:p>
        </w:tc>
      </w:tr>
      <w:tr w:rsidR="00B27B67" w:rsidRPr="00B27B67" w14:paraId="54F2CB33"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C19B183"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10</w:t>
            </w:r>
          </w:p>
        </w:tc>
        <w:tc>
          <w:tcPr>
            <w:tcW w:w="3560" w:type="dxa"/>
            <w:tcBorders>
              <w:top w:val="nil"/>
              <w:left w:val="nil"/>
              <w:bottom w:val="single" w:sz="4" w:space="0" w:color="auto"/>
              <w:right w:val="single" w:sz="4" w:space="0" w:color="auto"/>
            </w:tcBorders>
            <w:shd w:val="clear" w:color="auto" w:fill="auto"/>
            <w:noWrap/>
            <w:vAlign w:val="center"/>
            <w:hideMark/>
          </w:tcPr>
          <w:p w14:paraId="20BBB3E7" w14:textId="77777777" w:rsidR="00B27B67" w:rsidRPr="00B27B67" w:rsidRDefault="00B27B67" w:rsidP="00B27B67">
            <w:pPr>
              <w:widowControl/>
              <w:jc w:val="center"/>
              <w:rPr>
                <w:rFonts w:ascii="Arial" w:hAnsi="Arial" w:cs="Arial"/>
                <w:color w:val="000000"/>
                <w:kern w:val="0"/>
                <w:sz w:val="22"/>
                <w:szCs w:val="22"/>
              </w:rPr>
            </w:pPr>
            <w:r w:rsidRPr="00B27B67">
              <w:rPr>
                <w:rFonts w:ascii="Arial" w:hAnsi="Arial" w:cs="Arial"/>
                <w:color w:val="000000"/>
                <w:kern w:val="0"/>
                <w:sz w:val="22"/>
                <w:szCs w:val="22"/>
              </w:rPr>
              <w:t>海通证券股份有限公司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5BF15911" w14:textId="77777777" w:rsidR="00B27B67" w:rsidRPr="00B27B67" w:rsidRDefault="00B27B67" w:rsidP="00B27B67">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注册（办公）地址：上海市广东路</w:t>
            </w:r>
            <w:r w:rsidRPr="00B27B67">
              <w:rPr>
                <w:rFonts w:ascii="Arial" w:hAnsi="Arial" w:cs="Arial"/>
                <w:color w:val="000000"/>
                <w:kern w:val="0"/>
                <w:sz w:val="22"/>
                <w:szCs w:val="22"/>
              </w:rPr>
              <w:t>689</w:t>
            </w:r>
            <w:r w:rsidRPr="00B27B67">
              <w:rPr>
                <w:rFonts w:ascii="宋体" w:hAnsi="宋体" w:cs="Arial" w:hint="eastAsia"/>
                <w:color w:val="000000"/>
                <w:kern w:val="0"/>
                <w:sz w:val="22"/>
                <w:szCs w:val="22"/>
              </w:rPr>
              <w:t>号</w:t>
            </w:r>
            <w:r w:rsidRPr="00B27B67">
              <w:rPr>
                <w:rFonts w:ascii="宋体" w:hAnsi="宋体" w:cs="Arial" w:hint="eastAsia"/>
                <w:color w:val="000000"/>
                <w:kern w:val="0"/>
                <w:sz w:val="22"/>
                <w:szCs w:val="22"/>
              </w:rPr>
              <w:br/>
              <w:t>法定代表人：周杰</w:t>
            </w:r>
            <w:r w:rsidRPr="00B27B67">
              <w:rPr>
                <w:rFonts w:ascii="宋体" w:hAnsi="宋体" w:cs="Arial" w:hint="eastAsia"/>
                <w:color w:val="000000"/>
                <w:kern w:val="0"/>
                <w:sz w:val="22"/>
                <w:szCs w:val="22"/>
              </w:rPr>
              <w:br/>
              <w:t>联系人：李笑鸣</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021-23219000</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021-23219100</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客服电话：</w:t>
            </w:r>
            <w:r w:rsidRPr="00B27B67">
              <w:rPr>
                <w:rFonts w:ascii="Arial" w:hAnsi="Arial" w:cs="Arial"/>
                <w:color w:val="000000"/>
                <w:kern w:val="0"/>
                <w:sz w:val="22"/>
                <w:szCs w:val="22"/>
              </w:rPr>
              <w:t>95553</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www.htsec.com</w:t>
            </w:r>
          </w:p>
        </w:tc>
      </w:tr>
      <w:tr w:rsidR="00B27B67" w:rsidRPr="00B27B67" w14:paraId="7DF35C21"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6A3E32"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11</w:t>
            </w:r>
          </w:p>
        </w:tc>
        <w:tc>
          <w:tcPr>
            <w:tcW w:w="3560" w:type="dxa"/>
            <w:tcBorders>
              <w:top w:val="nil"/>
              <w:left w:val="nil"/>
              <w:bottom w:val="single" w:sz="4" w:space="0" w:color="auto"/>
              <w:right w:val="single" w:sz="4" w:space="0" w:color="auto"/>
            </w:tcBorders>
            <w:shd w:val="clear" w:color="auto" w:fill="auto"/>
            <w:noWrap/>
            <w:vAlign w:val="center"/>
            <w:hideMark/>
          </w:tcPr>
          <w:p w14:paraId="63E0AF65" w14:textId="77777777" w:rsidR="00B27B67" w:rsidRPr="00B27B67" w:rsidRDefault="00B27B67" w:rsidP="00B27B67">
            <w:pPr>
              <w:widowControl/>
              <w:jc w:val="center"/>
              <w:rPr>
                <w:rFonts w:ascii="Arial" w:hAnsi="Arial" w:cs="Arial"/>
                <w:color w:val="000000"/>
                <w:kern w:val="0"/>
                <w:sz w:val="22"/>
                <w:szCs w:val="22"/>
              </w:rPr>
            </w:pPr>
            <w:r w:rsidRPr="00B27B67">
              <w:rPr>
                <w:rFonts w:ascii="Arial" w:hAnsi="Arial" w:cs="Arial"/>
                <w:color w:val="000000"/>
                <w:kern w:val="0"/>
                <w:sz w:val="22"/>
                <w:szCs w:val="22"/>
              </w:rPr>
              <w:t>平安证券股份有限公司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3DB5AE7A" w14:textId="77777777" w:rsidR="00B27B67" w:rsidRPr="00B27B67" w:rsidRDefault="00B27B67" w:rsidP="00B27B67">
            <w:pPr>
              <w:widowControl/>
              <w:jc w:val="center"/>
              <w:rPr>
                <w:rFonts w:ascii="Arial" w:hAnsi="Arial" w:cs="Arial"/>
                <w:color w:val="000000"/>
                <w:kern w:val="0"/>
                <w:sz w:val="22"/>
                <w:szCs w:val="22"/>
              </w:rPr>
            </w:pPr>
            <w:r w:rsidRPr="00B27B67">
              <w:rPr>
                <w:rFonts w:ascii="Arial" w:hAnsi="Arial" w:cs="Arial"/>
                <w:color w:val="000000"/>
                <w:kern w:val="0"/>
                <w:sz w:val="22"/>
                <w:szCs w:val="22"/>
              </w:rPr>
              <w:t>注册（办公）地址：深圳市福田区益田路</w:t>
            </w:r>
            <w:r w:rsidRPr="00B27B67">
              <w:rPr>
                <w:rFonts w:ascii="Arial" w:hAnsi="Arial" w:cs="Arial"/>
                <w:color w:val="000000"/>
                <w:kern w:val="0"/>
                <w:sz w:val="22"/>
                <w:szCs w:val="22"/>
              </w:rPr>
              <w:t>5033</w:t>
            </w:r>
            <w:r w:rsidRPr="00B27B67">
              <w:rPr>
                <w:rFonts w:ascii="Arial" w:hAnsi="Arial" w:cs="Arial"/>
                <w:color w:val="000000"/>
                <w:kern w:val="0"/>
                <w:sz w:val="22"/>
                <w:szCs w:val="22"/>
              </w:rPr>
              <w:t>号平安金融中心</w:t>
            </w:r>
            <w:r w:rsidRPr="00B27B67">
              <w:rPr>
                <w:rFonts w:ascii="Arial" w:hAnsi="Arial" w:cs="Arial"/>
                <w:color w:val="000000"/>
                <w:kern w:val="0"/>
                <w:sz w:val="22"/>
                <w:szCs w:val="22"/>
              </w:rPr>
              <w:t>61</w:t>
            </w:r>
            <w:r w:rsidRPr="00B27B67">
              <w:rPr>
                <w:rFonts w:ascii="Arial" w:hAnsi="Arial" w:cs="Arial"/>
                <w:color w:val="000000"/>
                <w:kern w:val="0"/>
                <w:sz w:val="22"/>
                <w:szCs w:val="22"/>
              </w:rPr>
              <w:t>层</w:t>
            </w:r>
            <w:r w:rsidRPr="00B27B67">
              <w:rPr>
                <w:rFonts w:ascii="Arial" w:hAnsi="Arial" w:cs="Arial"/>
                <w:color w:val="000000"/>
                <w:kern w:val="0"/>
                <w:sz w:val="22"/>
                <w:szCs w:val="22"/>
              </w:rPr>
              <w:t>-64</w:t>
            </w:r>
            <w:r w:rsidRPr="00B27B67">
              <w:rPr>
                <w:rFonts w:ascii="Arial" w:hAnsi="Arial" w:cs="Arial"/>
                <w:color w:val="000000"/>
                <w:kern w:val="0"/>
                <w:sz w:val="22"/>
                <w:szCs w:val="22"/>
              </w:rPr>
              <w:t>层</w:t>
            </w:r>
            <w:r w:rsidRPr="00B27B67">
              <w:rPr>
                <w:rFonts w:ascii="Arial" w:hAnsi="Arial" w:cs="Arial"/>
                <w:color w:val="000000"/>
                <w:kern w:val="0"/>
                <w:sz w:val="22"/>
                <w:szCs w:val="22"/>
              </w:rPr>
              <w:br/>
            </w:r>
            <w:r w:rsidRPr="00B27B67">
              <w:rPr>
                <w:rFonts w:ascii="Arial" w:hAnsi="Arial" w:cs="Arial"/>
                <w:color w:val="000000"/>
                <w:kern w:val="0"/>
                <w:sz w:val="22"/>
                <w:szCs w:val="22"/>
              </w:rPr>
              <w:t>法人代表：何之江</w:t>
            </w:r>
            <w:r w:rsidRPr="00B27B67">
              <w:rPr>
                <w:rFonts w:ascii="Arial" w:hAnsi="Arial" w:cs="Arial"/>
                <w:color w:val="000000"/>
                <w:kern w:val="0"/>
                <w:sz w:val="22"/>
                <w:szCs w:val="22"/>
              </w:rPr>
              <w:br/>
            </w:r>
            <w:r w:rsidRPr="00B27B67">
              <w:rPr>
                <w:rFonts w:ascii="Arial" w:hAnsi="Arial" w:cs="Arial"/>
                <w:color w:val="000000"/>
                <w:kern w:val="0"/>
                <w:sz w:val="22"/>
                <w:szCs w:val="22"/>
              </w:rPr>
              <w:t>联系人：王阳</w:t>
            </w:r>
            <w:r w:rsidRPr="00B27B67">
              <w:rPr>
                <w:rFonts w:ascii="Arial" w:hAnsi="Arial" w:cs="Arial"/>
                <w:color w:val="000000"/>
                <w:kern w:val="0"/>
                <w:sz w:val="22"/>
                <w:szCs w:val="22"/>
              </w:rPr>
              <w:br/>
            </w:r>
            <w:r w:rsidRPr="00B27B67">
              <w:rPr>
                <w:rFonts w:ascii="Arial" w:hAnsi="Arial" w:cs="Arial"/>
                <w:color w:val="000000"/>
                <w:kern w:val="0"/>
                <w:sz w:val="22"/>
                <w:szCs w:val="22"/>
              </w:rPr>
              <w:t>电话：</w:t>
            </w:r>
            <w:r w:rsidRPr="00B27B67">
              <w:rPr>
                <w:rFonts w:ascii="Arial" w:hAnsi="Arial" w:cs="Arial"/>
                <w:color w:val="000000"/>
                <w:kern w:val="0"/>
                <w:sz w:val="22"/>
                <w:szCs w:val="22"/>
              </w:rPr>
              <w:t>021-38632136</w:t>
            </w:r>
            <w:r w:rsidRPr="00B27B67">
              <w:rPr>
                <w:rFonts w:ascii="Arial" w:hAnsi="Arial" w:cs="Arial"/>
                <w:color w:val="000000"/>
                <w:kern w:val="0"/>
                <w:sz w:val="22"/>
                <w:szCs w:val="22"/>
              </w:rPr>
              <w:br/>
            </w:r>
            <w:r w:rsidRPr="00B27B67">
              <w:rPr>
                <w:rFonts w:ascii="Arial" w:hAnsi="Arial" w:cs="Arial"/>
                <w:color w:val="000000"/>
                <w:kern w:val="0"/>
                <w:sz w:val="22"/>
                <w:szCs w:val="22"/>
              </w:rPr>
              <w:t>传真：</w:t>
            </w:r>
            <w:r w:rsidRPr="00B27B67">
              <w:rPr>
                <w:rFonts w:ascii="Arial" w:hAnsi="Arial" w:cs="Arial"/>
                <w:color w:val="000000"/>
                <w:kern w:val="0"/>
                <w:sz w:val="22"/>
                <w:szCs w:val="22"/>
              </w:rPr>
              <w:t xml:space="preserve">021-33830395 </w:t>
            </w:r>
            <w:r w:rsidRPr="00B27B67">
              <w:rPr>
                <w:rFonts w:ascii="Arial" w:hAnsi="Arial" w:cs="Arial"/>
                <w:color w:val="000000"/>
                <w:kern w:val="0"/>
                <w:sz w:val="22"/>
                <w:szCs w:val="22"/>
              </w:rPr>
              <w:br/>
            </w:r>
            <w:r w:rsidRPr="00B27B67">
              <w:rPr>
                <w:rFonts w:ascii="Arial" w:hAnsi="Arial" w:cs="Arial"/>
                <w:color w:val="000000"/>
                <w:kern w:val="0"/>
                <w:sz w:val="22"/>
                <w:szCs w:val="22"/>
              </w:rPr>
              <w:t>客户服务电话：</w:t>
            </w:r>
            <w:r w:rsidRPr="00B27B67">
              <w:rPr>
                <w:rFonts w:ascii="Arial" w:hAnsi="Arial" w:cs="Arial"/>
                <w:color w:val="000000"/>
                <w:kern w:val="0"/>
                <w:sz w:val="22"/>
                <w:szCs w:val="22"/>
              </w:rPr>
              <w:t xml:space="preserve">95511-8 </w:t>
            </w:r>
            <w:r w:rsidRPr="00B27B67">
              <w:rPr>
                <w:rFonts w:ascii="Arial" w:hAnsi="Arial" w:cs="Arial"/>
                <w:color w:val="000000"/>
                <w:kern w:val="0"/>
                <w:sz w:val="22"/>
                <w:szCs w:val="22"/>
              </w:rPr>
              <w:br/>
            </w:r>
            <w:r w:rsidRPr="00B27B67">
              <w:rPr>
                <w:rFonts w:ascii="Arial" w:hAnsi="Arial" w:cs="Arial"/>
                <w:color w:val="000000"/>
                <w:kern w:val="0"/>
                <w:sz w:val="22"/>
                <w:szCs w:val="22"/>
              </w:rPr>
              <w:t>网址：</w:t>
            </w:r>
            <w:r w:rsidRPr="00B27B67">
              <w:rPr>
                <w:rFonts w:ascii="Arial" w:hAnsi="Arial" w:cs="Arial"/>
                <w:color w:val="000000"/>
                <w:kern w:val="0"/>
                <w:sz w:val="22"/>
                <w:szCs w:val="22"/>
              </w:rPr>
              <w:t>stock.pingan.com</w:t>
            </w:r>
          </w:p>
        </w:tc>
      </w:tr>
      <w:tr w:rsidR="00B27B67" w:rsidRPr="00B27B67" w14:paraId="1BADA77E"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C2247B5"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12</w:t>
            </w:r>
          </w:p>
        </w:tc>
        <w:tc>
          <w:tcPr>
            <w:tcW w:w="3560" w:type="dxa"/>
            <w:tcBorders>
              <w:top w:val="nil"/>
              <w:left w:val="nil"/>
              <w:bottom w:val="single" w:sz="4" w:space="0" w:color="auto"/>
              <w:right w:val="single" w:sz="4" w:space="0" w:color="auto"/>
            </w:tcBorders>
            <w:shd w:val="clear" w:color="auto" w:fill="auto"/>
            <w:noWrap/>
            <w:vAlign w:val="center"/>
            <w:hideMark/>
          </w:tcPr>
          <w:p w14:paraId="4A25F658" w14:textId="77777777" w:rsidR="00B27B67" w:rsidRPr="00B27B67" w:rsidRDefault="00B27B67" w:rsidP="00B27B67">
            <w:pPr>
              <w:widowControl/>
              <w:jc w:val="center"/>
              <w:rPr>
                <w:rFonts w:ascii="宋体" w:hAnsi="宋体" w:cs="宋体"/>
                <w:color w:val="000000"/>
                <w:kern w:val="0"/>
                <w:sz w:val="22"/>
                <w:szCs w:val="22"/>
              </w:rPr>
            </w:pPr>
            <w:r w:rsidRPr="00B27B67">
              <w:rPr>
                <w:rFonts w:ascii="宋体" w:hAnsi="宋体" w:cs="宋体" w:hint="eastAsia"/>
                <w:color w:val="000000"/>
                <w:kern w:val="0"/>
                <w:sz w:val="22"/>
                <w:szCs w:val="22"/>
              </w:rPr>
              <w:t>国信证券股份有限公司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2D687718" w14:textId="77777777" w:rsidR="00B27B67" w:rsidRPr="00B27B67" w:rsidRDefault="00B27B67" w:rsidP="00B27B67">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注册（办公）地址：深圳市罗湖区红岭中路</w:t>
            </w:r>
            <w:r w:rsidRPr="00B27B67">
              <w:rPr>
                <w:rFonts w:ascii="Arial" w:hAnsi="Arial" w:cs="Arial"/>
                <w:color w:val="000000"/>
                <w:kern w:val="0"/>
                <w:sz w:val="22"/>
                <w:szCs w:val="22"/>
              </w:rPr>
              <w:t>1012</w:t>
            </w:r>
            <w:r w:rsidRPr="00B27B67">
              <w:rPr>
                <w:rFonts w:ascii="宋体" w:hAnsi="宋体" w:cs="Arial" w:hint="eastAsia"/>
                <w:color w:val="000000"/>
                <w:kern w:val="0"/>
                <w:sz w:val="22"/>
                <w:szCs w:val="22"/>
              </w:rPr>
              <w:t>号国信证券大厦十六层至二十六层</w:t>
            </w:r>
            <w:r w:rsidRPr="00B27B67">
              <w:rPr>
                <w:rFonts w:ascii="宋体" w:hAnsi="宋体" w:cs="Arial" w:hint="eastAsia"/>
                <w:color w:val="000000"/>
                <w:kern w:val="0"/>
                <w:sz w:val="22"/>
                <w:szCs w:val="22"/>
              </w:rPr>
              <w:br/>
              <w:t>法定代表人：何如</w:t>
            </w:r>
            <w:r w:rsidRPr="00B27B67">
              <w:rPr>
                <w:rFonts w:ascii="宋体" w:hAnsi="宋体" w:cs="Arial" w:hint="eastAsia"/>
                <w:color w:val="000000"/>
                <w:kern w:val="0"/>
                <w:sz w:val="22"/>
                <w:szCs w:val="22"/>
              </w:rPr>
              <w:br/>
              <w:t>联系人：李颖</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0755-82130833</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0755-82133952</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:95536</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www.guosen.com.cn</w:t>
            </w:r>
          </w:p>
        </w:tc>
      </w:tr>
      <w:tr w:rsidR="00B27B67" w:rsidRPr="00B27B67" w14:paraId="626F648E"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FF4318"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13</w:t>
            </w:r>
          </w:p>
        </w:tc>
        <w:tc>
          <w:tcPr>
            <w:tcW w:w="3560" w:type="dxa"/>
            <w:tcBorders>
              <w:top w:val="nil"/>
              <w:left w:val="nil"/>
              <w:bottom w:val="single" w:sz="4" w:space="0" w:color="auto"/>
              <w:right w:val="single" w:sz="4" w:space="0" w:color="auto"/>
            </w:tcBorders>
            <w:shd w:val="clear" w:color="auto" w:fill="auto"/>
            <w:noWrap/>
            <w:vAlign w:val="center"/>
            <w:hideMark/>
          </w:tcPr>
          <w:p w14:paraId="2EBDE402" w14:textId="77777777" w:rsidR="00B27B67" w:rsidRPr="00B27B67" w:rsidRDefault="00B27B67" w:rsidP="00B27B67">
            <w:pPr>
              <w:widowControl/>
              <w:jc w:val="center"/>
              <w:rPr>
                <w:rFonts w:ascii="Arial" w:hAnsi="Arial" w:cs="Arial"/>
                <w:color w:val="000000"/>
                <w:kern w:val="0"/>
                <w:sz w:val="22"/>
                <w:szCs w:val="22"/>
              </w:rPr>
            </w:pPr>
            <w:r w:rsidRPr="00B27B67">
              <w:rPr>
                <w:rFonts w:ascii="Arial" w:hAnsi="Arial" w:cs="Arial"/>
                <w:color w:val="000000"/>
                <w:kern w:val="0"/>
                <w:sz w:val="22"/>
                <w:szCs w:val="22"/>
              </w:rPr>
              <w:t>方正证券股份有限公司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45E0F6F8" w14:textId="77777777" w:rsidR="00B27B67" w:rsidRPr="00B27B67" w:rsidRDefault="00B27B67" w:rsidP="00B27B67">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注册地址：湖南省长沙市芙蓉中路二段华侨国际大厦</w:t>
            </w:r>
            <w:r w:rsidRPr="00B27B67">
              <w:rPr>
                <w:rFonts w:ascii="Arial" w:hAnsi="Arial" w:cs="Arial"/>
                <w:color w:val="000000"/>
                <w:kern w:val="0"/>
                <w:sz w:val="22"/>
                <w:szCs w:val="22"/>
              </w:rPr>
              <w:t>22</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24</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办公地址：湖南省长沙市天心区湘江中路二段</w:t>
            </w:r>
            <w:r w:rsidRPr="00B27B67">
              <w:rPr>
                <w:rFonts w:ascii="Arial" w:hAnsi="Arial" w:cs="Arial"/>
                <w:color w:val="000000"/>
                <w:kern w:val="0"/>
                <w:sz w:val="22"/>
                <w:szCs w:val="22"/>
              </w:rPr>
              <w:t>36</w:t>
            </w:r>
            <w:r w:rsidRPr="00B27B67">
              <w:rPr>
                <w:rFonts w:ascii="宋体" w:hAnsi="宋体" w:cs="Arial" w:hint="eastAsia"/>
                <w:color w:val="000000"/>
                <w:kern w:val="0"/>
                <w:sz w:val="22"/>
                <w:szCs w:val="22"/>
              </w:rPr>
              <w:t>号华远华中心</w:t>
            </w:r>
            <w:r w:rsidRPr="00B27B67">
              <w:rPr>
                <w:rFonts w:ascii="Arial" w:hAnsi="Arial" w:cs="Arial"/>
                <w:color w:val="000000"/>
                <w:kern w:val="0"/>
                <w:sz w:val="22"/>
                <w:szCs w:val="22"/>
              </w:rPr>
              <w:t>4</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5</w:t>
            </w:r>
            <w:r w:rsidRPr="00B27B67">
              <w:rPr>
                <w:rFonts w:ascii="宋体" w:hAnsi="宋体" w:cs="Arial" w:hint="eastAsia"/>
                <w:color w:val="000000"/>
                <w:kern w:val="0"/>
                <w:sz w:val="22"/>
                <w:szCs w:val="22"/>
              </w:rPr>
              <w:t>号楼</w:t>
            </w:r>
            <w:r w:rsidRPr="00B27B67">
              <w:rPr>
                <w:rFonts w:ascii="Arial" w:hAnsi="Arial" w:cs="Arial"/>
                <w:color w:val="000000"/>
                <w:kern w:val="0"/>
                <w:sz w:val="22"/>
                <w:szCs w:val="22"/>
              </w:rPr>
              <w:t>2701-3717</w:t>
            </w:r>
            <w:r w:rsidRPr="00B27B67">
              <w:rPr>
                <w:rFonts w:ascii="宋体" w:hAnsi="宋体" w:cs="Arial" w:hint="eastAsia"/>
                <w:color w:val="000000"/>
                <w:kern w:val="0"/>
                <w:sz w:val="22"/>
                <w:szCs w:val="22"/>
              </w:rPr>
              <w:br/>
              <w:t>法定代表人：高利</w:t>
            </w:r>
            <w:r w:rsidRPr="00B27B67">
              <w:rPr>
                <w:rFonts w:ascii="宋体" w:hAnsi="宋体" w:cs="Arial" w:hint="eastAsia"/>
                <w:color w:val="000000"/>
                <w:kern w:val="0"/>
                <w:sz w:val="22"/>
                <w:szCs w:val="22"/>
              </w:rPr>
              <w:br/>
              <w:t>联系人：胡创</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010-59355941</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010- 56437013</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客服热线：</w:t>
            </w:r>
            <w:r w:rsidRPr="00B27B67">
              <w:rPr>
                <w:rFonts w:ascii="Arial" w:hAnsi="Arial" w:cs="Arial"/>
                <w:color w:val="000000"/>
                <w:kern w:val="0"/>
                <w:sz w:val="22"/>
                <w:szCs w:val="22"/>
              </w:rPr>
              <w:t>95571</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www.foundersc.com</w:t>
            </w:r>
          </w:p>
        </w:tc>
      </w:tr>
      <w:tr w:rsidR="00B27B67" w:rsidRPr="00B27B67" w14:paraId="5307DDBC"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717AF8"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14</w:t>
            </w:r>
          </w:p>
        </w:tc>
        <w:tc>
          <w:tcPr>
            <w:tcW w:w="3560" w:type="dxa"/>
            <w:tcBorders>
              <w:top w:val="nil"/>
              <w:left w:val="nil"/>
              <w:bottom w:val="single" w:sz="4" w:space="0" w:color="auto"/>
              <w:right w:val="single" w:sz="4" w:space="0" w:color="auto"/>
            </w:tcBorders>
            <w:shd w:val="clear" w:color="auto" w:fill="auto"/>
            <w:noWrap/>
            <w:vAlign w:val="center"/>
            <w:hideMark/>
          </w:tcPr>
          <w:p w14:paraId="2A875EB3" w14:textId="77777777" w:rsidR="00B27B67" w:rsidRPr="00B27B67" w:rsidRDefault="00B27B67" w:rsidP="00B27B67">
            <w:pPr>
              <w:widowControl/>
              <w:jc w:val="center"/>
              <w:rPr>
                <w:rFonts w:ascii="Arial" w:hAnsi="Arial" w:cs="Arial"/>
                <w:color w:val="000000"/>
                <w:kern w:val="0"/>
                <w:sz w:val="22"/>
                <w:szCs w:val="22"/>
              </w:rPr>
            </w:pPr>
            <w:r w:rsidRPr="00B27B67">
              <w:rPr>
                <w:rFonts w:ascii="Arial" w:hAnsi="Arial" w:cs="Arial"/>
                <w:color w:val="000000"/>
                <w:kern w:val="0"/>
                <w:sz w:val="22"/>
                <w:szCs w:val="22"/>
              </w:rPr>
              <w:t>华宝证券有限责任公司</w:t>
            </w:r>
          </w:p>
        </w:tc>
        <w:tc>
          <w:tcPr>
            <w:tcW w:w="4600" w:type="dxa"/>
            <w:tcBorders>
              <w:top w:val="nil"/>
              <w:left w:val="nil"/>
              <w:bottom w:val="single" w:sz="4" w:space="0" w:color="auto"/>
              <w:right w:val="single" w:sz="4" w:space="0" w:color="auto"/>
            </w:tcBorders>
            <w:shd w:val="clear" w:color="auto" w:fill="auto"/>
            <w:vAlign w:val="center"/>
            <w:hideMark/>
          </w:tcPr>
          <w:p w14:paraId="2648D45E" w14:textId="77777777" w:rsidR="00B27B67" w:rsidRPr="00B27B67" w:rsidRDefault="00B27B67" w:rsidP="00B27B67">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注册（办公）地址：上海市浦东新区世纪大道</w:t>
            </w:r>
            <w:r w:rsidRPr="00B27B67">
              <w:rPr>
                <w:rFonts w:ascii="Arial" w:hAnsi="Arial" w:cs="Arial"/>
                <w:color w:val="000000"/>
                <w:kern w:val="0"/>
                <w:sz w:val="22"/>
                <w:szCs w:val="22"/>
              </w:rPr>
              <w:t>100</w:t>
            </w:r>
            <w:r w:rsidRPr="00B27B67">
              <w:rPr>
                <w:rFonts w:ascii="宋体" w:hAnsi="宋体" w:cs="Arial" w:hint="eastAsia"/>
                <w:color w:val="000000"/>
                <w:kern w:val="0"/>
                <w:sz w:val="22"/>
                <w:szCs w:val="22"/>
              </w:rPr>
              <w:t>号上海环球金融中心</w:t>
            </w:r>
            <w:r w:rsidRPr="00B27B67">
              <w:rPr>
                <w:rFonts w:ascii="Arial" w:hAnsi="Arial" w:cs="Arial"/>
                <w:color w:val="000000"/>
                <w:kern w:val="0"/>
                <w:sz w:val="22"/>
                <w:szCs w:val="22"/>
              </w:rPr>
              <w:t>57</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法定代表人：陈林</w:t>
            </w:r>
            <w:r w:rsidRPr="00B27B67">
              <w:rPr>
                <w:rFonts w:ascii="宋体" w:hAnsi="宋体" w:cs="Arial" w:hint="eastAsia"/>
                <w:color w:val="000000"/>
                <w:kern w:val="0"/>
                <w:sz w:val="22"/>
                <w:szCs w:val="22"/>
              </w:rPr>
              <w:br/>
              <w:t>联系人：刘闻川</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电话：</w:t>
            </w:r>
            <w:r w:rsidRPr="00B27B67">
              <w:rPr>
                <w:rFonts w:ascii="Arial" w:hAnsi="Arial" w:cs="Arial"/>
                <w:color w:val="000000"/>
                <w:kern w:val="0"/>
                <w:sz w:val="22"/>
                <w:szCs w:val="22"/>
              </w:rPr>
              <w:t>021-68778808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021-68778108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:4008209898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www.cnhbstock.com</w:t>
            </w:r>
          </w:p>
        </w:tc>
      </w:tr>
      <w:tr w:rsidR="00B27B67" w:rsidRPr="00B27B67" w14:paraId="22836EBC"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D248FD"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15</w:t>
            </w:r>
          </w:p>
        </w:tc>
        <w:tc>
          <w:tcPr>
            <w:tcW w:w="3560" w:type="dxa"/>
            <w:tcBorders>
              <w:top w:val="nil"/>
              <w:left w:val="nil"/>
              <w:bottom w:val="single" w:sz="4" w:space="0" w:color="auto"/>
              <w:right w:val="single" w:sz="4" w:space="0" w:color="auto"/>
            </w:tcBorders>
            <w:shd w:val="clear" w:color="auto" w:fill="auto"/>
            <w:noWrap/>
            <w:vAlign w:val="center"/>
            <w:hideMark/>
          </w:tcPr>
          <w:p w14:paraId="71470DFD" w14:textId="77777777" w:rsidR="00B27B67" w:rsidRPr="00B27B67" w:rsidRDefault="00B27B67" w:rsidP="00B27B67">
            <w:pPr>
              <w:widowControl/>
              <w:jc w:val="center"/>
              <w:rPr>
                <w:rFonts w:ascii="Arial" w:hAnsi="Arial" w:cs="Arial"/>
                <w:color w:val="000000"/>
                <w:kern w:val="0"/>
                <w:sz w:val="22"/>
                <w:szCs w:val="22"/>
              </w:rPr>
            </w:pPr>
            <w:r w:rsidRPr="00B27B67">
              <w:rPr>
                <w:rFonts w:ascii="Arial" w:hAnsi="Arial" w:cs="Arial"/>
                <w:color w:val="000000"/>
                <w:kern w:val="0"/>
                <w:sz w:val="22"/>
                <w:szCs w:val="22"/>
              </w:rPr>
              <w:t>华福证券有限责任公司</w:t>
            </w:r>
          </w:p>
        </w:tc>
        <w:tc>
          <w:tcPr>
            <w:tcW w:w="4600" w:type="dxa"/>
            <w:tcBorders>
              <w:top w:val="nil"/>
              <w:left w:val="nil"/>
              <w:bottom w:val="single" w:sz="4" w:space="0" w:color="auto"/>
              <w:right w:val="single" w:sz="4" w:space="0" w:color="auto"/>
            </w:tcBorders>
            <w:shd w:val="clear" w:color="auto" w:fill="auto"/>
            <w:vAlign w:val="center"/>
            <w:hideMark/>
          </w:tcPr>
          <w:p w14:paraId="4DF09B52" w14:textId="77777777" w:rsidR="00B27B67" w:rsidRPr="00B27B67" w:rsidRDefault="00B27B67" w:rsidP="00B27B67">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注册（办公）地址：福州市五四路</w:t>
            </w:r>
            <w:r w:rsidRPr="00B27B67">
              <w:rPr>
                <w:rFonts w:ascii="Arial" w:hAnsi="Arial" w:cs="Arial"/>
                <w:color w:val="000000"/>
                <w:kern w:val="0"/>
                <w:sz w:val="22"/>
                <w:szCs w:val="22"/>
              </w:rPr>
              <w:t>157</w:t>
            </w:r>
            <w:r w:rsidRPr="00B27B67">
              <w:rPr>
                <w:rFonts w:ascii="宋体" w:hAnsi="宋体" w:cs="Arial" w:hint="eastAsia"/>
                <w:color w:val="000000"/>
                <w:kern w:val="0"/>
                <w:sz w:val="22"/>
                <w:szCs w:val="22"/>
              </w:rPr>
              <w:t>号新天地大厦</w:t>
            </w:r>
            <w:r w:rsidRPr="00B27B67">
              <w:rPr>
                <w:rFonts w:ascii="Arial" w:hAnsi="Arial" w:cs="Arial"/>
                <w:color w:val="000000"/>
                <w:kern w:val="0"/>
                <w:sz w:val="22"/>
                <w:szCs w:val="22"/>
              </w:rPr>
              <w:t>7</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8</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法定代表人：黄金琳</w:t>
            </w:r>
            <w:r w:rsidRPr="00B27B67">
              <w:rPr>
                <w:rFonts w:ascii="宋体" w:hAnsi="宋体" w:cs="Arial" w:hint="eastAsia"/>
                <w:color w:val="000000"/>
                <w:kern w:val="0"/>
                <w:sz w:val="22"/>
                <w:szCs w:val="22"/>
              </w:rPr>
              <w:br/>
              <w:t>联系人：张腾</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0591-87383623</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0591-87383610</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96326</w:t>
            </w:r>
            <w:r w:rsidRPr="00B27B67">
              <w:rPr>
                <w:rFonts w:ascii="宋体" w:hAnsi="宋体" w:cs="Arial" w:hint="eastAsia"/>
                <w:color w:val="000000"/>
                <w:kern w:val="0"/>
                <w:sz w:val="22"/>
                <w:szCs w:val="22"/>
              </w:rPr>
              <w:t>（福建省外请加拨</w:t>
            </w:r>
            <w:r w:rsidRPr="00B27B67">
              <w:rPr>
                <w:rFonts w:ascii="Arial" w:hAnsi="Arial" w:cs="Arial"/>
                <w:color w:val="000000"/>
                <w:kern w:val="0"/>
                <w:sz w:val="22"/>
                <w:szCs w:val="22"/>
              </w:rPr>
              <w:t>0591</w:t>
            </w:r>
            <w:r w:rsidRPr="00B27B67">
              <w:rPr>
                <w:rFonts w:ascii="宋体" w:hAnsi="宋体" w:cs="Arial" w:hint="eastAsia"/>
                <w:color w:val="000000"/>
                <w:kern w:val="0"/>
                <w:sz w:val="22"/>
                <w:szCs w:val="22"/>
              </w:rPr>
              <w:t>）</w:t>
            </w:r>
            <w:r w:rsidRPr="00B27B67">
              <w:rPr>
                <w:rFonts w:ascii="宋体" w:hAnsi="宋体" w:cs="Arial" w:hint="eastAsia"/>
                <w:color w:val="000000"/>
                <w:kern w:val="0"/>
                <w:sz w:val="22"/>
                <w:szCs w:val="22"/>
              </w:rPr>
              <w:br/>
              <w:t>网址：</w:t>
            </w:r>
            <w:r w:rsidRPr="00B27B67">
              <w:rPr>
                <w:rFonts w:ascii="Arial" w:hAnsi="Arial" w:cs="Arial"/>
                <w:color w:val="000000"/>
                <w:kern w:val="0"/>
                <w:sz w:val="22"/>
                <w:szCs w:val="22"/>
              </w:rPr>
              <w:t>www.hfzq.com.cn</w:t>
            </w:r>
          </w:p>
        </w:tc>
      </w:tr>
      <w:tr w:rsidR="00B27B67" w:rsidRPr="00B27B67" w14:paraId="14B7EBF4"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73BE2E3"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16</w:t>
            </w:r>
          </w:p>
        </w:tc>
        <w:tc>
          <w:tcPr>
            <w:tcW w:w="3560" w:type="dxa"/>
            <w:tcBorders>
              <w:top w:val="nil"/>
              <w:left w:val="nil"/>
              <w:bottom w:val="single" w:sz="4" w:space="0" w:color="auto"/>
              <w:right w:val="single" w:sz="4" w:space="0" w:color="auto"/>
            </w:tcBorders>
            <w:shd w:val="clear" w:color="auto" w:fill="auto"/>
            <w:noWrap/>
            <w:vAlign w:val="center"/>
            <w:hideMark/>
          </w:tcPr>
          <w:p w14:paraId="3F7BE7F8" w14:textId="77777777" w:rsidR="00B27B67" w:rsidRPr="00B27B67" w:rsidRDefault="00B27B67" w:rsidP="00B27B67">
            <w:pPr>
              <w:widowControl/>
              <w:jc w:val="center"/>
              <w:rPr>
                <w:rFonts w:ascii="Arial" w:hAnsi="Arial" w:cs="Arial"/>
                <w:color w:val="000000"/>
                <w:kern w:val="0"/>
                <w:sz w:val="22"/>
                <w:szCs w:val="22"/>
              </w:rPr>
            </w:pPr>
            <w:r w:rsidRPr="00B27B67">
              <w:rPr>
                <w:rFonts w:ascii="Arial" w:hAnsi="Arial" w:cs="Arial"/>
                <w:color w:val="000000"/>
                <w:kern w:val="0"/>
                <w:sz w:val="22"/>
                <w:szCs w:val="22"/>
              </w:rPr>
              <w:t>中信证券股份有限公司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0F7EF634" w14:textId="77777777" w:rsidR="00B27B67" w:rsidRPr="00B27B67" w:rsidRDefault="00B27B67" w:rsidP="00B27B67">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注册地址：广东省深圳市福田区中心三路</w:t>
            </w:r>
            <w:r w:rsidRPr="00B27B67">
              <w:rPr>
                <w:rFonts w:ascii="Arial" w:hAnsi="Arial" w:cs="Arial"/>
                <w:color w:val="000000"/>
                <w:kern w:val="0"/>
                <w:sz w:val="22"/>
                <w:szCs w:val="22"/>
              </w:rPr>
              <w:t>8</w:t>
            </w:r>
            <w:r w:rsidRPr="00B27B67">
              <w:rPr>
                <w:rFonts w:ascii="宋体" w:hAnsi="宋体" w:cs="Arial" w:hint="eastAsia"/>
                <w:color w:val="000000"/>
                <w:kern w:val="0"/>
                <w:sz w:val="22"/>
                <w:szCs w:val="22"/>
              </w:rPr>
              <w:t>号卓越时代广场（二期）北座</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办公地址：北京市朝阳区亮马桥路</w:t>
            </w:r>
            <w:r w:rsidRPr="00B27B67">
              <w:rPr>
                <w:rFonts w:ascii="Arial" w:hAnsi="Arial" w:cs="Arial"/>
                <w:color w:val="000000"/>
                <w:kern w:val="0"/>
                <w:sz w:val="22"/>
                <w:szCs w:val="22"/>
              </w:rPr>
              <w:t>48</w:t>
            </w:r>
            <w:r w:rsidRPr="00B27B67">
              <w:rPr>
                <w:rFonts w:ascii="宋体" w:hAnsi="宋体" w:cs="Arial" w:hint="eastAsia"/>
                <w:color w:val="000000"/>
                <w:kern w:val="0"/>
                <w:sz w:val="22"/>
                <w:szCs w:val="22"/>
              </w:rPr>
              <w:t>号中信证券大厦</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法定代表人：张佑君</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联系人：王一通</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电话：</w:t>
            </w:r>
            <w:r w:rsidRPr="00B27B67">
              <w:rPr>
                <w:rFonts w:ascii="Arial" w:hAnsi="Arial" w:cs="Arial"/>
                <w:color w:val="000000"/>
                <w:kern w:val="0"/>
                <w:sz w:val="22"/>
                <w:szCs w:val="22"/>
              </w:rPr>
              <w:t>010</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 xml:space="preserve">60838888 </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010</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 xml:space="preserve">60833739 </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客服电话：</w:t>
            </w:r>
            <w:r w:rsidRPr="00B27B67">
              <w:rPr>
                <w:rFonts w:ascii="Arial" w:hAnsi="Arial" w:cs="Arial"/>
                <w:color w:val="000000"/>
                <w:kern w:val="0"/>
                <w:sz w:val="22"/>
                <w:szCs w:val="22"/>
              </w:rPr>
              <w:t xml:space="preserve">95548 </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 xml:space="preserve"> www.cs.ecitic.com</w:t>
            </w:r>
          </w:p>
        </w:tc>
      </w:tr>
      <w:tr w:rsidR="00B27B67" w:rsidRPr="00B27B67" w14:paraId="718AE60F"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EE3B8EB"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17</w:t>
            </w:r>
          </w:p>
        </w:tc>
        <w:tc>
          <w:tcPr>
            <w:tcW w:w="3560" w:type="dxa"/>
            <w:tcBorders>
              <w:top w:val="nil"/>
              <w:left w:val="nil"/>
              <w:bottom w:val="single" w:sz="4" w:space="0" w:color="auto"/>
              <w:right w:val="single" w:sz="4" w:space="0" w:color="auto"/>
            </w:tcBorders>
            <w:shd w:val="clear" w:color="auto" w:fill="auto"/>
            <w:noWrap/>
            <w:vAlign w:val="center"/>
            <w:hideMark/>
          </w:tcPr>
          <w:p w14:paraId="313A01F0" w14:textId="77777777" w:rsidR="00B27B67" w:rsidRPr="00B27B67" w:rsidRDefault="00B27B67" w:rsidP="00B27B67">
            <w:pPr>
              <w:widowControl/>
              <w:jc w:val="center"/>
              <w:rPr>
                <w:rFonts w:ascii="Arial" w:hAnsi="Arial" w:cs="Arial"/>
                <w:color w:val="000000"/>
                <w:kern w:val="0"/>
                <w:sz w:val="22"/>
                <w:szCs w:val="22"/>
              </w:rPr>
            </w:pPr>
            <w:r w:rsidRPr="00B27B67">
              <w:rPr>
                <w:rFonts w:ascii="Arial" w:hAnsi="Arial" w:cs="Arial"/>
                <w:color w:val="000000"/>
                <w:kern w:val="0"/>
                <w:sz w:val="22"/>
                <w:szCs w:val="22"/>
              </w:rPr>
              <w:t>长江证券股份有限公司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196923B0" w14:textId="77777777" w:rsidR="00B27B67" w:rsidRPr="00B27B67" w:rsidRDefault="00B27B67" w:rsidP="00B27B67">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注册（办公）地址：武汉市新华路特</w:t>
            </w:r>
            <w:r w:rsidRPr="00B27B67">
              <w:rPr>
                <w:rFonts w:ascii="Arial" w:hAnsi="Arial" w:cs="Arial"/>
                <w:color w:val="000000"/>
                <w:kern w:val="0"/>
                <w:sz w:val="22"/>
                <w:szCs w:val="22"/>
              </w:rPr>
              <w:t>8</w:t>
            </w:r>
            <w:r w:rsidRPr="00B27B67">
              <w:rPr>
                <w:rFonts w:ascii="宋体" w:hAnsi="宋体" w:cs="Arial" w:hint="eastAsia"/>
                <w:color w:val="000000"/>
                <w:kern w:val="0"/>
                <w:sz w:val="22"/>
                <w:szCs w:val="22"/>
              </w:rPr>
              <w:t>号长江证券大厦</w:t>
            </w:r>
            <w:r w:rsidRPr="00B27B67">
              <w:rPr>
                <w:rFonts w:ascii="宋体" w:hAnsi="宋体" w:cs="Arial" w:hint="eastAsia"/>
                <w:color w:val="000000"/>
                <w:kern w:val="0"/>
                <w:sz w:val="22"/>
                <w:szCs w:val="22"/>
              </w:rPr>
              <w:br/>
              <w:t>法定代表人：杨泽柱</w:t>
            </w:r>
            <w:r w:rsidRPr="00B27B67">
              <w:rPr>
                <w:rFonts w:ascii="宋体" w:hAnsi="宋体" w:cs="Arial" w:hint="eastAsia"/>
                <w:color w:val="000000"/>
                <w:kern w:val="0"/>
                <w:sz w:val="22"/>
                <w:szCs w:val="22"/>
              </w:rPr>
              <w:br/>
              <w:t>联系人：奚博宇</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027-65799999</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027-85481900</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95579</w:t>
            </w:r>
            <w:r w:rsidRPr="00B27B67">
              <w:rPr>
                <w:rFonts w:ascii="宋体" w:hAnsi="宋体" w:cs="Arial" w:hint="eastAsia"/>
                <w:color w:val="000000"/>
                <w:kern w:val="0"/>
                <w:sz w:val="22"/>
                <w:szCs w:val="22"/>
              </w:rPr>
              <w:t>或</w:t>
            </w:r>
            <w:r w:rsidRPr="00B27B67">
              <w:rPr>
                <w:rFonts w:ascii="Arial" w:hAnsi="Arial" w:cs="Arial"/>
                <w:color w:val="000000"/>
                <w:kern w:val="0"/>
                <w:sz w:val="22"/>
                <w:szCs w:val="22"/>
              </w:rPr>
              <w:t>4008-888-999</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www.95579.com</w:t>
            </w:r>
          </w:p>
        </w:tc>
      </w:tr>
      <w:tr w:rsidR="00B27B67" w:rsidRPr="00B27B67" w14:paraId="1873EE3C"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A8C675"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18</w:t>
            </w:r>
          </w:p>
        </w:tc>
        <w:tc>
          <w:tcPr>
            <w:tcW w:w="3560" w:type="dxa"/>
            <w:tcBorders>
              <w:top w:val="nil"/>
              <w:left w:val="nil"/>
              <w:bottom w:val="single" w:sz="4" w:space="0" w:color="auto"/>
              <w:right w:val="single" w:sz="4" w:space="0" w:color="auto"/>
            </w:tcBorders>
            <w:shd w:val="clear" w:color="auto" w:fill="auto"/>
            <w:noWrap/>
            <w:vAlign w:val="center"/>
            <w:hideMark/>
          </w:tcPr>
          <w:p w14:paraId="7DD25DD4" w14:textId="77777777" w:rsidR="00B27B67" w:rsidRPr="00B27B67" w:rsidRDefault="00B27B67" w:rsidP="00B27B67">
            <w:pPr>
              <w:widowControl/>
              <w:jc w:val="center"/>
              <w:rPr>
                <w:rFonts w:ascii="Arial" w:hAnsi="Arial" w:cs="Arial"/>
                <w:color w:val="000000"/>
                <w:kern w:val="0"/>
                <w:sz w:val="22"/>
                <w:szCs w:val="22"/>
              </w:rPr>
            </w:pPr>
            <w:r w:rsidRPr="00B27B67">
              <w:rPr>
                <w:rFonts w:ascii="Arial" w:hAnsi="Arial" w:cs="Arial"/>
                <w:color w:val="000000"/>
                <w:kern w:val="0"/>
                <w:sz w:val="22"/>
                <w:szCs w:val="22"/>
              </w:rPr>
              <w:t>东方证券股份有限公司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0A667A71" w14:textId="77777777" w:rsidR="00B27B67" w:rsidRPr="00B27B67" w:rsidRDefault="00B27B67" w:rsidP="00B27B67">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法定代表人：潘鑫军</w:t>
            </w:r>
            <w:r w:rsidRPr="00B27B67">
              <w:rPr>
                <w:rFonts w:ascii="宋体" w:hAnsi="宋体" w:cs="Arial" w:hint="eastAsia"/>
                <w:color w:val="000000"/>
                <w:kern w:val="0"/>
                <w:sz w:val="22"/>
                <w:szCs w:val="22"/>
              </w:rPr>
              <w:br/>
              <w:t>注册地址：上海市中山南路</w:t>
            </w:r>
            <w:r w:rsidRPr="00B27B67">
              <w:rPr>
                <w:rFonts w:ascii="Arial" w:hAnsi="Arial" w:cs="Arial"/>
                <w:color w:val="000000"/>
                <w:kern w:val="0"/>
                <w:sz w:val="22"/>
                <w:szCs w:val="22"/>
              </w:rPr>
              <w:t>318</w:t>
            </w:r>
            <w:r w:rsidRPr="00B27B67">
              <w:rPr>
                <w:rFonts w:ascii="宋体" w:hAnsi="宋体" w:cs="Arial" w:hint="eastAsia"/>
                <w:color w:val="000000"/>
                <w:kern w:val="0"/>
                <w:sz w:val="22"/>
                <w:szCs w:val="22"/>
              </w:rPr>
              <w:t>号</w:t>
            </w:r>
            <w:r w:rsidRPr="00B27B67">
              <w:rPr>
                <w:rFonts w:ascii="Arial" w:hAnsi="Arial" w:cs="Arial"/>
                <w:color w:val="000000"/>
                <w:kern w:val="0"/>
                <w:sz w:val="22"/>
                <w:szCs w:val="22"/>
              </w:rPr>
              <w:t>2</w:t>
            </w:r>
            <w:r w:rsidRPr="00B27B67">
              <w:rPr>
                <w:rFonts w:ascii="宋体" w:hAnsi="宋体" w:cs="Arial" w:hint="eastAsia"/>
                <w:color w:val="000000"/>
                <w:kern w:val="0"/>
                <w:sz w:val="22"/>
                <w:szCs w:val="22"/>
              </w:rPr>
              <w:t>号楼</w:t>
            </w:r>
            <w:r w:rsidRPr="00B27B67">
              <w:rPr>
                <w:rFonts w:ascii="Arial" w:hAnsi="Arial" w:cs="Arial"/>
                <w:color w:val="000000"/>
                <w:kern w:val="0"/>
                <w:sz w:val="22"/>
                <w:szCs w:val="22"/>
              </w:rPr>
              <w:t>22</w:t>
            </w:r>
            <w:r w:rsidRPr="00B27B67">
              <w:rPr>
                <w:rFonts w:ascii="宋体" w:hAnsi="宋体" w:cs="Arial" w:hint="eastAsia"/>
                <w:color w:val="000000"/>
                <w:kern w:val="0"/>
                <w:sz w:val="22"/>
                <w:szCs w:val="22"/>
              </w:rPr>
              <w:t>层、</w:t>
            </w:r>
            <w:r w:rsidRPr="00B27B67">
              <w:rPr>
                <w:rFonts w:ascii="Arial" w:hAnsi="Arial" w:cs="Arial"/>
                <w:color w:val="000000"/>
                <w:kern w:val="0"/>
                <w:sz w:val="22"/>
                <w:szCs w:val="22"/>
              </w:rPr>
              <w:t>23</w:t>
            </w:r>
            <w:r w:rsidRPr="00B27B67">
              <w:rPr>
                <w:rFonts w:ascii="宋体" w:hAnsi="宋体" w:cs="Arial" w:hint="eastAsia"/>
                <w:color w:val="000000"/>
                <w:kern w:val="0"/>
                <w:sz w:val="22"/>
                <w:szCs w:val="22"/>
              </w:rPr>
              <w:t>层、</w:t>
            </w:r>
            <w:r w:rsidRPr="00B27B67">
              <w:rPr>
                <w:rFonts w:ascii="Arial" w:hAnsi="Arial" w:cs="Arial"/>
                <w:color w:val="000000"/>
                <w:kern w:val="0"/>
                <w:sz w:val="22"/>
                <w:szCs w:val="22"/>
              </w:rPr>
              <w:t>25</w:t>
            </w:r>
            <w:r w:rsidRPr="00B27B67">
              <w:rPr>
                <w:rFonts w:ascii="宋体" w:hAnsi="宋体" w:cs="Arial" w:hint="eastAsia"/>
                <w:color w:val="000000"/>
                <w:kern w:val="0"/>
                <w:sz w:val="22"/>
                <w:szCs w:val="22"/>
              </w:rPr>
              <w:t>层</w:t>
            </w:r>
            <w:r w:rsidRPr="00B27B67">
              <w:rPr>
                <w:rFonts w:ascii="Arial" w:hAnsi="Arial" w:cs="Arial"/>
                <w:color w:val="000000"/>
                <w:kern w:val="0"/>
                <w:sz w:val="22"/>
                <w:szCs w:val="22"/>
              </w:rPr>
              <w:t>-29</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办公地址：上海市中山南路</w:t>
            </w:r>
            <w:r w:rsidRPr="00B27B67">
              <w:rPr>
                <w:rFonts w:ascii="Arial" w:hAnsi="Arial" w:cs="Arial"/>
                <w:color w:val="000000"/>
                <w:kern w:val="0"/>
                <w:sz w:val="22"/>
                <w:szCs w:val="22"/>
              </w:rPr>
              <w:t>318</w:t>
            </w:r>
            <w:r w:rsidRPr="00B27B67">
              <w:rPr>
                <w:rFonts w:ascii="宋体" w:hAnsi="宋体" w:cs="Arial" w:hint="eastAsia"/>
                <w:color w:val="000000"/>
                <w:kern w:val="0"/>
                <w:sz w:val="22"/>
                <w:szCs w:val="22"/>
              </w:rPr>
              <w:t>号</w:t>
            </w:r>
            <w:r w:rsidRPr="00B27B67">
              <w:rPr>
                <w:rFonts w:ascii="Arial" w:hAnsi="Arial" w:cs="Arial"/>
                <w:color w:val="000000"/>
                <w:kern w:val="0"/>
                <w:sz w:val="22"/>
                <w:szCs w:val="22"/>
              </w:rPr>
              <w:t>2</w:t>
            </w:r>
            <w:r w:rsidRPr="00B27B67">
              <w:rPr>
                <w:rFonts w:ascii="宋体" w:hAnsi="宋体" w:cs="Arial" w:hint="eastAsia"/>
                <w:color w:val="000000"/>
                <w:kern w:val="0"/>
                <w:sz w:val="22"/>
                <w:szCs w:val="22"/>
              </w:rPr>
              <w:t>号楼</w:t>
            </w:r>
            <w:r w:rsidRPr="00B27B67">
              <w:rPr>
                <w:rFonts w:ascii="Arial" w:hAnsi="Arial" w:cs="Arial"/>
                <w:color w:val="000000"/>
                <w:kern w:val="0"/>
                <w:sz w:val="22"/>
                <w:szCs w:val="22"/>
              </w:rPr>
              <w:t>21</w:t>
            </w:r>
            <w:r w:rsidRPr="00B27B67">
              <w:rPr>
                <w:rFonts w:ascii="宋体" w:hAnsi="宋体" w:cs="Arial" w:hint="eastAsia"/>
                <w:color w:val="000000"/>
                <w:kern w:val="0"/>
                <w:sz w:val="22"/>
                <w:szCs w:val="22"/>
              </w:rPr>
              <w:t>层</w:t>
            </w:r>
            <w:r w:rsidRPr="00B27B67">
              <w:rPr>
                <w:rFonts w:ascii="Arial" w:hAnsi="Arial" w:cs="Arial"/>
                <w:color w:val="000000"/>
                <w:kern w:val="0"/>
                <w:sz w:val="22"/>
                <w:szCs w:val="22"/>
              </w:rPr>
              <w:t>-23</w:t>
            </w:r>
            <w:r w:rsidRPr="00B27B67">
              <w:rPr>
                <w:rFonts w:ascii="宋体" w:hAnsi="宋体" w:cs="Arial" w:hint="eastAsia"/>
                <w:color w:val="000000"/>
                <w:kern w:val="0"/>
                <w:sz w:val="22"/>
                <w:szCs w:val="22"/>
              </w:rPr>
              <w:t>层、</w:t>
            </w:r>
            <w:r w:rsidRPr="00B27B67">
              <w:rPr>
                <w:rFonts w:ascii="Arial" w:hAnsi="Arial" w:cs="Arial"/>
                <w:color w:val="000000"/>
                <w:kern w:val="0"/>
                <w:sz w:val="22"/>
                <w:szCs w:val="22"/>
              </w:rPr>
              <w:t>25</w:t>
            </w:r>
            <w:r w:rsidRPr="00B27B67">
              <w:rPr>
                <w:rFonts w:ascii="宋体" w:hAnsi="宋体" w:cs="Arial" w:hint="eastAsia"/>
                <w:color w:val="000000"/>
                <w:kern w:val="0"/>
                <w:sz w:val="22"/>
                <w:szCs w:val="22"/>
              </w:rPr>
              <w:t>层</w:t>
            </w:r>
            <w:r w:rsidRPr="00B27B67">
              <w:rPr>
                <w:rFonts w:ascii="Arial" w:hAnsi="Arial" w:cs="Arial"/>
                <w:color w:val="000000"/>
                <w:kern w:val="0"/>
                <w:sz w:val="22"/>
                <w:szCs w:val="22"/>
              </w:rPr>
              <w:t>-29</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联系人：胡月茹</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021-63325888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021-63326729</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客户服务热线：</w:t>
            </w:r>
            <w:r w:rsidRPr="00B27B67">
              <w:rPr>
                <w:rFonts w:ascii="Arial" w:hAnsi="Arial" w:cs="Arial"/>
                <w:color w:val="000000"/>
                <w:kern w:val="0"/>
                <w:sz w:val="22"/>
                <w:szCs w:val="22"/>
              </w:rPr>
              <w:t>95503</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公司网站：</w:t>
            </w:r>
            <w:r w:rsidRPr="00B27B67">
              <w:rPr>
                <w:rFonts w:ascii="Arial" w:hAnsi="Arial" w:cs="Arial"/>
                <w:color w:val="000000"/>
                <w:kern w:val="0"/>
                <w:sz w:val="22"/>
                <w:szCs w:val="22"/>
              </w:rPr>
              <w:t>http://www.dfzq.com.cn</w:t>
            </w:r>
          </w:p>
        </w:tc>
      </w:tr>
      <w:tr w:rsidR="00B27B67" w:rsidRPr="00B27B67" w14:paraId="0DFA96EC" w14:textId="77777777" w:rsidTr="00B27B67">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2873B94" w14:textId="77777777" w:rsidR="00B27B67" w:rsidRPr="00B27B67" w:rsidRDefault="00B27B67" w:rsidP="00B27B67">
            <w:pPr>
              <w:widowControl/>
              <w:jc w:val="center"/>
              <w:rPr>
                <w:rFonts w:ascii="Arial" w:hAnsi="Arial" w:cs="Arial"/>
                <w:color w:val="000000"/>
                <w:kern w:val="0"/>
                <w:szCs w:val="21"/>
              </w:rPr>
            </w:pPr>
            <w:r w:rsidRPr="00B27B67">
              <w:rPr>
                <w:rFonts w:ascii="Arial" w:hAnsi="Arial" w:cs="Arial"/>
                <w:color w:val="000000"/>
                <w:kern w:val="0"/>
                <w:szCs w:val="21"/>
              </w:rPr>
              <w:t>19</w:t>
            </w:r>
          </w:p>
        </w:tc>
        <w:tc>
          <w:tcPr>
            <w:tcW w:w="3560" w:type="dxa"/>
            <w:tcBorders>
              <w:top w:val="nil"/>
              <w:left w:val="nil"/>
              <w:bottom w:val="single" w:sz="4" w:space="0" w:color="auto"/>
              <w:right w:val="single" w:sz="4" w:space="0" w:color="auto"/>
            </w:tcBorders>
            <w:shd w:val="clear" w:color="auto" w:fill="auto"/>
            <w:noWrap/>
            <w:vAlign w:val="center"/>
            <w:hideMark/>
          </w:tcPr>
          <w:p w14:paraId="0905770F" w14:textId="77777777" w:rsidR="00B27B67" w:rsidRPr="00B27B67" w:rsidRDefault="00B27B67" w:rsidP="00B27B67">
            <w:pPr>
              <w:widowControl/>
              <w:jc w:val="center"/>
              <w:rPr>
                <w:rFonts w:ascii="Arial" w:hAnsi="Arial" w:cs="Arial"/>
                <w:color w:val="000000"/>
                <w:kern w:val="0"/>
                <w:sz w:val="22"/>
                <w:szCs w:val="22"/>
              </w:rPr>
            </w:pPr>
            <w:r w:rsidRPr="00B27B67">
              <w:rPr>
                <w:rFonts w:ascii="Arial" w:hAnsi="Arial" w:cs="Arial"/>
                <w:color w:val="000000"/>
                <w:kern w:val="0"/>
                <w:sz w:val="22"/>
                <w:szCs w:val="22"/>
              </w:rPr>
              <w:t>中信证券（山东）有限责任公司</w:t>
            </w:r>
          </w:p>
        </w:tc>
        <w:tc>
          <w:tcPr>
            <w:tcW w:w="4600" w:type="dxa"/>
            <w:tcBorders>
              <w:top w:val="nil"/>
              <w:left w:val="nil"/>
              <w:bottom w:val="single" w:sz="4" w:space="0" w:color="auto"/>
              <w:right w:val="single" w:sz="4" w:space="0" w:color="auto"/>
            </w:tcBorders>
            <w:shd w:val="clear" w:color="auto" w:fill="auto"/>
            <w:vAlign w:val="center"/>
            <w:hideMark/>
          </w:tcPr>
          <w:p w14:paraId="31B52935" w14:textId="77777777" w:rsidR="00B27B67" w:rsidRPr="00B27B67" w:rsidRDefault="00B27B67" w:rsidP="00B27B67">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注册（办公）地址：青岛市崂山区深圳路</w:t>
            </w:r>
            <w:r w:rsidRPr="00B27B67">
              <w:rPr>
                <w:rFonts w:ascii="Arial" w:hAnsi="Arial" w:cs="Arial"/>
                <w:color w:val="000000"/>
                <w:kern w:val="0"/>
                <w:sz w:val="22"/>
                <w:szCs w:val="22"/>
              </w:rPr>
              <w:t>222</w:t>
            </w:r>
            <w:r w:rsidRPr="00B27B67">
              <w:rPr>
                <w:rFonts w:ascii="宋体" w:hAnsi="宋体" w:cs="Arial" w:hint="eastAsia"/>
                <w:color w:val="000000"/>
                <w:kern w:val="0"/>
                <w:sz w:val="22"/>
                <w:szCs w:val="22"/>
              </w:rPr>
              <w:t>号</w:t>
            </w:r>
            <w:r w:rsidRPr="00B27B67">
              <w:rPr>
                <w:rFonts w:ascii="Arial" w:hAnsi="Arial" w:cs="Arial"/>
                <w:color w:val="000000"/>
                <w:kern w:val="0"/>
                <w:sz w:val="22"/>
                <w:szCs w:val="22"/>
              </w:rPr>
              <w:t>1</w:t>
            </w:r>
            <w:r w:rsidRPr="00B27B67">
              <w:rPr>
                <w:rFonts w:ascii="宋体" w:hAnsi="宋体" w:cs="Arial" w:hint="eastAsia"/>
                <w:color w:val="000000"/>
                <w:kern w:val="0"/>
                <w:sz w:val="22"/>
                <w:szCs w:val="22"/>
              </w:rPr>
              <w:t>号楼</w:t>
            </w:r>
            <w:r w:rsidRPr="00B27B67">
              <w:rPr>
                <w:rFonts w:ascii="Arial" w:hAnsi="Arial" w:cs="Arial"/>
                <w:color w:val="000000"/>
                <w:kern w:val="0"/>
                <w:sz w:val="22"/>
                <w:szCs w:val="22"/>
              </w:rPr>
              <w:t>2001</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法定代表人：姜晓林</w:t>
            </w:r>
            <w:r w:rsidRPr="00B27B67">
              <w:rPr>
                <w:rFonts w:ascii="宋体" w:hAnsi="宋体" w:cs="Arial" w:hint="eastAsia"/>
                <w:color w:val="000000"/>
                <w:kern w:val="0"/>
                <w:sz w:val="22"/>
                <w:szCs w:val="22"/>
              </w:rPr>
              <w:br/>
              <w:t>联系人：刘晓明</w:t>
            </w:r>
            <w:r w:rsidRPr="00B27B67">
              <w:rPr>
                <w:rFonts w:ascii="宋体" w:hAnsi="宋体" w:cs="Arial" w:hint="eastAsia"/>
                <w:color w:val="000000"/>
                <w:kern w:val="0"/>
                <w:sz w:val="22"/>
                <w:szCs w:val="22"/>
              </w:rPr>
              <w:br/>
              <w:t>联系电话：</w:t>
            </w:r>
            <w:r w:rsidRPr="00B27B67">
              <w:rPr>
                <w:rFonts w:ascii="Arial" w:hAnsi="Arial" w:cs="Arial"/>
                <w:color w:val="000000"/>
                <w:kern w:val="0"/>
                <w:sz w:val="22"/>
                <w:szCs w:val="22"/>
              </w:rPr>
              <w:t>0531</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89606165</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0532-85022605</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95548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www.zxwt.com.cn</w:t>
            </w:r>
          </w:p>
        </w:tc>
      </w:tr>
    </w:tbl>
    <w:p w14:paraId="617C85D8" w14:textId="77777777" w:rsidR="00F040B4" w:rsidRPr="00B27B67" w:rsidRDefault="00F040B4" w:rsidP="00F040B4">
      <w:pPr>
        <w:spacing w:line="400" w:lineRule="exact"/>
        <w:rPr>
          <w:rFonts w:ascii="Arial" w:hAnsi="Arial" w:cs="Arial"/>
          <w:color w:val="000000"/>
          <w:szCs w:val="21"/>
        </w:rPr>
      </w:pPr>
    </w:p>
    <w:p w14:paraId="01278C75" w14:textId="77777777" w:rsidR="009D68EB" w:rsidRPr="00B27B67" w:rsidRDefault="009D68EB" w:rsidP="009D68EB">
      <w:pPr>
        <w:pStyle w:val="Default"/>
        <w:ind w:firstLineChars="200" w:firstLine="420"/>
        <w:rPr>
          <w:rFonts w:hAnsi="宋体" w:cs="Times New Roman"/>
          <w:kern w:val="2"/>
          <w:sz w:val="21"/>
          <w:szCs w:val="21"/>
        </w:rPr>
      </w:pPr>
      <w:r w:rsidRPr="00B27B67">
        <w:rPr>
          <w:rFonts w:hAnsi="宋体" w:cs="Times New Roman"/>
          <w:kern w:val="2"/>
          <w:sz w:val="21"/>
          <w:szCs w:val="21"/>
        </w:rPr>
        <w:t>2</w:t>
      </w:r>
      <w:r w:rsidRPr="00B27B67">
        <w:rPr>
          <w:rFonts w:hAnsi="宋体" w:cs="Times New Roman" w:hint="eastAsia"/>
          <w:kern w:val="2"/>
          <w:sz w:val="21"/>
          <w:szCs w:val="21"/>
        </w:rPr>
        <w:t>、二级市场交易代理券商</w:t>
      </w:r>
    </w:p>
    <w:p w14:paraId="654427F0" w14:textId="77777777" w:rsidR="009D68EB" w:rsidRPr="00B27B67" w:rsidRDefault="009D68EB" w:rsidP="0065429A">
      <w:pPr>
        <w:spacing w:line="400" w:lineRule="exact"/>
        <w:ind w:firstLineChars="200" w:firstLine="420"/>
        <w:rPr>
          <w:rFonts w:ascii="Arial" w:hAnsi="Arial" w:cs="Arial"/>
          <w:color w:val="000000"/>
          <w:szCs w:val="21"/>
        </w:rPr>
      </w:pPr>
      <w:r w:rsidRPr="00B27B67">
        <w:rPr>
          <w:rFonts w:ascii="Arial" w:hAnsi="Arial" w:cs="Arial" w:hint="eastAsia"/>
          <w:color w:val="000000"/>
          <w:szCs w:val="21"/>
        </w:rPr>
        <w:t>包括具有经纪业务资格及上海证券交易所会员资格的所有证券公司。</w:t>
      </w:r>
    </w:p>
    <w:p w14:paraId="02BD0E50" w14:textId="77777777" w:rsidR="00AE2708" w:rsidRPr="00B27B67" w:rsidRDefault="0056114B" w:rsidP="00925154">
      <w:pPr>
        <w:tabs>
          <w:tab w:val="left" w:pos="0"/>
        </w:tabs>
        <w:spacing w:line="360" w:lineRule="auto"/>
        <w:ind w:leftChars="-1" w:left="-2" w:firstLineChars="200" w:firstLine="420"/>
        <w:rPr>
          <w:rFonts w:ascii="宋体" w:hAnsi="宋体"/>
          <w:color w:val="000000"/>
          <w:szCs w:val="21"/>
        </w:rPr>
      </w:pPr>
      <w:hyperlink w:history="1"/>
      <w:hyperlink w:history="1"/>
      <w:hyperlink w:history="1"/>
      <w:hyperlink w:history="1"/>
      <w:hyperlink w:history="1"/>
      <w:hyperlink w:history="1"/>
      <w:hyperlink w:history="1"/>
      <w:hyperlink w:history="1"/>
      <w:hyperlink w:history="1"/>
      <w:hyperlink w:history="1"/>
      <w:hyperlink w:history="1"/>
      <w:hyperlink w:history="1"/>
      <w:hyperlink w:history="1"/>
      <w:hyperlink w:history="1"/>
      <w:hyperlink w:history="1"/>
      <w:hyperlink w:history="1"/>
      <w:hyperlink w:history="1"/>
      <w:hyperlink w:history="1"/>
      <w:hyperlink w:history="1"/>
      <w:hyperlink w:history="1"/>
      <w:hyperlink w:history="1"/>
      <w:hyperlink w:history="1"/>
    </w:p>
    <w:p w14:paraId="29DAD620" w14:textId="77777777" w:rsidR="00AE2708" w:rsidRPr="00B27B67" w:rsidRDefault="00AE2708" w:rsidP="00925154">
      <w:pPr>
        <w:tabs>
          <w:tab w:val="left" w:pos="0"/>
        </w:tabs>
        <w:spacing w:line="360" w:lineRule="auto"/>
        <w:ind w:leftChars="-1" w:left="-2" w:firstLineChars="200" w:firstLine="420"/>
        <w:rPr>
          <w:color w:val="000000"/>
        </w:rPr>
      </w:pPr>
      <w:r w:rsidRPr="00B27B67">
        <w:rPr>
          <w:rFonts w:hint="eastAsia"/>
          <w:color w:val="000000"/>
        </w:rPr>
        <w:t>（二）登记</w:t>
      </w:r>
      <w:r w:rsidR="00F61698" w:rsidRPr="00B27B67">
        <w:rPr>
          <w:rFonts w:hint="eastAsia"/>
          <w:color w:val="000000"/>
        </w:rPr>
        <w:t>结算</w:t>
      </w:r>
      <w:r w:rsidRPr="00B27B67">
        <w:rPr>
          <w:rFonts w:hint="eastAsia"/>
          <w:color w:val="000000"/>
        </w:rPr>
        <w:t>机构</w:t>
      </w:r>
    </w:p>
    <w:p w14:paraId="4B5552E8" w14:textId="77777777" w:rsidR="00AE2708" w:rsidRPr="00B27B67" w:rsidRDefault="00AE2708" w:rsidP="0065429A">
      <w:pPr>
        <w:spacing w:line="400" w:lineRule="exact"/>
        <w:ind w:leftChars="201" w:left="422"/>
        <w:rPr>
          <w:rFonts w:ascii="Arial" w:hAnsi="Arial" w:cs="Arial"/>
          <w:color w:val="000000"/>
          <w:szCs w:val="21"/>
        </w:rPr>
      </w:pPr>
      <w:r w:rsidRPr="00B27B67">
        <w:rPr>
          <w:rFonts w:ascii="Arial" w:hAnsi="Arial" w:cs="Arial" w:hint="eastAsia"/>
          <w:color w:val="000000"/>
          <w:szCs w:val="21"/>
        </w:rPr>
        <w:t>名称：中国证券登记结算有限责任公司</w:t>
      </w:r>
    </w:p>
    <w:p w14:paraId="235A717D" w14:textId="77777777" w:rsidR="00AE2708" w:rsidRPr="00B27B67" w:rsidRDefault="00AE2708" w:rsidP="0065429A">
      <w:pPr>
        <w:spacing w:line="400" w:lineRule="exact"/>
        <w:ind w:leftChars="201" w:left="422"/>
        <w:rPr>
          <w:rFonts w:ascii="Arial" w:hAnsi="Arial" w:cs="Arial"/>
          <w:color w:val="000000"/>
          <w:szCs w:val="21"/>
        </w:rPr>
      </w:pPr>
      <w:r w:rsidRPr="00B27B67">
        <w:rPr>
          <w:rFonts w:ascii="Arial" w:hAnsi="Arial" w:cs="Arial" w:hint="eastAsia"/>
          <w:color w:val="000000"/>
          <w:szCs w:val="21"/>
        </w:rPr>
        <w:t>注册地址：</w:t>
      </w:r>
      <w:r w:rsidRPr="00B27B67">
        <w:rPr>
          <w:rFonts w:ascii="Arial" w:hAnsi="Arial" w:cs="Arial"/>
          <w:color w:val="000000"/>
          <w:szCs w:val="21"/>
        </w:rPr>
        <w:t>北京市西城区太平桥大街</w:t>
      </w:r>
      <w:r w:rsidRPr="00B27B67">
        <w:rPr>
          <w:rFonts w:ascii="Arial" w:hAnsi="Arial" w:cs="Arial"/>
          <w:color w:val="000000"/>
          <w:szCs w:val="21"/>
        </w:rPr>
        <w:t>17</w:t>
      </w:r>
      <w:r w:rsidRPr="00B27B67">
        <w:rPr>
          <w:rFonts w:ascii="Arial" w:hAnsi="Arial" w:cs="Arial"/>
          <w:color w:val="000000"/>
          <w:szCs w:val="21"/>
        </w:rPr>
        <w:t>号</w:t>
      </w:r>
    </w:p>
    <w:p w14:paraId="5FC08EC4" w14:textId="77777777" w:rsidR="00AE2708" w:rsidRPr="00B27B67" w:rsidRDefault="00AE2708" w:rsidP="0065429A">
      <w:pPr>
        <w:spacing w:line="400" w:lineRule="exact"/>
        <w:ind w:leftChars="201" w:left="422"/>
        <w:rPr>
          <w:rFonts w:ascii="Arial" w:hAnsi="Arial" w:cs="Arial"/>
          <w:color w:val="000000"/>
          <w:szCs w:val="21"/>
        </w:rPr>
      </w:pPr>
      <w:r w:rsidRPr="00B27B67">
        <w:rPr>
          <w:rFonts w:ascii="Arial" w:hAnsi="Arial" w:cs="Arial" w:hint="eastAsia"/>
          <w:color w:val="000000"/>
          <w:szCs w:val="21"/>
        </w:rPr>
        <w:t>办公地址：北京市西城区太平桥大街</w:t>
      </w:r>
      <w:r w:rsidRPr="00B27B67">
        <w:rPr>
          <w:rFonts w:ascii="Arial" w:hAnsi="Arial" w:cs="Arial" w:hint="eastAsia"/>
          <w:color w:val="000000"/>
          <w:szCs w:val="21"/>
        </w:rPr>
        <w:t>17</w:t>
      </w:r>
      <w:r w:rsidRPr="00B27B67">
        <w:rPr>
          <w:rFonts w:ascii="Arial" w:hAnsi="Arial" w:cs="Arial" w:hint="eastAsia"/>
          <w:color w:val="000000"/>
          <w:szCs w:val="21"/>
        </w:rPr>
        <w:t>号</w:t>
      </w:r>
    </w:p>
    <w:p w14:paraId="7931E48B" w14:textId="77777777" w:rsidR="00AE2708" w:rsidRPr="00B27B67" w:rsidRDefault="00AE2708" w:rsidP="0065429A">
      <w:pPr>
        <w:spacing w:line="400" w:lineRule="exact"/>
        <w:ind w:leftChars="201" w:left="422"/>
        <w:rPr>
          <w:rFonts w:ascii="Arial" w:hAnsi="Arial" w:cs="Arial"/>
          <w:color w:val="000000"/>
          <w:szCs w:val="21"/>
        </w:rPr>
      </w:pPr>
      <w:r w:rsidRPr="00B27B67">
        <w:rPr>
          <w:rFonts w:ascii="Arial" w:hAnsi="Arial" w:cs="Arial" w:hint="eastAsia"/>
          <w:color w:val="000000"/>
          <w:szCs w:val="21"/>
        </w:rPr>
        <w:t>法定代表人：</w:t>
      </w:r>
      <w:r w:rsidR="004B1AB9" w:rsidRPr="00B27B67">
        <w:rPr>
          <w:rFonts w:ascii="Arial" w:hAnsi="Arial" w:cs="Arial" w:hint="eastAsia"/>
          <w:color w:val="000000"/>
          <w:szCs w:val="21"/>
        </w:rPr>
        <w:t>周明</w:t>
      </w:r>
    </w:p>
    <w:p w14:paraId="0A19A58E" w14:textId="77777777" w:rsidR="00AE2708" w:rsidRPr="00B27B67" w:rsidRDefault="00AE2708" w:rsidP="0065429A">
      <w:pPr>
        <w:spacing w:line="400" w:lineRule="exact"/>
        <w:ind w:leftChars="201" w:left="422"/>
        <w:rPr>
          <w:rFonts w:ascii="Arial" w:hAnsi="Arial" w:cs="Arial"/>
          <w:color w:val="000000"/>
          <w:szCs w:val="21"/>
        </w:rPr>
      </w:pPr>
      <w:r w:rsidRPr="00B27B67">
        <w:rPr>
          <w:rFonts w:ascii="Arial" w:hAnsi="Arial" w:cs="Arial" w:hint="eastAsia"/>
          <w:color w:val="000000"/>
          <w:szCs w:val="21"/>
        </w:rPr>
        <w:t>联系人：</w:t>
      </w:r>
      <w:r w:rsidR="00FC0183" w:rsidRPr="00B27B67">
        <w:rPr>
          <w:rFonts w:ascii="Arial" w:hAnsi="Arial" w:cs="Arial" w:hint="eastAsia"/>
          <w:color w:val="000000"/>
          <w:szCs w:val="21"/>
        </w:rPr>
        <w:t>王博</w:t>
      </w:r>
    </w:p>
    <w:p w14:paraId="14F0F235" w14:textId="77777777" w:rsidR="00AE2708" w:rsidRPr="00B27B67" w:rsidRDefault="00AE2708" w:rsidP="0065429A">
      <w:pPr>
        <w:spacing w:line="400" w:lineRule="exact"/>
        <w:ind w:leftChars="201" w:left="422"/>
        <w:rPr>
          <w:rFonts w:ascii="Arial" w:hAnsi="Arial" w:cs="Arial"/>
          <w:color w:val="000000"/>
          <w:szCs w:val="21"/>
        </w:rPr>
      </w:pPr>
      <w:r w:rsidRPr="00B27B67">
        <w:rPr>
          <w:rFonts w:ascii="Arial" w:hAnsi="Arial" w:cs="Arial" w:hint="eastAsia"/>
          <w:color w:val="000000"/>
          <w:szCs w:val="21"/>
        </w:rPr>
        <w:t>联系电话：</w:t>
      </w:r>
      <w:r w:rsidR="00FC0183" w:rsidRPr="00B27B67">
        <w:rPr>
          <w:rFonts w:ascii="Arial" w:hAnsi="Arial" w:cs="Arial" w:hint="eastAsia"/>
          <w:color w:val="000000"/>
          <w:szCs w:val="21"/>
        </w:rPr>
        <w:t>021-</w:t>
      </w:r>
      <w:r w:rsidR="00FC0183" w:rsidRPr="00B27B67">
        <w:rPr>
          <w:rFonts w:ascii="Arial" w:hAnsi="Arial" w:cs="Arial"/>
          <w:color w:val="000000"/>
          <w:szCs w:val="21"/>
        </w:rPr>
        <w:t>68870172</w:t>
      </w:r>
    </w:p>
    <w:p w14:paraId="7A88A8E0" w14:textId="77777777" w:rsidR="00AE2708" w:rsidRPr="00B27B67" w:rsidRDefault="00AE2708" w:rsidP="00925154">
      <w:pPr>
        <w:tabs>
          <w:tab w:val="left" w:pos="0"/>
        </w:tabs>
        <w:spacing w:line="360" w:lineRule="auto"/>
        <w:ind w:leftChars="-1" w:left="-2" w:firstLineChars="200" w:firstLine="420"/>
        <w:rPr>
          <w:color w:val="000000"/>
        </w:rPr>
      </w:pPr>
      <w:r w:rsidRPr="00B27B67">
        <w:rPr>
          <w:rFonts w:hint="eastAsia"/>
          <w:color w:val="000000"/>
        </w:rPr>
        <w:t>（三）出具法律意见书的律师事务所</w:t>
      </w:r>
    </w:p>
    <w:p w14:paraId="67C3A078" w14:textId="77777777" w:rsidR="00AE2708" w:rsidRPr="00B27B67" w:rsidRDefault="00AE2708" w:rsidP="0065429A">
      <w:pPr>
        <w:spacing w:line="400" w:lineRule="exact"/>
        <w:ind w:leftChars="201" w:left="422"/>
        <w:rPr>
          <w:rFonts w:ascii="Arial" w:hAnsi="Arial" w:cs="Arial"/>
          <w:color w:val="000000"/>
          <w:szCs w:val="21"/>
        </w:rPr>
      </w:pPr>
      <w:r w:rsidRPr="00B27B67">
        <w:rPr>
          <w:rFonts w:ascii="Arial" w:hAnsi="Arial" w:cs="Arial"/>
          <w:color w:val="000000"/>
          <w:szCs w:val="21"/>
        </w:rPr>
        <w:t>名称：</w:t>
      </w:r>
      <w:r w:rsidRPr="00B27B67">
        <w:rPr>
          <w:rFonts w:ascii="Arial" w:hAnsi="Arial" w:cs="Arial" w:hint="eastAsia"/>
          <w:color w:val="000000"/>
          <w:szCs w:val="21"/>
        </w:rPr>
        <w:t>上海市通力律师事务所</w:t>
      </w:r>
    </w:p>
    <w:p w14:paraId="56F0089D" w14:textId="77777777" w:rsidR="00AE2708" w:rsidRPr="00B27B67" w:rsidRDefault="00AE2708" w:rsidP="0065429A">
      <w:pPr>
        <w:spacing w:line="400" w:lineRule="exact"/>
        <w:ind w:leftChars="201" w:left="422"/>
        <w:rPr>
          <w:rFonts w:ascii="Arial" w:hAnsi="Arial" w:cs="Arial"/>
          <w:color w:val="000000"/>
          <w:szCs w:val="21"/>
        </w:rPr>
      </w:pPr>
      <w:r w:rsidRPr="00B27B67">
        <w:rPr>
          <w:rFonts w:ascii="Arial" w:hAnsi="Arial" w:cs="Arial"/>
          <w:color w:val="000000"/>
          <w:szCs w:val="21"/>
        </w:rPr>
        <w:t>住所：</w:t>
      </w:r>
      <w:r w:rsidRPr="00B27B67">
        <w:rPr>
          <w:rFonts w:ascii="Arial" w:hAnsi="Arial" w:cs="Arial" w:hint="eastAsia"/>
          <w:color w:val="000000"/>
          <w:szCs w:val="21"/>
        </w:rPr>
        <w:t>上海市银城中路</w:t>
      </w:r>
      <w:r w:rsidRPr="00B27B67">
        <w:rPr>
          <w:rFonts w:ascii="Arial" w:hAnsi="Arial" w:cs="Arial"/>
          <w:color w:val="000000"/>
          <w:szCs w:val="21"/>
        </w:rPr>
        <w:t>68</w:t>
      </w:r>
      <w:r w:rsidRPr="00B27B67">
        <w:rPr>
          <w:rFonts w:ascii="Arial" w:hAnsi="Arial" w:cs="Arial" w:hint="eastAsia"/>
          <w:color w:val="000000"/>
          <w:szCs w:val="21"/>
        </w:rPr>
        <w:t>号时代金融中心</w:t>
      </w:r>
      <w:r w:rsidRPr="00B27B67">
        <w:rPr>
          <w:rFonts w:ascii="Arial" w:hAnsi="Arial" w:cs="Arial"/>
          <w:color w:val="000000"/>
          <w:szCs w:val="21"/>
        </w:rPr>
        <w:t>19</w:t>
      </w:r>
      <w:r w:rsidRPr="00B27B67">
        <w:rPr>
          <w:rFonts w:ascii="Arial" w:hAnsi="Arial" w:cs="Arial" w:hint="eastAsia"/>
          <w:color w:val="000000"/>
          <w:szCs w:val="21"/>
        </w:rPr>
        <w:t>楼</w:t>
      </w:r>
    </w:p>
    <w:p w14:paraId="518753E3" w14:textId="77777777" w:rsidR="00AE2708" w:rsidRPr="00B27B67" w:rsidRDefault="00AE2708" w:rsidP="0065429A">
      <w:pPr>
        <w:spacing w:line="400" w:lineRule="exact"/>
        <w:ind w:leftChars="201" w:left="422"/>
        <w:rPr>
          <w:rFonts w:ascii="Arial" w:hAnsi="Arial" w:cs="Arial"/>
          <w:color w:val="000000"/>
          <w:szCs w:val="21"/>
        </w:rPr>
      </w:pPr>
      <w:r w:rsidRPr="00B27B67">
        <w:rPr>
          <w:rFonts w:ascii="Arial" w:hAnsi="Arial" w:cs="Arial" w:hint="eastAsia"/>
          <w:color w:val="000000"/>
          <w:szCs w:val="21"/>
        </w:rPr>
        <w:t>办公地址：上海市银城中路</w:t>
      </w:r>
      <w:r w:rsidRPr="00B27B67">
        <w:rPr>
          <w:rFonts w:ascii="Arial" w:hAnsi="Arial" w:cs="Arial"/>
          <w:color w:val="000000"/>
          <w:szCs w:val="21"/>
        </w:rPr>
        <w:t>68</w:t>
      </w:r>
      <w:r w:rsidRPr="00B27B67">
        <w:rPr>
          <w:rFonts w:ascii="Arial" w:hAnsi="Arial" w:cs="Arial" w:hint="eastAsia"/>
          <w:color w:val="000000"/>
          <w:szCs w:val="21"/>
        </w:rPr>
        <w:t>号时代金融中心</w:t>
      </w:r>
      <w:r w:rsidRPr="00B27B67">
        <w:rPr>
          <w:rFonts w:ascii="Arial" w:hAnsi="Arial" w:cs="Arial"/>
          <w:color w:val="000000"/>
          <w:szCs w:val="21"/>
        </w:rPr>
        <w:t>19</w:t>
      </w:r>
      <w:r w:rsidRPr="00B27B67">
        <w:rPr>
          <w:rFonts w:ascii="Arial" w:hAnsi="Arial" w:cs="Arial" w:hint="eastAsia"/>
          <w:color w:val="000000"/>
          <w:szCs w:val="21"/>
        </w:rPr>
        <w:t>楼</w:t>
      </w:r>
    </w:p>
    <w:p w14:paraId="4FAA1809" w14:textId="77777777" w:rsidR="00AE2708" w:rsidRPr="00B27B67" w:rsidRDefault="00AE2708" w:rsidP="0065429A">
      <w:pPr>
        <w:spacing w:line="400" w:lineRule="exact"/>
        <w:ind w:leftChars="201" w:left="422"/>
        <w:rPr>
          <w:rFonts w:ascii="Arial" w:hAnsi="Arial" w:cs="Arial"/>
          <w:color w:val="000000"/>
          <w:szCs w:val="21"/>
        </w:rPr>
      </w:pPr>
      <w:r w:rsidRPr="00B27B67">
        <w:rPr>
          <w:rFonts w:ascii="Arial" w:hAnsi="Arial" w:cs="Arial"/>
          <w:color w:val="000000"/>
          <w:szCs w:val="21"/>
        </w:rPr>
        <w:t>负责人：</w:t>
      </w:r>
      <w:r w:rsidR="000A6B6A" w:rsidRPr="00B27B67">
        <w:rPr>
          <w:rFonts w:ascii="Arial" w:hAnsi="Arial" w:cs="Arial" w:hint="eastAsia"/>
          <w:color w:val="000000"/>
          <w:szCs w:val="21"/>
        </w:rPr>
        <w:t>俞卫锋</w:t>
      </w:r>
    </w:p>
    <w:p w14:paraId="4B68F2AD" w14:textId="77777777" w:rsidR="00AE2708" w:rsidRPr="00B27B67" w:rsidRDefault="00AE2708" w:rsidP="0065429A">
      <w:pPr>
        <w:spacing w:line="400" w:lineRule="exact"/>
        <w:ind w:leftChars="201" w:left="422"/>
        <w:rPr>
          <w:rFonts w:ascii="Arial" w:hAnsi="Arial" w:cs="Arial"/>
          <w:color w:val="000000"/>
          <w:szCs w:val="21"/>
        </w:rPr>
      </w:pPr>
      <w:r w:rsidRPr="00B27B67">
        <w:rPr>
          <w:rFonts w:ascii="Arial" w:hAnsi="Arial" w:cs="Arial"/>
          <w:color w:val="000000"/>
          <w:szCs w:val="21"/>
        </w:rPr>
        <w:t>电话：</w:t>
      </w:r>
      <w:r w:rsidRPr="00B27B67">
        <w:rPr>
          <w:rFonts w:ascii="Arial" w:hAnsi="Arial" w:cs="Arial"/>
          <w:color w:val="000000"/>
          <w:szCs w:val="21"/>
        </w:rPr>
        <w:t>021-31358666</w:t>
      </w:r>
    </w:p>
    <w:p w14:paraId="1432B5C9" w14:textId="77777777" w:rsidR="00AE2708" w:rsidRPr="00B27B67" w:rsidRDefault="00AE2708" w:rsidP="0065429A">
      <w:pPr>
        <w:spacing w:line="400" w:lineRule="exact"/>
        <w:ind w:leftChars="201" w:left="422"/>
        <w:rPr>
          <w:rFonts w:ascii="Arial" w:hAnsi="Arial" w:cs="Arial"/>
          <w:color w:val="000000"/>
          <w:szCs w:val="21"/>
        </w:rPr>
      </w:pPr>
      <w:r w:rsidRPr="00B27B67">
        <w:rPr>
          <w:rFonts w:ascii="Arial" w:hAnsi="Arial" w:cs="Arial"/>
          <w:color w:val="000000"/>
          <w:szCs w:val="21"/>
        </w:rPr>
        <w:t>传真</w:t>
      </w:r>
      <w:r w:rsidRPr="00B27B67">
        <w:rPr>
          <w:rFonts w:ascii="Arial" w:hAnsi="Arial" w:cs="Arial" w:hint="eastAsia"/>
          <w:color w:val="000000"/>
          <w:szCs w:val="21"/>
        </w:rPr>
        <w:t>：</w:t>
      </w:r>
      <w:r w:rsidRPr="00B27B67">
        <w:rPr>
          <w:rFonts w:ascii="Arial" w:hAnsi="Arial" w:cs="Arial"/>
          <w:color w:val="000000"/>
          <w:szCs w:val="21"/>
        </w:rPr>
        <w:t>021-31358600</w:t>
      </w:r>
    </w:p>
    <w:p w14:paraId="787498D0" w14:textId="77777777" w:rsidR="00AE2708" w:rsidRPr="00B27B67" w:rsidRDefault="00AE2708" w:rsidP="0065429A">
      <w:pPr>
        <w:spacing w:line="400" w:lineRule="exact"/>
        <w:ind w:leftChars="201" w:left="422"/>
        <w:rPr>
          <w:rFonts w:ascii="Arial" w:hAnsi="Arial" w:cs="Arial"/>
          <w:color w:val="000000"/>
          <w:szCs w:val="21"/>
        </w:rPr>
      </w:pPr>
      <w:r w:rsidRPr="00B27B67">
        <w:rPr>
          <w:rFonts w:ascii="Arial" w:hAnsi="Arial" w:cs="Arial"/>
          <w:color w:val="000000"/>
          <w:szCs w:val="21"/>
        </w:rPr>
        <w:t>经办律师：</w:t>
      </w:r>
      <w:r w:rsidRPr="00B27B67">
        <w:rPr>
          <w:rFonts w:ascii="Arial" w:hAnsi="Arial" w:cs="Arial" w:hint="eastAsia"/>
          <w:color w:val="000000"/>
          <w:szCs w:val="21"/>
        </w:rPr>
        <w:t>黎明、孙睿</w:t>
      </w:r>
    </w:p>
    <w:p w14:paraId="2C1757A1" w14:textId="77777777" w:rsidR="00AE2708" w:rsidRPr="00B27B67" w:rsidRDefault="00AE2708" w:rsidP="0065429A">
      <w:pPr>
        <w:spacing w:line="400" w:lineRule="exact"/>
        <w:ind w:leftChars="201" w:left="422"/>
        <w:rPr>
          <w:rFonts w:ascii="Arial" w:hAnsi="Arial" w:cs="Arial"/>
          <w:color w:val="000000"/>
          <w:szCs w:val="21"/>
        </w:rPr>
      </w:pPr>
      <w:r w:rsidRPr="00B27B67">
        <w:rPr>
          <w:rFonts w:ascii="Arial" w:hAnsi="Arial" w:cs="Arial" w:hint="eastAsia"/>
          <w:color w:val="000000"/>
          <w:szCs w:val="21"/>
        </w:rPr>
        <w:t>联系人：孙睿</w:t>
      </w:r>
    </w:p>
    <w:p w14:paraId="16897CE7" w14:textId="77777777" w:rsidR="00AE2708" w:rsidRPr="00B27B67" w:rsidRDefault="00AE2708" w:rsidP="00925154">
      <w:pPr>
        <w:tabs>
          <w:tab w:val="left" w:pos="0"/>
        </w:tabs>
        <w:spacing w:line="360" w:lineRule="auto"/>
        <w:ind w:left="-2" w:firstLine="2"/>
        <w:rPr>
          <w:color w:val="000000"/>
        </w:rPr>
      </w:pPr>
    </w:p>
    <w:p w14:paraId="33897359" w14:textId="77777777" w:rsidR="00AE2708" w:rsidRPr="00B27B67" w:rsidRDefault="00AE2708" w:rsidP="00925154">
      <w:pPr>
        <w:tabs>
          <w:tab w:val="left" w:pos="0"/>
        </w:tabs>
        <w:spacing w:line="360" w:lineRule="auto"/>
        <w:ind w:leftChars="-1" w:left="-2" w:firstLineChars="200" w:firstLine="420"/>
        <w:rPr>
          <w:color w:val="000000"/>
        </w:rPr>
      </w:pPr>
      <w:r w:rsidRPr="00B27B67">
        <w:rPr>
          <w:rFonts w:hint="eastAsia"/>
          <w:color w:val="000000"/>
        </w:rPr>
        <w:t>（四）审计基金财产的会计师事务所</w:t>
      </w:r>
    </w:p>
    <w:p w14:paraId="3B1AF779" w14:textId="77777777" w:rsidR="000757DF" w:rsidRPr="00B27B67" w:rsidRDefault="009234DF" w:rsidP="0065429A">
      <w:pPr>
        <w:autoSpaceDE w:val="0"/>
        <w:autoSpaceDN w:val="0"/>
        <w:spacing w:line="360" w:lineRule="auto"/>
        <w:ind w:leftChars="201" w:left="422"/>
        <w:textAlignment w:val="bottom"/>
        <w:rPr>
          <w:color w:val="000000"/>
        </w:rPr>
      </w:pPr>
      <w:r w:rsidRPr="00B27B67">
        <w:rPr>
          <w:rFonts w:hint="eastAsia"/>
          <w:color w:val="000000"/>
          <w:szCs w:val="21"/>
        </w:rPr>
        <w:t>名称：普华永道中天会计师事务所（特殊普通合伙）</w:t>
      </w:r>
      <w:r w:rsidRPr="00B27B67">
        <w:rPr>
          <w:rFonts w:hint="eastAsia"/>
          <w:color w:val="000000"/>
          <w:szCs w:val="21"/>
        </w:rPr>
        <w:br/>
      </w:r>
      <w:r w:rsidRPr="00B27B67">
        <w:rPr>
          <w:rFonts w:hint="eastAsia"/>
          <w:color w:val="000000"/>
          <w:szCs w:val="21"/>
        </w:rPr>
        <w:t>注册地址：上海市浦东新区陆家嘴环路</w:t>
      </w:r>
      <w:r w:rsidRPr="00B27B67">
        <w:rPr>
          <w:rFonts w:hint="eastAsia"/>
          <w:color w:val="000000"/>
          <w:szCs w:val="21"/>
        </w:rPr>
        <w:t>1318</w:t>
      </w:r>
      <w:r w:rsidRPr="00B27B67">
        <w:rPr>
          <w:rFonts w:hint="eastAsia"/>
          <w:color w:val="000000"/>
          <w:szCs w:val="21"/>
        </w:rPr>
        <w:t>号星展银行大厦</w:t>
      </w:r>
      <w:r w:rsidRPr="00B27B67">
        <w:rPr>
          <w:rFonts w:hint="eastAsia"/>
          <w:color w:val="000000"/>
          <w:szCs w:val="21"/>
        </w:rPr>
        <w:t>6</w:t>
      </w:r>
      <w:r w:rsidRPr="00B27B67">
        <w:rPr>
          <w:rFonts w:hint="eastAsia"/>
          <w:color w:val="000000"/>
          <w:szCs w:val="21"/>
        </w:rPr>
        <w:t>楼</w:t>
      </w:r>
      <w:r w:rsidRPr="00B27B67">
        <w:rPr>
          <w:rFonts w:hint="eastAsia"/>
          <w:color w:val="000000"/>
          <w:szCs w:val="21"/>
        </w:rPr>
        <w:br/>
      </w:r>
      <w:r w:rsidRPr="00B27B67">
        <w:rPr>
          <w:rFonts w:hint="eastAsia"/>
          <w:color w:val="000000"/>
          <w:szCs w:val="21"/>
        </w:rPr>
        <w:t>办公地址：上海市湖滨路</w:t>
      </w:r>
      <w:r w:rsidRPr="00B27B67">
        <w:rPr>
          <w:rFonts w:hint="eastAsia"/>
          <w:color w:val="000000"/>
          <w:szCs w:val="21"/>
        </w:rPr>
        <w:t>202</w:t>
      </w:r>
      <w:r w:rsidRPr="00B27B67">
        <w:rPr>
          <w:rFonts w:hint="eastAsia"/>
          <w:color w:val="000000"/>
          <w:szCs w:val="21"/>
        </w:rPr>
        <w:t>号普华永道中心</w:t>
      </w:r>
      <w:r w:rsidRPr="00B27B67">
        <w:rPr>
          <w:rFonts w:hint="eastAsia"/>
          <w:color w:val="000000"/>
          <w:szCs w:val="21"/>
        </w:rPr>
        <w:t>11</w:t>
      </w:r>
      <w:r w:rsidRPr="00B27B67">
        <w:rPr>
          <w:rFonts w:hint="eastAsia"/>
          <w:color w:val="000000"/>
          <w:szCs w:val="21"/>
        </w:rPr>
        <w:t>楼</w:t>
      </w:r>
      <w:r w:rsidRPr="00B27B67">
        <w:rPr>
          <w:rFonts w:hint="eastAsia"/>
          <w:bCs/>
          <w:color w:val="000000"/>
          <w:szCs w:val="21"/>
        </w:rPr>
        <w:br/>
      </w:r>
      <w:r w:rsidRPr="00B27B67">
        <w:rPr>
          <w:rFonts w:hint="eastAsia"/>
          <w:color w:val="000000"/>
          <w:szCs w:val="21"/>
        </w:rPr>
        <w:t>执行事务合伙人：李丹</w:t>
      </w:r>
      <w:r w:rsidRPr="00B27B67">
        <w:rPr>
          <w:rFonts w:hint="eastAsia"/>
          <w:color w:val="000000"/>
          <w:szCs w:val="21"/>
        </w:rPr>
        <w:br/>
      </w:r>
      <w:r w:rsidRPr="00B27B67">
        <w:rPr>
          <w:rFonts w:hint="eastAsia"/>
          <w:color w:val="000000"/>
          <w:szCs w:val="21"/>
        </w:rPr>
        <w:t>联系电话：（</w:t>
      </w:r>
      <w:r w:rsidRPr="00B27B67">
        <w:rPr>
          <w:rFonts w:hint="eastAsia"/>
          <w:color w:val="000000"/>
          <w:szCs w:val="21"/>
        </w:rPr>
        <w:t>021</w:t>
      </w:r>
      <w:r w:rsidRPr="00B27B67">
        <w:rPr>
          <w:rFonts w:hint="eastAsia"/>
          <w:color w:val="000000"/>
          <w:szCs w:val="21"/>
        </w:rPr>
        <w:t>）</w:t>
      </w:r>
      <w:r w:rsidRPr="00B27B67">
        <w:rPr>
          <w:rFonts w:hint="eastAsia"/>
          <w:color w:val="000000"/>
          <w:szCs w:val="21"/>
        </w:rPr>
        <w:t xml:space="preserve">23238888 </w:t>
      </w:r>
      <w:r w:rsidRPr="00B27B67">
        <w:rPr>
          <w:rFonts w:hint="eastAsia"/>
          <w:color w:val="000000"/>
          <w:szCs w:val="21"/>
        </w:rPr>
        <w:br/>
      </w:r>
      <w:r w:rsidRPr="00B27B67">
        <w:rPr>
          <w:rFonts w:hint="eastAsia"/>
          <w:color w:val="000000"/>
          <w:szCs w:val="21"/>
        </w:rPr>
        <w:t>传真：（</w:t>
      </w:r>
      <w:r w:rsidRPr="00B27B67">
        <w:rPr>
          <w:rFonts w:hint="eastAsia"/>
          <w:color w:val="000000"/>
          <w:szCs w:val="21"/>
        </w:rPr>
        <w:t>021</w:t>
      </w:r>
      <w:r w:rsidRPr="00B27B67">
        <w:rPr>
          <w:rFonts w:hint="eastAsia"/>
          <w:color w:val="000000"/>
          <w:szCs w:val="21"/>
        </w:rPr>
        <w:t>）</w:t>
      </w:r>
      <w:r w:rsidRPr="00B27B67">
        <w:rPr>
          <w:rFonts w:hint="eastAsia"/>
          <w:color w:val="000000"/>
          <w:szCs w:val="21"/>
        </w:rPr>
        <w:t xml:space="preserve">23238800 </w:t>
      </w:r>
      <w:r w:rsidRPr="00B27B67">
        <w:rPr>
          <w:rFonts w:hint="eastAsia"/>
          <w:color w:val="000000"/>
          <w:szCs w:val="21"/>
        </w:rPr>
        <w:br/>
      </w:r>
      <w:r w:rsidRPr="00B27B67">
        <w:rPr>
          <w:rFonts w:hint="eastAsia"/>
          <w:color w:val="000000"/>
          <w:szCs w:val="21"/>
        </w:rPr>
        <w:t>经办注册会计师：</w:t>
      </w:r>
      <w:r w:rsidR="005C56CD" w:rsidRPr="005C56CD">
        <w:rPr>
          <w:rFonts w:hint="eastAsia"/>
          <w:color w:val="000000"/>
          <w:szCs w:val="21"/>
        </w:rPr>
        <w:t>单峰、陈薇瑶</w:t>
      </w:r>
    </w:p>
    <w:p w14:paraId="1494A424" w14:textId="77777777" w:rsidR="0058308F" w:rsidRPr="00B27B67" w:rsidRDefault="0058308F" w:rsidP="002C372A">
      <w:pPr>
        <w:pStyle w:val="3"/>
        <w:ind w:firstLine="420"/>
        <w:rPr>
          <w:rFonts w:ascii="Times New Roman"/>
          <w:bCs/>
          <w:color w:val="000000"/>
          <w:szCs w:val="24"/>
        </w:rPr>
      </w:pPr>
      <w:bookmarkStart w:id="54" w:name="_Toc16920828"/>
      <w:bookmarkStart w:id="55" w:name="_Toc127083919"/>
      <w:bookmarkStart w:id="56" w:name="_Toc329633091"/>
      <w:bookmarkStart w:id="57" w:name="_Toc340435520"/>
      <w:bookmarkStart w:id="58" w:name="_Toc340435590"/>
      <w:bookmarkStart w:id="59" w:name="_Toc409542346"/>
      <w:r w:rsidRPr="00B27B67">
        <w:rPr>
          <w:rFonts w:ascii="Times New Roman" w:hAnsi="宋体"/>
          <w:bCs/>
          <w:color w:val="000000"/>
          <w:szCs w:val="24"/>
        </w:rPr>
        <w:t>六、基金的募集</w:t>
      </w:r>
      <w:bookmarkEnd w:id="54"/>
      <w:bookmarkEnd w:id="55"/>
      <w:bookmarkEnd w:id="56"/>
      <w:bookmarkEnd w:id="57"/>
      <w:bookmarkEnd w:id="58"/>
      <w:bookmarkEnd w:id="59"/>
    </w:p>
    <w:p w14:paraId="2569C1FC" w14:textId="77777777" w:rsidR="0058308F" w:rsidRPr="00B27B67" w:rsidRDefault="008C5637" w:rsidP="002C372A">
      <w:pPr>
        <w:spacing w:line="360" w:lineRule="auto"/>
        <w:ind w:firstLine="420"/>
        <w:rPr>
          <w:color w:val="000000"/>
        </w:rPr>
      </w:pPr>
      <w:r w:rsidRPr="00B27B67">
        <w:rPr>
          <w:rFonts w:hAnsi="宋体"/>
          <w:color w:val="000000"/>
        </w:rPr>
        <w:t>（</w:t>
      </w:r>
      <w:r w:rsidR="0058308F" w:rsidRPr="00B27B67">
        <w:rPr>
          <w:rFonts w:hAnsi="宋体"/>
          <w:color w:val="000000"/>
        </w:rPr>
        <w:t>一</w:t>
      </w:r>
      <w:r w:rsidRPr="00B27B67">
        <w:rPr>
          <w:rFonts w:hAnsi="宋体"/>
          <w:color w:val="000000"/>
        </w:rPr>
        <w:t>）</w:t>
      </w:r>
      <w:r w:rsidR="0058308F" w:rsidRPr="00B27B67">
        <w:rPr>
          <w:rFonts w:hAnsi="宋体"/>
          <w:color w:val="000000"/>
        </w:rPr>
        <w:t>基金募集的依据</w:t>
      </w:r>
    </w:p>
    <w:p w14:paraId="6543B045" w14:textId="77777777" w:rsidR="0058308F" w:rsidRPr="00B27B67" w:rsidRDefault="0058308F" w:rsidP="002C372A">
      <w:pPr>
        <w:spacing w:line="360" w:lineRule="auto"/>
        <w:ind w:firstLine="420"/>
        <w:rPr>
          <w:rFonts w:hAnsi="宋体"/>
          <w:color w:val="000000"/>
        </w:rPr>
      </w:pPr>
      <w:r w:rsidRPr="00B27B67">
        <w:rPr>
          <w:rFonts w:hAnsi="宋体"/>
          <w:color w:val="000000"/>
        </w:rPr>
        <w:t>本基金由基金管理人依照《基金法》、《运作办法》、《销售办法》、基金合同及其他有关规定募集。本基金募集申请已经中国证监会</w:t>
      </w:r>
      <w:r w:rsidR="0009635C" w:rsidRPr="00B27B67">
        <w:rPr>
          <w:color w:val="000000"/>
        </w:rPr>
        <w:t>20</w:t>
      </w:r>
      <w:r w:rsidR="0009635C" w:rsidRPr="00B27B67">
        <w:rPr>
          <w:rFonts w:hint="eastAsia"/>
          <w:color w:val="000000"/>
        </w:rPr>
        <w:t>14</w:t>
      </w:r>
      <w:r w:rsidRPr="00B27B67">
        <w:rPr>
          <w:rFonts w:hAnsi="宋体"/>
          <w:color w:val="000000"/>
        </w:rPr>
        <w:t>年</w:t>
      </w:r>
      <w:r w:rsidR="0009635C" w:rsidRPr="00B27B67">
        <w:rPr>
          <w:rFonts w:hint="eastAsia"/>
          <w:color w:val="000000"/>
        </w:rPr>
        <w:t>6</w:t>
      </w:r>
      <w:r w:rsidRPr="00B27B67">
        <w:rPr>
          <w:rFonts w:hAnsi="宋体"/>
          <w:color w:val="000000"/>
        </w:rPr>
        <w:t>月</w:t>
      </w:r>
      <w:r w:rsidR="0009635C" w:rsidRPr="00B27B67">
        <w:rPr>
          <w:rFonts w:hint="eastAsia"/>
          <w:color w:val="000000"/>
        </w:rPr>
        <w:t>3</w:t>
      </w:r>
      <w:r w:rsidRPr="00B27B67">
        <w:rPr>
          <w:rFonts w:hAnsi="宋体"/>
          <w:color w:val="000000"/>
        </w:rPr>
        <w:t>日证监许可</w:t>
      </w:r>
      <w:r w:rsidRPr="00B27B67">
        <w:rPr>
          <w:color w:val="000000"/>
        </w:rPr>
        <w:t>[</w:t>
      </w:r>
      <w:r w:rsidR="0009635C" w:rsidRPr="00B27B67">
        <w:rPr>
          <w:color w:val="000000"/>
        </w:rPr>
        <w:t>20</w:t>
      </w:r>
      <w:r w:rsidR="0009635C" w:rsidRPr="00B27B67">
        <w:rPr>
          <w:rFonts w:hint="eastAsia"/>
          <w:color w:val="000000"/>
        </w:rPr>
        <w:t>14</w:t>
      </w:r>
      <w:r w:rsidR="001C0C4E" w:rsidRPr="00B27B67">
        <w:rPr>
          <w:color w:val="000000"/>
        </w:rPr>
        <w:t>]</w:t>
      </w:r>
      <w:r w:rsidR="0009635C" w:rsidRPr="00B27B67">
        <w:rPr>
          <w:rFonts w:hint="eastAsia"/>
          <w:color w:val="000000"/>
        </w:rPr>
        <w:t>546</w:t>
      </w:r>
      <w:r w:rsidRPr="00B27B67">
        <w:rPr>
          <w:rFonts w:hAnsi="宋体"/>
          <w:color w:val="000000"/>
        </w:rPr>
        <w:t>号文</w:t>
      </w:r>
      <w:r w:rsidR="000A6B6A" w:rsidRPr="00B27B67">
        <w:rPr>
          <w:rFonts w:hAnsi="宋体" w:hint="eastAsia"/>
          <w:color w:val="000000"/>
        </w:rPr>
        <w:t>准予募集</w:t>
      </w:r>
      <w:r w:rsidR="000A6B6A" w:rsidRPr="00B27B67">
        <w:rPr>
          <w:rFonts w:hAnsi="宋体"/>
          <w:color w:val="000000"/>
        </w:rPr>
        <w:t>注册</w:t>
      </w:r>
      <w:r w:rsidRPr="00B27B67">
        <w:rPr>
          <w:rFonts w:hAnsi="宋体"/>
          <w:color w:val="000000"/>
        </w:rPr>
        <w:t>。</w:t>
      </w:r>
    </w:p>
    <w:p w14:paraId="70CE2B18" w14:textId="77777777" w:rsidR="009D68EB" w:rsidRPr="00B27B67" w:rsidRDefault="009D68EB" w:rsidP="009D68EB">
      <w:pPr>
        <w:spacing w:line="360" w:lineRule="auto"/>
        <w:ind w:firstLine="420"/>
        <w:rPr>
          <w:rFonts w:hAnsi="宋体"/>
          <w:color w:val="000000"/>
        </w:rPr>
      </w:pPr>
      <w:r w:rsidRPr="00B27B67">
        <w:rPr>
          <w:rFonts w:hAnsi="宋体" w:hint="eastAsia"/>
          <w:color w:val="000000"/>
        </w:rPr>
        <w:t>本基金基金合同已于</w:t>
      </w:r>
      <w:r w:rsidRPr="00B27B67">
        <w:rPr>
          <w:rFonts w:hAnsi="宋体"/>
          <w:color w:val="000000"/>
        </w:rPr>
        <w:t>201</w:t>
      </w:r>
      <w:r w:rsidRPr="00B27B67">
        <w:rPr>
          <w:rFonts w:hAnsi="宋体" w:hint="eastAsia"/>
          <w:color w:val="000000"/>
        </w:rPr>
        <w:t>4</w:t>
      </w:r>
      <w:r w:rsidRPr="00B27B67">
        <w:rPr>
          <w:rFonts w:hAnsi="宋体" w:hint="eastAsia"/>
          <w:color w:val="000000"/>
        </w:rPr>
        <w:t>年</w:t>
      </w:r>
      <w:r w:rsidRPr="00B27B67">
        <w:rPr>
          <w:rFonts w:hAnsi="宋体" w:hint="eastAsia"/>
          <w:color w:val="000000"/>
        </w:rPr>
        <w:t>7</w:t>
      </w:r>
      <w:r w:rsidRPr="00B27B67">
        <w:rPr>
          <w:rFonts w:hAnsi="宋体" w:hint="eastAsia"/>
          <w:color w:val="000000"/>
        </w:rPr>
        <w:t>月</w:t>
      </w:r>
      <w:r w:rsidRPr="00B27B67">
        <w:rPr>
          <w:rFonts w:hAnsi="宋体"/>
          <w:color w:val="000000"/>
        </w:rPr>
        <w:t>1</w:t>
      </w:r>
      <w:r w:rsidRPr="00B27B67">
        <w:rPr>
          <w:rFonts w:hAnsi="宋体" w:hint="eastAsia"/>
          <w:color w:val="000000"/>
        </w:rPr>
        <w:t>8</w:t>
      </w:r>
      <w:r w:rsidRPr="00B27B67">
        <w:rPr>
          <w:rFonts w:hAnsi="宋体" w:hint="eastAsia"/>
          <w:color w:val="000000"/>
        </w:rPr>
        <w:t>日起正式生效，本基金募集期共募集</w:t>
      </w:r>
      <w:r w:rsidRPr="00B27B67">
        <w:rPr>
          <w:rFonts w:hAnsi="宋体" w:hint="eastAsia"/>
          <w:color w:val="000000"/>
        </w:rPr>
        <w:t>593,967,642.00</w:t>
      </w:r>
      <w:r w:rsidRPr="00B27B67">
        <w:rPr>
          <w:rFonts w:hAnsi="宋体" w:hint="eastAsia"/>
          <w:color w:val="000000"/>
        </w:rPr>
        <w:t>份基金份额，有效认购户数为</w:t>
      </w:r>
      <w:r w:rsidRPr="00B27B67">
        <w:rPr>
          <w:rFonts w:hAnsi="宋体" w:hint="eastAsia"/>
          <w:color w:val="000000"/>
        </w:rPr>
        <w:t>4,999</w:t>
      </w:r>
      <w:r w:rsidRPr="00B27B67">
        <w:rPr>
          <w:rFonts w:hAnsi="宋体" w:hint="eastAsia"/>
          <w:color w:val="000000"/>
        </w:rPr>
        <w:t>户。</w:t>
      </w:r>
    </w:p>
    <w:p w14:paraId="3058245E" w14:textId="77777777" w:rsidR="009D68EB" w:rsidRPr="00B27B67" w:rsidRDefault="009D68EB" w:rsidP="002C372A">
      <w:pPr>
        <w:spacing w:line="360" w:lineRule="auto"/>
        <w:ind w:firstLine="420"/>
        <w:rPr>
          <w:color w:val="000000"/>
        </w:rPr>
      </w:pPr>
    </w:p>
    <w:p w14:paraId="4077EC4F" w14:textId="77777777" w:rsidR="0058308F" w:rsidRPr="00B27B67" w:rsidRDefault="008C5637" w:rsidP="002C372A">
      <w:pPr>
        <w:pStyle w:val="a5"/>
        <w:ind w:firstLineChars="0"/>
        <w:rPr>
          <w:rFonts w:ascii="Times New Roman"/>
          <w:color w:val="000000"/>
          <w:szCs w:val="24"/>
        </w:rPr>
      </w:pPr>
      <w:r w:rsidRPr="00B27B67">
        <w:rPr>
          <w:rFonts w:ascii="Times New Roman" w:hAnsi="宋体"/>
          <w:color w:val="000000"/>
          <w:szCs w:val="24"/>
        </w:rPr>
        <w:t>（</w:t>
      </w:r>
      <w:r w:rsidR="0058308F" w:rsidRPr="00B27B67">
        <w:rPr>
          <w:rFonts w:ascii="Times New Roman" w:hAnsi="宋体"/>
          <w:color w:val="000000"/>
          <w:szCs w:val="24"/>
        </w:rPr>
        <w:t>二</w:t>
      </w:r>
      <w:r w:rsidRPr="00B27B67">
        <w:rPr>
          <w:rFonts w:ascii="Times New Roman" w:hAnsi="宋体"/>
          <w:color w:val="000000"/>
          <w:szCs w:val="24"/>
        </w:rPr>
        <w:t>）</w:t>
      </w:r>
      <w:r w:rsidR="0058308F" w:rsidRPr="00B27B67">
        <w:rPr>
          <w:rFonts w:ascii="Times New Roman" w:hAnsi="宋体"/>
          <w:color w:val="000000"/>
          <w:szCs w:val="24"/>
        </w:rPr>
        <w:t>基金类型和存续期间</w:t>
      </w:r>
    </w:p>
    <w:p w14:paraId="53B17B73" w14:textId="77777777" w:rsidR="0058308F" w:rsidRPr="00B27B67" w:rsidRDefault="0058308F" w:rsidP="002C372A">
      <w:pPr>
        <w:spacing w:line="360" w:lineRule="auto"/>
        <w:ind w:firstLine="420"/>
        <w:rPr>
          <w:color w:val="000000"/>
        </w:rPr>
      </w:pPr>
      <w:r w:rsidRPr="00B27B67">
        <w:rPr>
          <w:color w:val="000000"/>
        </w:rPr>
        <w:t>1</w:t>
      </w:r>
      <w:r w:rsidR="006D716F" w:rsidRPr="00B27B67">
        <w:rPr>
          <w:rFonts w:hAnsi="宋体"/>
          <w:color w:val="000000"/>
        </w:rPr>
        <w:t>、</w:t>
      </w:r>
      <w:r w:rsidRPr="00B27B67">
        <w:rPr>
          <w:rFonts w:hAnsi="宋体"/>
          <w:color w:val="000000"/>
        </w:rPr>
        <w:t>基金的类别：股票</w:t>
      </w:r>
      <w:r w:rsidR="00580B62" w:rsidRPr="00B27B67">
        <w:rPr>
          <w:rFonts w:hAnsi="宋体"/>
          <w:color w:val="000000"/>
        </w:rPr>
        <w:t>型证券投资</w:t>
      </w:r>
      <w:r w:rsidRPr="00B27B67">
        <w:rPr>
          <w:rFonts w:hAnsi="宋体"/>
          <w:color w:val="000000"/>
        </w:rPr>
        <w:t>基金。</w:t>
      </w:r>
    </w:p>
    <w:p w14:paraId="5AD9C211" w14:textId="77777777" w:rsidR="0058308F" w:rsidRPr="00B27B67" w:rsidRDefault="0058308F" w:rsidP="002C372A">
      <w:pPr>
        <w:spacing w:line="360" w:lineRule="auto"/>
        <w:ind w:firstLine="420"/>
        <w:rPr>
          <w:color w:val="000000"/>
        </w:rPr>
      </w:pPr>
      <w:r w:rsidRPr="00B27B67">
        <w:rPr>
          <w:color w:val="000000"/>
        </w:rPr>
        <w:t>2</w:t>
      </w:r>
      <w:r w:rsidR="006D716F" w:rsidRPr="00B27B67">
        <w:rPr>
          <w:rFonts w:hAnsi="宋体"/>
          <w:color w:val="000000"/>
        </w:rPr>
        <w:t>、</w:t>
      </w:r>
      <w:r w:rsidRPr="00B27B67">
        <w:rPr>
          <w:rFonts w:hAnsi="宋体"/>
          <w:color w:val="000000"/>
        </w:rPr>
        <w:t>基金的运作方式：交易型开放式。</w:t>
      </w:r>
    </w:p>
    <w:p w14:paraId="6EF6F777" w14:textId="77777777" w:rsidR="0058308F" w:rsidRPr="00B27B67" w:rsidRDefault="0058308F" w:rsidP="002C372A">
      <w:pPr>
        <w:spacing w:line="360" w:lineRule="auto"/>
        <w:ind w:firstLine="420"/>
        <w:rPr>
          <w:color w:val="000000"/>
        </w:rPr>
      </w:pPr>
      <w:r w:rsidRPr="00B27B67">
        <w:rPr>
          <w:color w:val="000000"/>
        </w:rPr>
        <w:t>3</w:t>
      </w:r>
      <w:r w:rsidR="006D716F" w:rsidRPr="00B27B67">
        <w:rPr>
          <w:rFonts w:hAnsi="宋体"/>
          <w:color w:val="000000"/>
        </w:rPr>
        <w:t>、</w:t>
      </w:r>
      <w:r w:rsidRPr="00B27B67">
        <w:rPr>
          <w:rFonts w:hAnsi="宋体"/>
          <w:color w:val="000000"/>
        </w:rPr>
        <w:t>基金存续期间：不定期。</w:t>
      </w:r>
    </w:p>
    <w:p w14:paraId="138082A6" w14:textId="77777777" w:rsidR="0058308F" w:rsidRPr="00B27B67" w:rsidRDefault="008C5637" w:rsidP="002C372A">
      <w:pPr>
        <w:pStyle w:val="a5"/>
        <w:autoSpaceDE w:val="0"/>
        <w:autoSpaceDN w:val="0"/>
        <w:adjustRightInd w:val="0"/>
        <w:ind w:firstLineChars="0"/>
        <w:rPr>
          <w:rFonts w:ascii="Times New Roman"/>
          <w:color w:val="000000"/>
        </w:rPr>
      </w:pPr>
      <w:r w:rsidRPr="00B27B67">
        <w:rPr>
          <w:rFonts w:ascii="Times New Roman" w:hAnsi="宋体"/>
          <w:color w:val="000000"/>
        </w:rPr>
        <w:t>（</w:t>
      </w:r>
      <w:r w:rsidR="0058308F" w:rsidRPr="00B27B67">
        <w:rPr>
          <w:rFonts w:ascii="Times New Roman" w:hAnsi="宋体"/>
          <w:color w:val="000000"/>
        </w:rPr>
        <w:t>三</w:t>
      </w:r>
      <w:r w:rsidRPr="00B27B67">
        <w:rPr>
          <w:rFonts w:ascii="Times New Roman" w:hAnsi="宋体"/>
          <w:color w:val="000000"/>
        </w:rPr>
        <w:t>）</w:t>
      </w:r>
      <w:r w:rsidR="0058308F" w:rsidRPr="00B27B67">
        <w:rPr>
          <w:rFonts w:ascii="Times New Roman" w:hAnsi="宋体"/>
          <w:color w:val="000000"/>
        </w:rPr>
        <w:t>募集方式</w:t>
      </w:r>
    </w:p>
    <w:p w14:paraId="4420DBDE" w14:textId="77777777" w:rsidR="0058308F" w:rsidRPr="00B27B67" w:rsidRDefault="0058308F" w:rsidP="002C372A">
      <w:pPr>
        <w:spacing w:line="360" w:lineRule="auto"/>
        <w:ind w:firstLineChars="200" w:firstLine="420"/>
        <w:rPr>
          <w:color w:val="000000"/>
        </w:rPr>
      </w:pPr>
      <w:r w:rsidRPr="00B27B67">
        <w:rPr>
          <w:rFonts w:hAnsi="宋体"/>
          <w:color w:val="000000"/>
        </w:rPr>
        <w:t>投资者可选择网上现金认购、网下现金认购和网下股票认购</w:t>
      </w:r>
      <w:r w:rsidRPr="00B27B67">
        <w:rPr>
          <w:color w:val="000000"/>
        </w:rPr>
        <w:t>3</w:t>
      </w:r>
      <w:r w:rsidRPr="00B27B67">
        <w:rPr>
          <w:rFonts w:hAnsi="宋体"/>
          <w:color w:val="000000"/>
        </w:rPr>
        <w:t>种方式认购本基金。</w:t>
      </w:r>
    </w:p>
    <w:p w14:paraId="3B9FAB04" w14:textId="77777777" w:rsidR="007708EF" w:rsidRPr="00B27B67" w:rsidRDefault="007708EF" w:rsidP="00610392">
      <w:pPr>
        <w:spacing w:line="360" w:lineRule="auto"/>
        <w:ind w:firstLineChars="200" w:firstLine="420"/>
        <w:rPr>
          <w:rFonts w:hAnsi="宋体"/>
          <w:color w:val="000000"/>
        </w:rPr>
      </w:pPr>
      <w:r w:rsidRPr="00B27B67">
        <w:rPr>
          <w:rFonts w:hAnsi="宋体" w:hint="eastAsia"/>
          <w:color w:val="000000"/>
        </w:rPr>
        <w:t>网上现金认购是指投资者通过基金管理人指定的发售代理机构用上海证券交易所网上系统以现金进行的认购；网下现金认购是指投资者通过基金管理人及其指定的发售代理机构以现金进行的认购；网下股票认购是指投资者通过基金管理人和</w:t>
      </w:r>
      <w:r w:rsidRPr="00B27B67">
        <w:rPr>
          <w:rFonts w:hAnsi="宋体" w:hint="eastAsia"/>
          <w:color w:val="000000"/>
        </w:rPr>
        <w:t>/</w:t>
      </w:r>
      <w:r w:rsidRPr="00B27B67">
        <w:rPr>
          <w:rFonts w:hAnsi="宋体" w:hint="eastAsia"/>
          <w:color w:val="000000"/>
        </w:rPr>
        <w:t>或其指定的发售代理机构以股票进行的认购。</w:t>
      </w:r>
    </w:p>
    <w:p w14:paraId="77708A59" w14:textId="77777777" w:rsidR="0058308F" w:rsidRPr="00B27B67" w:rsidRDefault="0058308F" w:rsidP="002C372A">
      <w:pPr>
        <w:spacing w:line="360" w:lineRule="auto"/>
        <w:ind w:firstLineChars="200" w:firstLine="420"/>
        <w:rPr>
          <w:rFonts w:hAnsi="宋体"/>
          <w:color w:val="000000"/>
        </w:rPr>
      </w:pPr>
      <w:r w:rsidRPr="00B27B67">
        <w:rPr>
          <w:rFonts w:hAnsi="宋体"/>
          <w:color w:val="000000"/>
        </w:rPr>
        <w:t>基金管理人可以根据具体情况调整基金的发售方式，并在基金份额发售公告中列明。</w:t>
      </w:r>
    </w:p>
    <w:p w14:paraId="337866A1" w14:textId="77777777" w:rsidR="004D627A" w:rsidRPr="00B27B67" w:rsidRDefault="004D627A" w:rsidP="004D627A">
      <w:pPr>
        <w:spacing w:line="360" w:lineRule="auto"/>
        <w:ind w:firstLineChars="200" w:firstLine="420"/>
        <w:rPr>
          <w:rFonts w:hAnsi="宋体"/>
          <w:color w:val="000000"/>
        </w:rPr>
      </w:pPr>
      <w:r w:rsidRPr="00B27B67">
        <w:rPr>
          <w:rFonts w:hAnsi="宋体" w:hint="eastAsia"/>
          <w:color w:val="000000"/>
        </w:rPr>
        <w:t>基金管理人可以根据情况调整发售代理机构，并另行公告。</w:t>
      </w:r>
    </w:p>
    <w:p w14:paraId="2D05F05A" w14:textId="77777777" w:rsidR="004D627A" w:rsidRPr="00B27B67" w:rsidRDefault="004D627A" w:rsidP="004D627A">
      <w:pPr>
        <w:spacing w:line="360" w:lineRule="auto"/>
        <w:ind w:firstLineChars="200" w:firstLine="420"/>
        <w:rPr>
          <w:color w:val="000000"/>
        </w:rPr>
      </w:pPr>
      <w:r w:rsidRPr="00B27B67">
        <w:rPr>
          <w:rFonts w:hint="eastAsia"/>
          <w:color w:val="000000"/>
        </w:rPr>
        <w:t>基金投资人在募集期内可多次认购，认购一经受理不得撤销。</w:t>
      </w:r>
    </w:p>
    <w:p w14:paraId="57E27992" w14:textId="77777777" w:rsidR="0058308F" w:rsidRPr="00B27B67" w:rsidRDefault="008C5637" w:rsidP="00F61698">
      <w:pPr>
        <w:spacing w:line="360" w:lineRule="auto"/>
        <w:ind w:firstLineChars="200" w:firstLine="420"/>
        <w:rPr>
          <w:color w:val="000000"/>
          <w:szCs w:val="24"/>
        </w:rPr>
      </w:pPr>
      <w:r w:rsidRPr="00B27B67">
        <w:rPr>
          <w:rFonts w:hAnsi="宋体"/>
          <w:color w:val="000000"/>
          <w:szCs w:val="24"/>
        </w:rPr>
        <w:t>（</w:t>
      </w:r>
      <w:r w:rsidR="0058308F" w:rsidRPr="00B27B67">
        <w:rPr>
          <w:rFonts w:hAnsi="宋体"/>
          <w:color w:val="000000"/>
          <w:szCs w:val="24"/>
        </w:rPr>
        <w:t>四</w:t>
      </w:r>
      <w:r w:rsidRPr="00B27B67">
        <w:rPr>
          <w:rFonts w:hAnsi="宋体"/>
          <w:color w:val="000000"/>
          <w:szCs w:val="24"/>
        </w:rPr>
        <w:t>）</w:t>
      </w:r>
      <w:r w:rsidR="0058308F" w:rsidRPr="00B27B67">
        <w:rPr>
          <w:rFonts w:hAnsi="宋体"/>
          <w:color w:val="000000"/>
          <w:szCs w:val="24"/>
        </w:rPr>
        <w:t>募集期限</w:t>
      </w:r>
    </w:p>
    <w:p w14:paraId="265EBDD1" w14:textId="77777777" w:rsidR="0058308F" w:rsidRPr="00B27B67" w:rsidRDefault="0058308F" w:rsidP="002C372A">
      <w:pPr>
        <w:tabs>
          <w:tab w:val="left" w:pos="3780"/>
        </w:tabs>
        <w:autoSpaceDE w:val="0"/>
        <w:autoSpaceDN w:val="0"/>
        <w:adjustRightInd w:val="0"/>
        <w:spacing w:line="360" w:lineRule="auto"/>
        <w:ind w:firstLine="420"/>
        <w:rPr>
          <w:color w:val="000000"/>
        </w:rPr>
      </w:pPr>
      <w:r w:rsidRPr="00B27B67">
        <w:rPr>
          <w:rFonts w:hAnsi="宋体"/>
          <w:color w:val="000000"/>
        </w:rPr>
        <w:t>本基金的募集期限不超过</w:t>
      </w:r>
      <w:r w:rsidRPr="00B27B67">
        <w:rPr>
          <w:color w:val="000000"/>
        </w:rPr>
        <w:t>3</w:t>
      </w:r>
      <w:r w:rsidRPr="00B27B67">
        <w:rPr>
          <w:rFonts w:hAnsi="宋体"/>
          <w:color w:val="000000"/>
        </w:rPr>
        <w:t>个月，自基金份额开始发售之日起计算。</w:t>
      </w:r>
    </w:p>
    <w:p w14:paraId="1BA4C45C" w14:textId="77777777" w:rsidR="0058308F" w:rsidRPr="00B27B67" w:rsidRDefault="0058308F" w:rsidP="002C372A">
      <w:pPr>
        <w:spacing w:line="360" w:lineRule="auto"/>
        <w:ind w:firstLineChars="200" w:firstLine="420"/>
        <w:rPr>
          <w:color w:val="000000"/>
          <w:kern w:val="3"/>
          <w:szCs w:val="21"/>
        </w:rPr>
      </w:pPr>
      <w:r w:rsidRPr="00B27B67">
        <w:rPr>
          <w:rFonts w:hAnsi="宋体"/>
          <w:color w:val="000000"/>
          <w:kern w:val="3"/>
        </w:rPr>
        <w:t>本</w:t>
      </w:r>
      <w:r w:rsidRPr="00B27B67">
        <w:rPr>
          <w:rFonts w:hAnsi="宋体"/>
          <w:color w:val="000000"/>
          <w:kern w:val="3"/>
          <w:szCs w:val="21"/>
        </w:rPr>
        <w:t>基金自</w:t>
      </w:r>
      <w:r w:rsidR="00B2263C" w:rsidRPr="00B27B67">
        <w:rPr>
          <w:color w:val="000000"/>
          <w:szCs w:val="21"/>
        </w:rPr>
        <w:t>2014</w:t>
      </w:r>
      <w:r w:rsidR="00B2263C" w:rsidRPr="00B27B67">
        <w:rPr>
          <w:rFonts w:ascii="宋体" w:hAnsi="宋体" w:hint="eastAsia"/>
          <w:color w:val="000000"/>
          <w:szCs w:val="21"/>
        </w:rPr>
        <w:t>年</w:t>
      </w:r>
      <w:r w:rsidR="00B2263C" w:rsidRPr="00B27B67">
        <w:rPr>
          <w:color w:val="000000"/>
          <w:szCs w:val="21"/>
        </w:rPr>
        <w:t>6</w:t>
      </w:r>
      <w:r w:rsidR="00B2263C" w:rsidRPr="00B27B67">
        <w:rPr>
          <w:rFonts w:ascii="宋体" w:hAnsi="宋体" w:hint="eastAsia"/>
          <w:color w:val="000000"/>
          <w:szCs w:val="21"/>
        </w:rPr>
        <w:t>月</w:t>
      </w:r>
      <w:r w:rsidR="00B2263C" w:rsidRPr="00B27B67">
        <w:rPr>
          <w:color w:val="000000"/>
          <w:szCs w:val="21"/>
        </w:rPr>
        <w:t>23</w:t>
      </w:r>
      <w:r w:rsidR="00B2263C" w:rsidRPr="00B27B67">
        <w:rPr>
          <w:rFonts w:ascii="宋体" w:hAnsi="宋体" w:hint="eastAsia"/>
          <w:color w:val="000000"/>
          <w:szCs w:val="21"/>
        </w:rPr>
        <w:t>日至</w:t>
      </w:r>
      <w:r w:rsidR="00B2263C" w:rsidRPr="00B27B67">
        <w:rPr>
          <w:color w:val="000000"/>
          <w:szCs w:val="21"/>
        </w:rPr>
        <w:t>2014</w:t>
      </w:r>
      <w:r w:rsidR="00B2263C" w:rsidRPr="00B27B67">
        <w:rPr>
          <w:rFonts w:ascii="宋体" w:hAnsi="宋体" w:hint="eastAsia"/>
          <w:color w:val="000000"/>
          <w:szCs w:val="21"/>
        </w:rPr>
        <w:t>年</w:t>
      </w:r>
      <w:r w:rsidR="00B2263C" w:rsidRPr="00B27B67">
        <w:rPr>
          <w:color w:val="000000"/>
          <w:szCs w:val="21"/>
        </w:rPr>
        <w:t>7</w:t>
      </w:r>
      <w:r w:rsidR="00B2263C" w:rsidRPr="00B27B67">
        <w:rPr>
          <w:rFonts w:ascii="宋体" w:hAnsi="宋体" w:hint="eastAsia"/>
          <w:color w:val="000000"/>
          <w:szCs w:val="21"/>
        </w:rPr>
        <w:t>月</w:t>
      </w:r>
      <w:r w:rsidR="00B2263C" w:rsidRPr="00B27B67">
        <w:rPr>
          <w:color w:val="000000"/>
          <w:szCs w:val="21"/>
        </w:rPr>
        <w:t>11</w:t>
      </w:r>
      <w:r w:rsidR="00B2263C" w:rsidRPr="00B27B67">
        <w:rPr>
          <w:rFonts w:ascii="宋体" w:hAnsi="宋体" w:hint="eastAsia"/>
          <w:color w:val="000000"/>
          <w:szCs w:val="21"/>
        </w:rPr>
        <w:t>日</w:t>
      </w:r>
      <w:r w:rsidRPr="00B27B67">
        <w:rPr>
          <w:rFonts w:ascii="宋体" w:hAnsi="宋体"/>
          <w:color w:val="000000"/>
          <w:szCs w:val="21"/>
        </w:rPr>
        <w:t>进行</w:t>
      </w:r>
      <w:r w:rsidRPr="00B27B67">
        <w:rPr>
          <w:rFonts w:hAnsi="宋体"/>
          <w:color w:val="000000"/>
          <w:kern w:val="3"/>
          <w:szCs w:val="21"/>
        </w:rPr>
        <w:t>发售。</w:t>
      </w:r>
    </w:p>
    <w:p w14:paraId="1B0DB133" w14:textId="77777777" w:rsidR="00CF5E4C" w:rsidRPr="00B27B67" w:rsidRDefault="00B2263C" w:rsidP="00925154">
      <w:pPr>
        <w:tabs>
          <w:tab w:val="num" w:pos="540"/>
        </w:tabs>
        <w:spacing w:line="360" w:lineRule="auto"/>
        <w:ind w:firstLineChars="200" w:firstLine="420"/>
        <w:rPr>
          <w:rFonts w:ascii="宋体" w:hAnsi="宋体"/>
          <w:color w:val="000000"/>
          <w:szCs w:val="21"/>
        </w:rPr>
      </w:pPr>
      <w:r w:rsidRPr="00B27B67">
        <w:rPr>
          <w:rFonts w:ascii="宋体" w:hAnsi="宋体" w:hint="eastAsia"/>
          <w:color w:val="000000"/>
          <w:szCs w:val="21"/>
        </w:rPr>
        <w:t>网上现金认购的日期为</w:t>
      </w:r>
      <w:r w:rsidRPr="00B27B67">
        <w:rPr>
          <w:color w:val="000000"/>
          <w:szCs w:val="21"/>
        </w:rPr>
        <w:t>2014</w:t>
      </w:r>
      <w:r w:rsidRPr="00B27B67">
        <w:rPr>
          <w:rFonts w:ascii="宋体" w:hAnsi="宋体" w:hint="eastAsia"/>
          <w:color w:val="000000"/>
          <w:szCs w:val="21"/>
        </w:rPr>
        <w:t>年</w:t>
      </w:r>
      <w:r w:rsidRPr="00B27B67">
        <w:rPr>
          <w:color w:val="000000"/>
          <w:szCs w:val="21"/>
        </w:rPr>
        <w:t>7</w:t>
      </w:r>
      <w:r w:rsidRPr="00B27B67">
        <w:rPr>
          <w:rFonts w:ascii="宋体" w:hAnsi="宋体" w:hint="eastAsia"/>
          <w:color w:val="000000"/>
          <w:szCs w:val="21"/>
        </w:rPr>
        <w:t>月</w:t>
      </w:r>
      <w:r w:rsidRPr="00B27B67">
        <w:rPr>
          <w:color w:val="000000"/>
          <w:szCs w:val="21"/>
        </w:rPr>
        <w:t>9</w:t>
      </w:r>
      <w:r w:rsidRPr="00B27B67">
        <w:rPr>
          <w:rFonts w:ascii="宋体" w:hAnsi="宋体" w:hint="eastAsia"/>
          <w:color w:val="000000"/>
          <w:szCs w:val="21"/>
        </w:rPr>
        <w:t>日至</w:t>
      </w:r>
      <w:r w:rsidRPr="00B27B67">
        <w:rPr>
          <w:color w:val="000000"/>
          <w:szCs w:val="21"/>
        </w:rPr>
        <w:t>2014</w:t>
      </w:r>
      <w:r w:rsidRPr="00B27B67">
        <w:rPr>
          <w:rFonts w:ascii="宋体" w:hAnsi="宋体" w:hint="eastAsia"/>
          <w:color w:val="000000"/>
          <w:szCs w:val="21"/>
        </w:rPr>
        <w:t>年</w:t>
      </w:r>
      <w:r w:rsidRPr="00B27B67">
        <w:rPr>
          <w:color w:val="000000"/>
          <w:szCs w:val="21"/>
        </w:rPr>
        <w:t>7</w:t>
      </w:r>
      <w:r w:rsidRPr="00B27B67">
        <w:rPr>
          <w:rFonts w:ascii="宋体" w:hAnsi="宋体" w:hint="eastAsia"/>
          <w:color w:val="000000"/>
          <w:szCs w:val="21"/>
        </w:rPr>
        <w:t>月</w:t>
      </w:r>
      <w:r w:rsidRPr="00B27B67">
        <w:rPr>
          <w:color w:val="000000"/>
          <w:szCs w:val="21"/>
        </w:rPr>
        <w:t>11</w:t>
      </w:r>
      <w:r w:rsidRPr="00B27B67">
        <w:rPr>
          <w:rFonts w:ascii="宋体" w:hAnsi="宋体" w:hint="eastAsia"/>
          <w:color w:val="000000"/>
          <w:szCs w:val="21"/>
        </w:rPr>
        <w:t>日</w:t>
      </w:r>
      <w:r w:rsidR="00CF5E4C" w:rsidRPr="00B27B67">
        <w:rPr>
          <w:rFonts w:ascii="宋体" w:hAnsi="宋体" w:hint="eastAsia"/>
          <w:color w:val="000000"/>
          <w:szCs w:val="21"/>
        </w:rPr>
        <w:t>，如证券交易所对网上现金认购时间做出调整，基金管理人将做出相应调整并及时公告；</w:t>
      </w:r>
    </w:p>
    <w:p w14:paraId="7753B8B5" w14:textId="77777777" w:rsidR="00CF5E4C" w:rsidRPr="00B27B67" w:rsidRDefault="00B2263C" w:rsidP="00925154">
      <w:pPr>
        <w:tabs>
          <w:tab w:val="num" w:pos="540"/>
        </w:tabs>
        <w:spacing w:line="360" w:lineRule="auto"/>
        <w:ind w:firstLineChars="200" w:firstLine="420"/>
        <w:rPr>
          <w:rFonts w:ascii="宋体" w:hAnsi="宋体"/>
          <w:color w:val="000000"/>
          <w:szCs w:val="21"/>
        </w:rPr>
      </w:pPr>
      <w:r w:rsidRPr="00B27B67">
        <w:rPr>
          <w:rFonts w:ascii="宋体" w:hAnsi="宋体" w:hint="eastAsia"/>
          <w:color w:val="000000"/>
          <w:szCs w:val="21"/>
        </w:rPr>
        <w:t>网下现金认购的日期为</w:t>
      </w:r>
      <w:r w:rsidRPr="00B27B67">
        <w:rPr>
          <w:color w:val="000000"/>
          <w:szCs w:val="21"/>
        </w:rPr>
        <w:t>2014</w:t>
      </w:r>
      <w:r w:rsidRPr="00B27B67">
        <w:rPr>
          <w:rFonts w:ascii="宋体" w:hAnsi="宋体" w:hint="eastAsia"/>
          <w:color w:val="000000"/>
          <w:szCs w:val="21"/>
        </w:rPr>
        <w:t>年</w:t>
      </w:r>
      <w:r w:rsidRPr="00B27B67">
        <w:rPr>
          <w:color w:val="000000"/>
          <w:szCs w:val="21"/>
        </w:rPr>
        <w:t>6</w:t>
      </w:r>
      <w:r w:rsidRPr="00B27B67">
        <w:rPr>
          <w:rFonts w:ascii="宋体" w:hAnsi="宋体" w:hint="eastAsia"/>
          <w:color w:val="000000"/>
          <w:szCs w:val="21"/>
        </w:rPr>
        <w:t>月</w:t>
      </w:r>
      <w:r w:rsidRPr="00B27B67">
        <w:rPr>
          <w:color w:val="000000"/>
          <w:szCs w:val="21"/>
        </w:rPr>
        <w:t>23</w:t>
      </w:r>
      <w:r w:rsidRPr="00B27B67">
        <w:rPr>
          <w:rFonts w:ascii="宋体" w:hAnsi="宋体" w:hint="eastAsia"/>
          <w:color w:val="000000"/>
          <w:szCs w:val="21"/>
        </w:rPr>
        <w:t>日至</w:t>
      </w:r>
      <w:r w:rsidRPr="00B27B67">
        <w:rPr>
          <w:color w:val="000000"/>
          <w:szCs w:val="21"/>
        </w:rPr>
        <w:t>2014</w:t>
      </w:r>
      <w:r w:rsidRPr="00B27B67">
        <w:rPr>
          <w:rFonts w:ascii="宋体" w:hAnsi="宋体" w:hint="eastAsia"/>
          <w:color w:val="000000"/>
          <w:szCs w:val="21"/>
        </w:rPr>
        <w:t>年</w:t>
      </w:r>
      <w:r w:rsidRPr="00B27B67">
        <w:rPr>
          <w:color w:val="000000"/>
          <w:szCs w:val="21"/>
        </w:rPr>
        <w:t>7</w:t>
      </w:r>
      <w:r w:rsidRPr="00B27B67">
        <w:rPr>
          <w:rFonts w:ascii="宋体" w:hAnsi="宋体" w:hint="eastAsia"/>
          <w:color w:val="000000"/>
          <w:szCs w:val="21"/>
        </w:rPr>
        <w:t>月</w:t>
      </w:r>
      <w:r w:rsidRPr="00B27B67">
        <w:rPr>
          <w:color w:val="000000"/>
          <w:szCs w:val="21"/>
        </w:rPr>
        <w:t>11</w:t>
      </w:r>
      <w:r w:rsidRPr="00B27B67">
        <w:rPr>
          <w:rFonts w:ascii="宋体" w:hAnsi="宋体" w:hint="eastAsia"/>
          <w:color w:val="000000"/>
          <w:szCs w:val="21"/>
        </w:rPr>
        <w:t>日</w:t>
      </w:r>
      <w:r w:rsidR="00CF5E4C" w:rsidRPr="00B27B67">
        <w:rPr>
          <w:rFonts w:ascii="宋体" w:hAnsi="宋体" w:hint="eastAsia"/>
          <w:color w:val="000000"/>
          <w:szCs w:val="21"/>
        </w:rPr>
        <w:t>，</w:t>
      </w:r>
    </w:p>
    <w:p w14:paraId="61E1E705" w14:textId="77777777" w:rsidR="00CF5E4C" w:rsidRPr="00B27B67" w:rsidRDefault="00B2263C" w:rsidP="00925154">
      <w:pPr>
        <w:tabs>
          <w:tab w:val="num" w:pos="540"/>
        </w:tabs>
        <w:spacing w:line="360" w:lineRule="auto"/>
        <w:ind w:firstLineChars="200" w:firstLine="420"/>
        <w:rPr>
          <w:rFonts w:ascii="宋体" w:hAnsi="宋体"/>
          <w:color w:val="000000"/>
          <w:szCs w:val="21"/>
        </w:rPr>
      </w:pPr>
      <w:r w:rsidRPr="00B27B67">
        <w:rPr>
          <w:rFonts w:ascii="宋体" w:hAnsi="宋体" w:hint="eastAsia"/>
          <w:color w:val="000000"/>
          <w:szCs w:val="21"/>
        </w:rPr>
        <w:t>网下股票认购的日期为</w:t>
      </w:r>
      <w:r w:rsidRPr="00B27B67">
        <w:rPr>
          <w:color w:val="000000"/>
          <w:szCs w:val="21"/>
        </w:rPr>
        <w:t>2014</w:t>
      </w:r>
      <w:r w:rsidRPr="00B27B67">
        <w:rPr>
          <w:rFonts w:ascii="宋体" w:hAnsi="宋体" w:hint="eastAsia"/>
          <w:color w:val="000000"/>
          <w:szCs w:val="21"/>
        </w:rPr>
        <w:t>年</w:t>
      </w:r>
      <w:r w:rsidRPr="00B27B67">
        <w:rPr>
          <w:color w:val="000000"/>
          <w:szCs w:val="21"/>
        </w:rPr>
        <w:t>6</w:t>
      </w:r>
      <w:r w:rsidRPr="00B27B67">
        <w:rPr>
          <w:rFonts w:ascii="宋体" w:hAnsi="宋体" w:hint="eastAsia"/>
          <w:color w:val="000000"/>
          <w:szCs w:val="21"/>
        </w:rPr>
        <w:t>月</w:t>
      </w:r>
      <w:r w:rsidRPr="00B27B67">
        <w:rPr>
          <w:color w:val="000000"/>
          <w:szCs w:val="21"/>
        </w:rPr>
        <w:t>23</w:t>
      </w:r>
      <w:r w:rsidRPr="00B27B67">
        <w:rPr>
          <w:rFonts w:ascii="宋体" w:hAnsi="宋体" w:hint="eastAsia"/>
          <w:color w:val="000000"/>
          <w:szCs w:val="21"/>
        </w:rPr>
        <w:t>日至</w:t>
      </w:r>
      <w:r w:rsidRPr="00B27B67">
        <w:rPr>
          <w:color w:val="000000"/>
          <w:szCs w:val="21"/>
        </w:rPr>
        <w:t>2014</w:t>
      </w:r>
      <w:r w:rsidRPr="00B27B67">
        <w:rPr>
          <w:rFonts w:ascii="宋体" w:hAnsi="宋体" w:hint="eastAsia"/>
          <w:color w:val="000000"/>
          <w:szCs w:val="21"/>
        </w:rPr>
        <w:t>年</w:t>
      </w:r>
      <w:r w:rsidRPr="00B27B67">
        <w:rPr>
          <w:color w:val="000000"/>
          <w:szCs w:val="21"/>
        </w:rPr>
        <w:t>7</w:t>
      </w:r>
      <w:r w:rsidRPr="00B27B67">
        <w:rPr>
          <w:rFonts w:ascii="宋体" w:hAnsi="宋体" w:hint="eastAsia"/>
          <w:color w:val="000000"/>
          <w:szCs w:val="21"/>
        </w:rPr>
        <w:t>月</w:t>
      </w:r>
      <w:r w:rsidRPr="00B27B67">
        <w:rPr>
          <w:color w:val="000000"/>
          <w:szCs w:val="21"/>
        </w:rPr>
        <w:t>11</w:t>
      </w:r>
      <w:r w:rsidRPr="00B27B67">
        <w:rPr>
          <w:rFonts w:ascii="宋体" w:hAnsi="宋体" w:hint="eastAsia"/>
          <w:color w:val="000000"/>
          <w:szCs w:val="21"/>
        </w:rPr>
        <w:t>日</w:t>
      </w:r>
      <w:r w:rsidR="00CF5E4C" w:rsidRPr="00B27B67">
        <w:rPr>
          <w:rFonts w:ascii="宋体" w:hAnsi="宋体" w:hint="eastAsia"/>
          <w:color w:val="000000"/>
          <w:szCs w:val="21"/>
        </w:rPr>
        <w:t>。</w:t>
      </w:r>
    </w:p>
    <w:p w14:paraId="3268A0FB" w14:textId="77777777" w:rsidR="0058308F" w:rsidRPr="00B27B67" w:rsidRDefault="0058308F" w:rsidP="002C372A">
      <w:pPr>
        <w:pStyle w:val="a5"/>
        <w:rPr>
          <w:rFonts w:ascii="Times New Roman"/>
          <w:color w:val="000000"/>
          <w:szCs w:val="24"/>
        </w:rPr>
      </w:pPr>
      <w:r w:rsidRPr="00B27B67">
        <w:rPr>
          <w:rFonts w:ascii="Times New Roman" w:hAnsi="宋体"/>
          <w:color w:val="000000"/>
          <w:szCs w:val="24"/>
        </w:rPr>
        <w:t>如果在此期间未达到本招募说明书第七条第</w:t>
      </w:r>
      <w:r w:rsidR="008C5637" w:rsidRPr="00B27B67">
        <w:rPr>
          <w:rFonts w:ascii="Times New Roman" w:hAnsi="宋体"/>
          <w:color w:val="000000"/>
          <w:szCs w:val="24"/>
        </w:rPr>
        <w:t>（</w:t>
      </w:r>
      <w:r w:rsidRPr="00B27B67">
        <w:rPr>
          <w:rFonts w:ascii="Times New Roman" w:hAnsi="宋体"/>
          <w:color w:val="000000"/>
          <w:szCs w:val="24"/>
        </w:rPr>
        <w:t>一</w:t>
      </w:r>
      <w:r w:rsidR="008C5637" w:rsidRPr="00B27B67">
        <w:rPr>
          <w:rFonts w:ascii="Times New Roman" w:hAnsi="宋体"/>
          <w:color w:val="000000"/>
          <w:szCs w:val="24"/>
        </w:rPr>
        <w:t>）</w:t>
      </w:r>
      <w:r w:rsidRPr="00B27B67">
        <w:rPr>
          <w:rFonts w:ascii="Times New Roman" w:hAnsi="宋体"/>
          <w:color w:val="000000"/>
          <w:szCs w:val="24"/>
        </w:rPr>
        <w:t>款规定的基金备案条件，基金可在募集期限内继续销售，直到达到基金备案条件。基金管理人也可根据基金销售情况在募集期限内适当延长或缩短基金发售时间，并及时公告。</w:t>
      </w:r>
    </w:p>
    <w:p w14:paraId="72F481D1" w14:textId="77777777" w:rsidR="0058308F" w:rsidRPr="00B27B67" w:rsidRDefault="008C5637" w:rsidP="002C372A">
      <w:pPr>
        <w:pStyle w:val="a5"/>
        <w:rPr>
          <w:rFonts w:ascii="Times New Roman"/>
          <w:color w:val="000000"/>
          <w:szCs w:val="24"/>
        </w:rPr>
      </w:pPr>
      <w:r w:rsidRPr="00B27B67">
        <w:rPr>
          <w:rFonts w:ascii="Times New Roman" w:hAnsi="宋体"/>
          <w:color w:val="000000"/>
          <w:szCs w:val="24"/>
        </w:rPr>
        <w:t>（</w:t>
      </w:r>
      <w:r w:rsidR="0058308F" w:rsidRPr="00B27B67">
        <w:rPr>
          <w:rFonts w:ascii="Times New Roman" w:hAnsi="宋体"/>
          <w:color w:val="000000"/>
          <w:szCs w:val="24"/>
        </w:rPr>
        <w:t>五</w:t>
      </w:r>
      <w:r w:rsidRPr="00B27B67">
        <w:rPr>
          <w:rFonts w:ascii="Times New Roman" w:hAnsi="宋体"/>
          <w:color w:val="000000"/>
          <w:szCs w:val="24"/>
        </w:rPr>
        <w:t>）</w:t>
      </w:r>
      <w:r w:rsidR="0058308F" w:rsidRPr="00B27B67">
        <w:rPr>
          <w:rFonts w:ascii="Times New Roman" w:hAnsi="宋体"/>
          <w:color w:val="000000"/>
          <w:szCs w:val="24"/>
        </w:rPr>
        <w:t>募集对象</w:t>
      </w:r>
    </w:p>
    <w:p w14:paraId="29251774" w14:textId="77777777" w:rsidR="0058308F" w:rsidRPr="00B27B67" w:rsidRDefault="0058308F" w:rsidP="002C372A">
      <w:pPr>
        <w:spacing w:line="360" w:lineRule="auto"/>
        <w:ind w:firstLineChars="200" w:firstLine="420"/>
        <w:rPr>
          <w:bCs/>
          <w:color w:val="000000"/>
          <w:szCs w:val="21"/>
        </w:rPr>
      </w:pPr>
      <w:r w:rsidRPr="00B27B67">
        <w:rPr>
          <w:rFonts w:hAnsi="宋体"/>
          <w:bCs/>
          <w:color w:val="000000"/>
          <w:szCs w:val="21"/>
        </w:rPr>
        <w:t>符合法律法规规定的可投资于证券投资基金的个人投资者、机构投资者和合格境外机构投资者以及法律法规或中国证监会允许购买证券投资基金的其他投资者。</w:t>
      </w:r>
    </w:p>
    <w:p w14:paraId="0F017F9B" w14:textId="77777777" w:rsidR="0058308F" w:rsidRPr="00B27B67" w:rsidRDefault="008C5637" w:rsidP="002C372A">
      <w:pPr>
        <w:pStyle w:val="a5"/>
        <w:rPr>
          <w:rFonts w:ascii="Times New Roman"/>
          <w:color w:val="000000"/>
          <w:szCs w:val="24"/>
        </w:rPr>
      </w:pPr>
      <w:r w:rsidRPr="00B27B67">
        <w:rPr>
          <w:rFonts w:ascii="Times New Roman" w:hAnsi="宋体"/>
          <w:color w:val="000000"/>
          <w:szCs w:val="24"/>
        </w:rPr>
        <w:t>（</w:t>
      </w:r>
      <w:r w:rsidR="0058308F" w:rsidRPr="00B27B67">
        <w:rPr>
          <w:rFonts w:ascii="Times New Roman" w:hAnsi="宋体"/>
          <w:color w:val="000000"/>
          <w:szCs w:val="24"/>
        </w:rPr>
        <w:t>六</w:t>
      </w:r>
      <w:r w:rsidRPr="00B27B67">
        <w:rPr>
          <w:rFonts w:ascii="Times New Roman" w:hAnsi="宋体"/>
          <w:color w:val="000000"/>
          <w:szCs w:val="24"/>
        </w:rPr>
        <w:t>）</w:t>
      </w:r>
      <w:r w:rsidR="0058308F" w:rsidRPr="00B27B67">
        <w:rPr>
          <w:rFonts w:ascii="Times New Roman" w:hAnsi="宋体"/>
          <w:color w:val="000000"/>
          <w:szCs w:val="24"/>
        </w:rPr>
        <w:t>募集场所</w:t>
      </w:r>
    </w:p>
    <w:p w14:paraId="47891534" w14:textId="77777777" w:rsidR="0058308F" w:rsidRPr="00B27B67" w:rsidRDefault="0058308F" w:rsidP="002C372A">
      <w:pPr>
        <w:pStyle w:val="a5"/>
        <w:autoSpaceDE w:val="0"/>
        <w:autoSpaceDN w:val="0"/>
        <w:adjustRightInd w:val="0"/>
        <w:ind w:firstLineChars="0"/>
        <w:rPr>
          <w:rFonts w:ascii="Times New Roman"/>
          <w:color w:val="000000"/>
          <w:szCs w:val="24"/>
        </w:rPr>
      </w:pPr>
      <w:r w:rsidRPr="00B27B67">
        <w:rPr>
          <w:rFonts w:ascii="Times New Roman" w:hAnsi="宋体"/>
          <w:color w:val="000000"/>
          <w:szCs w:val="24"/>
        </w:rPr>
        <w:t>投资者应当在基金管理人及发售代理机构办理基金认购业务的营业场所或按基金管理人、发售代理机构提供的其他方式办理基金的认购。基金管理人、发售代理机构办理基金认购业务的地区、网点的具体情况和联系方法，请参见本基金基金份额发售公告以及当地销售机构的公告。</w:t>
      </w:r>
    </w:p>
    <w:p w14:paraId="70FF590F" w14:textId="77777777" w:rsidR="0058308F" w:rsidRPr="00B27B67" w:rsidRDefault="008C5637" w:rsidP="002C372A">
      <w:pPr>
        <w:pStyle w:val="a5"/>
        <w:tabs>
          <w:tab w:val="left" w:pos="3780"/>
        </w:tabs>
        <w:autoSpaceDE w:val="0"/>
        <w:autoSpaceDN w:val="0"/>
        <w:adjustRightInd w:val="0"/>
        <w:ind w:firstLineChars="0"/>
        <w:rPr>
          <w:rFonts w:ascii="Times New Roman"/>
          <w:color w:val="000000"/>
        </w:rPr>
      </w:pPr>
      <w:r w:rsidRPr="00B27B67">
        <w:rPr>
          <w:rFonts w:ascii="Times New Roman" w:hAnsi="宋体"/>
          <w:color w:val="000000"/>
        </w:rPr>
        <w:t>（</w:t>
      </w:r>
      <w:r w:rsidR="0058308F" w:rsidRPr="00B27B67">
        <w:rPr>
          <w:rFonts w:ascii="Times New Roman" w:hAnsi="宋体"/>
          <w:color w:val="000000"/>
        </w:rPr>
        <w:t>七</w:t>
      </w:r>
      <w:r w:rsidRPr="00B27B67">
        <w:rPr>
          <w:rFonts w:ascii="Times New Roman" w:hAnsi="宋体"/>
          <w:color w:val="000000"/>
        </w:rPr>
        <w:t>）</w:t>
      </w:r>
      <w:r w:rsidR="0058308F" w:rsidRPr="00B27B67">
        <w:rPr>
          <w:rFonts w:ascii="Times New Roman" w:hAnsi="宋体"/>
          <w:color w:val="000000"/>
        </w:rPr>
        <w:t>基金份额初始面值、认购价格</w:t>
      </w:r>
    </w:p>
    <w:p w14:paraId="0F08873E" w14:textId="77777777" w:rsidR="0058308F" w:rsidRPr="00B27B67" w:rsidRDefault="0058308F" w:rsidP="002C372A">
      <w:pPr>
        <w:pStyle w:val="a5"/>
        <w:tabs>
          <w:tab w:val="left" w:pos="3780"/>
        </w:tabs>
        <w:autoSpaceDE w:val="0"/>
        <w:autoSpaceDN w:val="0"/>
        <w:adjustRightInd w:val="0"/>
        <w:ind w:firstLineChars="0"/>
        <w:rPr>
          <w:rFonts w:ascii="Times New Roman"/>
          <w:color w:val="000000"/>
        </w:rPr>
      </w:pPr>
      <w:r w:rsidRPr="00B27B67">
        <w:rPr>
          <w:rFonts w:ascii="Times New Roman" w:hAnsi="宋体"/>
          <w:color w:val="000000"/>
        </w:rPr>
        <w:t>本基金基金份额初始面值为</w:t>
      </w:r>
      <w:r w:rsidRPr="00B27B67">
        <w:rPr>
          <w:rFonts w:ascii="Times New Roman"/>
          <w:color w:val="000000"/>
        </w:rPr>
        <w:t>1.00</w:t>
      </w:r>
      <w:r w:rsidRPr="00B27B67">
        <w:rPr>
          <w:rFonts w:ascii="Times New Roman" w:hAnsi="宋体"/>
          <w:color w:val="000000"/>
        </w:rPr>
        <w:t>元，认购价格为</w:t>
      </w:r>
      <w:r w:rsidRPr="00B27B67">
        <w:rPr>
          <w:rFonts w:ascii="Times New Roman"/>
          <w:color w:val="000000"/>
        </w:rPr>
        <w:t>1.00</w:t>
      </w:r>
      <w:r w:rsidRPr="00B27B67">
        <w:rPr>
          <w:rFonts w:ascii="Times New Roman" w:hAnsi="宋体"/>
          <w:color w:val="000000"/>
        </w:rPr>
        <w:t>元。</w:t>
      </w:r>
    </w:p>
    <w:p w14:paraId="5539137D" w14:textId="77777777" w:rsidR="0058308F" w:rsidRPr="00B27B67" w:rsidRDefault="008C5637" w:rsidP="002C372A">
      <w:pPr>
        <w:autoSpaceDE w:val="0"/>
        <w:autoSpaceDN w:val="0"/>
        <w:adjustRightInd w:val="0"/>
        <w:spacing w:line="360" w:lineRule="auto"/>
        <w:ind w:firstLineChars="200" w:firstLine="420"/>
        <w:rPr>
          <w:color w:val="000000"/>
        </w:rPr>
      </w:pPr>
      <w:r w:rsidRPr="00B27B67">
        <w:rPr>
          <w:rFonts w:hAnsi="宋体"/>
          <w:color w:val="000000"/>
        </w:rPr>
        <w:t>（</w:t>
      </w:r>
      <w:r w:rsidR="0058308F" w:rsidRPr="00B27B67">
        <w:rPr>
          <w:rFonts w:hAnsi="宋体"/>
          <w:color w:val="000000"/>
        </w:rPr>
        <w:t>八</w:t>
      </w:r>
      <w:r w:rsidRPr="00B27B67">
        <w:rPr>
          <w:rFonts w:hAnsi="宋体"/>
          <w:color w:val="000000"/>
        </w:rPr>
        <w:t>）</w:t>
      </w:r>
      <w:r w:rsidR="0058308F" w:rsidRPr="00B27B67">
        <w:rPr>
          <w:rFonts w:hAnsi="宋体"/>
          <w:color w:val="000000"/>
        </w:rPr>
        <w:t>认购费用</w:t>
      </w:r>
    </w:p>
    <w:p w14:paraId="09AD8492" w14:textId="77777777" w:rsidR="008C1299" w:rsidRPr="00B27B67" w:rsidRDefault="008C1299" w:rsidP="002C372A">
      <w:pPr>
        <w:autoSpaceDE w:val="0"/>
        <w:autoSpaceDN w:val="0"/>
        <w:adjustRightInd w:val="0"/>
        <w:spacing w:line="360" w:lineRule="auto"/>
        <w:ind w:firstLineChars="200" w:firstLine="420"/>
        <w:rPr>
          <w:rFonts w:hAnsi="宋体"/>
          <w:color w:val="000000"/>
        </w:rPr>
      </w:pPr>
      <w:r w:rsidRPr="00B27B67">
        <w:rPr>
          <w:rFonts w:hint="eastAsia"/>
          <w:color w:val="000000"/>
          <w:szCs w:val="21"/>
        </w:rPr>
        <w:t>本基金的认购采用份额认购的原则。</w:t>
      </w:r>
    </w:p>
    <w:p w14:paraId="60C38691" w14:textId="77777777" w:rsidR="0000026C" w:rsidRPr="00B27B67" w:rsidRDefault="0058308F" w:rsidP="002C372A">
      <w:pPr>
        <w:autoSpaceDE w:val="0"/>
        <w:autoSpaceDN w:val="0"/>
        <w:adjustRightInd w:val="0"/>
        <w:spacing w:line="360" w:lineRule="auto"/>
        <w:ind w:firstLineChars="200" w:firstLine="420"/>
        <w:rPr>
          <w:rFonts w:hAnsi="宋体"/>
          <w:color w:val="000000"/>
        </w:rPr>
      </w:pPr>
      <w:r w:rsidRPr="00B27B67">
        <w:rPr>
          <w:rFonts w:hAnsi="宋体"/>
          <w:color w:val="000000"/>
        </w:rPr>
        <w:t>认购费用由投资者承担，具体的认购费率如下：</w:t>
      </w:r>
    </w:p>
    <w:tbl>
      <w:tblPr>
        <w:tblW w:w="8330" w:type="dxa"/>
        <w:tblCellMar>
          <w:left w:w="0" w:type="dxa"/>
          <w:right w:w="0" w:type="dxa"/>
        </w:tblCellMar>
        <w:tblLook w:val="04A0" w:firstRow="1" w:lastRow="0" w:firstColumn="1" w:lastColumn="0" w:noHBand="0" w:noVBand="1"/>
      </w:tblPr>
      <w:tblGrid>
        <w:gridCol w:w="4361"/>
        <w:gridCol w:w="3969"/>
      </w:tblGrid>
      <w:tr w:rsidR="00EA1A51" w:rsidRPr="00EA1A51" w14:paraId="5BB1E0E8" w14:textId="77777777" w:rsidTr="00D37D47">
        <w:trPr>
          <w:trHeight w:val="410"/>
        </w:trPr>
        <w:tc>
          <w:tcPr>
            <w:tcW w:w="4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0E44FD" w14:textId="77777777" w:rsidR="003D59CA" w:rsidRPr="00B27B67" w:rsidRDefault="003D59CA">
            <w:pPr>
              <w:spacing w:line="360" w:lineRule="auto"/>
              <w:jc w:val="center"/>
              <w:textAlignment w:val="baseline"/>
              <w:rPr>
                <w:rFonts w:ascii="宋体" w:hAnsi="宋体" w:cs="Arial"/>
                <w:color w:val="000000"/>
                <w:szCs w:val="21"/>
              </w:rPr>
            </w:pPr>
            <w:r w:rsidRPr="00B27B67">
              <w:rPr>
                <w:rFonts w:ascii="宋体" w:hAnsi="宋体" w:hint="eastAsia"/>
                <w:b/>
                <w:bCs/>
                <w:color w:val="000000"/>
                <w:szCs w:val="21"/>
              </w:rPr>
              <w:t>认购份额</w:t>
            </w:r>
          </w:p>
        </w:tc>
        <w:tc>
          <w:tcPr>
            <w:tcW w:w="3969"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hideMark/>
          </w:tcPr>
          <w:p w14:paraId="66796F5B" w14:textId="77777777" w:rsidR="003D59CA" w:rsidRPr="00B27B67" w:rsidRDefault="003D59CA" w:rsidP="000272FD">
            <w:pPr>
              <w:spacing w:line="360" w:lineRule="auto"/>
              <w:ind w:firstLine="475"/>
              <w:jc w:val="center"/>
              <w:textAlignment w:val="baseline"/>
              <w:rPr>
                <w:rFonts w:ascii="宋体" w:hAnsi="宋体" w:cs="Arial"/>
                <w:color w:val="000000"/>
                <w:szCs w:val="21"/>
              </w:rPr>
            </w:pPr>
            <w:r w:rsidRPr="00B27B67">
              <w:rPr>
                <w:rFonts w:ascii="宋体" w:hAnsi="宋体" w:hint="eastAsia"/>
                <w:b/>
                <w:bCs/>
                <w:color w:val="000000"/>
                <w:szCs w:val="21"/>
              </w:rPr>
              <w:t>认购费率</w:t>
            </w:r>
            <w:r w:rsidR="000272FD" w:rsidRPr="00B27B67">
              <w:rPr>
                <w:rFonts w:ascii="宋体" w:hAnsi="宋体" w:hint="eastAsia"/>
                <w:b/>
                <w:bCs/>
                <w:color w:val="000000"/>
                <w:szCs w:val="21"/>
              </w:rPr>
              <w:t>/佣金比率</w:t>
            </w:r>
          </w:p>
        </w:tc>
      </w:tr>
      <w:tr w:rsidR="00EA1A51" w:rsidRPr="00EA1A51" w14:paraId="1A4F191F" w14:textId="77777777" w:rsidTr="00D37D47">
        <w:trPr>
          <w:trHeight w:val="465"/>
        </w:trPr>
        <w:tc>
          <w:tcPr>
            <w:tcW w:w="4361" w:type="dxa"/>
            <w:tcBorders>
              <w:top w:val="nil"/>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0DFEDE" w14:textId="77777777" w:rsidR="003D59CA" w:rsidRPr="00B27B67" w:rsidRDefault="003D59CA">
            <w:pPr>
              <w:spacing w:line="360" w:lineRule="auto"/>
              <w:jc w:val="center"/>
              <w:textAlignment w:val="baseline"/>
              <w:rPr>
                <w:rFonts w:ascii="宋体" w:hAnsi="宋体" w:cs="Arial"/>
                <w:color w:val="000000"/>
                <w:szCs w:val="21"/>
              </w:rPr>
            </w:pPr>
            <w:r w:rsidRPr="00B27B67">
              <w:rPr>
                <w:rFonts w:ascii="宋体" w:hAnsi="宋体" w:hint="eastAsia"/>
                <w:color w:val="000000"/>
                <w:szCs w:val="21"/>
              </w:rPr>
              <w:t xml:space="preserve">50万份以下 </w:t>
            </w:r>
          </w:p>
        </w:tc>
        <w:tc>
          <w:tcPr>
            <w:tcW w:w="3969" w:type="dxa"/>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F77BA3" w14:textId="77777777" w:rsidR="003D59CA" w:rsidRPr="00B27B67" w:rsidRDefault="003D59CA">
            <w:pPr>
              <w:spacing w:line="360" w:lineRule="auto"/>
              <w:ind w:firstLine="475"/>
              <w:jc w:val="center"/>
              <w:textAlignment w:val="baseline"/>
              <w:rPr>
                <w:rFonts w:ascii="宋体" w:hAnsi="宋体" w:cs="Arial"/>
                <w:color w:val="000000"/>
                <w:szCs w:val="21"/>
              </w:rPr>
            </w:pPr>
            <w:r w:rsidRPr="00B27B67">
              <w:rPr>
                <w:rFonts w:ascii="宋体" w:hAnsi="宋体" w:hint="eastAsia"/>
                <w:color w:val="000000"/>
                <w:szCs w:val="21"/>
              </w:rPr>
              <w:t xml:space="preserve">0.08% </w:t>
            </w:r>
          </w:p>
        </w:tc>
      </w:tr>
      <w:tr w:rsidR="00EA1A51" w:rsidRPr="00EA1A51" w14:paraId="754602A8" w14:textId="77777777" w:rsidTr="00D37D47">
        <w:trPr>
          <w:trHeight w:val="518"/>
        </w:trPr>
        <w:tc>
          <w:tcPr>
            <w:tcW w:w="4361" w:type="dxa"/>
            <w:tcBorders>
              <w:top w:val="nil"/>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838C4E" w14:textId="77777777" w:rsidR="003D59CA" w:rsidRPr="00B27B67" w:rsidRDefault="003D59CA">
            <w:pPr>
              <w:spacing w:line="360" w:lineRule="auto"/>
              <w:jc w:val="center"/>
              <w:textAlignment w:val="baseline"/>
              <w:rPr>
                <w:rFonts w:ascii="宋体" w:hAnsi="宋体" w:cs="Arial"/>
                <w:color w:val="000000"/>
                <w:szCs w:val="21"/>
              </w:rPr>
            </w:pPr>
            <w:r w:rsidRPr="00B27B67">
              <w:rPr>
                <w:rFonts w:ascii="宋体" w:hAnsi="宋体" w:hint="eastAsia"/>
                <w:color w:val="000000"/>
                <w:szCs w:val="21"/>
              </w:rPr>
              <w:t xml:space="preserve">50万份（含）—100万份 </w:t>
            </w:r>
          </w:p>
        </w:tc>
        <w:tc>
          <w:tcPr>
            <w:tcW w:w="3969" w:type="dxa"/>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AA8891" w14:textId="77777777" w:rsidR="003D59CA" w:rsidRPr="00B27B67" w:rsidRDefault="003D59CA">
            <w:pPr>
              <w:spacing w:line="360" w:lineRule="auto"/>
              <w:ind w:firstLine="475"/>
              <w:jc w:val="center"/>
              <w:textAlignment w:val="baseline"/>
              <w:rPr>
                <w:rFonts w:ascii="宋体" w:hAnsi="宋体" w:cs="Arial"/>
                <w:color w:val="000000"/>
                <w:szCs w:val="21"/>
              </w:rPr>
            </w:pPr>
            <w:r w:rsidRPr="00B27B67">
              <w:rPr>
                <w:rFonts w:ascii="宋体" w:hAnsi="宋体" w:hint="eastAsia"/>
                <w:color w:val="000000"/>
                <w:szCs w:val="21"/>
              </w:rPr>
              <w:t xml:space="preserve">0.05% </w:t>
            </w:r>
          </w:p>
        </w:tc>
      </w:tr>
      <w:tr w:rsidR="00EA1A51" w:rsidRPr="00EA1A51" w14:paraId="2D0FFACE" w14:textId="77777777" w:rsidTr="00D37D47">
        <w:trPr>
          <w:trHeight w:val="410"/>
        </w:trPr>
        <w:tc>
          <w:tcPr>
            <w:tcW w:w="4361" w:type="dxa"/>
            <w:tcBorders>
              <w:top w:val="nil"/>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0DB06" w14:textId="77777777" w:rsidR="003D59CA" w:rsidRPr="00B27B67" w:rsidRDefault="003D59CA">
            <w:pPr>
              <w:spacing w:line="360" w:lineRule="auto"/>
              <w:jc w:val="center"/>
              <w:textAlignment w:val="baseline"/>
              <w:rPr>
                <w:rFonts w:ascii="宋体" w:hAnsi="宋体" w:cs="Arial"/>
                <w:color w:val="000000"/>
                <w:szCs w:val="21"/>
              </w:rPr>
            </w:pPr>
            <w:r w:rsidRPr="00B27B67">
              <w:rPr>
                <w:rFonts w:ascii="宋体" w:hAnsi="宋体" w:hint="eastAsia"/>
                <w:color w:val="000000"/>
                <w:szCs w:val="21"/>
              </w:rPr>
              <w:t xml:space="preserve">100万份以上（含） </w:t>
            </w:r>
          </w:p>
        </w:tc>
        <w:tc>
          <w:tcPr>
            <w:tcW w:w="3969" w:type="dxa"/>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2F8C" w14:textId="77777777" w:rsidR="003D59CA" w:rsidRPr="00B27B67" w:rsidRDefault="003D59CA">
            <w:pPr>
              <w:spacing w:line="360" w:lineRule="auto"/>
              <w:ind w:firstLine="475"/>
              <w:jc w:val="center"/>
              <w:textAlignment w:val="baseline"/>
              <w:rPr>
                <w:rFonts w:ascii="宋体" w:hAnsi="宋体" w:cs="Arial"/>
                <w:color w:val="000000"/>
                <w:szCs w:val="21"/>
              </w:rPr>
            </w:pPr>
            <w:r w:rsidRPr="00B27B67">
              <w:rPr>
                <w:rFonts w:ascii="宋体" w:hAnsi="宋体" w:hint="eastAsia"/>
                <w:color w:val="000000"/>
                <w:szCs w:val="21"/>
              </w:rPr>
              <w:t xml:space="preserve">每笔500元 </w:t>
            </w:r>
          </w:p>
        </w:tc>
      </w:tr>
    </w:tbl>
    <w:p w14:paraId="59158EB8" w14:textId="77777777" w:rsidR="003D59CA" w:rsidRPr="00B27B67" w:rsidRDefault="003D59CA" w:rsidP="002C372A">
      <w:pPr>
        <w:autoSpaceDE w:val="0"/>
        <w:autoSpaceDN w:val="0"/>
        <w:adjustRightInd w:val="0"/>
        <w:spacing w:line="360" w:lineRule="auto"/>
        <w:ind w:firstLineChars="200" w:firstLine="420"/>
        <w:rPr>
          <w:rFonts w:hAnsi="宋体"/>
          <w:color w:val="000000"/>
        </w:rPr>
      </w:pPr>
    </w:p>
    <w:p w14:paraId="2B11198A" w14:textId="77777777" w:rsidR="003D59CA" w:rsidRPr="00B27B67" w:rsidRDefault="003D59CA" w:rsidP="00610392">
      <w:pPr>
        <w:autoSpaceDE w:val="0"/>
        <w:autoSpaceDN w:val="0"/>
        <w:adjustRightInd w:val="0"/>
        <w:spacing w:line="360" w:lineRule="auto"/>
        <w:ind w:firstLine="420"/>
        <w:rPr>
          <w:rFonts w:hAnsi="宋体"/>
          <w:color w:val="000000"/>
        </w:rPr>
      </w:pPr>
      <w:r w:rsidRPr="00B27B67">
        <w:rPr>
          <w:rFonts w:hAnsi="宋体"/>
          <w:color w:val="000000"/>
        </w:rPr>
        <w:t>基金管理人办理网下现金认购和网下股票认购时按照上表所示费率收取认购费用。发售代理机构办理网上现金认购、网下现金认购、网下股票认购时可参照上述费率结构收取一定的佣金。认购费用用于本基金的市场推广、销售、注册登记等募集期间发生的各项费用，不列入基金资产。</w:t>
      </w:r>
    </w:p>
    <w:p w14:paraId="4A0D7DCD" w14:textId="77777777" w:rsidR="0058308F" w:rsidRPr="00B27B67" w:rsidRDefault="008C5637" w:rsidP="003D59CA">
      <w:pPr>
        <w:pStyle w:val="a5"/>
        <w:tabs>
          <w:tab w:val="left" w:pos="3780"/>
        </w:tabs>
        <w:autoSpaceDE w:val="0"/>
        <w:autoSpaceDN w:val="0"/>
        <w:adjustRightInd w:val="0"/>
        <w:rPr>
          <w:color w:val="000000"/>
        </w:rPr>
      </w:pPr>
      <w:r w:rsidRPr="00B27B67">
        <w:rPr>
          <w:rFonts w:hAnsi="宋体"/>
          <w:color w:val="000000"/>
        </w:rPr>
        <w:t>（</w:t>
      </w:r>
      <w:r w:rsidR="0058308F" w:rsidRPr="00B27B67">
        <w:rPr>
          <w:rFonts w:hAnsi="宋体"/>
          <w:color w:val="000000"/>
        </w:rPr>
        <w:t>九</w:t>
      </w:r>
      <w:r w:rsidRPr="00B27B67">
        <w:rPr>
          <w:rFonts w:hAnsi="宋体"/>
          <w:color w:val="000000"/>
        </w:rPr>
        <w:t>）</w:t>
      </w:r>
      <w:r w:rsidR="0058308F" w:rsidRPr="00B27B67">
        <w:rPr>
          <w:rFonts w:hAnsi="宋体"/>
          <w:color w:val="000000"/>
        </w:rPr>
        <w:t>认购开户</w:t>
      </w:r>
    </w:p>
    <w:p w14:paraId="02A003EF" w14:textId="77777777" w:rsidR="0058308F" w:rsidRPr="00B27B67" w:rsidRDefault="0058308F" w:rsidP="002C372A">
      <w:pPr>
        <w:autoSpaceDE w:val="0"/>
        <w:autoSpaceDN w:val="0"/>
        <w:adjustRightInd w:val="0"/>
        <w:spacing w:line="360" w:lineRule="auto"/>
        <w:ind w:firstLine="420"/>
        <w:rPr>
          <w:color w:val="000000"/>
        </w:rPr>
      </w:pPr>
      <w:r w:rsidRPr="00B27B67">
        <w:rPr>
          <w:rFonts w:hAnsi="宋体"/>
          <w:color w:val="000000"/>
        </w:rPr>
        <w:t>投资者认购本基金时需具有上海证券账户，上海证券账户是指上海证券交易所</w:t>
      </w:r>
      <w:r w:rsidRPr="00B27B67">
        <w:rPr>
          <w:color w:val="000000"/>
        </w:rPr>
        <w:t>A</w:t>
      </w:r>
      <w:r w:rsidRPr="00B27B67">
        <w:rPr>
          <w:rFonts w:hAnsi="宋体"/>
          <w:color w:val="000000"/>
        </w:rPr>
        <w:t>股账户或基金账户。</w:t>
      </w:r>
    </w:p>
    <w:p w14:paraId="4FC38EDC" w14:textId="77777777" w:rsidR="0058308F" w:rsidRPr="00B27B67" w:rsidRDefault="0058308F" w:rsidP="002C372A">
      <w:pPr>
        <w:autoSpaceDE w:val="0"/>
        <w:autoSpaceDN w:val="0"/>
        <w:adjustRightInd w:val="0"/>
        <w:spacing w:line="360" w:lineRule="auto"/>
        <w:ind w:firstLine="420"/>
        <w:rPr>
          <w:color w:val="000000"/>
        </w:rPr>
      </w:pPr>
      <w:r w:rsidRPr="00B27B67">
        <w:rPr>
          <w:color w:val="000000"/>
        </w:rPr>
        <w:t>1</w:t>
      </w:r>
      <w:r w:rsidR="007A50E1" w:rsidRPr="00B27B67">
        <w:rPr>
          <w:rFonts w:hAnsi="宋体"/>
          <w:color w:val="000000"/>
        </w:rPr>
        <w:t>、</w:t>
      </w:r>
      <w:r w:rsidRPr="00B27B67">
        <w:rPr>
          <w:rFonts w:hAnsi="宋体"/>
          <w:color w:val="000000"/>
        </w:rPr>
        <w:t>如投资者需新开立证券账户，则应注意：</w:t>
      </w:r>
    </w:p>
    <w:p w14:paraId="1C4C801E" w14:textId="77777777" w:rsidR="0058308F" w:rsidRPr="00B27B67" w:rsidRDefault="008C5637" w:rsidP="002C372A">
      <w:pPr>
        <w:autoSpaceDE w:val="0"/>
        <w:autoSpaceDN w:val="0"/>
        <w:adjustRightInd w:val="0"/>
        <w:spacing w:line="360" w:lineRule="auto"/>
        <w:ind w:firstLine="420"/>
        <w:rPr>
          <w:color w:val="000000"/>
        </w:rPr>
      </w:pPr>
      <w:r w:rsidRPr="00B27B67">
        <w:rPr>
          <w:rFonts w:hAnsi="宋体"/>
          <w:color w:val="000000"/>
        </w:rPr>
        <w:t>（</w:t>
      </w:r>
      <w:r w:rsidR="0058308F" w:rsidRPr="00B27B67">
        <w:rPr>
          <w:color w:val="000000"/>
        </w:rPr>
        <w:t>1</w:t>
      </w:r>
      <w:r w:rsidRPr="00B27B67">
        <w:rPr>
          <w:rFonts w:hAnsi="宋体"/>
          <w:color w:val="000000"/>
        </w:rPr>
        <w:t>）</w:t>
      </w:r>
      <w:r w:rsidR="00D2027B" w:rsidRPr="00B27B67">
        <w:rPr>
          <w:rFonts w:hAnsi="宋体" w:hint="eastAsia"/>
          <w:color w:val="000000"/>
        </w:rPr>
        <w:t>上海证券交易所</w:t>
      </w:r>
      <w:r w:rsidR="007E1B8B" w:rsidRPr="00B27B67">
        <w:rPr>
          <w:rFonts w:hAnsi="宋体"/>
          <w:color w:val="000000"/>
        </w:rPr>
        <w:t>基金账户只能进行基金的</w:t>
      </w:r>
      <w:r w:rsidR="00957CF9" w:rsidRPr="00B27B67">
        <w:rPr>
          <w:rFonts w:hAnsi="宋体" w:hint="eastAsia"/>
          <w:color w:val="000000"/>
        </w:rPr>
        <w:t>现金认购和</w:t>
      </w:r>
      <w:r w:rsidR="007E1B8B" w:rsidRPr="00B27B67">
        <w:rPr>
          <w:rFonts w:hAnsi="宋体"/>
          <w:color w:val="000000"/>
        </w:rPr>
        <w:t>二级市场交易，</w:t>
      </w:r>
      <w:r w:rsidR="0058308F" w:rsidRPr="00B27B67">
        <w:rPr>
          <w:rFonts w:hAnsi="宋体"/>
          <w:color w:val="000000"/>
        </w:rPr>
        <w:t>如投资者需要使用</w:t>
      </w:r>
      <w:r w:rsidR="00976CE6" w:rsidRPr="00B27B67">
        <w:rPr>
          <w:rFonts w:hAnsi="宋体" w:hint="eastAsia"/>
          <w:color w:val="000000"/>
        </w:rPr>
        <w:t>标的</w:t>
      </w:r>
      <w:r w:rsidR="0058308F" w:rsidRPr="00B27B67">
        <w:rPr>
          <w:rFonts w:hAnsi="宋体"/>
          <w:color w:val="000000"/>
        </w:rPr>
        <w:t>指数成份股中的上海证券交易所上市股票参与网下股票认购或基金的申购、赎回，则应开立上海证券交易所</w:t>
      </w:r>
      <w:r w:rsidR="0058308F" w:rsidRPr="00B27B67">
        <w:rPr>
          <w:color w:val="000000"/>
        </w:rPr>
        <w:t>A</w:t>
      </w:r>
      <w:r w:rsidR="0058308F" w:rsidRPr="00B27B67">
        <w:rPr>
          <w:rFonts w:hAnsi="宋体"/>
          <w:color w:val="000000"/>
        </w:rPr>
        <w:t>股账户；如投资者需要使用</w:t>
      </w:r>
      <w:r w:rsidR="00976CE6" w:rsidRPr="00B27B67">
        <w:rPr>
          <w:rFonts w:hAnsi="宋体" w:hint="eastAsia"/>
          <w:color w:val="000000"/>
        </w:rPr>
        <w:t>标的</w:t>
      </w:r>
      <w:r w:rsidR="0058308F" w:rsidRPr="00B27B67">
        <w:rPr>
          <w:rFonts w:hAnsi="宋体"/>
          <w:color w:val="000000"/>
        </w:rPr>
        <w:t>指数成份股中的深圳证券交易所上市股票参与网下股票认购，则还应开立深圳证券交易所</w:t>
      </w:r>
      <w:r w:rsidR="0058308F" w:rsidRPr="00B27B67">
        <w:rPr>
          <w:color w:val="000000"/>
        </w:rPr>
        <w:t>A</w:t>
      </w:r>
      <w:r w:rsidR="0058308F" w:rsidRPr="00B27B67">
        <w:rPr>
          <w:rFonts w:hAnsi="宋体"/>
          <w:color w:val="000000"/>
        </w:rPr>
        <w:t>股账户。</w:t>
      </w:r>
    </w:p>
    <w:p w14:paraId="3DDBC27C" w14:textId="77777777" w:rsidR="0058308F" w:rsidRPr="00B27B67" w:rsidRDefault="008C5637" w:rsidP="002C372A">
      <w:pPr>
        <w:autoSpaceDE w:val="0"/>
        <w:autoSpaceDN w:val="0"/>
        <w:adjustRightInd w:val="0"/>
        <w:spacing w:line="360" w:lineRule="auto"/>
        <w:ind w:firstLine="420"/>
        <w:rPr>
          <w:color w:val="000000"/>
        </w:rPr>
      </w:pPr>
      <w:r w:rsidRPr="00B27B67">
        <w:rPr>
          <w:rFonts w:hAnsi="宋体"/>
          <w:color w:val="000000"/>
        </w:rPr>
        <w:t>（</w:t>
      </w:r>
      <w:r w:rsidR="0058308F" w:rsidRPr="00B27B67">
        <w:rPr>
          <w:color w:val="000000"/>
        </w:rPr>
        <w:t>2</w:t>
      </w:r>
      <w:r w:rsidRPr="00B27B67">
        <w:rPr>
          <w:rFonts w:hAnsi="宋体"/>
          <w:color w:val="000000"/>
        </w:rPr>
        <w:t>）</w:t>
      </w:r>
      <w:r w:rsidR="0058308F" w:rsidRPr="00B27B67">
        <w:rPr>
          <w:rFonts w:hAnsi="宋体"/>
          <w:color w:val="000000"/>
        </w:rPr>
        <w:t>开户当日无法办理指定交易，建议投资者在进行认购前至少</w:t>
      </w:r>
      <w:r w:rsidR="0058308F" w:rsidRPr="00B27B67">
        <w:rPr>
          <w:color w:val="000000"/>
        </w:rPr>
        <w:t>2</w:t>
      </w:r>
      <w:r w:rsidR="0058308F" w:rsidRPr="00B27B67">
        <w:rPr>
          <w:rFonts w:hAnsi="宋体"/>
          <w:color w:val="000000"/>
        </w:rPr>
        <w:t>个工作日办理开户手续。</w:t>
      </w:r>
    </w:p>
    <w:p w14:paraId="32C0E2BE" w14:textId="77777777" w:rsidR="0058308F" w:rsidRPr="00B27B67" w:rsidRDefault="0058308F" w:rsidP="002C372A">
      <w:pPr>
        <w:autoSpaceDE w:val="0"/>
        <w:autoSpaceDN w:val="0"/>
        <w:adjustRightInd w:val="0"/>
        <w:spacing w:line="360" w:lineRule="auto"/>
        <w:ind w:firstLine="420"/>
        <w:rPr>
          <w:color w:val="000000"/>
        </w:rPr>
      </w:pPr>
      <w:r w:rsidRPr="00B27B67">
        <w:rPr>
          <w:color w:val="000000"/>
        </w:rPr>
        <w:t>2</w:t>
      </w:r>
      <w:r w:rsidR="007A50E1" w:rsidRPr="00B27B67">
        <w:rPr>
          <w:rFonts w:hAnsi="宋体"/>
          <w:color w:val="000000"/>
        </w:rPr>
        <w:t>、</w:t>
      </w:r>
      <w:r w:rsidRPr="00B27B67">
        <w:rPr>
          <w:rFonts w:hAnsi="宋体"/>
          <w:color w:val="000000"/>
        </w:rPr>
        <w:t>如投资者已开立证券账户，则应注意：</w:t>
      </w:r>
    </w:p>
    <w:p w14:paraId="2CC768BE" w14:textId="77777777" w:rsidR="0058308F" w:rsidRPr="00B27B67" w:rsidRDefault="008C5637" w:rsidP="002C372A">
      <w:pPr>
        <w:autoSpaceDE w:val="0"/>
        <w:autoSpaceDN w:val="0"/>
        <w:adjustRightInd w:val="0"/>
        <w:spacing w:line="360" w:lineRule="auto"/>
        <w:ind w:firstLine="420"/>
        <w:rPr>
          <w:color w:val="000000"/>
        </w:rPr>
      </w:pPr>
      <w:r w:rsidRPr="00B27B67">
        <w:rPr>
          <w:rFonts w:hAnsi="宋体"/>
          <w:color w:val="000000"/>
        </w:rPr>
        <w:t>（</w:t>
      </w:r>
      <w:r w:rsidR="0058308F" w:rsidRPr="00B27B67">
        <w:rPr>
          <w:color w:val="000000"/>
        </w:rPr>
        <w:t>1</w:t>
      </w:r>
      <w:r w:rsidRPr="00B27B67">
        <w:rPr>
          <w:rFonts w:hAnsi="宋体"/>
          <w:color w:val="000000"/>
        </w:rPr>
        <w:t>）</w:t>
      </w:r>
      <w:r w:rsidR="0058308F" w:rsidRPr="00B27B67">
        <w:rPr>
          <w:rFonts w:hAnsi="宋体"/>
          <w:color w:val="000000"/>
        </w:rPr>
        <w:t>如投资者未办理指定交易或指定交易在不办理本基金发售业务的证券公司，需要指定交易或转指定交易在可办理本基金发售业务的证券公司。</w:t>
      </w:r>
    </w:p>
    <w:p w14:paraId="790A1311" w14:textId="77777777" w:rsidR="0058308F" w:rsidRPr="00B27B67" w:rsidRDefault="008C5637" w:rsidP="002C372A">
      <w:pPr>
        <w:autoSpaceDE w:val="0"/>
        <w:autoSpaceDN w:val="0"/>
        <w:adjustRightInd w:val="0"/>
        <w:spacing w:line="360" w:lineRule="auto"/>
        <w:ind w:firstLine="420"/>
        <w:rPr>
          <w:color w:val="000000"/>
        </w:rPr>
      </w:pPr>
      <w:r w:rsidRPr="00B27B67">
        <w:rPr>
          <w:rFonts w:hAnsi="宋体"/>
          <w:color w:val="000000"/>
        </w:rPr>
        <w:t>（</w:t>
      </w:r>
      <w:r w:rsidR="0058308F" w:rsidRPr="00B27B67">
        <w:rPr>
          <w:color w:val="000000"/>
        </w:rPr>
        <w:t>2</w:t>
      </w:r>
      <w:r w:rsidRPr="00B27B67">
        <w:rPr>
          <w:rFonts w:hAnsi="宋体"/>
          <w:color w:val="000000"/>
        </w:rPr>
        <w:t>）</w:t>
      </w:r>
      <w:r w:rsidR="0058308F" w:rsidRPr="00B27B67">
        <w:rPr>
          <w:rFonts w:hAnsi="宋体"/>
          <w:color w:val="000000"/>
        </w:rPr>
        <w:t>当日办理指定交易或转指定交易的投资者当日无法进行认购，建议投资者在进行认购前至少</w:t>
      </w:r>
      <w:r w:rsidR="0058308F" w:rsidRPr="00B27B67">
        <w:rPr>
          <w:color w:val="000000"/>
        </w:rPr>
        <w:t>1</w:t>
      </w:r>
      <w:r w:rsidR="0058308F" w:rsidRPr="00B27B67">
        <w:rPr>
          <w:rFonts w:hAnsi="宋体"/>
          <w:color w:val="000000"/>
        </w:rPr>
        <w:t>个工作日办理指定交易或转指定交易手续。</w:t>
      </w:r>
    </w:p>
    <w:p w14:paraId="128A6F69" w14:textId="77777777" w:rsidR="007E1B8B" w:rsidRPr="00B27B67" w:rsidRDefault="008C5637" w:rsidP="002C372A">
      <w:pPr>
        <w:autoSpaceDE w:val="0"/>
        <w:autoSpaceDN w:val="0"/>
        <w:adjustRightInd w:val="0"/>
        <w:spacing w:line="360" w:lineRule="auto"/>
        <w:ind w:firstLine="420"/>
        <w:rPr>
          <w:color w:val="000000"/>
        </w:rPr>
      </w:pPr>
      <w:r w:rsidRPr="00B27B67">
        <w:rPr>
          <w:rFonts w:hAnsi="宋体"/>
          <w:color w:val="000000"/>
        </w:rPr>
        <w:t>（</w:t>
      </w:r>
      <w:r w:rsidR="007E1B8B" w:rsidRPr="00B27B67">
        <w:rPr>
          <w:rFonts w:hAnsi="宋体"/>
          <w:color w:val="000000"/>
        </w:rPr>
        <w:t>十</w:t>
      </w:r>
      <w:r w:rsidRPr="00B27B67">
        <w:rPr>
          <w:rFonts w:hAnsi="宋体"/>
          <w:color w:val="000000"/>
        </w:rPr>
        <w:t>）</w:t>
      </w:r>
      <w:r w:rsidR="007E1B8B" w:rsidRPr="00B27B67">
        <w:rPr>
          <w:rFonts w:hAnsi="宋体"/>
          <w:color w:val="000000"/>
        </w:rPr>
        <w:t>网上现金认购</w:t>
      </w:r>
    </w:p>
    <w:p w14:paraId="63E0C8EA" w14:textId="77777777" w:rsidR="007E1B8B" w:rsidRPr="00B27B67" w:rsidRDefault="007E1B8B" w:rsidP="002C372A">
      <w:pPr>
        <w:autoSpaceDE w:val="0"/>
        <w:autoSpaceDN w:val="0"/>
        <w:adjustRightInd w:val="0"/>
        <w:spacing w:line="360" w:lineRule="auto"/>
        <w:ind w:firstLine="420"/>
        <w:rPr>
          <w:color w:val="000000"/>
        </w:rPr>
      </w:pPr>
      <w:r w:rsidRPr="00B27B67">
        <w:rPr>
          <w:color w:val="000000"/>
        </w:rPr>
        <w:t>1</w:t>
      </w:r>
      <w:r w:rsidR="007A50E1" w:rsidRPr="00B27B67">
        <w:rPr>
          <w:rFonts w:hAnsi="宋体"/>
          <w:color w:val="000000"/>
        </w:rPr>
        <w:t>、</w:t>
      </w:r>
      <w:r w:rsidRPr="00B27B67">
        <w:rPr>
          <w:rFonts w:hAnsi="宋体"/>
          <w:color w:val="000000"/>
        </w:rPr>
        <w:t>认购时间：</w:t>
      </w:r>
      <w:r w:rsidR="00B2263C" w:rsidRPr="00B27B67">
        <w:rPr>
          <w:rFonts w:ascii="宋体" w:hAnsi="宋体" w:hint="eastAsia"/>
          <w:color w:val="000000"/>
          <w:szCs w:val="21"/>
        </w:rPr>
        <w:t>网上现金认购的日期为</w:t>
      </w:r>
      <w:r w:rsidR="00B2263C" w:rsidRPr="00B27B67">
        <w:rPr>
          <w:color w:val="000000"/>
          <w:szCs w:val="21"/>
        </w:rPr>
        <w:t>2014</w:t>
      </w:r>
      <w:r w:rsidR="00B2263C" w:rsidRPr="00B27B67">
        <w:rPr>
          <w:rFonts w:ascii="宋体" w:hAnsi="宋体" w:hint="eastAsia"/>
          <w:color w:val="000000"/>
          <w:szCs w:val="21"/>
        </w:rPr>
        <w:t>年</w:t>
      </w:r>
      <w:r w:rsidR="00B2263C" w:rsidRPr="00B27B67">
        <w:rPr>
          <w:color w:val="000000"/>
          <w:szCs w:val="21"/>
        </w:rPr>
        <w:t>7</w:t>
      </w:r>
      <w:r w:rsidR="00B2263C" w:rsidRPr="00B27B67">
        <w:rPr>
          <w:rFonts w:ascii="宋体" w:hAnsi="宋体" w:hint="eastAsia"/>
          <w:color w:val="000000"/>
          <w:szCs w:val="21"/>
        </w:rPr>
        <w:t>月</w:t>
      </w:r>
      <w:r w:rsidR="00B2263C" w:rsidRPr="00B27B67">
        <w:rPr>
          <w:color w:val="000000"/>
          <w:szCs w:val="21"/>
        </w:rPr>
        <w:t>9</w:t>
      </w:r>
      <w:r w:rsidR="00B2263C" w:rsidRPr="00B27B67">
        <w:rPr>
          <w:rFonts w:ascii="宋体" w:hAnsi="宋体" w:hint="eastAsia"/>
          <w:color w:val="000000"/>
          <w:szCs w:val="21"/>
        </w:rPr>
        <w:t>日至</w:t>
      </w:r>
      <w:r w:rsidR="00B2263C" w:rsidRPr="00B27B67">
        <w:rPr>
          <w:color w:val="000000"/>
          <w:szCs w:val="21"/>
        </w:rPr>
        <w:t>2014</w:t>
      </w:r>
      <w:r w:rsidR="00B2263C" w:rsidRPr="00B27B67">
        <w:rPr>
          <w:rFonts w:ascii="宋体" w:hAnsi="宋体" w:hint="eastAsia"/>
          <w:color w:val="000000"/>
          <w:szCs w:val="21"/>
        </w:rPr>
        <w:t>年</w:t>
      </w:r>
      <w:r w:rsidR="00B2263C" w:rsidRPr="00B27B67">
        <w:rPr>
          <w:color w:val="000000"/>
          <w:szCs w:val="21"/>
        </w:rPr>
        <w:t>7</w:t>
      </w:r>
      <w:r w:rsidR="00B2263C" w:rsidRPr="00B27B67">
        <w:rPr>
          <w:rFonts w:ascii="宋体" w:hAnsi="宋体" w:hint="eastAsia"/>
          <w:color w:val="000000"/>
          <w:szCs w:val="21"/>
        </w:rPr>
        <w:t>月</w:t>
      </w:r>
      <w:r w:rsidR="00B2263C" w:rsidRPr="00B27B67">
        <w:rPr>
          <w:color w:val="000000"/>
          <w:szCs w:val="21"/>
        </w:rPr>
        <w:t>11</w:t>
      </w:r>
      <w:r w:rsidR="00B2263C" w:rsidRPr="00B27B67">
        <w:rPr>
          <w:rFonts w:ascii="宋体" w:hAnsi="宋体" w:hint="eastAsia"/>
          <w:color w:val="000000"/>
          <w:szCs w:val="21"/>
        </w:rPr>
        <w:t>日</w:t>
      </w:r>
      <w:r w:rsidR="002C2445" w:rsidRPr="00B27B67">
        <w:rPr>
          <w:color w:val="000000"/>
        </w:rPr>
        <w:t>9</w:t>
      </w:r>
      <w:r w:rsidR="002C2445" w:rsidRPr="00B27B67">
        <w:rPr>
          <w:rFonts w:hAnsi="宋体"/>
          <w:color w:val="000000"/>
        </w:rPr>
        <w:t>：</w:t>
      </w:r>
      <w:r w:rsidR="002C2445" w:rsidRPr="00B27B67">
        <w:rPr>
          <w:color w:val="000000"/>
        </w:rPr>
        <w:t>30~11</w:t>
      </w:r>
      <w:r w:rsidR="002C2445" w:rsidRPr="00B27B67">
        <w:rPr>
          <w:rFonts w:hAnsi="宋体"/>
          <w:color w:val="000000"/>
        </w:rPr>
        <w:t>：</w:t>
      </w:r>
      <w:r w:rsidR="002C2445" w:rsidRPr="00B27B67">
        <w:rPr>
          <w:color w:val="000000"/>
        </w:rPr>
        <w:t>30</w:t>
      </w:r>
      <w:r w:rsidR="00627953" w:rsidRPr="00B27B67">
        <w:rPr>
          <w:rFonts w:hAnsi="宋体"/>
          <w:color w:val="000000"/>
        </w:rPr>
        <w:t>和</w:t>
      </w:r>
      <w:r w:rsidR="00957CF9" w:rsidRPr="00B27B67">
        <w:rPr>
          <w:rFonts w:hint="eastAsia"/>
          <w:color w:val="000000"/>
        </w:rPr>
        <w:t>1</w:t>
      </w:r>
      <w:r w:rsidR="00C448AE" w:rsidRPr="00B27B67">
        <w:rPr>
          <w:rFonts w:hint="eastAsia"/>
          <w:color w:val="000000"/>
        </w:rPr>
        <w:t>3</w:t>
      </w:r>
      <w:r w:rsidR="00627953" w:rsidRPr="00B27B67">
        <w:rPr>
          <w:rFonts w:hAnsi="宋体"/>
          <w:color w:val="000000"/>
        </w:rPr>
        <w:t>：</w:t>
      </w:r>
      <w:r w:rsidR="00627953" w:rsidRPr="00B27B67">
        <w:rPr>
          <w:color w:val="000000"/>
        </w:rPr>
        <w:t>00~</w:t>
      </w:r>
      <w:r w:rsidR="00C448AE" w:rsidRPr="00B27B67">
        <w:rPr>
          <w:rFonts w:hint="eastAsia"/>
          <w:color w:val="000000"/>
        </w:rPr>
        <w:t>15</w:t>
      </w:r>
      <w:r w:rsidR="00627953" w:rsidRPr="00B27B67">
        <w:rPr>
          <w:rFonts w:hAnsi="宋体"/>
          <w:color w:val="000000"/>
        </w:rPr>
        <w:t>：</w:t>
      </w:r>
      <w:r w:rsidR="00627953" w:rsidRPr="00B27B67">
        <w:rPr>
          <w:color w:val="000000"/>
        </w:rPr>
        <w:t>00</w:t>
      </w:r>
      <w:r w:rsidR="00627953" w:rsidRPr="00B27B67">
        <w:rPr>
          <w:rFonts w:hAnsi="宋体"/>
          <w:color w:val="000000"/>
        </w:rPr>
        <w:t>。</w:t>
      </w:r>
    </w:p>
    <w:p w14:paraId="41889492" w14:textId="77777777" w:rsidR="007E1B8B" w:rsidRPr="00B27B67" w:rsidRDefault="007E1B8B" w:rsidP="002C372A">
      <w:pPr>
        <w:autoSpaceDE w:val="0"/>
        <w:autoSpaceDN w:val="0"/>
        <w:adjustRightInd w:val="0"/>
        <w:spacing w:line="360" w:lineRule="auto"/>
        <w:ind w:firstLine="420"/>
        <w:rPr>
          <w:color w:val="000000"/>
        </w:rPr>
      </w:pPr>
      <w:r w:rsidRPr="00B27B67">
        <w:rPr>
          <w:color w:val="000000"/>
        </w:rPr>
        <w:t>2</w:t>
      </w:r>
      <w:r w:rsidR="007A50E1" w:rsidRPr="00B27B67">
        <w:rPr>
          <w:rFonts w:hAnsi="宋体"/>
          <w:color w:val="000000"/>
        </w:rPr>
        <w:t>、</w:t>
      </w:r>
      <w:r w:rsidRPr="00B27B67">
        <w:rPr>
          <w:rFonts w:hAnsi="宋体"/>
          <w:color w:val="000000"/>
        </w:rPr>
        <w:t>认购限额：网上现金认购以基金份额申请。投资者应以上海证券账户认购，单一账户每笔认购份额需为</w:t>
      </w:r>
      <w:r w:rsidRPr="00B27B67">
        <w:rPr>
          <w:color w:val="000000"/>
        </w:rPr>
        <w:t>1,000</w:t>
      </w:r>
      <w:r w:rsidRPr="00B27B67">
        <w:rPr>
          <w:rFonts w:hAnsi="宋体"/>
          <w:color w:val="000000"/>
        </w:rPr>
        <w:t>份或其整数倍，最高不得超过</w:t>
      </w:r>
      <w:r w:rsidRPr="00B27B67">
        <w:rPr>
          <w:color w:val="000000"/>
        </w:rPr>
        <w:t>99,999,000</w:t>
      </w:r>
      <w:r w:rsidRPr="00B27B67">
        <w:rPr>
          <w:rFonts w:hAnsi="宋体"/>
          <w:color w:val="000000"/>
        </w:rPr>
        <w:t>份。投资者可以多次认购，累计认购份额不设上限。</w:t>
      </w:r>
    </w:p>
    <w:p w14:paraId="2FB87D88" w14:textId="77777777" w:rsidR="007E1B8B" w:rsidRPr="00B27B67" w:rsidRDefault="007E1B8B" w:rsidP="002C372A">
      <w:pPr>
        <w:autoSpaceDE w:val="0"/>
        <w:autoSpaceDN w:val="0"/>
        <w:adjustRightInd w:val="0"/>
        <w:spacing w:line="360" w:lineRule="auto"/>
        <w:ind w:firstLineChars="200" w:firstLine="420"/>
        <w:rPr>
          <w:color w:val="000000"/>
        </w:rPr>
      </w:pPr>
      <w:r w:rsidRPr="00B27B67">
        <w:rPr>
          <w:color w:val="000000"/>
        </w:rPr>
        <w:t>3</w:t>
      </w:r>
      <w:r w:rsidR="007A50E1" w:rsidRPr="00B27B67">
        <w:rPr>
          <w:rFonts w:hAnsi="宋体"/>
          <w:color w:val="000000"/>
        </w:rPr>
        <w:t>、</w:t>
      </w:r>
      <w:r w:rsidRPr="00B27B67">
        <w:rPr>
          <w:rFonts w:hAnsi="宋体"/>
          <w:color w:val="000000"/>
        </w:rPr>
        <w:t>通过发售代理机构进行网上现金认购，认购以基金份额申请，认购佣金和认购金额的计算公式为：</w:t>
      </w:r>
    </w:p>
    <w:p w14:paraId="53B491BD" w14:textId="77777777" w:rsidR="007E1B8B" w:rsidRPr="00B27B67" w:rsidRDefault="007E1B8B" w:rsidP="002C372A">
      <w:pPr>
        <w:autoSpaceDE w:val="0"/>
        <w:autoSpaceDN w:val="0"/>
        <w:adjustRightInd w:val="0"/>
        <w:spacing w:line="360" w:lineRule="auto"/>
        <w:ind w:firstLineChars="200" w:firstLine="420"/>
        <w:rPr>
          <w:color w:val="000000"/>
        </w:rPr>
      </w:pPr>
      <w:r w:rsidRPr="00B27B67">
        <w:rPr>
          <w:rFonts w:hAnsi="宋体"/>
          <w:color w:val="000000"/>
        </w:rPr>
        <w:t>认购佣金＝</w:t>
      </w:r>
      <w:r w:rsidR="00CF5E4C" w:rsidRPr="00B27B67">
        <w:rPr>
          <w:rFonts w:hAnsi="宋体" w:hint="eastAsia"/>
          <w:color w:val="000000"/>
        </w:rPr>
        <w:t>认购价格×</w:t>
      </w:r>
      <w:r w:rsidRPr="00B27B67">
        <w:rPr>
          <w:rFonts w:hAnsi="宋体"/>
          <w:color w:val="000000"/>
        </w:rPr>
        <w:t>认购份额</w:t>
      </w:r>
      <w:r w:rsidRPr="00B27B67">
        <w:rPr>
          <w:color w:val="000000"/>
        </w:rPr>
        <w:t>×</w:t>
      </w:r>
      <w:r w:rsidRPr="00B27B67">
        <w:rPr>
          <w:rFonts w:hAnsi="宋体"/>
          <w:color w:val="000000"/>
        </w:rPr>
        <w:t>佣金比率</w:t>
      </w:r>
    </w:p>
    <w:p w14:paraId="5147D680" w14:textId="77777777" w:rsidR="007E1B8B" w:rsidRPr="00B27B67" w:rsidRDefault="007E1B8B" w:rsidP="002C372A">
      <w:pPr>
        <w:autoSpaceDE w:val="0"/>
        <w:autoSpaceDN w:val="0"/>
        <w:adjustRightInd w:val="0"/>
        <w:spacing w:line="360" w:lineRule="auto"/>
        <w:ind w:firstLineChars="200" w:firstLine="420"/>
        <w:rPr>
          <w:rFonts w:hAnsi="宋体"/>
          <w:color w:val="000000"/>
        </w:rPr>
      </w:pPr>
      <w:r w:rsidRPr="00B27B67">
        <w:rPr>
          <w:rFonts w:hAnsi="宋体"/>
          <w:color w:val="000000"/>
        </w:rPr>
        <w:t>认购金额＝</w:t>
      </w:r>
      <w:r w:rsidR="00CF5E4C" w:rsidRPr="00B27B67">
        <w:rPr>
          <w:rFonts w:hAnsi="宋体" w:hint="eastAsia"/>
          <w:color w:val="000000"/>
        </w:rPr>
        <w:t>认购价格×</w:t>
      </w:r>
      <w:r w:rsidRPr="00B27B67">
        <w:rPr>
          <w:rFonts w:hAnsi="宋体"/>
          <w:color w:val="000000"/>
        </w:rPr>
        <w:t>认购份额</w:t>
      </w:r>
      <w:r w:rsidRPr="00B27B67">
        <w:rPr>
          <w:color w:val="000000"/>
        </w:rPr>
        <w:t>×</w:t>
      </w:r>
      <w:r w:rsidR="008C5637" w:rsidRPr="00B27B67">
        <w:rPr>
          <w:rFonts w:hAnsi="宋体"/>
          <w:color w:val="000000"/>
        </w:rPr>
        <w:t>（</w:t>
      </w:r>
      <w:r w:rsidRPr="00B27B67">
        <w:rPr>
          <w:color w:val="000000"/>
        </w:rPr>
        <w:t>1</w:t>
      </w:r>
      <w:r w:rsidRPr="00B27B67">
        <w:rPr>
          <w:rFonts w:hAnsi="宋体"/>
          <w:color w:val="000000"/>
        </w:rPr>
        <w:t>＋佣金比率</w:t>
      </w:r>
      <w:r w:rsidR="008C5637" w:rsidRPr="00B27B67">
        <w:rPr>
          <w:rFonts w:hAnsi="宋体"/>
          <w:color w:val="000000"/>
        </w:rPr>
        <w:t>）</w:t>
      </w:r>
    </w:p>
    <w:p w14:paraId="4BFCDA58" w14:textId="77777777" w:rsidR="00A2237C" w:rsidRPr="00B27B67" w:rsidRDefault="00A2237C" w:rsidP="002C372A">
      <w:pPr>
        <w:autoSpaceDE w:val="0"/>
        <w:autoSpaceDN w:val="0"/>
        <w:adjustRightInd w:val="0"/>
        <w:spacing w:line="360" w:lineRule="auto"/>
        <w:ind w:firstLineChars="200" w:firstLine="420"/>
        <w:rPr>
          <w:color w:val="000000"/>
        </w:rPr>
      </w:pPr>
      <w:r w:rsidRPr="00B27B67">
        <w:rPr>
          <w:rFonts w:hAnsi="宋体" w:hint="eastAsia"/>
          <w:color w:val="000000"/>
        </w:rPr>
        <w:t>认购佣金由发售代理机构收取，投资者需以现金方式缴纳认购佣金。</w:t>
      </w:r>
    </w:p>
    <w:p w14:paraId="3E5146BF" w14:textId="77777777" w:rsidR="004F3BEB" w:rsidRPr="00B27B67" w:rsidRDefault="007E1B8B" w:rsidP="002C372A">
      <w:pPr>
        <w:autoSpaceDE w:val="0"/>
        <w:autoSpaceDN w:val="0"/>
        <w:adjustRightInd w:val="0"/>
        <w:spacing w:line="360" w:lineRule="auto"/>
        <w:ind w:firstLine="420"/>
        <w:rPr>
          <w:color w:val="000000"/>
        </w:rPr>
      </w:pPr>
      <w:r w:rsidRPr="00B27B67">
        <w:rPr>
          <w:color w:val="000000"/>
        </w:rPr>
        <w:t>4</w:t>
      </w:r>
      <w:r w:rsidR="007A50E1" w:rsidRPr="00B27B67">
        <w:rPr>
          <w:rFonts w:hAnsi="宋体"/>
          <w:color w:val="000000"/>
        </w:rPr>
        <w:t>、</w:t>
      </w:r>
      <w:r w:rsidRPr="00B27B67">
        <w:rPr>
          <w:rFonts w:hAnsi="宋体"/>
          <w:color w:val="000000"/>
        </w:rPr>
        <w:t>认购手续：投资者在认购时，需按发售代理机构的规定，备足认购资金，办理认购手续。</w:t>
      </w:r>
    </w:p>
    <w:p w14:paraId="4F13F2FD" w14:textId="77777777" w:rsidR="007E1B8B" w:rsidRPr="00B27B67" w:rsidRDefault="007E1B8B" w:rsidP="002C372A">
      <w:pPr>
        <w:autoSpaceDE w:val="0"/>
        <w:autoSpaceDN w:val="0"/>
        <w:adjustRightInd w:val="0"/>
        <w:spacing w:line="360" w:lineRule="auto"/>
        <w:ind w:firstLine="420"/>
        <w:rPr>
          <w:color w:val="000000"/>
        </w:rPr>
      </w:pPr>
      <w:r w:rsidRPr="00B27B67">
        <w:rPr>
          <w:color w:val="000000"/>
        </w:rPr>
        <w:t>5</w:t>
      </w:r>
      <w:r w:rsidR="007A50E1" w:rsidRPr="00B27B67">
        <w:rPr>
          <w:rFonts w:hAnsi="宋体"/>
          <w:color w:val="000000"/>
        </w:rPr>
        <w:t>、</w:t>
      </w:r>
      <w:r w:rsidRPr="00B27B67">
        <w:rPr>
          <w:rFonts w:hAnsi="宋体"/>
          <w:color w:val="000000"/>
        </w:rPr>
        <w:t>清算交收：</w:t>
      </w:r>
      <w:r w:rsidRPr="00B27B67">
        <w:rPr>
          <w:color w:val="000000"/>
        </w:rPr>
        <w:t>T</w:t>
      </w:r>
      <w:r w:rsidRPr="00B27B67">
        <w:rPr>
          <w:rFonts w:hAnsi="宋体"/>
          <w:color w:val="000000"/>
        </w:rPr>
        <w:t>日通过发售代理机构提交的网上现金认购申请，由该发售代理机构冻结相应的认购资金，登记结算机构进行清算交收，并将有效认购数据发送发售协调人，发售协调人</w:t>
      </w:r>
      <w:r w:rsidR="004A56D0" w:rsidRPr="00B27B67">
        <w:rPr>
          <w:rFonts w:hAnsi="宋体" w:hint="eastAsia"/>
          <w:color w:val="000000"/>
        </w:rPr>
        <w:t>于网上现金认购结束后的第</w:t>
      </w:r>
      <w:r w:rsidR="004A56D0" w:rsidRPr="00B27B67">
        <w:rPr>
          <w:rFonts w:hAnsi="宋体" w:hint="eastAsia"/>
          <w:color w:val="000000"/>
        </w:rPr>
        <w:t>4</w:t>
      </w:r>
      <w:r w:rsidR="00A2209B" w:rsidRPr="00B27B67">
        <w:rPr>
          <w:rFonts w:hAnsi="宋体" w:hint="eastAsia"/>
          <w:color w:val="000000"/>
        </w:rPr>
        <w:t>个工作</w:t>
      </w:r>
      <w:r w:rsidR="004A56D0" w:rsidRPr="00B27B67">
        <w:rPr>
          <w:rFonts w:hAnsi="宋体" w:hint="eastAsia"/>
          <w:color w:val="000000"/>
        </w:rPr>
        <w:t>日</w:t>
      </w:r>
      <w:r w:rsidRPr="00B27B67">
        <w:rPr>
          <w:rFonts w:hAnsi="宋体"/>
          <w:color w:val="000000"/>
        </w:rPr>
        <w:t>将实际到位的认购资金划往预先开设的基金募集专户。</w:t>
      </w:r>
    </w:p>
    <w:p w14:paraId="4B5DB970" w14:textId="77777777" w:rsidR="007E1B8B" w:rsidRPr="00B27B67" w:rsidRDefault="007E1B8B" w:rsidP="002C372A">
      <w:pPr>
        <w:autoSpaceDE w:val="0"/>
        <w:autoSpaceDN w:val="0"/>
        <w:adjustRightInd w:val="0"/>
        <w:spacing w:line="360" w:lineRule="auto"/>
        <w:ind w:firstLine="420"/>
        <w:rPr>
          <w:color w:val="000000"/>
        </w:rPr>
      </w:pPr>
      <w:r w:rsidRPr="00B27B67">
        <w:rPr>
          <w:color w:val="000000"/>
        </w:rPr>
        <w:t>6</w:t>
      </w:r>
      <w:r w:rsidR="007A50E1" w:rsidRPr="00B27B67">
        <w:rPr>
          <w:rFonts w:hAnsi="宋体"/>
          <w:color w:val="000000"/>
        </w:rPr>
        <w:t>、</w:t>
      </w:r>
      <w:r w:rsidRPr="00B27B67">
        <w:rPr>
          <w:rFonts w:hAnsi="宋体"/>
          <w:color w:val="000000"/>
        </w:rPr>
        <w:t>认购确认：在基金合同生效后，投资者可通过其办理认购的销售网点查询认购确认情况。</w:t>
      </w:r>
    </w:p>
    <w:p w14:paraId="659FDC3F" w14:textId="77777777" w:rsidR="007E1B8B" w:rsidRPr="00B27B67" w:rsidRDefault="008C5637" w:rsidP="002C372A">
      <w:pPr>
        <w:autoSpaceDE w:val="0"/>
        <w:autoSpaceDN w:val="0"/>
        <w:adjustRightInd w:val="0"/>
        <w:spacing w:line="360" w:lineRule="auto"/>
        <w:ind w:firstLine="420"/>
        <w:rPr>
          <w:color w:val="000000"/>
        </w:rPr>
      </w:pPr>
      <w:r w:rsidRPr="00B27B67">
        <w:rPr>
          <w:rFonts w:hAnsi="宋体"/>
          <w:color w:val="000000"/>
        </w:rPr>
        <w:t>（</w:t>
      </w:r>
      <w:r w:rsidR="007E1B8B" w:rsidRPr="00B27B67">
        <w:rPr>
          <w:rFonts w:hAnsi="宋体"/>
          <w:color w:val="000000"/>
        </w:rPr>
        <w:t>十一</w:t>
      </w:r>
      <w:r w:rsidRPr="00B27B67">
        <w:rPr>
          <w:rFonts w:hAnsi="宋体"/>
          <w:color w:val="000000"/>
        </w:rPr>
        <w:t>）</w:t>
      </w:r>
      <w:r w:rsidR="007E1B8B" w:rsidRPr="00B27B67">
        <w:rPr>
          <w:rFonts w:hAnsi="宋体"/>
          <w:color w:val="000000"/>
        </w:rPr>
        <w:t>网下现金认购</w:t>
      </w:r>
    </w:p>
    <w:p w14:paraId="40D13F91" w14:textId="77777777" w:rsidR="007E1B8B" w:rsidRPr="00B27B67" w:rsidRDefault="007E1B8B" w:rsidP="002C372A">
      <w:pPr>
        <w:autoSpaceDE w:val="0"/>
        <w:autoSpaceDN w:val="0"/>
        <w:adjustRightInd w:val="0"/>
        <w:spacing w:line="360" w:lineRule="auto"/>
        <w:ind w:firstLine="420"/>
        <w:rPr>
          <w:color w:val="000000"/>
        </w:rPr>
      </w:pPr>
      <w:r w:rsidRPr="00B27B67">
        <w:rPr>
          <w:color w:val="000000"/>
        </w:rPr>
        <w:t>1</w:t>
      </w:r>
      <w:r w:rsidR="007A50E1" w:rsidRPr="00B27B67">
        <w:rPr>
          <w:rFonts w:hAnsi="宋体"/>
          <w:color w:val="000000"/>
        </w:rPr>
        <w:t>、</w:t>
      </w:r>
      <w:r w:rsidRPr="00B27B67">
        <w:rPr>
          <w:rFonts w:hAnsi="宋体"/>
          <w:color w:val="000000"/>
        </w:rPr>
        <w:t>认购时间：</w:t>
      </w:r>
      <w:r w:rsidR="00B2263C" w:rsidRPr="00B27B67">
        <w:rPr>
          <w:rFonts w:ascii="宋体" w:hAnsi="宋体" w:hint="eastAsia"/>
          <w:color w:val="000000"/>
          <w:szCs w:val="21"/>
        </w:rPr>
        <w:t>网下现金认购的日期为</w:t>
      </w:r>
      <w:r w:rsidR="00B2263C" w:rsidRPr="00B27B67">
        <w:rPr>
          <w:color w:val="000000"/>
          <w:szCs w:val="21"/>
        </w:rPr>
        <w:t>2014</w:t>
      </w:r>
      <w:r w:rsidR="00B2263C" w:rsidRPr="00B27B67">
        <w:rPr>
          <w:rFonts w:ascii="宋体" w:hAnsi="宋体" w:hint="eastAsia"/>
          <w:color w:val="000000"/>
          <w:szCs w:val="21"/>
        </w:rPr>
        <w:t>年</w:t>
      </w:r>
      <w:r w:rsidR="00B2263C" w:rsidRPr="00B27B67">
        <w:rPr>
          <w:color w:val="000000"/>
          <w:szCs w:val="21"/>
        </w:rPr>
        <w:t>6</w:t>
      </w:r>
      <w:r w:rsidR="00B2263C" w:rsidRPr="00B27B67">
        <w:rPr>
          <w:rFonts w:ascii="宋体" w:hAnsi="宋体" w:hint="eastAsia"/>
          <w:color w:val="000000"/>
          <w:szCs w:val="21"/>
        </w:rPr>
        <w:t>月</w:t>
      </w:r>
      <w:r w:rsidR="00B2263C" w:rsidRPr="00B27B67">
        <w:rPr>
          <w:color w:val="000000"/>
          <w:szCs w:val="21"/>
        </w:rPr>
        <w:t>23</w:t>
      </w:r>
      <w:r w:rsidR="00B2263C" w:rsidRPr="00B27B67">
        <w:rPr>
          <w:rFonts w:ascii="宋体" w:hAnsi="宋体" w:hint="eastAsia"/>
          <w:color w:val="000000"/>
          <w:szCs w:val="21"/>
        </w:rPr>
        <w:t>日至</w:t>
      </w:r>
      <w:r w:rsidR="00B2263C" w:rsidRPr="00B27B67">
        <w:rPr>
          <w:color w:val="000000"/>
          <w:szCs w:val="21"/>
        </w:rPr>
        <w:t>2014</w:t>
      </w:r>
      <w:r w:rsidR="00B2263C" w:rsidRPr="00B27B67">
        <w:rPr>
          <w:rFonts w:ascii="宋体" w:hAnsi="宋体" w:hint="eastAsia"/>
          <w:color w:val="000000"/>
          <w:szCs w:val="21"/>
        </w:rPr>
        <w:t>年</w:t>
      </w:r>
      <w:r w:rsidR="00B2263C" w:rsidRPr="00B27B67">
        <w:rPr>
          <w:color w:val="000000"/>
          <w:szCs w:val="21"/>
        </w:rPr>
        <w:t>7</w:t>
      </w:r>
      <w:r w:rsidR="00B2263C" w:rsidRPr="00B27B67">
        <w:rPr>
          <w:rFonts w:ascii="宋体" w:hAnsi="宋体" w:hint="eastAsia"/>
          <w:color w:val="000000"/>
          <w:szCs w:val="21"/>
        </w:rPr>
        <w:t>月</w:t>
      </w:r>
      <w:r w:rsidR="00B2263C" w:rsidRPr="00B27B67">
        <w:rPr>
          <w:color w:val="000000"/>
          <w:szCs w:val="21"/>
        </w:rPr>
        <w:t>11</w:t>
      </w:r>
      <w:r w:rsidR="00B2263C" w:rsidRPr="00B27B67">
        <w:rPr>
          <w:rFonts w:ascii="宋体" w:hAnsi="宋体" w:hint="eastAsia"/>
          <w:color w:val="000000"/>
          <w:szCs w:val="21"/>
        </w:rPr>
        <w:t>日</w:t>
      </w:r>
      <w:r w:rsidR="00FD7CAB" w:rsidRPr="00B27B67">
        <w:rPr>
          <w:rFonts w:hAnsi="宋体"/>
          <w:color w:val="000000"/>
        </w:rPr>
        <w:t>，</w:t>
      </w:r>
      <w:r w:rsidR="00FD7CAB" w:rsidRPr="00B27B67">
        <w:rPr>
          <w:rFonts w:hAnsi="宋体"/>
          <w:color w:val="000000"/>
          <w:szCs w:val="21"/>
        </w:rPr>
        <w:t>具体业务办理时间由基金管理人及</w:t>
      </w:r>
      <w:r w:rsidR="00957CF9" w:rsidRPr="00B27B67">
        <w:rPr>
          <w:rFonts w:hAnsi="宋体" w:hint="eastAsia"/>
          <w:color w:val="000000"/>
          <w:szCs w:val="21"/>
        </w:rPr>
        <w:t>其指定的</w:t>
      </w:r>
      <w:r w:rsidR="00FD7CAB" w:rsidRPr="00B27B67">
        <w:rPr>
          <w:rFonts w:hAnsi="宋体"/>
          <w:color w:val="000000"/>
          <w:szCs w:val="21"/>
        </w:rPr>
        <w:t>发售代理机构确定。</w:t>
      </w:r>
    </w:p>
    <w:p w14:paraId="36807FFC" w14:textId="77777777" w:rsidR="007E1B8B" w:rsidRPr="00B27B67" w:rsidRDefault="007E1B8B" w:rsidP="002C372A">
      <w:pPr>
        <w:autoSpaceDE w:val="0"/>
        <w:autoSpaceDN w:val="0"/>
        <w:adjustRightInd w:val="0"/>
        <w:spacing w:line="360" w:lineRule="auto"/>
        <w:ind w:firstLine="420"/>
        <w:rPr>
          <w:color w:val="000000"/>
        </w:rPr>
      </w:pPr>
      <w:r w:rsidRPr="00B27B67">
        <w:rPr>
          <w:color w:val="000000"/>
        </w:rPr>
        <w:t>2</w:t>
      </w:r>
      <w:r w:rsidR="007A50E1" w:rsidRPr="00B27B67">
        <w:rPr>
          <w:rFonts w:hAnsi="宋体"/>
          <w:color w:val="000000"/>
        </w:rPr>
        <w:t>、</w:t>
      </w:r>
      <w:r w:rsidRPr="00B27B67">
        <w:rPr>
          <w:rFonts w:hAnsi="宋体"/>
          <w:color w:val="000000"/>
        </w:rPr>
        <w:t>认购限额：网下现金认购以基金份额申请。投资者通过发售代理机构办理网下现金认购的，每笔认购份额须为</w:t>
      </w:r>
      <w:r w:rsidRPr="00B27B67">
        <w:rPr>
          <w:color w:val="000000"/>
        </w:rPr>
        <w:t>1,000</w:t>
      </w:r>
      <w:r w:rsidRPr="00B27B67">
        <w:rPr>
          <w:rFonts w:hAnsi="宋体"/>
          <w:color w:val="000000"/>
        </w:rPr>
        <w:t>份或其整数倍，投资者通过基金管理人办理网下现金认购的，每笔认购份额须在</w:t>
      </w:r>
      <w:r w:rsidR="00CF65F1" w:rsidRPr="00B27B67">
        <w:rPr>
          <w:rFonts w:hint="eastAsia"/>
          <w:color w:val="000000"/>
        </w:rPr>
        <w:t>10</w:t>
      </w:r>
      <w:r w:rsidRPr="00B27B67">
        <w:rPr>
          <w:rFonts w:hAnsi="宋体"/>
          <w:color w:val="000000"/>
        </w:rPr>
        <w:t>万份以上</w:t>
      </w:r>
      <w:r w:rsidR="008C5637" w:rsidRPr="00B27B67">
        <w:rPr>
          <w:rFonts w:hAnsi="宋体"/>
          <w:color w:val="000000"/>
        </w:rPr>
        <w:t>（</w:t>
      </w:r>
      <w:r w:rsidRPr="00B27B67">
        <w:rPr>
          <w:rFonts w:hAnsi="宋体"/>
          <w:color w:val="000000"/>
        </w:rPr>
        <w:t>含</w:t>
      </w:r>
      <w:r w:rsidR="00CF65F1" w:rsidRPr="00B27B67">
        <w:rPr>
          <w:rFonts w:hint="eastAsia"/>
          <w:color w:val="000000"/>
        </w:rPr>
        <w:t>10</w:t>
      </w:r>
      <w:r w:rsidRPr="00B27B67">
        <w:rPr>
          <w:rFonts w:hAnsi="宋体"/>
          <w:color w:val="000000"/>
        </w:rPr>
        <w:t>万份</w:t>
      </w:r>
      <w:r w:rsidR="008C5637" w:rsidRPr="00B27B67">
        <w:rPr>
          <w:rFonts w:hAnsi="宋体"/>
          <w:color w:val="000000"/>
        </w:rPr>
        <w:t>）</w:t>
      </w:r>
      <w:r w:rsidRPr="00B27B67">
        <w:rPr>
          <w:rFonts w:hAnsi="宋体"/>
          <w:color w:val="000000"/>
        </w:rPr>
        <w:t>。投资者可以多次认购，累计认购份额不设上限。</w:t>
      </w:r>
    </w:p>
    <w:p w14:paraId="7ABAA602" w14:textId="77777777" w:rsidR="007E1B8B" w:rsidRPr="00B27B67" w:rsidRDefault="007E1B8B" w:rsidP="002C372A">
      <w:pPr>
        <w:autoSpaceDE w:val="0"/>
        <w:autoSpaceDN w:val="0"/>
        <w:adjustRightInd w:val="0"/>
        <w:spacing w:line="360" w:lineRule="auto"/>
        <w:ind w:firstLineChars="200" w:firstLine="420"/>
        <w:rPr>
          <w:color w:val="000000"/>
        </w:rPr>
      </w:pPr>
      <w:r w:rsidRPr="00B27B67">
        <w:rPr>
          <w:color w:val="000000"/>
        </w:rPr>
        <w:t>3</w:t>
      </w:r>
      <w:r w:rsidR="007A50E1" w:rsidRPr="00B27B67">
        <w:rPr>
          <w:rFonts w:hAnsi="宋体"/>
          <w:color w:val="000000"/>
        </w:rPr>
        <w:t>、</w:t>
      </w:r>
      <w:r w:rsidRPr="00B27B67">
        <w:rPr>
          <w:rFonts w:hAnsi="宋体"/>
          <w:color w:val="000000"/>
        </w:rPr>
        <w:t>通过基金管理人进行网下现金认购的投资者，</w:t>
      </w:r>
      <w:r w:rsidR="0077174B" w:rsidRPr="00B27B67">
        <w:rPr>
          <w:rFonts w:hAnsi="宋体"/>
          <w:color w:val="000000"/>
        </w:rPr>
        <w:t>认购申请提交后不得撤销</w:t>
      </w:r>
      <w:r w:rsidR="0077174B" w:rsidRPr="00B27B67">
        <w:rPr>
          <w:rFonts w:hAnsi="宋体" w:hint="eastAsia"/>
          <w:color w:val="000000"/>
        </w:rPr>
        <w:t>，</w:t>
      </w:r>
      <w:r w:rsidRPr="00B27B67">
        <w:rPr>
          <w:rFonts w:hAnsi="宋体"/>
          <w:color w:val="000000"/>
        </w:rPr>
        <w:t>认购以基金份额申请，认购费用和认购金额的计算公式为：</w:t>
      </w:r>
    </w:p>
    <w:p w14:paraId="657F9528" w14:textId="77777777" w:rsidR="007E1B8B" w:rsidRPr="00B27B67" w:rsidRDefault="007E1B8B" w:rsidP="002C372A">
      <w:pPr>
        <w:autoSpaceDE w:val="0"/>
        <w:autoSpaceDN w:val="0"/>
        <w:adjustRightInd w:val="0"/>
        <w:spacing w:line="360" w:lineRule="auto"/>
        <w:ind w:firstLineChars="200" w:firstLine="420"/>
        <w:rPr>
          <w:color w:val="000000"/>
        </w:rPr>
      </w:pPr>
      <w:r w:rsidRPr="00B27B67">
        <w:rPr>
          <w:rFonts w:hAnsi="宋体"/>
          <w:color w:val="000000"/>
        </w:rPr>
        <w:t>认购费用＝认购份额</w:t>
      </w:r>
      <w:r w:rsidRPr="00B27B67">
        <w:rPr>
          <w:color w:val="000000"/>
        </w:rPr>
        <w:t>×</w:t>
      </w:r>
      <w:r w:rsidRPr="00B27B67">
        <w:rPr>
          <w:rFonts w:hAnsi="宋体"/>
          <w:color w:val="000000"/>
        </w:rPr>
        <w:t>认购费率</w:t>
      </w:r>
    </w:p>
    <w:p w14:paraId="6A8A183D" w14:textId="77777777" w:rsidR="007E1B8B" w:rsidRPr="00B27B67" w:rsidRDefault="007E1B8B" w:rsidP="002C372A">
      <w:pPr>
        <w:autoSpaceDE w:val="0"/>
        <w:autoSpaceDN w:val="0"/>
        <w:adjustRightInd w:val="0"/>
        <w:spacing w:line="360" w:lineRule="auto"/>
        <w:ind w:firstLineChars="200" w:firstLine="420"/>
        <w:rPr>
          <w:color w:val="000000"/>
        </w:rPr>
      </w:pPr>
      <w:r w:rsidRPr="00B27B67">
        <w:rPr>
          <w:rFonts w:hAnsi="宋体"/>
          <w:color w:val="000000"/>
        </w:rPr>
        <w:t>认购金额＝认购份额</w:t>
      </w:r>
      <w:r w:rsidRPr="00B27B67">
        <w:rPr>
          <w:color w:val="000000"/>
        </w:rPr>
        <w:t>×</w:t>
      </w:r>
      <w:r w:rsidR="008C5637" w:rsidRPr="00B27B67">
        <w:rPr>
          <w:rFonts w:hAnsi="宋体"/>
          <w:color w:val="000000"/>
        </w:rPr>
        <w:t>（</w:t>
      </w:r>
      <w:r w:rsidRPr="00B27B67">
        <w:rPr>
          <w:color w:val="000000"/>
        </w:rPr>
        <w:t>1</w:t>
      </w:r>
      <w:r w:rsidRPr="00B27B67">
        <w:rPr>
          <w:rFonts w:hAnsi="宋体"/>
          <w:color w:val="000000"/>
        </w:rPr>
        <w:t>＋认购费率</w:t>
      </w:r>
      <w:r w:rsidR="008C5637" w:rsidRPr="00B27B67">
        <w:rPr>
          <w:rFonts w:hAnsi="宋体"/>
          <w:color w:val="000000"/>
        </w:rPr>
        <w:t>）</w:t>
      </w:r>
    </w:p>
    <w:p w14:paraId="4ED0CDE7" w14:textId="77777777" w:rsidR="00957CF9" w:rsidRPr="00B27B67" w:rsidRDefault="00957CF9" w:rsidP="00957CF9">
      <w:pPr>
        <w:autoSpaceDE w:val="0"/>
        <w:autoSpaceDN w:val="0"/>
        <w:adjustRightInd w:val="0"/>
        <w:spacing w:line="360" w:lineRule="auto"/>
        <w:ind w:firstLineChars="200" w:firstLine="420"/>
        <w:rPr>
          <w:color w:val="000000"/>
        </w:rPr>
      </w:pPr>
      <w:r w:rsidRPr="00B27B67">
        <w:rPr>
          <w:rFonts w:hint="eastAsia"/>
          <w:color w:val="000000"/>
        </w:rPr>
        <w:t>利息折算的份额＝利息</w:t>
      </w:r>
      <w:r w:rsidRPr="00B27B67">
        <w:rPr>
          <w:rFonts w:hint="eastAsia"/>
          <w:color w:val="000000"/>
        </w:rPr>
        <w:t>/</w:t>
      </w:r>
      <w:r w:rsidRPr="00B27B67">
        <w:rPr>
          <w:rFonts w:hint="eastAsia"/>
          <w:color w:val="000000"/>
        </w:rPr>
        <w:t>认购价格</w:t>
      </w:r>
    </w:p>
    <w:p w14:paraId="3B77E66B" w14:textId="77777777" w:rsidR="003421CE" w:rsidRPr="00B27B67" w:rsidRDefault="007E1B8B" w:rsidP="002C372A">
      <w:pPr>
        <w:autoSpaceDE w:val="0"/>
        <w:autoSpaceDN w:val="0"/>
        <w:adjustRightInd w:val="0"/>
        <w:spacing w:line="360" w:lineRule="auto"/>
        <w:ind w:firstLine="420"/>
        <w:rPr>
          <w:color w:val="000000"/>
        </w:rPr>
      </w:pPr>
      <w:r w:rsidRPr="00B27B67">
        <w:rPr>
          <w:rFonts w:hAnsi="宋体"/>
          <w:color w:val="000000"/>
        </w:rPr>
        <w:t>通过发售代理机构进行网下现金认购的认购金额的计算同通过发售代理机构进行网上现金认购的认购金额的计算。</w:t>
      </w:r>
    </w:p>
    <w:p w14:paraId="01CF6600" w14:textId="77777777" w:rsidR="007E1B8B" w:rsidRPr="00B27B67" w:rsidRDefault="007E1B8B" w:rsidP="002C372A">
      <w:pPr>
        <w:autoSpaceDE w:val="0"/>
        <w:autoSpaceDN w:val="0"/>
        <w:adjustRightInd w:val="0"/>
        <w:spacing w:line="360" w:lineRule="auto"/>
        <w:ind w:firstLine="420"/>
        <w:rPr>
          <w:color w:val="000000"/>
        </w:rPr>
      </w:pPr>
      <w:r w:rsidRPr="00B27B67">
        <w:rPr>
          <w:color w:val="000000"/>
        </w:rPr>
        <w:t>4</w:t>
      </w:r>
      <w:r w:rsidR="007A50E1" w:rsidRPr="00B27B67">
        <w:rPr>
          <w:rFonts w:hAnsi="宋体"/>
          <w:color w:val="000000"/>
        </w:rPr>
        <w:t>、</w:t>
      </w:r>
      <w:r w:rsidRPr="00B27B67">
        <w:rPr>
          <w:rFonts w:hAnsi="宋体"/>
          <w:color w:val="000000"/>
        </w:rPr>
        <w:t>认购手续：投资者在认购时，需按销售机构的规定，到销售网点办理相关认购手续，并备足认购资金。</w:t>
      </w:r>
    </w:p>
    <w:p w14:paraId="0C88BA49" w14:textId="77777777" w:rsidR="003421CE" w:rsidRPr="00B27B67" w:rsidRDefault="007E1B8B" w:rsidP="002C372A">
      <w:pPr>
        <w:autoSpaceDE w:val="0"/>
        <w:autoSpaceDN w:val="0"/>
        <w:adjustRightInd w:val="0"/>
        <w:spacing w:line="360" w:lineRule="auto"/>
        <w:ind w:firstLine="420"/>
        <w:rPr>
          <w:rFonts w:hAnsi="宋体"/>
          <w:color w:val="000000"/>
        </w:rPr>
      </w:pPr>
      <w:r w:rsidRPr="00B27B67">
        <w:rPr>
          <w:color w:val="000000"/>
        </w:rPr>
        <w:t>5</w:t>
      </w:r>
      <w:r w:rsidR="007A50E1" w:rsidRPr="00B27B67">
        <w:rPr>
          <w:rFonts w:hAnsi="宋体"/>
          <w:color w:val="000000"/>
        </w:rPr>
        <w:t>、</w:t>
      </w:r>
      <w:r w:rsidRPr="00B27B67">
        <w:rPr>
          <w:rFonts w:hAnsi="宋体"/>
          <w:color w:val="000000"/>
        </w:rPr>
        <w:t>清算交收：</w:t>
      </w:r>
      <w:r w:rsidRPr="00B27B67">
        <w:rPr>
          <w:color w:val="000000"/>
        </w:rPr>
        <w:t>T</w:t>
      </w:r>
      <w:r w:rsidRPr="00B27B67">
        <w:rPr>
          <w:rFonts w:hAnsi="宋体"/>
          <w:color w:val="000000"/>
        </w:rPr>
        <w:t>日通过基金管理人提交的网下现金认购申请，由基金管理人于</w:t>
      </w:r>
      <w:r w:rsidRPr="00B27B67">
        <w:rPr>
          <w:color w:val="000000"/>
        </w:rPr>
        <w:t>T</w:t>
      </w:r>
      <w:r w:rsidRPr="00B27B67">
        <w:rPr>
          <w:rFonts w:hAnsi="宋体"/>
          <w:color w:val="000000"/>
        </w:rPr>
        <w:t>＋</w:t>
      </w:r>
      <w:r w:rsidRPr="00B27B67">
        <w:rPr>
          <w:color w:val="000000"/>
        </w:rPr>
        <w:t>2</w:t>
      </w:r>
      <w:r w:rsidRPr="00B27B67">
        <w:rPr>
          <w:rFonts w:hAnsi="宋体"/>
          <w:color w:val="000000"/>
        </w:rPr>
        <w:t>日内进行有效认购款项的清算交收。募集期结束后，基金管理人将于第</w:t>
      </w:r>
      <w:r w:rsidRPr="00B27B67">
        <w:rPr>
          <w:color w:val="000000"/>
        </w:rPr>
        <w:t>4</w:t>
      </w:r>
      <w:r w:rsidRPr="00B27B67">
        <w:rPr>
          <w:rFonts w:hAnsi="宋体"/>
          <w:color w:val="000000"/>
        </w:rPr>
        <w:t>个工作日将汇总的认购款项及其利息划往基金管理人预先开设的基金募集专户。</w:t>
      </w:r>
    </w:p>
    <w:p w14:paraId="745F4368" w14:textId="77777777" w:rsidR="007E1B8B" w:rsidRPr="00B27B67" w:rsidRDefault="007E1B8B" w:rsidP="002C372A">
      <w:pPr>
        <w:autoSpaceDE w:val="0"/>
        <w:autoSpaceDN w:val="0"/>
        <w:adjustRightInd w:val="0"/>
        <w:spacing w:line="360" w:lineRule="auto"/>
        <w:ind w:firstLine="420"/>
        <w:rPr>
          <w:color w:val="000000"/>
        </w:rPr>
      </w:pPr>
      <w:r w:rsidRPr="00B27B67">
        <w:rPr>
          <w:color w:val="000000"/>
        </w:rPr>
        <w:t>T</w:t>
      </w:r>
      <w:r w:rsidRPr="00B27B67">
        <w:rPr>
          <w:rFonts w:hAnsi="宋体"/>
          <w:color w:val="000000"/>
        </w:rPr>
        <w:t>日通过发售代理机构提交的网下现金认购申请，由该发售代理机构冻结相应的认购资金。在网下现金认购的最后一个工作日，各发售代理机构将每一个投资者账户提交的网下现金认购申请汇总后，通过上海证券交易所上网定价发行系统代该投资者提交网上现金认购申请。之后，登记结算机构进行清算交收，并将有效认购数据发送发售协调人，发售协调人将实际到位的认购资金划往</w:t>
      </w:r>
      <w:r w:rsidR="003421CE" w:rsidRPr="00B27B67">
        <w:rPr>
          <w:rFonts w:hAnsi="宋体" w:hint="eastAsia"/>
          <w:color w:val="000000"/>
        </w:rPr>
        <w:t>基金管理人</w:t>
      </w:r>
      <w:r w:rsidRPr="00B27B67">
        <w:rPr>
          <w:rFonts w:hAnsi="宋体"/>
          <w:color w:val="000000"/>
        </w:rPr>
        <w:t>预先开设的基金募集专户。</w:t>
      </w:r>
    </w:p>
    <w:p w14:paraId="05A9E928" w14:textId="77777777" w:rsidR="007E1B8B" w:rsidRPr="00B27B67" w:rsidRDefault="007E1B8B" w:rsidP="002C372A">
      <w:pPr>
        <w:autoSpaceDE w:val="0"/>
        <w:autoSpaceDN w:val="0"/>
        <w:adjustRightInd w:val="0"/>
        <w:spacing w:line="360" w:lineRule="auto"/>
        <w:ind w:firstLine="420"/>
        <w:rPr>
          <w:color w:val="000000"/>
        </w:rPr>
      </w:pPr>
      <w:r w:rsidRPr="00B27B67">
        <w:rPr>
          <w:color w:val="000000"/>
        </w:rPr>
        <w:t>6</w:t>
      </w:r>
      <w:r w:rsidR="007A50E1" w:rsidRPr="00B27B67">
        <w:rPr>
          <w:rFonts w:hAnsi="宋体"/>
          <w:color w:val="000000"/>
        </w:rPr>
        <w:t>、</w:t>
      </w:r>
      <w:r w:rsidRPr="00B27B67">
        <w:rPr>
          <w:rFonts w:hAnsi="宋体"/>
          <w:color w:val="000000"/>
        </w:rPr>
        <w:t>认购确认：在基金合同生效后，投资者可通过其办理认购的销售网点查询认购确认情况。</w:t>
      </w:r>
    </w:p>
    <w:p w14:paraId="62625BF3" w14:textId="77777777" w:rsidR="00E530E2" w:rsidRPr="00B27B67" w:rsidRDefault="008C5637" w:rsidP="002C372A">
      <w:pPr>
        <w:autoSpaceDE w:val="0"/>
        <w:autoSpaceDN w:val="0"/>
        <w:adjustRightInd w:val="0"/>
        <w:spacing w:line="360" w:lineRule="auto"/>
        <w:ind w:firstLine="420"/>
        <w:rPr>
          <w:color w:val="000000"/>
        </w:rPr>
      </w:pPr>
      <w:r w:rsidRPr="00B27B67">
        <w:rPr>
          <w:rFonts w:hAnsi="宋体"/>
          <w:color w:val="000000"/>
        </w:rPr>
        <w:t>（</w:t>
      </w:r>
      <w:r w:rsidR="00E530E2" w:rsidRPr="00B27B67">
        <w:rPr>
          <w:rFonts w:hAnsi="宋体"/>
          <w:color w:val="000000"/>
        </w:rPr>
        <w:t>十二</w:t>
      </w:r>
      <w:r w:rsidRPr="00B27B67">
        <w:rPr>
          <w:rFonts w:hAnsi="宋体"/>
          <w:color w:val="000000"/>
        </w:rPr>
        <w:t>）</w:t>
      </w:r>
      <w:r w:rsidR="00E530E2" w:rsidRPr="00B27B67">
        <w:rPr>
          <w:rFonts w:hAnsi="宋体"/>
          <w:color w:val="000000"/>
        </w:rPr>
        <w:t>网下股票认购</w:t>
      </w:r>
    </w:p>
    <w:p w14:paraId="726E70DC" w14:textId="77777777" w:rsidR="00E530E2" w:rsidRPr="00B27B67" w:rsidRDefault="00E530E2" w:rsidP="002C372A">
      <w:pPr>
        <w:autoSpaceDE w:val="0"/>
        <w:autoSpaceDN w:val="0"/>
        <w:adjustRightInd w:val="0"/>
        <w:spacing w:line="360" w:lineRule="auto"/>
        <w:ind w:firstLine="420"/>
        <w:rPr>
          <w:color w:val="000000"/>
        </w:rPr>
      </w:pPr>
      <w:r w:rsidRPr="00B27B67">
        <w:rPr>
          <w:color w:val="000000"/>
        </w:rPr>
        <w:t>1</w:t>
      </w:r>
      <w:r w:rsidR="007A50E1" w:rsidRPr="00B27B67">
        <w:rPr>
          <w:rFonts w:hAnsi="宋体"/>
          <w:color w:val="000000"/>
        </w:rPr>
        <w:t>、</w:t>
      </w:r>
      <w:r w:rsidRPr="00B27B67">
        <w:rPr>
          <w:rFonts w:hAnsi="宋体"/>
          <w:color w:val="000000"/>
        </w:rPr>
        <w:t>认购时间</w:t>
      </w:r>
      <w:r w:rsidR="00FD7CAB" w:rsidRPr="00B27B67">
        <w:rPr>
          <w:rFonts w:hAnsi="宋体"/>
          <w:color w:val="000000"/>
          <w:szCs w:val="21"/>
        </w:rPr>
        <w:t>：</w:t>
      </w:r>
      <w:r w:rsidR="00B2263C" w:rsidRPr="00B27B67">
        <w:rPr>
          <w:rFonts w:ascii="宋体" w:hAnsi="宋体" w:hint="eastAsia"/>
          <w:color w:val="000000"/>
          <w:szCs w:val="21"/>
        </w:rPr>
        <w:t>网下股票认购的日期为</w:t>
      </w:r>
      <w:r w:rsidR="00B2263C" w:rsidRPr="00B27B67">
        <w:rPr>
          <w:color w:val="000000"/>
          <w:szCs w:val="21"/>
        </w:rPr>
        <w:t>2014</w:t>
      </w:r>
      <w:r w:rsidR="00B2263C" w:rsidRPr="00B27B67">
        <w:rPr>
          <w:rFonts w:ascii="宋体" w:hAnsi="宋体" w:hint="eastAsia"/>
          <w:color w:val="000000"/>
          <w:szCs w:val="21"/>
        </w:rPr>
        <w:t>年</w:t>
      </w:r>
      <w:r w:rsidR="00B2263C" w:rsidRPr="00B27B67">
        <w:rPr>
          <w:color w:val="000000"/>
          <w:szCs w:val="21"/>
        </w:rPr>
        <w:t>6</w:t>
      </w:r>
      <w:r w:rsidR="00B2263C" w:rsidRPr="00B27B67">
        <w:rPr>
          <w:rFonts w:ascii="宋体" w:hAnsi="宋体" w:hint="eastAsia"/>
          <w:color w:val="000000"/>
          <w:szCs w:val="21"/>
        </w:rPr>
        <w:t>月</w:t>
      </w:r>
      <w:r w:rsidR="00B2263C" w:rsidRPr="00B27B67">
        <w:rPr>
          <w:color w:val="000000"/>
          <w:szCs w:val="21"/>
        </w:rPr>
        <w:t>23</w:t>
      </w:r>
      <w:r w:rsidR="00B2263C" w:rsidRPr="00B27B67">
        <w:rPr>
          <w:rFonts w:ascii="宋体" w:hAnsi="宋体" w:hint="eastAsia"/>
          <w:color w:val="000000"/>
          <w:szCs w:val="21"/>
        </w:rPr>
        <w:t>日至</w:t>
      </w:r>
      <w:r w:rsidR="00B2263C" w:rsidRPr="00B27B67">
        <w:rPr>
          <w:color w:val="000000"/>
          <w:szCs w:val="21"/>
        </w:rPr>
        <w:t>2014</w:t>
      </w:r>
      <w:r w:rsidR="00B2263C" w:rsidRPr="00B27B67">
        <w:rPr>
          <w:rFonts w:ascii="宋体" w:hAnsi="宋体" w:hint="eastAsia"/>
          <w:color w:val="000000"/>
          <w:szCs w:val="21"/>
        </w:rPr>
        <w:t>年</w:t>
      </w:r>
      <w:r w:rsidR="00B2263C" w:rsidRPr="00B27B67">
        <w:rPr>
          <w:color w:val="000000"/>
          <w:szCs w:val="21"/>
        </w:rPr>
        <w:t>7</w:t>
      </w:r>
      <w:r w:rsidR="00B2263C" w:rsidRPr="00B27B67">
        <w:rPr>
          <w:rFonts w:ascii="宋体" w:hAnsi="宋体" w:hint="eastAsia"/>
          <w:color w:val="000000"/>
          <w:szCs w:val="21"/>
        </w:rPr>
        <w:t>月</w:t>
      </w:r>
      <w:r w:rsidR="00B2263C" w:rsidRPr="00B27B67">
        <w:rPr>
          <w:color w:val="000000"/>
          <w:szCs w:val="21"/>
        </w:rPr>
        <w:t>11</w:t>
      </w:r>
      <w:r w:rsidR="00B2263C" w:rsidRPr="00B27B67">
        <w:rPr>
          <w:rFonts w:ascii="宋体" w:hAnsi="宋体" w:hint="eastAsia"/>
          <w:color w:val="000000"/>
          <w:szCs w:val="21"/>
        </w:rPr>
        <w:t>日</w:t>
      </w:r>
      <w:r w:rsidR="00FD7CAB" w:rsidRPr="00B27B67">
        <w:rPr>
          <w:rFonts w:hAnsi="宋体"/>
          <w:color w:val="000000"/>
          <w:szCs w:val="21"/>
        </w:rPr>
        <w:t>。</w:t>
      </w:r>
    </w:p>
    <w:p w14:paraId="11ECA43B" w14:textId="77777777" w:rsidR="00E530E2" w:rsidRPr="00B27B67" w:rsidRDefault="00E530E2" w:rsidP="002C372A">
      <w:pPr>
        <w:autoSpaceDE w:val="0"/>
        <w:autoSpaceDN w:val="0"/>
        <w:adjustRightInd w:val="0"/>
        <w:spacing w:line="360" w:lineRule="auto"/>
        <w:ind w:firstLine="420"/>
        <w:rPr>
          <w:color w:val="000000"/>
        </w:rPr>
      </w:pPr>
      <w:r w:rsidRPr="00B27B67">
        <w:rPr>
          <w:color w:val="000000"/>
        </w:rPr>
        <w:t>2</w:t>
      </w:r>
      <w:r w:rsidR="007A50E1" w:rsidRPr="00B27B67">
        <w:rPr>
          <w:rFonts w:hAnsi="宋体"/>
          <w:color w:val="000000"/>
        </w:rPr>
        <w:t>、</w:t>
      </w:r>
      <w:r w:rsidRPr="00B27B67">
        <w:rPr>
          <w:rFonts w:hAnsi="宋体"/>
          <w:color w:val="000000"/>
        </w:rPr>
        <w:t>认购限额：网下股票认购以单只股票股数申报，投资者应以</w:t>
      </w:r>
      <w:r w:rsidRPr="00B27B67">
        <w:rPr>
          <w:color w:val="000000"/>
        </w:rPr>
        <w:t>A</w:t>
      </w:r>
      <w:r w:rsidRPr="00B27B67">
        <w:rPr>
          <w:rFonts w:hAnsi="宋体"/>
          <w:color w:val="000000"/>
        </w:rPr>
        <w:t>股账户认购。</w:t>
      </w:r>
      <w:r w:rsidR="00FE6EF9" w:rsidRPr="00B27B67">
        <w:rPr>
          <w:color w:val="000000"/>
          <w:szCs w:val="21"/>
        </w:rPr>
        <w:t>用以认购的股票必须是</w:t>
      </w:r>
      <w:r w:rsidR="00FE6EF9" w:rsidRPr="00B27B67">
        <w:rPr>
          <w:rFonts w:hint="eastAsia"/>
          <w:color w:val="000000"/>
          <w:szCs w:val="21"/>
        </w:rPr>
        <w:t>标的</w:t>
      </w:r>
      <w:r w:rsidR="00FE6EF9" w:rsidRPr="00B27B67">
        <w:rPr>
          <w:color w:val="000000"/>
          <w:szCs w:val="21"/>
        </w:rPr>
        <w:t>指数成份股和已公告的备选成份股</w:t>
      </w:r>
      <w:r w:rsidR="00FE6EF9" w:rsidRPr="00B27B67">
        <w:rPr>
          <w:rFonts w:hint="eastAsia"/>
          <w:color w:val="000000"/>
          <w:szCs w:val="21"/>
        </w:rPr>
        <w:t>（基金管理人公告限制的除外）</w:t>
      </w:r>
      <w:r w:rsidRPr="00B27B67">
        <w:rPr>
          <w:rFonts w:hAnsi="宋体"/>
          <w:color w:val="000000"/>
        </w:rPr>
        <w:t>。单只股票最低认购申报股数为</w:t>
      </w:r>
      <w:r w:rsidRPr="00B27B67">
        <w:rPr>
          <w:color w:val="000000"/>
        </w:rPr>
        <w:t>1,000</w:t>
      </w:r>
      <w:r w:rsidRPr="00B27B67">
        <w:rPr>
          <w:rFonts w:hAnsi="宋体"/>
          <w:color w:val="000000"/>
        </w:rPr>
        <w:t>股，超过</w:t>
      </w:r>
      <w:r w:rsidRPr="00B27B67">
        <w:rPr>
          <w:color w:val="000000"/>
        </w:rPr>
        <w:t>1,000</w:t>
      </w:r>
      <w:r w:rsidRPr="00B27B67">
        <w:rPr>
          <w:rFonts w:hAnsi="宋体"/>
          <w:color w:val="000000"/>
        </w:rPr>
        <w:t>股的部分须为</w:t>
      </w:r>
      <w:r w:rsidRPr="00B27B67">
        <w:rPr>
          <w:color w:val="000000"/>
        </w:rPr>
        <w:t>100</w:t>
      </w:r>
      <w:r w:rsidRPr="00B27B67">
        <w:rPr>
          <w:rFonts w:hAnsi="宋体"/>
          <w:color w:val="000000"/>
        </w:rPr>
        <w:t>股的整数倍。投资者可以多次提交认购申请，累计申报股数不设上限。</w:t>
      </w:r>
    </w:p>
    <w:p w14:paraId="3E652C19" w14:textId="77777777" w:rsidR="0077174B" w:rsidRPr="00B27B67" w:rsidRDefault="007A50E1" w:rsidP="002C372A">
      <w:pPr>
        <w:autoSpaceDE w:val="0"/>
        <w:autoSpaceDN w:val="0"/>
        <w:adjustRightInd w:val="0"/>
        <w:spacing w:line="360" w:lineRule="auto"/>
        <w:ind w:firstLine="420"/>
        <w:rPr>
          <w:color w:val="000000"/>
        </w:rPr>
      </w:pPr>
      <w:r w:rsidRPr="00B27B67">
        <w:rPr>
          <w:color w:val="000000"/>
        </w:rPr>
        <w:t>3</w:t>
      </w:r>
      <w:r w:rsidRPr="00B27B67">
        <w:rPr>
          <w:rFonts w:hAnsi="宋体"/>
          <w:color w:val="000000"/>
        </w:rPr>
        <w:t>、认购手续：</w:t>
      </w:r>
      <w:r w:rsidR="00FE6EF9" w:rsidRPr="00B27B67">
        <w:rPr>
          <w:color w:val="000000"/>
          <w:szCs w:val="21"/>
        </w:rPr>
        <w:t>投资人认购本基金时，需按销售机构的规定，到基金销售网点办理认购手续，并备足认购股票。网下股票认购申请</w:t>
      </w:r>
      <w:r w:rsidR="00FE6EF9" w:rsidRPr="00B27B67">
        <w:rPr>
          <w:rFonts w:hint="eastAsia"/>
          <w:color w:val="000000"/>
          <w:szCs w:val="21"/>
        </w:rPr>
        <w:t>一经受理</w:t>
      </w:r>
      <w:r w:rsidR="00FE6EF9" w:rsidRPr="00B27B67">
        <w:rPr>
          <w:color w:val="000000"/>
          <w:szCs w:val="21"/>
        </w:rPr>
        <w:t>不得撤销，投资人申报的股票</w:t>
      </w:r>
      <w:r w:rsidR="00FE6EF9" w:rsidRPr="00B27B67">
        <w:rPr>
          <w:rFonts w:hint="eastAsia"/>
          <w:color w:val="000000"/>
          <w:szCs w:val="21"/>
        </w:rPr>
        <w:t>予以</w:t>
      </w:r>
      <w:r w:rsidR="00FE6EF9" w:rsidRPr="00B27B67">
        <w:rPr>
          <w:color w:val="000000"/>
          <w:szCs w:val="21"/>
        </w:rPr>
        <w:t>冻结。投资人的认购股票在网下股票认购日至</w:t>
      </w:r>
      <w:r w:rsidR="007B29B4" w:rsidRPr="00B27B67">
        <w:rPr>
          <w:color w:val="000000"/>
          <w:szCs w:val="21"/>
        </w:rPr>
        <w:t>登记结算机构</w:t>
      </w:r>
      <w:r w:rsidR="00FE6EF9" w:rsidRPr="00B27B67">
        <w:rPr>
          <w:color w:val="000000"/>
          <w:szCs w:val="21"/>
        </w:rPr>
        <w:t>进行股票过户日</w:t>
      </w:r>
      <w:r w:rsidR="00FE6EF9" w:rsidRPr="00B27B67">
        <w:rPr>
          <w:rFonts w:hint="eastAsia"/>
          <w:color w:val="000000"/>
          <w:szCs w:val="21"/>
        </w:rPr>
        <w:t>（不含）</w:t>
      </w:r>
      <w:r w:rsidR="00FE6EF9" w:rsidRPr="00B27B67">
        <w:rPr>
          <w:color w:val="000000"/>
          <w:szCs w:val="21"/>
        </w:rPr>
        <w:t>的冻结期间所产生的权益归投资人所有。</w:t>
      </w:r>
    </w:p>
    <w:p w14:paraId="4A598B8E" w14:textId="77777777" w:rsidR="003E7567" w:rsidRPr="00B27B67" w:rsidRDefault="003E7567" w:rsidP="003E7567">
      <w:pPr>
        <w:pStyle w:val="Default"/>
        <w:spacing w:line="360" w:lineRule="auto"/>
        <w:ind w:firstLineChars="200" w:firstLine="420"/>
        <w:rPr>
          <w:rFonts w:ascii="Times New Roman" w:cs="Times New Roman"/>
          <w:sz w:val="21"/>
          <w:szCs w:val="21"/>
        </w:rPr>
      </w:pPr>
      <w:r w:rsidRPr="00B27B67">
        <w:rPr>
          <w:rFonts w:ascii="Times New Roman" w:cs="Times New Roman"/>
          <w:sz w:val="21"/>
          <w:szCs w:val="21"/>
        </w:rPr>
        <w:t>4</w:t>
      </w:r>
      <w:r w:rsidRPr="00B27B67">
        <w:rPr>
          <w:rFonts w:ascii="Times New Roman" w:cs="Times New Roman"/>
          <w:sz w:val="21"/>
          <w:szCs w:val="21"/>
        </w:rPr>
        <w:t>、特别提示：投资人应根据法律法规及证券交易所相关规定进行股票认购，并及时履行因股票认购导致的股份减持所涉及的信息披露等义务。</w:t>
      </w:r>
    </w:p>
    <w:p w14:paraId="684BA392" w14:textId="77777777" w:rsidR="00E530E2" w:rsidRPr="00B27B67" w:rsidRDefault="003E7567" w:rsidP="002C372A">
      <w:pPr>
        <w:autoSpaceDE w:val="0"/>
        <w:autoSpaceDN w:val="0"/>
        <w:adjustRightInd w:val="0"/>
        <w:spacing w:line="360" w:lineRule="auto"/>
        <w:ind w:firstLine="420"/>
        <w:rPr>
          <w:color w:val="000000"/>
        </w:rPr>
      </w:pPr>
      <w:r w:rsidRPr="00B27B67">
        <w:rPr>
          <w:rFonts w:hint="eastAsia"/>
          <w:color w:val="000000"/>
        </w:rPr>
        <w:t>5</w:t>
      </w:r>
      <w:r w:rsidR="007A50E1" w:rsidRPr="00B27B67">
        <w:rPr>
          <w:rFonts w:hAnsi="宋体"/>
          <w:color w:val="000000"/>
        </w:rPr>
        <w:t>、</w:t>
      </w:r>
      <w:r w:rsidR="00E530E2" w:rsidRPr="00B27B67">
        <w:rPr>
          <w:rFonts w:hAnsi="宋体"/>
          <w:color w:val="000000"/>
        </w:rPr>
        <w:t>特殊情形</w:t>
      </w:r>
    </w:p>
    <w:p w14:paraId="38CF01D7" w14:textId="77777777" w:rsidR="004C7CB8" w:rsidRPr="00B27B67" w:rsidRDefault="00CB0113" w:rsidP="00CB0113">
      <w:pPr>
        <w:pStyle w:val="Default"/>
        <w:spacing w:line="360" w:lineRule="auto"/>
        <w:ind w:firstLineChars="200" w:firstLine="420"/>
        <w:rPr>
          <w:rFonts w:ascii="Times New Roman" w:cs="Times New Roman"/>
          <w:sz w:val="21"/>
          <w:szCs w:val="21"/>
        </w:rPr>
      </w:pPr>
      <w:r w:rsidRPr="00B27B67">
        <w:rPr>
          <w:rFonts w:ascii="Times New Roman" w:cs="Times New Roman"/>
          <w:sz w:val="21"/>
          <w:szCs w:val="21"/>
        </w:rPr>
        <w:t>(1)</w:t>
      </w:r>
      <w:r w:rsidRPr="00B27B67">
        <w:rPr>
          <w:rFonts w:ascii="Times New Roman" w:cs="Times New Roman"/>
          <w:sz w:val="21"/>
          <w:szCs w:val="21"/>
        </w:rPr>
        <w:t>已公告的将被调出</w:t>
      </w:r>
      <w:r w:rsidRPr="00B27B67">
        <w:rPr>
          <w:rFonts w:ascii="Times New Roman" w:cs="Times New Roman" w:hint="eastAsia"/>
          <w:sz w:val="21"/>
          <w:szCs w:val="21"/>
        </w:rPr>
        <w:t>标的</w:t>
      </w:r>
      <w:r w:rsidRPr="00B27B67">
        <w:rPr>
          <w:rFonts w:ascii="Times New Roman" w:cs="Times New Roman"/>
          <w:sz w:val="21"/>
          <w:szCs w:val="21"/>
        </w:rPr>
        <w:t>指数的成份股不得用于认购本基金。</w:t>
      </w:r>
    </w:p>
    <w:p w14:paraId="78865ADC" w14:textId="77777777" w:rsidR="00CB0113" w:rsidRPr="00B27B67" w:rsidRDefault="00CB0113" w:rsidP="00CB0113">
      <w:pPr>
        <w:tabs>
          <w:tab w:val="num" w:pos="540"/>
        </w:tabs>
        <w:spacing w:line="360" w:lineRule="auto"/>
        <w:ind w:firstLineChars="200" w:firstLine="420"/>
        <w:rPr>
          <w:color w:val="000000"/>
          <w:szCs w:val="21"/>
        </w:rPr>
      </w:pPr>
      <w:r w:rsidRPr="00B27B67">
        <w:rPr>
          <w:color w:val="000000"/>
          <w:szCs w:val="21"/>
        </w:rPr>
        <w:t>(2)</w:t>
      </w:r>
      <w:r w:rsidRPr="00B27B67">
        <w:rPr>
          <w:color w:val="000000"/>
          <w:szCs w:val="21"/>
        </w:rPr>
        <w:t>限制个股认购规模：基金管理人可根据网下股票认购日前</w:t>
      </w:r>
      <w:r w:rsidRPr="00B27B67">
        <w:rPr>
          <w:color w:val="000000"/>
          <w:szCs w:val="21"/>
        </w:rPr>
        <w:t>3</w:t>
      </w:r>
      <w:r w:rsidRPr="00B27B67">
        <w:rPr>
          <w:color w:val="000000"/>
          <w:szCs w:val="21"/>
        </w:rPr>
        <w:t>个月个股的交易量、价格波动及其他异常情况，决定是否对个股认购规模进行限制，并在网下股票认购日前至少</w:t>
      </w:r>
      <w:r w:rsidRPr="00B27B67">
        <w:rPr>
          <w:color w:val="000000"/>
          <w:szCs w:val="21"/>
        </w:rPr>
        <w:t>3</w:t>
      </w:r>
      <w:r w:rsidRPr="00B27B67">
        <w:rPr>
          <w:color w:val="000000"/>
          <w:szCs w:val="21"/>
        </w:rPr>
        <w:t>日公告限制认购规模的个股名单。</w:t>
      </w:r>
    </w:p>
    <w:p w14:paraId="5558AE3F" w14:textId="77777777" w:rsidR="00E530E2" w:rsidRPr="00B27B67" w:rsidRDefault="00CB0113" w:rsidP="002C372A">
      <w:pPr>
        <w:autoSpaceDE w:val="0"/>
        <w:autoSpaceDN w:val="0"/>
        <w:adjustRightInd w:val="0"/>
        <w:spacing w:line="360" w:lineRule="auto"/>
        <w:ind w:firstLine="420"/>
        <w:rPr>
          <w:color w:val="000000"/>
          <w:szCs w:val="21"/>
        </w:rPr>
      </w:pPr>
      <w:r w:rsidRPr="00B27B67">
        <w:rPr>
          <w:color w:val="000000"/>
          <w:szCs w:val="21"/>
        </w:rPr>
        <w:t>(3)</w:t>
      </w:r>
      <w:r w:rsidRPr="00B27B67">
        <w:rPr>
          <w:color w:val="000000"/>
          <w:szCs w:val="21"/>
        </w:rPr>
        <w:t>临时拒绝个股认购：对于在网下股票认购期间价格波动异常或认购申报数量异常的个股，基金管理人可不经公告，全部或部分拒绝该股票的认购申报。</w:t>
      </w:r>
    </w:p>
    <w:p w14:paraId="46217855" w14:textId="77777777" w:rsidR="00105BAE" w:rsidRPr="00B27B67" w:rsidRDefault="00105BAE" w:rsidP="002C372A">
      <w:pPr>
        <w:autoSpaceDE w:val="0"/>
        <w:autoSpaceDN w:val="0"/>
        <w:adjustRightInd w:val="0"/>
        <w:spacing w:line="360" w:lineRule="auto"/>
        <w:ind w:firstLine="420"/>
        <w:rPr>
          <w:color w:val="000000"/>
        </w:rPr>
      </w:pPr>
      <w:r w:rsidRPr="00B27B67">
        <w:rPr>
          <w:color w:val="000000"/>
          <w:szCs w:val="21"/>
        </w:rPr>
        <w:t>(</w:t>
      </w:r>
      <w:r w:rsidRPr="00B27B67">
        <w:rPr>
          <w:rFonts w:hint="eastAsia"/>
          <w:color w:val="000000"/>
          <w:szCs w:val="21"/>
        </w:rPr>
        <w:t>4</w:t>
      </w:r>
      <w:r w:rsidRPr="00B27B67">
        <w:rPr>
          <w:color w:val="000000"/>
          <w:szCs w:val="21"/>
        </w:rPr>
        <w:t>)</w:t>
      </w:r>
      <w:r w:rsidRPr="00B27B67">
        <w:rPr>
          <w:rFonts w:hint="eastAsia"/>
          <w:color w:val="000000"/>
          <w:szCs w:val="21"/>
        </w:rPr>
        <w:t>募集结束前，如中证指数有限公司公告调整标的指数成份股，则公告中的调入名单将也纳入认购清单。</w:t>
      </w:r>
    </w:p>
    <w:p w14:paraId="0D123FBB" w14:textId="77777777" w:rsidR="00E530E2" w:rsidRPr="00B27B67" w:rsidRDefault="00CB0113" w:rsidP="002C372A">
      <w:pPr>
        <w:autoSpaceDE w:val="0"/>
        <w:autoSpaceDN w:val="0"/>
        <w:adjustRightInd w:val="0"/>
        <w:spacing w:line="360" w:lineRule="auto"/>
        <w:ind w:firstLine="420"/>
        <w:rPr>
          <w:color w:val="000000"/>
        </w:rPr>
      </w:pPr>
      <w:r w:rsidRPr="00B27B67">
        <w:rPr>
          <w:rFonts w:hint="eastAsia"/>
          <w:color w:val="000000"/>
        </w:rPr>
        <w:t>6</w:t>
      </w:r>
      <w:r w:rsidR="007A50E1" w:rsidRPr="00B27B67">
        <w:rPr>
          <w:rFonts w:hAnsi="宋体"/>
          <w:color w:val="000000"/>
        </w:rPr>
        <w:t>、</w:t>
      </w:r>
      <w:r w:rsidR="00E530E2" w:rsidRPr="00B27B67">
        <w:rPr>
          <w:rFonts w:hAnsi="宋体"/>
          <w:color w:val="000000"/>
        </w:rPr>
        <w:t>清算交收：</w:t>
      </w:r>
      <w:r w:rsidR="00DB70FF" w:rsidRPr="00B27B67">
        <w:rPr>
          <w:rFonts w:hint="eastAsia"/>
          <w:color w:val="000000"/>
        </w:rPr>
        <w:t>L</w:t>
      </w:r>
      <w:r w:rsidR="00E530E2" w:rsidRPr="00B27B67">
        <w:rPr>
          <w:rFonts w:hAnsi="宋体"/>
          <w:color w:val="000000"/>
        </w:rPr>
        <w:t>日日终</w:t>
      </w:r>
      <w:r w:rsidR="00957CF9" w:rsidRPr="00B27B67">
        <w:rPr>
          <w:rFonts w:hint="eastAsia"/>
          <w:color w:val="000000"/>
        </w:rPr>
        <w:t>（</w:t>
      </w:r>
      <w:r w:rsidR="00DB70FF" w:rsidRPr="00B27B67">
        <w:rPr>
          <w:rFonts w:hint="eastAsia"/>
          <w:color w:val="000000"/>
        </w:rPr>
        <w:t>L</w:t>
      </w:r>
      <w:r w:rsidR="00957CF9" w:rsidRPr="00B27B67">
        <w:rPr>
          <w:rFonts w:hint="eastAsia"/>
          <w:color w:val="000000"/>
        </w:rPr>
        <w:t>日为本基金发售期最后一日）</w:t>
      </w:r>
      <w:r w:rsidR="00E530E2" w:rsidRPr="00B27B67">
        <w:rPr>
          <w:rFonts w:hAnsi="宋体"/>
          <w:color w:val="000000"/>
        </w:rPr>
        <w:t>，发售代理机构将股票认购数据按投资者证券账户汇总发送给基金管理人，基金管理人初步确认各成份股的有效认购数量。</w:t>
      </w:r>
      <w:r w:rsidR="00957CF9" w:rsidRPr="00B27B67">
        <w:rPr>
          <w:rFonts w:hint="eastAsia"/>
          <w:color w:val="000000"/>
        </w:rPr>
        <w:t>T+1</w:t>
      </w:r>
      <w:r w:rsidR="00957CF9" w:rsidRPr="00B27B67">
        <w:rPr>
          <w:rFonts w:hint="eastAsia"/>
          <w:color w:val="000000"/>
        </w:rPr>
        <w:t>日起，</w:t>
      </w:r>
      <w:r w:rsidR="00957CF9" w:rsidRPr="00B27B67">
        <w:rPr>
          <w:color w:val="000000"/>
        </w:rPr>
        <w:t>登记结算机构根据基金管理人提供的确认数据将投资者</w:t>
      </w:r>
      <w:r w:rsidR="00957CF9" w:rsidRPr="00B27B67">
        <w:rPr>
          <w:rFonts w:hint="eastAsia"/>
          <w:color w:val="000000"/>
        </w:rPr>
        <w:t>上海市场网下认购</w:t>
      </w:r>
      <w:r w:rsidR="00957CF9" w:rsidRPr="00B27B67">
        <w:rPr>
          <w:color w:val="000000"/>
        </w:rPr>
        <w:t>股票进行冻结</w:t>
      </w:r>
      <w:r w:rsidR="00957CF9" w:rsidRPr="00B27B67">
        <w:rPr>
          <w:rFonts w:hint="eastAsia"/>
          <w:color w:val="000000"/>
        </w:rPr>
        <w:t>，并将</w:t>
      </w:r>
      <w:r w:rsidR="00957CF9" w:rsidRPr="00B27B67">
        <w:rPr>
          <w:color w:val="000000"/>
        </w:rPr>
        <w:t>投资者</w:t>
      </w:r>
      <w:r w:rsidR="00957CF9" w:rsidRPr="00B27B67">
        <w:rPr>
          <w:rFonts w:hint="eastAsia"/>
          <w:color w:val="000000"/>
        </w:rPr>
        <w:t>深圳市场网下认购股票过户至</w:t>
      </w:r>
      <w:r w:rsidR="00957CF9" w:rsidRPr="00B27B67">
        <w:rPr>
          <w:rFonts w:hAnsi="宋体"/>
          <w:color w:val="000000"/>
          <w:szCs w:val="21"/>
        </w:rPr>
        <w:t>中国证券登记结算有限公司</w:t>
      </w:r>
      <w:r w:rsidR="00957CF9" w:rsidRPr="00B27B67">
        <w:rPr>
          <w:rFonts w:hAnsi="宋体" w:hint="eastAsia"/>
          <w:color w:val="000000"/>
          <w:szCs w:val="21"/>
        </w:rPr>
        <w:t>深圳</w:t>
      </w:r>
      <w:r w:rsidR="00957CF9" w:rsidRPr="00B27B67">
        <w:rPr>
          <w:rFonts w:hAnsi="宋体"/>
          <w:color w:val="000000"/>
          <w:szCs w:val="21"/>
        </w:rPr>
        <w:t>分公司</w:t>
      </w:r>
      <w:r w:rsidR="00957CF9" w:rsidRPr="00B27B67">
        <w:rPr>
          <w:rFonts w:hint="eastAsia"/>
          <w:color w:val="000000"/>
        </w:rPr>
        <w:t>的证券认购专户</w:t>
      </w:r>
      <w:r w:rsidR="00957CF9" w:rsidRPr="00B27B67">
        <w:rPr>
          <w:color w:val="000000"/>
        </w:rPr>
        <w:t>。</w:t>
      </w:r>
      <w:r w:rsidR="00313575" w:rsidRPr="00B27B67">
        <w:rPr>
          <w:color w:val="000000"/>
        </w:rPr>
        <w:t>以基金份额方式支付佣金</w:t>
      </w:r>
      <w:r w:rsidR="00313575" w:rsidRPr="00B27B67">
        <w:rPr>
          <w:rFonts w:hint="eastAsia"/>
          <w:color w:val="000000"/>
        </w:rPr>
        <w:t>的，</w:t>
      </w:r>
      <w:r w:rsidR="00957CF9" w:rsidRPr="00B27B67">
        <w:rPr>
          <w:color w:val="000000"/>
        </w:rPr>
        <w:t>基金管理人根据发售代理机构提供的数据计算投资者应以基金份额方式支付的佣金，并从投资者的认购份额中扣除，为发售代理机构增加相应的基金份额。</w:t>
      </w:r>
      <w:r w:rsidR="00957CF9" w:rsidRPr="00B27B67">
        <w:rPr>
          <w:rFonts w:hint="eastAsia"/>
          <w:color w:val="000000"/>
        </w:rPr>
        <w:t>登记结算机构根据基金管理人提供的有效认购申请股票数据，将上海市场和深圳市场的股票过户至本基金的证券账户。基金合同生效后，登记结算机构根据基金管理人提供的投资者净认购份额明细数据进行投资者认购份额的初始登记</w:t>
      </w:r>
      <w:r w:rsidR="00E530E2" w:rsidRPr="00B27B67">
        <w:rPr>
          <w:rFonts w:hAnsi="宋体"/>
          <w:color w:val="000000"/>
        </w:rPr>
        <w:t>。</w:t>
      </w:r>
    </w:p>
    <w:p w14:paraId="10239D29" w14:textId="77777777" w:rsidR="00E530E2" w:rsidRPr="00B27B67" w:rsidRDefault="00CB0113" w:rsidP="002C372A">
      <w:pPr>
        <w:autoSpaceDE w:val="0"/>
        <w:autoSpaceDN w:val="0"/>
        <w:adjustRightInd w:val="0"/>
        <w:spacing w:line="360" w:lineRule="auto"/>
        <w:ind w:firstLine="420"/>
        <w:rPr>
          <w:color w:val="000000"/>
        </w:rPr>
      </w:pPr>
      <w:r w:rsidRPr="00B27B67">
        <w:rPr>
          <w:rFonts w:hint="eastAsia"/>
          <w:color w:val="000000"/>
        </w:rPr>
        <w:t>7</w:t>
      </w:r>
      <w:r w:rsidR="00AC26F5" w:rsidRPr="00B27B67">
        <w:rPr>
          <w:rFonts w:hAnsi="宋体"/>
          <w:color w:val="000000"/>
        </w:rPr>
        <w:t>、</w:t>
      </w:r>
      <w:r w:rsidR="00E530E2" w:rsidRPr="00B27B67">
        <w:rPr>
          <w:rFonts w:hAnsi="宋体"/>
          <w:color w:val="000000"/>
        </w:rPr>
        <w:t>认购份额的计算公式</w:t>
      </w:r>
    </w:p>
    <w:p w14:paraId="4150F886" w14:textId="77777777" w:rsidR="00E530E2" w:rsidRPr="00B27B67" w:rsidRDefault="00E530E2" w:rsidP="002C372A">
      <w:pPr>
        <w:autoSpaceDE w:val="0"/>
        <w:autoSpaceDN w:val="0"/>
        <w:adjustRightInd w:val="0"/>
        <w:spacing w:line="360" w:lineRule="auto"/>
        <w:ind w:firstLine="420"/>
        <w:rPr>
          <w:color w:val="000000"/>
        </w:rPr>
      </w:pPr>
      <w:r w:rsidRPr="00B27B67">
        <w:rPr>
          <w:rFonts w:hAnsi="宋体"/>
          <w:color w:val="000000"/>
        </w:rPr>
        <w:t>投资者的认购份额＝</w:t>
      </w:r>
      <w:r w:rsidRPr="00B27B67">
        <w:rPr>
          <w:color w:val="000000"/>
          <w:position w:val="-16"/>
        </w:rPr>
        <w:object w:dxaOrig="460" w:dyaOrig="420" w14:anchorId="0D847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20.85pt" o:ole="">
            <v:imagedata r:id="rId9" o:title=""/>
          </v:shape>
          <o:OLEObject Type="Embed" ProgID="Equation.3" ShapeID="_x0000_i1025" DrawAspect="Content" ObjectID="_1657446636" r:id="rId10"/>
        </w:object>
      </w:r>
      <w:r w:rsidR="008C5637" w:rsidRPr="00B27B67">
        <w:rPr>
          <w:rFonts w:hAnsi="宋体"/>
          <w:color w:val="000000"/>
        </w:rPr>
        <w:t>（</w:t>
      </w:r>
      <w:r w:rsidRPr="00B27B67">
        <w:rPr>
          <w:rFonts w:hAnsi="宋体"/>
          <w:color w:val="000000"/>
        </w:rPr>
        <w:t>第</w:t>
      </w:r>
      <w:r w:rsidRPr="00B27B67">
        <w:rPr>
          <w:color w:val="000000"/>
        </w:rPr>
        <w:t>i</w:t>
      </w:r>
      <w:r w:rsidRPr="00B27B67">
        <w:rPr>
          <w:rFonts w:hAnsi="宋体"/>
          <w:color w:val="000000"/>
        </w:rPr>
        <w:t>只股票在网下股票认购期最后一日的均价</w:t>
      </w:r>
      <w:r w:rsidRPr="00B27B67">
        <w:rPr>
          <w:color w:val="000000"/>
        </w:rPr>
        <w:t>×</w:t>
      </w:r>
      <w:r w:rsidRPr="00B27B67">
        <w:rPr>
          <w:rFonts w:hAnsi="宋体"/>
          <w:color w:val="000000"/>
        </w:rPr>
        <w:t>有效认购数量</w:t>
      </w:r>
      <w:r w:rsidR="008C5637" w:rsidRPr="00B27B67">
        <w:rPr>
          <w:rFonts w:hAnsi="宋体"/>
          <w:color w:val="000000"/>
        </w:rPr>
        <w:t>）</w:t>
      </w:r>
      <w:r w:rsidRPr="00B27B67">
        <w:rPr>
          <w:color w:val="000000"/>
        </w:rPr>
        <w:t>/1.00</w:t>
      </w:r>
    </w:p>
    <w:p w14:paraId="5A5B0338" w14:textId="77777777" w:rsidR="00E530E2" w:rsidRPr="00B27B67" w:rsidRDefault="00E530E2" w:rsidP="002C372A">
      <w:pPr>
        <w:autoSpaceDE w:val="0"/>
        <w:autoSpaceDN w:val="0"/>
        <w:adjustRightInd w:val="0"/>
        <w:spacing w:line="360" w:lineRule="auto"/>
        <w:ind w:firstLine="420"/>
        <w:rPr>
          <w:color w:val="000000"/>
        </w:rPr>
      </w:pPr>
      <w:r w:rsidRPr="00B27B67">
        <w:rPr>
          <w:rFonts w:hAnsi="宋体"/>
          <w:color w:val="000000"/>
        </w:rPr>
        <w:t>其中，</w:t>
      </w:r>
    </w:p>
    <w:p w14:paraId="709773AD" w14:textId="77777777" w:rsidR="00E530E2" w:rsidRPr="00B27B67" w:rsidRDefault="008C5637" w:rsidP="002C372A">
      <w:pPr>
        <w:autoSpaceDE w:val="0"/>
        <w:autoSpaceDN w:val="0"/>
        <w:adjustRightInd w:val="0"/>
        <w:spacing w:line="360" w:lineRule="auto"/>
        <w:ind w:firstLine="420"/>
        <w:rPr>
          <w:color w:val="000000"/>
        </w:rPr>
      </w:pPr>
      <w:r w:rsidRPr="00B27B67">
        <w:rPr>
          <w:rFonts w:hAnsi="宋体"/>
          <w:color w:val="000000"/>
        </w:rPr>
        <w:t>（</w:t>
      </w:r>
      <w:r w:rsidR="00E530E2" w:rsidRPr="00B27B67">
        <w:rPr>
          <w:color w:val="000000"/>
        </w:rPr>
        <w:t>1</w:t>
      </w:r>
      <w:r w:rsidRPr="00B27B67">
        <w:rPr>
          <w:rFonts w:hAnsi="宋体"/>
          <w:color w:val="000000"/>
        </w:rPr>
        <w:t>）</w:t>
      </w:r>
      <w:r w:rsidR="00E530E2" w:rsidRPr="00B27B67">
        <w:rPr>
          <w:color w:val="000000"/>
        </w:rPr>
        <w:t>i</w:t>
      </w:r>
      <w:r w:rsidR="00E530E2" w:rsidRPr="00B27B67">
        <w:rPr>
          <w:rFonts w:hAnsi="宋体"/>
          <w:color w:val="000000"/>
        </w:rPr>
        <w:t>代表投资者提交认购申请的第</w:t>
      </w:r>
      <w:r w:rsidR="00E530E2" w:rsidRPr="00B27B67">
        <w:rPr>
          <w:color w:val="000000"/>
        </w:rPr>
        <w:t>i</w:t>
      </w:r>
      <w:r w:rsidR="00E530E2" w:rsidRPr="00B27B67">
        <w:rPr>
          <w:rFonts w:hAnsi="宋体"/>
          <w:color w:val="000000"/>
        </w:rPr>
        <w:t>只股票，如投资者仅提交了</w:t>
      </w:r>
      <w:r w:rsidR="00E530E2" w:rsidRPr="00B27B67">
        <w:rPr>
          <w:color w:val="000000"/>
        </w:rPr>
        <w:t>1</w:t>
      </w:r>
      <w:r w:rsidR="00E530E2" w:rsidRPr="00B27B67">
        <w:rPr>
          <w:rFonts w:hAnsi="宋体"/>
          <w:color w:val="000000"/>
        </w:rPr>
        <w:t>只股票的申请，则</w:t>
      </w:r>
      <w:r w:rsidR="00E530E2" w:rsidRPr="00B27B67">
        <w:rPr>
          <w:color w:val="000000"/>
        </w:rPr>
        <w:t>i=1</w:t>
      </w:r>
      <w:r w:rsidR="00E530E2" w:rsidRPr="00B27B67">
        <w:rPr>
          <w:rFonts w:hAnsi="宋体"/>
          <w:color w:val="000000"/>
        </w:rPr>
        <w:t>。</w:t>
      </w:r>
    </w:p>
    <w:p w14:paraId="7D3DA91B" w14:textId="77777777" w:rsidR="00E530E2" w:rsidRPr="00B27B67" w:rsidRDefault="008C5637" w:rsidP="002C372A">
      <w:pPr>
        <w:autoSpaceDE w:val="0"/>
        <w:autoSpaceDN w:val="0"/>
        <w:adjustRightInd w:val="0"/>
        <w:spacing w:line="360" w:lineRule="auto"/>
        <w:ind w:firstLineChars="200" w:firstLine="420"/>
        <w:rPr>
          <w:color w:val="000000"/>
        </w:rPr>
      </w:pPr>
      <w:r w:rsidRPr="00B27B67">
        <w:rPr>
          <w:rFonts w:hAnsi="宋体"/>
          <w:color w:val="000000"/>
        </w:rPr>
        <w:t>（</w:t>
      </w:r>
      <w:r w:rsidR="00E530E2" w:rsidRPr="00B27B67">
        <w:rPr>
          <w:color w:val="000000"/>
        </w:rPr>
        <w:t>2</w:t>
      </w:r>
      <w:r w:rsidRPr="00B27B67">
        <w:rPr>
          <w:rFonts w:hAnsi="宋体"/>
          <w:color w:val="000000"/>
        </w:rPr>
        <w:t>）</w:t>
      </w:r>
      <w:r w:rsidR="00E530E2" w:rsidRPr="00B27B67">
        <w:rPr>
          <w:rFonts w:ascii="宋体" w:hAnsi="宋体"/>
          <w:color w:val="000000"/>
        </w:rPr>
        <w:t>“</w:t>
      </w:r>
      <w:r w:rsidR="00E530E2" w:rsidRPr="00B27B67">
        <w:rPr>
          <w:rFonts w:hAnsi="宋体"/>
          <w:color w:val="000000"/>
        </w:rPr>
        <w:t>第</w:t>
      </w:r>
      <w:r w:rsidR="00E530E2" w:rsidRPr="00B27B67">
        <w:rPr>
          <w:color w:val="000000"/>
        </w:rPr>
        <w:t>i</w:t>
      </w:r>
      <w:r w:rsidR="00E530E2" w:rsidRPr="00B27B67">
        <w:rPr>
          <w:rFonts w:hAnsi="宋体"/>
          <w:color w:val="000000"/>
        </w:rPr>
        <w:t>只股票在网下股票认购期最后一日的均价</w:t>
      </w:r>
      <w:r w:rsidR="00E530E2" w:rsidRPr="00B27B67">
        <w:rPr>
          <w:rFonts w:ascii="宋体" w:hAnsi="宋体"/>
          <w:color w:val="000000"/>
        </w:rPr>
        <w:t>”</w:t>
      </w:r>
      <w:r w:rsidR="00E530E2" w:rsidRPr="00B27B67">
        <w:rPr>
          <w:rFonts w:hAnsi="宋体"/>
          <w:color w:val="000000"/>
        </w:rPr>
        <w:t>由基金管理人根据上海证券交易所的当日行情数据，以该股票的总成交金额除以总成交股数计算，以四舍五入的方法保留小数点后两位。若该股票在当日停牌或无成交，则以同样方法计算最近交易日的均价作为计算价格。</w:t>
      </w:r>
    </w:p>
    <w:p w14:paraId="418D7B5A" w14:textId="77777777" w:rsidR="00E530E2" w:rsidRPr="00B27B67" w:rsidRDefault="00E530E2" w:rsidP="002C372A">
      <w:pPr>
        <w:pStyle w:val="a5"/>
        <w:autoSpaceDE w:val="0"/>
        <w:autoSpaceDN w:val="0"/>
        <w:adjustRightInd w:val="0"/>
        <w:rPr>
          <w:rFonts w:ascii="Times New Roman"/>
          <w:color w:val="000000"/>
          <w:szCs w:val="24"/>
        </w:rPr>
      </w:pPr>
      <w:r w:rsidRPr="00B27B67">
        <w:rPr>
          <w:rFonts w:ascii="Times New Roman" w:hAnsi="宋体"/>
          <w:color w:val="000000"/>
          <w:szCs w:val="24"/>
        </w:rPr>
        <w:t>若某一股票在网下股票认购期最后一日至登记结算机构进行股票过户日的冻结期间发生除息、送股</w:t>
      </w:r>
      <w:r w:rsidR="008C5637" w:rsidRPr="00B27B67">
        <w:rPr>
          <w:rFonts w:ascii="Times New Roman" w:hAnsi="宋体"/>
          <w:color w:val="000000"/>
          <w:szCs w:val="24"/>
        </w:rPr>
        <w:t>（</w:t>
      </w:r>
      <w:r w:rsidRPr="00B27B67">
        <w:rPr>
          <w:rFonts w:ascii="Times New Roman" w:hAnsi="宋体"/>
          <w:color w:val="000000"/>
          <w:szCs w:val="24"/>
        </w:rPr>
        <w:t>转增</w:t>
      </w:r>
      <w:r w:rsidR="008C5637" w:rsidRPr="00B27B67">
        <w:rPr>
          <w:rFonts w:ascii="Times New Roman" w:hAnsi="宋体"/>
          <w:color w:val="000000"/>
          <w:szCs w:val="24"/>
        </w:rPr>
        <w:t>）</w:t>
      </w:r>
      <w:r w:rsidRPr="00B27B67">
        <w:rPr>
          <w:rFonts w:ascii="Times New Roman" w:hAnsi="宋体"/>
          <w:color w:val="000000"/>
          <w:szCs w:val="24"/>
        </w:rPr>
        <w:t>、配股等权益变动，</w:t>
      </w:r>
      <w:r w:rsidRPr="00B27B67">
        <w:rPr>
          <w:rFonts w:ascii="Times New Roman" w:hAnsi="宋体"/>
          <w:color w:val="000000"/>
        </w:rPr>
        <w:t>则由于投资者获得了相应的权益，</w:t>
      </w:r>
      <w:r w:rsidRPr="00B27B67">
        <w:rPr>
          <w:rFonts w:ascii="Times New Roman" w:hAnsi="宋体"/>
          <w:color w:val="000000"/>
          <w:szCs w:val="24"/>
        </w:rPr>
        <w:t>基金管理人将</w:t>
      </w:r>
      <w:r w:rsidRPr="00B27B67">
        <w:rPr>
          <w:rFonts w:ascii="Times New Roman" w:hAnsi="宋体"/>
          <w:color w:val="000000"/>
        </w:rPr>
        <w:t>按如下方式对该股票在网下股票认购期最后一日的均价进行调整：</w:t>
      </w:r>
    </w:p>
    <w:p w14:paraId="6BC1FFFD" w14:textId="77777777" w:rsidR="00E530E2" w:rsidRPr="00B27B67" w:rsidRDefault="00E530E2" w:rsidP="002C372A">
      <w:pPr>
        <w:autoSpaceDE w:val="0"/>
        <w:autoSpaceDN w:val="0"/>
        <w:adjustRightInd w:val="0"/>
        <w:spacing w:line="360" w:lineRule="auto"/>
        <w:ind w:firstLine="420"/>
        <w:rPr>
          <w:color w:val="000000"/>
        </w:rPr>
      </w:pPr>
      <w:r w:rsidRPr="00B27B67">
        <w:rPr>
          <w:rFonts w:ascii="宋体" w:hAnsi="宋体"/>
          <w:color w:val="000000"/>
        </w:rPr>
        <w:t>①</w:t>
      </w:r>
      <w:r w:rsidRPr="00B27B67">
        <w:rPr>
          <w:rFonts w:hAnsi="宋体"/>
          <w:color w:val="000000"/>
        </w:rPr>
        <w:t>除息：调整后价格</w:t>
      </w:r>
      <w:r w:rsidRPr="00B27B67">
        <w:rPr>
          <w:color w:val="000000"/>
        </w:rPr>
        <w:t>=</w:t>
      </w:r>
      <w:r w:rsidRPr="00B27B67">
        <w:rPr>
          <w:rFonts w:hAnsi="宋体"/>
          <w:color w:val="000000"/>
        </w:rPr>
        <w:t>网下股票认购期最后一日均价</w:t>
      </w:r>
      <w:r w:rsidRPr="00B27B67">
        <w:rPr>
          <w:color w:val="000000"/>
        </w:rPr>
        <w:t>-</w:t>
      </w:r>
      <w:r w:rsidRPr="00B27B67">
        <w:rPr>
          <w:rFonts w:hAnsi="宋体"/>
          <w:color w:val="000000"/>
        </w:rPr>
        <w:t>每股现金股利或股息</w:t>
      </w:r>
    </w:p>
    <w:p w14:paraId="0C867404" w14:textId="77777777" w:rsidR="00E530E2" w:rsidRPr="00B27B67" w:rsidRDefault="00E530E2" w:rsidP="002C372A">
      <w:pPr>
        <w:autoSpaceDE w:val="0"/>
        <w:autoSpaceDN w:val="0"/>
        <w:adjustRightInd w:val="0"/>
        <w:spacing w:line="360" w:lineRule="auto"/>
        <w:ind w:firstLine="420"/>
        <w:rPr>
          <w:color w:val="000000"/>
        </w:rPr>
      </w:pPr>
      <w:r w:rsidRPr="00B27B67">
        <w:rPr>
          <w:rFonts w:ascii="宋体" w:hAnsi="宋体"/>
          <w:color w:val="000000"/>
        </w:rPr>
        <w:t>②</w:t>
      </w:r>
      <w:r w:rsidRPr="00B27B67">
        <w:rPr>
          <w:rFonts w:hAnsi="宋体"/>
          <w:color w:val="000000"/>
        </w:rPr>
        <w:t>送股：调整后价格</w:t>
      </w:r>
      <w:r w:rsidRPr="00B27B67">
        <w:rPr>
          <w:color w:val="000000"/>
        </w:rPr>
        <w:t>=</w:t>
      </w:r>
      <w:r w:rsidRPr="00B27B67">
        <w:rPr>
          <w:rFonts w:hAnsi="宋体"/>
          <w:color w:val="000000"/>
        </w:rPr>
        <w:t>网下股票认购期最后一日均价</w:t>
      </w:r>
      <w:r w:rsidRPr="00B27B67">
        <w:rPr>
          <w:color w:val="000000"/>
        </w:rPr>
        <w:t>/</w:t>
      </w:r>
      <w:r w:rsidR="008C5637" w:rsidRPr="00B27B67">
        <w:rPr>
          <w:rFonts w:hAnsi="宋体"/>
          <w:color w:val="000000"/>
        </w:rPr>
        <w:t>（</w:t>
      </w:r>
      <w:r w:rsidRPr="00B27B67">
        <w:rPr>
          <w:color w:val="000000"/>
        </w:rPr>
        <w:t>1+</w:t>
      </w:r>
      <w:r w:rsidRPr="00B27B67">
        <w:rPr>
          <w:rFonts w:hAnsi="宋体"/>
          <w:color w:val="000000"/>
        </w:rPr>
        <w:t>每股送股比例</w:t>
      </w:r>
      <w:r w:rsidR="008C5637" w:rsidRPr="00B27B67">
        <w:rPr>
          <w:rFonts w:hAnsi="宋体"/>
          <w:color w:val="000000"/>
        </w:rPr>
        <w:t>）</w:t>
      </w:r>
    </w:p>
    <w:p w14:paraId="1D1D6E89" w14:textId="77777777" w:rsidR="00E530E2" w:rsidRPr="00B27B67" w:rsidRDefault="00E530E2" w:rsidP="002C372A">
      <w:pPr>
        <w:autoSpaceDE w:val="0"/>
        <w:autoSpaceDN w:val="0"/>
        <w:adjustRightInd w:val="0"/>
        <w:spacing w:line="360" w:lineRule="auto"/>
        <w:ind w:firstLine="420"/>
        <w:rPr>
          <w:color w:val="000000"/>
        </w:rPr>
      </w:pPr>
      <w:r w:rsidRPr="00B27B67">
        <w:rPr>
          <w:rFonts w:ascii="宋体" w:hAnsi="宋体"/>
          <w:color w:val="000000"/>
        </w:rPr>
        <w:t>③</w:t>
      </w:r>
      <w:r w:rsidRPr="00B27B67">
        <w:rPr>
          <w:rFonts w:hAnsi="宋体"/>
          <w:color w:val="000000"/>
        </w:rPr>
        <w:t>配股：调整后价格</w:t>
      </w:r>
      <w:r w:rsidRPr="00B27B67">
        <w:rPr>
          <w:color w:val="000000"/>
        </w:rPr>
        <w:t>=</w:t>
      </w:r>
      <w:r w:rsidR="008C5637" w:rsidRPr="00B27B67">
        <w:rPr>
          <w:rFonts w:hAnsi="宋体"/>
          <w:color w:val="000000"/>
        </w:rPr>
        <w:t>（</w:t>
      </w:r>
      <w:r w:rsidRPr="00B27B67">
        <w:rPr>
          <w:rFonts w:hAnsi="宋体"/>
          <w:color w:val="000000"/>
        </w:rPr>
        <w:t>网下股票认购期最后一日均价</w:t>
      </w:r>
      <w:r w:rsidRPr="00B27B67">
        <w:rPr>
          <w:color w:val="000000"/>
        </w:rPr>
        <w:t>+</w:t>
      </w:r>
      <w:r w:rsidRPr="00B27B67">
        <w:rPr>
          <w:rFonts w:hAnsi="宋体"/>
          <w:color w:val="000000"/>
        </w:rPr>
        <w:t>配股价</w:t>
      </w:r>
      <w:r w:rsidRPr="00B27B67">
        <w:rPr>
          <w:color w:val="000000"/>
        </w:rPr>
        <w:t>×</w:t>
      </w:r>
      <w:r w:rsidRPr="00B27B67">
        <w:rPr>
          <w:rFonts w:hAnsi="宋体"/>
          <w:color w:val="000000"/>
        </w:rPr>
        <w:t>配股比例</w:t>
      </w:r>
      <w:r w:rsidR="008C5637" w:rsidRPr="00B27B67">
        <w:rPr>
          <w:rFonts w:hAnsi="宋体"/>
          <w:color w:val="000000"/>
        </w:rPr>
        <w:t>）</w:t>
      </w:r>
      <w:r w:rsidRPr="00B27B67">
        <w:rPr>
          <w:color w:val="000000"/>
        </w:rPr>
        <w:t>/</w:t>
      </w:r>
      <w:r w:rsidR="008C5637" w:rsidRPr="00B27B67">
        <w:rPr>
          <w:rFonts w:hAnsi="宋体"/>
          <w:color w:val="000000"/>
        </w:rPr>
        <w:t>（</w:t>
      </w:r>
      <w:r w:rsidRPr="00B27B67">
        <w:rPr>
          <w:color w:val="000000"/>
        </w:rPr>
        <w:t>1+</w:t>
      </w:r>
      <w:r w:rsidRPr="00B27B67">
        <w:rPr>
          <w:rFonts w:hAnsi="宋体"/>
          <w:color w:val="000000"/>
        </w:rPr>
        <w:t>每股配股比例</w:t>
      </w:r>
      <w:r w:rsidR="008C5637" w:rsidRPr="00B27B67">
        <w:rPr>
          <w:rFonts w:hAnsi="宋体"/>
          <w:color w:val="000000"/>
        </w:rPr>
        <w:t>）</w:t>
      </w:r>
    </w:p>
    <w:p w14:paraId="0D263046" w14:textId="77777777" w:rsidR="00E530E2" w:rsidRPr="00B27B67" w:rsidRDefault="00E530E2" w:rsidP="002C372A">
      <w:pPr>
        <w:autoSpaceDE w:val="0"/>
        <w:autoSpaceDN w:val="0"/>
        <w:adjustRightInd w:val="0"/>
        <w:spacing w:line="360" w:lineRule="auto"/>
        <w:ind w:firstLine="420"/>
        <w:rPr>
          <w:color w:val="000000"/>
        </w:rPr>
      </w:pPr>
      <w:r w:rsidRPr="00B27B67">
        <w:rPr>
          <w:rFonts w:ascii="宋体" w:hAnsi="宋体"/>
          <w:color w:val="000000"/>
        </w:rPr>
        <w:t>④</w:t>
      </w:r>
      <w:r w:rsidRPr="00B27B67">
        <w:rPr>
          <w:rFonts w:hAnsi="宋体"/>
          <w:color w:val="000000"/>
        </w:rPr>
        <w:t>送股且配股：调整后价格</w:t>
      </w:r>
      <w:r w:rsidRPr="00B27B67">
        <w:rPr>
          <w:color w:val="000000"/>
        </w:rPr>
        <w:t>=</w:t>
      </w:r>
      <w:r w:rsidR="008C5637" w:rsidRPr="00B27B67">
        <w:rPr>
          <w:rFonts w:hAnsi="宋体"/>
          <w:color w:val="000000"/>
        </w:rPr>
        <w:t>（</w:t>
      </w:r>
      <w:r w:rsidRPr="00B27B67">
        <w:rPr>
          <w:rFonts w:hAnsi="宋体"/>
          <w:color w:val="000000"/>
        </w:rPr>
        <w:t>网下股票认购期最后一日均价</w:t>
      </w:r>
      <w:r w:rsidRPr="00B27B67">
        <w:rPr>
          <w:color w:val="000000"/>
        </w:rPr>
        <w:t>+</w:t>
      </w:r>
      <w:r w:rsidRPr="00B27B67">
        <w:rPr>
          <w:rFonts w:hAnsi="宋体"/>
          <w:color w:val="000000"/>
        </w:rPr>
        <w:t>配股价</w:t>
      </w:r>
      <w:r w:rsidRPr="00B27B67">
        <w:rPr>
          <w:color w:val="000000"/>
        </w:rPr>
        <w:t>×</w:t>
      </w:r>
      <w:r w:rsidRPr="00B27B67">
        <w:rPr>
          <w:rFonts w:hAnsi="宋体"/>
          <w:color w:val="000000"/>
        </w:rPr>
        <w:t>配股比例</w:t>
      </w:r>
      <w:r w:rsidR="008C5637" w:rsidRPr="00B27B67">
        <w:rPr>
          <w:rFonts w:hAnsi="宋体"/>
          <w:color w:val="000000"/>
        </w:rPr>
        <w:t>）</w:t>
      </w:r>
      <w:r w:rsidRPr="00B27B67">
        <w:rPr>
          <w:color w:val="000000"/>
        </w:rPr>
        <w:t>/</w:t>
      </w:r>
      <w:r w:rsidR="008C5637" w:rsidRPr="00B27B67">
        <w:rPr>
          <w:rFonts w:hAnsi="宋体"/>
          <w:color w:val="000000"/>
        </w:rPr>
        <w:t>（</w:t>
      </w:r>
      <w:r w:rsidRPr="00B27B67">
        <w:rPr>
          <w:color w:val="000000"/>
        </w:rPr>
        <w:t>1+</w:t>
      </w:r>
      <w:r w:rsidRPr="00B27B67">
        <w:rPr>
          <w:rFonts w:hAnsi="宋体"/>
          <w:color w:val="000000"/>
        </w:rPr>
        <w:t>每股送股比例</w:t>
      </w:r>
      <w:r w:rsidRPr="00B27B67">
        <w:rPr>
          <w:color w:val="000000"/>
        </w:rPr>
        <w:t>+</w:t>
      </w:r>
      <w:r w:rsidRPr="00B27B67">
        <w:rPr>
          <w:rFonts w:hAnsi="宋体"/>
          <w:color w:val="000000"/>
        </w:rPr>
        <w:t>每股配股比例</w:t>
      </w:r>
      <w:r w:rsidR="008C5637" w:rsidRPr="00B27B67">
        <w:rPr>
          <w:rFonts w:hAnsi="宋体"/>
          <w:color w:val="000000"/>
        </w:rPr>
        <w:t>）</w:t>
      </w:r>
    </w:p>
    <w:p w14:paraId="0D16B13E" w14:textId="77777777" w:rsidR="00E530E2" w:rsidRPr="00B27B67" w:rsidRDefault="00E530E2" w:rsidP="002C372A">
      <w:pPr>
        <w:autoSpaceDE w:val="0"/>
        <w:autoSpaceDN w:val="0"/>
        <w:adjustRightInd w:val="0"/>
        <w:spacing w:line="360" w:lineRule="auto"/>
        <w:ind w:firstLine="420"/>
        <w:rPr>
          <w:color w:val="000000"/>
        </w:rPr>
      </w:pPr>
      <w:r w:rsidRPr="00B27B67">
        <w:rPr>
          <w:rFonts w:ascii="宋体" w:hAnsi="宋体"/>
          <w:color w:val="000000"/>
        </w:rPr>
        <w:t>⑤</w:t>
      </w:r>
      <w:r w:rsidRPr="00B27B67">
        <w:rPr>
          <w:rFonts w:hAnsi="宋体"/>
          <w:color w:val="000000"/>
        </w:rPr>
        <w:t>除息、送股且配股：调整后价格</w:t>
      </w:r>
      <w:r w:rsidRPr="00B27B67">
        <w:rPr>
          <w:color w:val="000000"/>
        </w:rPr>
        <w:t>=</w:t>
      </w:r>
      <w:r w:rsidR="008C5637" w:rsidRPr="00B27B67">
        <w:rPr>
          <w:rFonts w:hAnsi="宋体"/>
          <w:color w:val="000000"/>
        </w:rPr>
        <w:t>（</w:t>
      </w:r>
      <w:r w:rsidRPr="00B27B67">
        <w:rPr>
          <w:rFonts w:hAnsi="宋体"/>
          <w:color w:val="000000"/>
        </w:rPr>
        <w:t>网下股票认购期最后一日均价</w:t>
      </w:r>
      <w:r w:rsidRPr="00B27B67">
        <w:rPr>
          <w:color w:val="000000"/>
        </w:rPr>
        <w:t>+</w:t>
      </w:r>
      <w:r w:rsidRPr="00B27B67">
        <w:rPr>
          <w:rFonts w:hAnsi="宋体"/>
          <w:color w:val="000000"/>
        </w:rPr>
        <w:t>配股价</w:t>
      </w:r>
      <w:r w:rsidRPr="00B27B67">
        <w:rPr>
          <w:color w:val="000000"/>
        </w:rPr>
        <w:t>×</w:t>
      </w:r>
      <w:r w:rsidRPr="00B27B67">
        <w:rPr>
          <w:rFonts w:hAnsi="宋体"/>
          <w:color w:val="000000"/>
        </w:rPr>
        <w:t>配股比例</w:t>
      </w:r>
      <w:r w:rsidRPr="00B27B67">
        <w:rPr>
          <w:color w:val="000000"/>
        </w:rPr>
        <w:t>-</w:t>
      </w:r>
      <w:r w:rsidRPr="00B27B67">
        <w:rPr>
          <w:rFonts w:hAnsi="宋体"/>
          <w:color w:val="000000"/>
        </w:rPr>
        <w:t>每股现金股利或股息</w:t>
      </w:r>
      <w:r w:rsidR="008C5637" w:rsidRPr="00B27B67">
        <w:rPr>
          <w:rFonts w:hAnsi="宋体"/>
          <w:color w:val="000000"/>
        </w:rPr>
        <w:t>）</w:t>
      </w:r>
      <w:r w:rsidRPr="00B27B67">
        <w:rPr>
          <w:color w:val="000000"/>
        </w:rPr>
        <w:t>/</w:t>
      </w:r>
      <w:r w:rsidR="008C5637" w:rsidRPr="00B27B67">
        <w:rPr>
          <w:rFonts w:hAnsi="宋体"/>
          <w:color w:val="000000"/>
        </w:rPr>
        <w:t>（</w:t>
      </w:r>
      <w:r w:rsidRPr="00B27B67">
        <w:rPr>
          <w:color w:val="000000"/>
        </w:rPr>
        <w:t>1+</w:t>
      </w:r>
      <w:r w:rsidRPr="00B27B67">
        <w:rPr>
          <w:rFonts w:hAnsi="宋体"/>
          <w:color w:val="000000"/>
        </w:rPr>
        <w:t>每股送股比例</w:t>
      </w:r>
      <w:r w:rsidRPr="00B27B67">
        <w:rPr>
          <w:color w:val="000000"/>
        </w:rPr>
        <w:t>+</w:t>
      </w:r>
      <w:r w:rsidRPr="00B27B67">
        <w:rPr>
          <w:rFonts w:hAnsi="宋体"/>
          <w:color w:val="000000"/>
        </w:rPr>
        <w:t>每股配股比例</w:t>
      </w:r>
      <w:r w:rsidR="008C5637" w:rsidRPr="00B27B67">
        <w:rPr>
          <w:rFonts w:hAnsi="宋体"/>
          <w:color w:val="000000"/>
        </w:rPr>
        <w:t>）</w:t>
      </w:r>
    </w:p>
    <w:p w14:paraId="3A9A59C3" w14:textId="77777777" w:rsidR="00E530E2" w:rsidRPr="00B27B67" w:rsidRDefault="008C5637" w:rsidP="002C372A">
      <w:pPr>
        <w:autoSpaceDE w:val="0"/>
        <w:autoSpaceDN w:val="0"/>
        <w:adjustRightInd w:val="0"/>
        <w:spacing w:line="360" w:lineRule="auto"/>
        <w:ind w:firstLine="420"/>
        <w:rPr>
          <w:color w:val="000000"/>
        </w:rPr>
      </w:pPr>
      <w:r w:rsidRPr="00B27B67">
        <w:rPr>
          <w:rFonts w:hAnsi="宋体"/>
          <w:color w:val="000000"/>
        </w:rPr>
        <w:t>（</w:t>
      </w:r>
      <w:r w:rsidR="00E530E2" w:rsidRPr="00B27B67">
        <w:rPr>
          <w:color w:val="000000"/>
        </w:rPr>
        <w:t>3</w:t>
      </w:r>
      <w:r w:rsidRPr="00B27B67">
        <w:rPr>
          <w:rFonts w:hAnsi="宋体"/>
          <w:color w:val="000000"/>
        </w:rPr>
        <w:t>）</w:t>
      </w:r>
      <w:r w:rsidR="00E530E2" w:rsidRPr="00B27B67">
        <w:rPr>
          <w:rFonts w:ascii="宋体" w:hAnsi="宋体"/>
          <w:color w:val="000000"/>
        </w:rPr>
        <w:t>“</w:t>
      </w:r>
      <w:r w:rsidR="00E530E2" w:rsidRPr="00B27B67">
        <w:rPr>
          <w:rFonts w:hAnsi="宋体"/>
          <w:color w:val="000000"/>
        </w:rPr>
        <w:t>有效认购数量</w:t>
      </w:r>
      <w:r w:rsidR="00E530E2" w:rsidRPr="00B27B67">
        <w:rPr>
          <w:rFonts w:ascii="宋体" w:hAnsi="宋体"/>
          <w:color w:val="000000"/>
        </w:rPr>
        <w:t>”</w:t>
      </w:r>
      <w:r w:rsidR="00E530E2" w:rsidRPr="00B27B67">
        <w:rPr>
          <w:rFonts w:hAnsi="宋体"/>
          <w:color w:val="000000"/>
        </w:rPr>
        <w:t>是指由基金管理人确认的并由登记结算机构进行清算交收的股票股数。其中，</w:t>
      </w:r>
    </w:p>
    <w:p w14:paraId="4E725732" w14:textId="77777777" w:rsidR="00E530E2" w:rsidRPr="00B27B67" w:rsidRDefault="00E530E2" w:rsidP="002C372A">
      <w:pPr>
        <w:autoSpaceDE w:val="0"/>
        <w:autoSpaceDN w:val="0"/>
        <w:adjustRightInd w:val="0"/>
        <w:spacing w:line="360" w:lineRule="auto"/>
        <w:ind w:firstLine="420"/>
        <w:rPr>
          <w:color w:val="000000"/>
        </w:rPr>
      </w:pPr>
      <w:r w:rsidRPr="00B27B67">
        <w:rPr>
          <w:rFonts w:ascii="宋体" w:hAnsi="宋体"/>
          <w:color w:val="000000"/>
        </w:rPr>
        <w:t>①</w:t>
      </w:r>
      <w:r w:rsidRPr="00B27B67">
        <w:rPr>
          <w:rFonts w:hAnsi="宋体"/>
          <w:color w:val="000000"/>
        </w:rPr>
        <w:t>对于经公告限制认购规模的个股，基金管理人可确认的认购数量上限为：</w:t>
      </w:r>
    </w:p>
    <w:p w14:paraId="1387EC56" w14:textId="77777777" w:rsidR="00E530E2" w:rsidRPr="00B27B67" w:rsidRDefault="00E530E2" w:rsidP="002C372A">
      <w:pPr>
        <w:autoSpaceDE w:val="0"/>
        <w:autoSpaceDN w:val="0"/>
        <w:adjustRightInd w:val="0"/>
        <w:spacing w:line="360" w:lineRule="auto"/>
        <w:jc w:val="center"/>
        <w:rPr>
          <w:color w:val="000000"/>
        </w:rPr>
      </w:pPr>
      <w:r w:rsidRPr="00B27B67">
        <w:rPr>
          <w:color w:val="000000"/>
          <w:position w:val="-30"/>
        </w:rPr>
        <w:object w:dxaOrig="4020" w:dyaOrig="700" w14:anchorId="2DB2601D">
          <v:shape id="_x0000_i1026" type="#_x0000_t75" style="width:200.35pt;height:33.4pt" o:ole="">
            <v:imagedata r:id="rId11" o:title=""/>
          </v:shape>
          <o:OLEObject Type="Embed" ProgID="Equation.3" ShapeID="_x0000_i1026" DrawAspect="Content" ObjectID="_1657446637" r:id="rId12"/>
        </w:object>
      </w:r>
    </w:p>
    <w:p w14:paraId="60826A8B" w14:textId="77777777" w:rsidR="00E530E2" w:rsidRPr="00B27B67" w:rsidRDefault="00E530E2" w:rsidP="002C372A">
      <w:pPr>
        <w:autoSpaceDE w:val="0"/>
        <w:autoSpaceDN w:val="0"/>
        <w:adjustRightInd w:val="0"/>
        <w:spacing w:line="360" w:lineRule="auto"/>
        <w:ind w:firstLine="420"/>
        <w:rPr>
          <w:color w:val="000000"/>
        </w:rPr>
      </w:pPr>
      <w:r w:rsidRPr="00B27B67">
        <w:rPr>
          <w:color w:val="000000"/>
        </w:rPr>
        <w:object w:dxaOrig="460" w:dyaOrig="400" w14:anchorId="2F1E0EA1">
          <v:shape id="_x0000_i1027" type="#_x0000_t75" style="width:22.95pt;height:21.9pt" o:ole="">
            <v:imagedata r:id="rId13" o:title=""/>
          </v:shape>
          <o:OLEObject Type="Embed" ProgID="Equation.3" ShapeID="_x0000_i1027" DrawAspect="Content" ObjectID="_1657446638" r:id="rId14"/>
        </w:object>
      </w:r>
      <w:r w:rsidRPr="00B27B67">
        <w:rPr>
          <w:rFonts w:hAnsi="宋体"/>
          <w:color w:val="000000"/>
        </w:rPr>
        <w:t>为限制认购规模的单只个股最高可确认的认购数量，</w:t>
      </w:r>
      <w:r w:rsidRPr="00B27B67">
        <w:rPr>
          <w:color w:val="000000"/>
        </w:rPr>
        <w:object w:dxaOrig="560" w:dyaOrig="279" w14:anchorId="2F240504">
          <v:shape id="_x0000_i1028" type="#_x0000_t75" style="width:27.15pt;height:14.6pt" o:ole="">
            <v:imagedata r:id="rId15" o:title=""/>
          </v:shape>
          <o:OLEObject Type="Embed" ProgID="Equation.3" ShapeID="_x0000_i1028" DrawAspect="Content" ObjectID="_1657446639" r:id="rId16"/>
        </w:object>
      </w:r>
      <w:r w:rsidRPr="00B27B67">
        <w:rPr>
          <w:rFonts w:hAnsi="宋体"/>
          <w:color w:val="000000"/>
        </w:rPr>
        <w:t>为网上现金认购和网下现金认购的合计申请数额，</w:t>
      </w:r>
      <w:r w:rsidR="009F2BDC" w:rsidRPr="00B27B67">
        <w:rPr>
          <w:color w:val="000000"/>
          <w:position w:val="-14"/>
        </w:rPr>
        <w:object w:dxaOrig="520" w:dyaOrig="400" w14:anchorId="13E12BB8">
          <v:shape id="_x0000_i1029" type="#_x0000_t75" style="width:27.15pt;height:18.8pt" o:ole="">
            <v:imagedata r:id="rId17" o:title=""/>
          </v:shape>
          <o:OLEObject Type="Embed" ProgID="Equation.3" ShapeID="_x0000_i1029" DrawAspect="Content" ObjectID="_1657446640" r:id="rId18"/>
        </w:object>
      </w:r>
      <w:r w:rsidRPr="00B27B67">
        <w:rPr>
          <w:rFonts w:hAnsi="宋体"/>
          <w:color w:val="000000"/>
        </w:rPr>
        <w:t>为除限制认购规模的个股和基金管理人全部或部分临时拒绝的个股以外的其他个股在网下股票认购期最后一日的均价和认购申报数量乘积，</w:t>
      </w:r>
      <w:r w:rsidRPr="00B27B67">
        <w:rPr>
          <w:color w:val="000000"/>
          <w:position w:val="-14"/>
        </w:rPr>
        <w:object w:dxaOrig="300" w:dyaOrig="380" w14:anchorId="4056ED56">
          <v:shape id="_x0000_i1030" type="#_x0000_t75" style="width:14.6pt;height:18.8pt" o:ole="">
            <v:imagedata r:id="rId19" o:title=""/>
          </v:shape>
          <o:OLEObject Type="Embed" ProgID="Equation.3" ShapeID="_x0000_i1030" DrawAspect="Content" ObjectID="_1657446641" r:id="rId20"/>
        </w:object>
      </w:r>
      <w:r w:rsidRPr="00B27B67">
        <w:rPr>
          <w:rFonts w:hAnsi="宋体"/>
          <w:color w:val="000000"/>
        </w:rPr>
        <w:t>为该股按均价计算的其在网下股票认购期最后一日基金标的指数中的权重</w:t>
      </w:r>
      <w:r w:rsidR="008C5637" w:rsidRPr="00B27B67">
        <w:rPr>
          <w:rFonts w:hAnsi="宋体"/>
          <w:color w:val="000000"/>
        </w:rPr>
        <w:t>（</w:t>
      </w:r>
      <w:r w:rsidRPr="00B27B67">
        <w:rPr>
          <w:rFonts w:hAnsi="宋体"/>
          <w:color w:val="000000"/>
        </w:rPr>
        <w:t>认购期间如有其标的指数调整公告，则基金管理人根据公告调整后的成份股名单以及标的指数编制规则计算调整后的标的指数构成权重，并以其作为计算依据</w:t>
      </w:r>
      <w:r w:rsidR="008C5637" w:rsidRPr="00B27B67">
        <w:rPr>
          <w:rFonts w:hAnsi="宋体"/>
          <w:color w:val="000000"/>
        </w:rPr>
        <w:t>）</w:t>
      </w:r>
      <w:r w:rsidRPr="00B27B67">
        <w:rPr>
          <w:rFonts w:hAnsi="宋体"/>
          <w:color w:val="000000"/>
        </w:rPr>
        <w:t>，</w:t>
      </w:r>
      <w:r w:rsidRPr="00B27B67">
        <w:rPr>
          <w:color w:val="000000"/>
        </w:rPr>
        <w:object w:dxaOrig="240" w:dyaOrig="260" w14:anchorId="61DBDE9F">
          <v:shape id="_x0000_i1031" type="#_x0000_t75" style="width:12.5pt;height:11.5pt" o:ole="">
            <v:imagedata r:id="rId21" o:title=""/>
          </v:shape>
          <o:OLEObject Type="Embed" ProgID="Equation.3" ShapeID="_x0000_i1031" DrawAspect="Content" ObjectID="_1657446642" r:id="rId22"/>
        </w:object>
      </w:r>
      <w:r w:rsidRPr="00B27B67">
        <w:rPr>
          <w:rFonts w:hAnsi="宋体"/>
          <w:color w:val="000000"/>
        </w:rPr>
        <w:t>为该股在网下股票认购期最后一日的均价。</w:t>
      </w:r>
    </w:p>
    <w:p w14:paraId="063E4565" w14:textId="77777777" w:rsidR="00E530E2" w:rsidRPr="00B27B67" w:rsidRDefault="00E530E2" w:rsidP="002C372A">
      <w:pPr>
        <w:autoSpaceDE w:val="0"/>
        <w:autoSpaceDN w:val="0"/>
        <w:adjustRightInd w:val="0"/>
        <w:spacing w:line="360" w:lineRule="auto"/>
        <w:ind w:firstLine="420"/>
        <w:rPr>
          <w:color w:val="000000"/>
          <w:szCs w:val="21"/>
        </w:rPr>
      </w:pPr>
      <w:r w:rsidRPr="00B27B67">
        <w:rPr>
          <w:rFonts w:hAnsi="宋体"/>
          <w:color w:val="000000"/>
          <w:szCs w:val="21"/>
        </w:rPr>
        <w:t>如果投资人申报的个股认购数量总额大于基金管理人可确认的认购数量上限，则按照各投资者的认购申报数量从小到大收取。</w:t>
      </w:r>
    </w:p>
    <w:p w14:paraId="1DF8E093" w14:textId="77777777" w:rsidR="00E530E2" w:rsidRPr="00B27B67" w:rsidRDefault="00E530E2" w:rsidP="002C372A">
      <w:pPr>
        <w:autoSpaceDE w:val="0"/>
        <w:autoSpaceDN w:val="0"/>
        <w:adjustRightInd w:val="0"/>
        <w:spacing w:line="360" w:lineRule="auto"/>
        <w:ind w:firstLine="420"/>
        <w:rPr>
          <w:color w:val="000000"/>
        </w:rPr>
      </w:pPr>
      <w:r w:rsidRPr="00B27B67">
        <w:rPr>
          <w:rFonts w:ascii="宋体" w:hAnsi="宋体"/>
          <w:color w:val="000000"/>
        </w:rPr>
        <w:t>②</w:t>
      </w:r>
      <w:r w:rsidRPr="00B27B67">
        <w:rPr>
          <w:rFonts w:hAnsi="宋体"/>
          <w:color w:val="000000"/>
        </w:rPr>
        <w:t>若某一股票在股票认购日至登记结算机构进行股票过户日的冻结期间发生司法执行，则基金管理人将根据登记结算机构确认的实际过户数据对投资者的有效认购数量进行相应调整。</w:t>
      </w:r>
    </w:p>
    <w:p w14:paraId="6FCC39AC" w14:textId="77777777" w:rsidR="00E530E2" w:rsidRPr="00B27B67" w:rsidRDefault="00A00AB0" w:rsidP="00105BAE">
      <w:pPr>
        <w:spacing w:line="360" w:lineRule="auto"/>
        <w:ind w:firstLineChars="200" w:firstLine="420"/>
        <w:rPr>
          <w:color w:val="000000"/>
        </w:rPr>
      </w:pPr>
      <w:r w:rsidRPr="00B27B67">
        <w:rPr>
          <w:rFonts w:hint="eastAsia"/>
          <w:color w:val="000000"/>
        </w:rPr>
        <w:t>8</w:t>
      </w:r>
      <w:r w:rsidR="00AC26F5" w:rsidRPr="00B27B67">
        <w:rPr>
          <w:rFonts w:hAnsi="宋体"/>
          <w:color w:val="000000"/>
        </w:rPr>
        <w:t>、</w:t>
      </w:r>
      <w:r w:rsidR="00E530E2" w:rsidRPr="00B27B67">
        <w:rPr>
          <w:rFonts w:hAnsi="宋体"/>
          <w:color w:val="000000"/>
        </w:rPr>
        <w:t>认购确认：在基金合同生效后，投资者可通过其办理认购的销售网点查询认购确认情况。</w:t>
      </w:r>
      <w:r w:rsidR="00105BAE" w:rsidRPr="00B27B67">
        <w:rPr>
          <w:rFonts w:hint="eastAsia"/>
          <w:color w:val="000000"/>
        </w:rPr>
        <w:t>销售机构对认购申请的受理并不代表该申请一定成功，而仅代表销售机构确实接收到认购申请。认购的确认以登记结算机构或基金管理人的确认结果为准。对于认购申请及认购份额的确认情况，投资人应及时查询并妥善行使合法权利。</w:t>
      </w:r>
    </w:p>
    <w:p w14:paraId="08CD6643" w14:textId="77777777" w:rsidR="00E530E2" w:rsidRPr="00B27B67" w:rsidRDefault="008C5637" w:rsidP="002C372A">
      <w:pPr>
        <w:autoSpaceDE w:val="0"/>
        <w:autoSpaceDN w:val="0"/>
        <w:adjustRightInd w:val="0"/>
        <w:spacing w:line="360" w:lineRule="auto"/>
        <w:ind w:firstLine="420"/>
        <w:rPr>
          <w:color w:val="000000"/>
        </w:rPr>
      </w:pPr>
      <w:r w:rsidRPr="00B27B67">
        <w:rPr>
          <w:rFonts w:hAnsi="宋体"/>
          <w:color w:val="000000"/>
        </w:rPr>
        <w:t>（</w:t>
      </w:r>
      <w:r w:rsidR="00603104" w:rsidRPr="00B27B67">
        <w:rPr>
          <w:rFonts w:hAnsi="宋体"/>
          <w:color w:val="000000"/>
        </w:rPr>
        <w:t>十</w:t>
      </w:r>
      <w:r w:rsidR="00603104" w:rsidRPr="00B27B67">
        <w:rPr>
          <w:rFonts w:hAnsi="宋体" w:hint="eastAsia"/>
          <w:color w:val="000000"/>
        </w:rPr>
        <w:t>三</w:t>
      </w:r>
      <w:r w:rsidRPr="00B27B67">
        <w:rPr>
          <w:rFonts w:hAnsi="宋体"/>
          <w:color w:val="000000"/>
        </w:rPr>
        <w:t>）</w:t>
      </w:r>
      <w:r w:rsidR="00E530E2" w:rsidRPr="00B27B67">
        <w:rPr>
          <w:rFonts w:hAnsi="宋体"/>
          <w:color w:val="000000"/>
        </w:rPr>
        <w:t>募集资金利息与募集股票权益的处理方式</w:t>
      </w:r>
    </w:p>
    <w:p w14:paraId="4AD8C5AC" w14:textId="77777777" w:rsidR="00E530E2" w:rsidRPr="00B27B67" w:rsidRDefault="00E530E2" w:rsidP="002C372A">
      <w:pPr>
        <w:pStyle w:val="a5"/>
        <w:autoSpaceDE w:val="0"/>
        <w:autoSpaceDN w:val="0"/>
        <w:adjustRightInd w:val="0"/>
        <w:rPr>
          <w:rFonts w:ascii="Times New Roman"/>
          <w:color w:val="000000"/>
          <w:szCs w:val="24"/>
        </w:rPr>
      </w:pPr>
      <w:r w:rsidRPr="00B27B67">
        <w:rPr>
          <w:rFonts w:ascii="Times New Roman" w:hAnsi="宋体"/>
          <w:color w:val="000000"/>
          <w:szCs w:val="21"/>
        </w:rPr>
        <w:t>通过基金管理人进行网下现金认购的有效认购资金在募集期间产生的利息将折算为基金份额归基金份额持有人所有，其中利息以基金管理人的记录为准。网上现金认购和通过发售代理机构进行网下现金认购的有效认购资金在</w:t>
      </w:r>
      <w:r w:rsidR="00552E29" w:rsidRPr="00B27B67">
        <w:rPr>
          <w:rFonts w:ascii="Times New Roman" w:hAnsi="宋体" w:hint="eastAsia"/>
          <w:color w:val="000000"/>
          <w:szCs w:val="21"/>
        </w:rPr>
        <w:t>登记结算机构清算交收后至划入基金托管专户前</w:t>
      </w:r>
      <w:r w:rsidRPr="00B27B67">
        <w:rPr>
          <w:rFonts w:ascii="Times New Roman" w:hAnsi="宋体"/>
          <w:color w:val="000000"/>
          <w:szCs w:val="21"/>
        </w:rPr>
        <w:t>产生的利息，计入基金财产</w:t>
      </w:r>
      <w:r w:rsidR="000008D4" w:rsidRPr="00B27B67">
        <w:rPr>
          <w:rFonts w:ascii="Times New Roman" w:hAnsi="宋体" w:hint="eastAsia"/>
          <w:color w:val="000000"/>
          <w:szCs w:val="21"/>
        </w:rPr>
        <w:t>，不折算为投资者基金份额</w:t>
      </w:r>
      <w:r w:rsidRPr="00B27B67">
        <w:rPr>
          <w:rFonts w:ascii="Times New Roman" w:hAnsi="宋体"/>
          <w:color w:val="000000"/>
          <w:szCs w:val="21"/>
        </w:rPr>
        <w:t>。</w:t>
      </w:r>
      <w:r w:rsidRPr="00B27B67">
        <w:rPr>
          <w:rFonts w:ascii="Times New Roman" w:hAnsi="宋体"/>
          <w:color w:val="000000"/>
        </w:rPr>
        <w:t>投资者的认购股票在</w:t>
      </w:r>
      <w:r w:rsidR="00957CF9" w:rsidRPr="00B27B67">
        <w:rPr>
          <w:rFonts w:ascii="Times New Roman" w:hint="eastAsia"/>
          <w:color w:val="000000"/>
        </w:rPr>
        <w:t>股票认购日至登记结算机构进行股票过户日的</w:t>
      </w:r>
      <w:r w:rsidRPr="00B27B67">
        <w:rPr>
          <w:rFonts w:ascii="Times New Roman" w:hAnsi="宋体"/>
          <w:color w:val="000000"/>
        </w:rPr>
        <w:t>冻结期间的权益归投资者所有。</w:t>
      </w:r>
    </w:p>
    <w:p w14:paraId="79242D33" w14:textId="77777777" w:rsidR="00E530E2" w:rsidRPr="00B27B67" w:rsidRDefault="008C5637" w:rsidP="002C372A">
      <w:pPr>
        <w:tabs>
          <w:tab w:val="left" w:pos="3780"/>
        </w:tabs>
        <w:autoSpaceDE w:val="0"/>
        <w:autoSpaceDN w:val="0"/>
        <w:adjustRightInd w:val="0"/>
        <w:spacing w:line="360" w:lineRule="auto"/>
        <w:ind w:firstLine="420"/>
        <w:rPr>
          <w:color w:val="000000"/>
        </w:rPr>
      </w:pPr>
      <w:r w:rsidRPr="00B27B67">
        <w:rPr>
          <w:rFonts w:hAnsi="宋体"/>
          <w:color w:val="000000"/>
        </w:rPr>
        <w:t>（</w:t>
      </w:r>
      <w:r w:rsidR="00603104" w:rsidRPr="00B27B67">
        <w:rPr>
          <w:rFonts w:hAnsi="宋体"/>
          <w:color w:val="000000"/>
        </w:rPr>
        <w:t>十</w:t>
      </w:r>
      <w:r w:rsidR="00603104" w:rsidRPr="00B27B67">
        <w:rPr>
          <w:rFonts w:hAnsi="宋体" w:hint="eastAsia"/>
          <w:color w:val="000000"/>
        </w:rPr>
        <w:t>四</w:t>
      </w:r>
      <w:r w:rsidRPr="00B27B67">
        <w:rPr>
          <w:rFonts w:hAnsi="宋体"/>
          <w:color w:val="000000"/>
        </w:rPr>
        <w:t>）</w:t>
      </w:r>
      <w:r w:rsidR="00E530E2" w:rsidRPr="00B27B67">
        <w:rPr>
          <w:rFonts w:hAnsi="宋体"/>
          <w:color w:val="000000"/>
        </w:rPr>
        <w:t>募集期间的资金、股票的处理方式</w:t>
      </w:r>
    </w:p>
    <w:p w14:paraId="7BE6F5EF" w14:textId="77777777" w:rsidR="00E530E2" w:rsidRPr="00B27B67" w:rsidRDefault="00E530E2" w:rsidP="002C372A">
      <w:pPr>
        <w:spacing w:line="360" w:lineRule="auto"/>
        <w:ind w:firstLineChars="200" w:firstLine="420"/>
        <w:rPr>
          <w:color w:val="000000"/>
          <w:szCs w:val="17"/>
        </w:rPr>
      </w:pPr>
      <w:r w:rsidRPr="00B27B67">
        <w:rPr>
          <w:rFonts w:hAnsi="宋体"/>
          <w:color w:val="000000"/>
          <w:szCs w:val="17"/>
        </w:rPr>
        <w:t>基金募集期间募集的资金应当存入专门账户，在基金募集行为结束前，任何人不得动用；募集的股票由登记结算机构予以冻结，于基金募集期结束后过户至预先开立的专门账户。</w:t>
      </w:r>
    </w:p>
    <w:p w14:paraId="6675CE21" w14:textId="77777777" w:rsidR="00E530E2" w:rsidRPr="00B27B67" w:rsidRDefault="00E530E2" w:rsidP="002C372A">
      <w:pPr>
        <w:tabs>
          <w:tab w:val="left" w:pos="3780"/>
        </w:tabs>
        <w:autoSpaceDE w:val="0"/>
        <w:autoSpaceDN w:val="0"/>
        <w:adjustRightInd w:val="0"/>
        <w:spacing w:line="360" w:lineRule="auto"/>
        <w:ind w:firstLine="420"/>
        <w:rPr>
          <w:color w:val="000000"/>
        </w:rPr>
      </w:pPr>
      <w:r w:rsidRPr="00B27B67">
        <w:rPr>
          <w:rFonts w:hAnsi="宋体"/>
          <w:color w:val="000000"/>
          <w:szCs w:val="19"/>
        </w:rPr>
        <w:t>基金募集期间的信息披露费、会计师费、律师费以及其他费用，不得从基金财产中列支。</w:t>
      </w:r>
    </w:p>
    <w:p w14:paraId="5071AF04" w14:textId="77777777" w:rsidR="00E530E2" w:rsidRPr="00B27B67" w:rsidRDefault="00E530E2" w:rsidP="002C372A">
      <w:pPr>
        <w:pStyle w:val="3"/>
        <w:ind w:firstLine="420"/>
        <w:rPr>
          <w:rFonts w:ascii="Times New Roman"/>
          <w:bCs/>
          <w:color w:val="000000"/>
          <w:szCs w:val="24"/>
        </w:rPr>
      </w:pPr>
      <w:bookmarkStart w:id="60" w:name="_Toc16920829"/>
      <w:bookmarkStart w:id="61" w:name="_Toc127083920"/>
      <w:bookmarkStart w:id="62" w:name="_Toc329633092"/>
      <w:bookmarkStart w:id="63" w:name="_Toc340435521"/>
      <w:bookmarkStart w:id="64" w:name="_Toc340435591"/>
      <w:bookmarkStart w:id="65" w:name="_Toc409542347"/>
      <w:r w:rsidRPr="00B27B67">
        <w:rPr>
          <w:rFonts w:ascii="Times New Roman" w:hAnsi="宋体"/>
          <w:bCs/>
          <w:color w:val="000000"/>
          <w:szCs w:val="24"/>
        </w:rPr>
        <w:t>七、基金合同的生效</w:t>
      </w:r>
      <w:bookmarkEnd w:id="60"/>
      <w:bookmarkEnd w:id="61"/>
      <w:bookmarkEnd w:id="62"/>
      <w:bookmarkEnd w:id="63"/>
      <w:bookmarkEnd w:id="64"/>
      <w:bookmarkEnd w:id="65"/>
    </w:p>
    <w:p w14:paraId="3453FCED" w14:textId="77777777" w:rsidR="00D72C42" w:rsidRPr="00B27B67" w:rsidRDefault="00715339" w:rsidP="00D72C42">
      <w:pPr>
        <w:spacing w:line="360" w:lineRule="auto"/>
        <w:ind w:firstLineChars="200" w:firstLine="420"/>
        <w:rPr>
          <w:bCs/>
          <w:color w:val="000000"/>
          <w:szCs w:val="21"/>
        </w:rPr>
      </w:pPr>
      <w:r w:rsidRPr="00B27B67">
        <w:rPr>
          <w:rFonts w:hAnsi="宋体" w:hint="eastAsia"/>
          <w:bCs/>
          <w:color w:val="000000"/>
          <w:szCs w:val="21"/>
        </w:rPr>
        <w:t>（</w:t>
      </w:r>
      <w:r w:rsidRPr="00B27B67">
        <w:rPr>
          <w:bCs/>
          <w:color w:val="000000"/>
          <w:szCs w:val="21"/>
        </w:rPr>
        <w:t>一</w:t>
      </w:r>
      <w:r w:rsidRPr="00B27B67">
        <w:rPr>
          <w:rFonts w:hint="eastAsia"/>
          <w:bCs/>
          <w:color w:val="000000"/>
          <w:szCs w:val="21"/>
        </w:rPr>
        <w:t>）</w:t>
      </w:r>
      <w:r w:rsidR="00D72C42" w:rsidRPr="00B27B67">
        <w:rPr>
          <w:bCs/>
          <w:color w:val="000000"/>
          <w:szCs w:val="21"/>
        </w:rPr>
        <w:t>基金备案的条件</w:t>
      </w:r>
    </w:p>
    <w:p w14:paraId="151AED16" w14:textId="77777777" w:rsidR="00D72C42" w:rsidRPr="00B27B67" w:rsidRDefault="00D72C42" w:rsidP="00610392">
      <w:pPr>
        <w:spacing w:line="360" w:lineRule="auto"/>
        <w:ind w:firstLineChars="200" w:firstLine="420"/>
        <w:rPr>
          <w:bCs/>
          <w:color w:val="000000"/>
          <w:szCs w:val="21"/>
        </w:rPr>
      </w:pPr>
      <w:r w:rsidRPr="00B27B67">
        <w:rPr>
          <w:bCs/>
          <w:color w:val="000000"/>
          <w:szCs w:val="21"/>
        </w:rPr>
        <w:t>本基金自基金份额发售之日起</w:t>
      </w:r>
      <w:r w:rsidRPr="00B27B67">
        <w:rPr>
          <w:rFonts w:hint="eastAsia"/>
          <w:bCs/>
          <w:color w:val="000000"/>
          <w:szCs w:val="21"/>
        </w:rPr>
        <w:t>3</w:t>
      </w:r>
      <w:r w:rsidRPr="00B27B67">
        <w:rPr>
          <w:bCs/>
          <w:color w:val="000000"/>
          <w:szCs w:val="21"/>
        </w:rPr>
        <w:t>个月内，在基金募集份额总额不少于</w:t>
      </w:r>
      <w:r w:rsidRPr="00B27B67">
        <w:rPr>
          <w:rFonts w:hint="eastAsia"/>
          <w:bCs/>
          <w:color w:val="000000"/>
          <w:szCs w:val="21"/>
        </w:rPr>
        <w:t>2</w:t>
      </w:r>
      <w:r w:rsidRPr="00B27B67">
        <w:rPr>
          <w:bCs/>
          <w:color w:val="000000"/>
          <w:szCs w:val="21"/>
        </w:rPr>
        <w:t>亿份，基金募集金额</w:t>
      </w:r>
      <w:r w:rsidRPr="00B27B67">
        <w:rPr>
          <w:rFonts w:hint="eastAsia"/>
          <w:bCs/>
          <w:color w:val="000000"/>
          <w:szCs w:val="21"/>
        </w:rPr>
        <w:t>（含网下股票认购募集的股票市值）</w:t>
      </w:r>
      <w:r w:rsidRPr="00B27B67">
        <w:rPr>
          <w:bCs/>
          <w:color w:val="000000"/>
          <w:szCs w:val="21"/>
        </w:rPr>
        <w:t>不少于</w:t>
      </w:r>
      <w:r w:rsidRPr="00B27B67">
        <w:rPr>
          <w:rFonts w:hint="eastAsia"/>
          <w:bCs/>
          <w:color w:val="000000"/>
          <w:szCs w:val="21"/>
        </w:rPr>
        <w:t>2</w:t>
      </w:r>
      <w:r w:rsidRPr="00B27B67">
        <w:rPr>
          <w:bCs/>
          <w:color w:val="000000"/>
          <w:szCs w:val="21"/>
        </w:rPr>
        <w:t>亿元人民币且基金认购人数不少于</w:t>
      </w:r>
      <w:r w:rsidRPr="00B27B67">
        <w:rPr>
          <w:rFonts w:hint="eastAsia"/>
          <w:bCs/>
          <w:color w:val="000000"/>
          <w:szCs w:val="21"/>
        </w:rPr>
        <w:t>200</w:t>
      </w:r>
      <w:r w:rsidRPr="00B27B67">
        <w:rPr>
          <w:bCs/>
          <w:color w:val="000000"/>
          <w:szCs w:val="21"/>
        </w:rPr>
        <w:t>人的条件下，基金管理人依据法律法规及招募说明书可以决定停止基金发售，并在</w:t>
      </w:r>
      <w:r w:rsidRPr="00B27B67">
        <w:rPr>
          <w:rFonts w:hint="eastAsia"/>
          <w:bCs/>
          <w:color w:val="000000"/>
          <w:szCs w:val="21"/>
        </w:rPr>
        <w:t>10</w:t>
      </w:r>
      <w:r w:rsidRPr="00B27B67">
        <w:rPr>
          <w:bCs/>
          <w:color w:val="000000"/>
          <w:szCs w:val="21"/>
        </w:rPr>
        <w:t>日内聘请法定验资机构验资，自收到验资报告之日起</w:t>
      </w:r>
      <w:r w:rsidRPr="00B27B67">
        <w:rPr>
          <w:rFonts w:hint="eastAsia"/>
          <w:bCs/>
          <w:color w:val="000000"/>
          <w:szCs w:val="21"/>
        </w:rPr>
        <w:t>10</w:t>
      </w:r>
      <w:r w:rsidRPr="00B27B67">
        <w:rPr>
          <w:bCs/>
          <w:color w:val="000000"/>
          <w:szCs w:val="21"/>
        </w:rPr>
        <w:t>日内，向中国证监会办理基金备案手续。</w:t>
      </w:r>
    </w:p>
    <w:p w14:paraId="4506286D" w14:textId="77777777" w:rsidR="00D72C42" w:rsidRPr="00B27B67" w:rsidRDefault="00D72C42" w:rsidP="00610392">
      <w:pPr>
        <w:spacing w:line="360" w:lineRule="auto"/>
        <w:ind w:firstLineChars="200" w:firstLine="420"/>
        <w:jc w:val="left"/>
        <w:rPr>
          <w:bCs/>
          <w:color w:val="000000"/>
          <w:szCs w:val="21"/>
        </w:rPr>
      </w:pPr>
      <w:r w:rsidRPr="00B27B67">
        <w:rPr>
          <w:bCs/>
          <w:color w:val="000000"/>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sidRPr="00B27B67">
        <w:rPr>
          <w:rFonts w:hint="eastAsia"/>
          <w:bCs/>
          <w:color w:val="000000"/>
          <w:szCs w:val="21"/>
        </w:rPr>
        <w:t>网下股票认购募集的股票由登记结算机构予以冻结</w:t>
      </w:r>
      <w:r w:rsidRPr="00B27B67">
        <w:rPr>
          <w:bCs/>
          <w:color w:val="000000"/>
          <w:szCs w:val="21"/>
        </w:rPr>
        <w:t>，在基金募集行为结束前，任何人不得动用。</w:t>
      </w:r>
    </w:p>
    <w:p w14:paraId="1849C9B9" w14:textId="77777777" w:rsidR="00D72C42" w:rsidRPr="00B27B67" w:rsidRDefault="00715339" w:rsidP="00715339">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二</w:t>
      </w:r>
      <w:r w:rsidRPr="00B27B67">
        <w:rPr>
          <w:rFonts w:hint="eastAsia"/>
          <w:bCs/>
          <w:color w:val="000000"/>
          <w:szCs w:val="21"/>
        </w:rPr>
        <w:t>）</w:t>
      </w:r>
      <w:r w:rsidR="00D72C42" w:rsidRPr="00B27B67">
        <w:rPr>
          <w:bCs/>
          <w:color w:val="000000"/>
          <w:szCs w:val="21"/>
        </w:rPr>
        <w:t>基金合同不能生效时募集资金的处理方式</w:t>
      </w:r>
    </w:p>
    <w:p w14:paraId="61CC75CD" w14:textId="77777777" w:rsidR="00D72C42" w:rsidRPr="00B27B67" w:rsidRDefault="00D72C42" w:rsidP="00D72C42">
      <w:pPr>
        <w:spacing w:line="360" w:lineRule="auto"/>
        <w:ind w:firstLine="480"/>
        <w:rPr>
          <w:bCs/>
          <w:color w:val="000000"/>
          <w:szCs w:val="21"/>
        </w:rPr>
      </w:pPr>
      <w:r w:rsidRPr="00B27B67">
        <w:rPr>
          <w:bCs/>
          <w:color w:val="000000"/>
          <w:szCs w:val="21"/>
        </w:rPr>
        <w:t>如果募集期限届满，未满足基金备案条件，基金管理人应当承担下列责任：</w:t>
      </w:r>
    </w:p>
    <w:p w14:paraId="7BD03121" w14:textId="77777777" w:rsidR="00D72C42" w:rsidRPr="00B27B67" w:rsidRDefault="00D72C42" w:rsidP="00D72C42">
      <w:pPr>
        <w:spacing w:line="360" w:lineRule="auto"/>
        <w:ind w:firstLine="480"/>
        <w:rPr>
          <w:bCs/>
          <w:color w:val="000000"/>
          <w:szCs w:val="21"/>
        </w:rPr>
      </w:pPr>
      <w:r w:rsidRPr="00B27B67">
        <w:rPr>
          <w:bCs/>
          <w:color w:val="000000"/>
          <w:szCs w:val="21"/>
        </w:rPr>
        <w:t>1</w:t>
      </w:r>
      <w:r w:rsidRPr="00B27B67">
        <w:rPr>
          <w:bCs/>
          <w:color w:val="000000"/>
          <w:szCs w:val="21"/>
        </w:rPr>
        <w:t>、以其固有财产承担因募集行为而产生的债务和费用</w:t>
      </w:r>
      <w:r w:rsidRPr="00B27B67">
        <w:rPr>
          <w:rFonts w:hint="eastAsia"/>
          <w:bCs/>
          <w:color w:val="000000"/>
          <w:szCs w:val="21"/>
        </w:rPr>
        <w:t>。</w:t>
      </w:r>
    </w:p>
    <w:p w14:paraId="7CF9C242" w14:textId="77777777" w:rsidR="00D72C42" w:rsidRPr="00B27B67" w:rsidRDefault="00D72C42" w:rsidP="00610392">
      <w:pPr>
        <w:spacing w:line="360" w:lineRule="auto"/>
        <w:ind w:firstLineChars="200" w:firstLine="420"/>
        <w:rPr>
          <w:bCs/>
          <w:color w:val="000000"/>
          <w:szCs w:val="21"/>
        </w:rPr>
      </w:pPr>
      <w:r w:rsidRPr="00B27B67">
        <w:rPr>
          <w:bCs/>
          <w:color w:val="000000"/>
          <w:szCs w:val="21"/>
        </w:rPr>
        <w:t>2</w:t>
      </w:r>
      <w:r w:rsidRPr="00B27B67">
        <w:rPr>
          <w:bCs/>
          <w:color w:val="000000"/>
          <w:szCs w:val="21"/>
        </w:rPr>
        <w:t>、在基金募集期限届满后</w:t>
      </w:r>
      <w:r w:rsidRPr="00B27B67">
        <w:rPr>
          <w:rFonts w:hint="eastAsia"/>
          <w:bCs/>
          <w:color w:val="000000"/>
          <w:szCs w:val="21"/>
        </w:rPr>
        <w:t>30</w:t>
      </w:r>
      <w:r w:rsidRPr="00B27B67">
        <w:rPr>
          <w:bCs/>
          <w:color w:val="000000"/>
          <w:szCs w:val="21"/>
        </w:rPr>
        <w:t>日内返还投资者已缴纳的款项，并加计银行同期</w:t>
      </w:r>
      <w:r w:rsidRPr="00B27B67">
        <w:rPr>
          <w:rFonts w:hint="eastAsia"/>
          <w:bCs/>
          <w:color w:val="000000"/>
          <w:szCs w:val="21"/>
        </w:rPr>
        <w:t>活期</w:t>
      </w:r>
      <w:r w:rsidRPr="00B27B67">
        <w:rPr>
          <w:bCs/>
          <w:color w:val="000000"/>
          <w:szCs w:val="21"/>
        </w:rPr>
        <w:t>存款利息。</w:t>
      </w:r>
      <w:r w:rsidRPr="00B27B67">
        <w:rPr>
          <w:rFonts w:hint="eastAsia"/>
          <w:bCs/>
          <w:color w:val="000000"/>
          <w:szCs w:val="21"/>
        </w:rPr>
        <w:t>对于基金募集期间网下股票认购所募集的股票，登记结算机构应予以解冻。</w:t>
      </w:r>
    </w:p>
    <w:p w14:paraId="149E672C" w14:textId="77777777" w:rsidR="00D72C42" w:rsidRPr="00B27B67" w:rsidRDefault="00D72C42" w:rsidP="00610392">
      <w:pPr>
        <w:spacing w:line="360" w:lineRule="auto"/>
        <w:ind w:firstLineChars="200" w:firstLine="420"/>
        <w:rPr>
          <w:bCs/>
          <w:color w:val="000000"/>
          <w:szCs w:val="21"/>
        </w:rPr>
      </w:pPr>
      <w:r w:rsidRPr="00B27B67">
        <w:rPr>
          <w:bCs/>
          <w:color w:val="000000"/>
          <w:szCs w:val="21"/>
        </w:rPr>
        <w:t>3</w:t>
      </w:r>
      <w:r w:rsidRPr="00B27B67">
        <w:rPr>
          <w:bCs/>
          <w:color w:val="000000"/>
          <w:szCs w:val="21"/>
        </w:rPr>
        <w:t>、如基金募集失败，基金管理人、基金托管人及</w:t>
      </w:r>
      <w:r w:rsidRPr="00B27B67">
        <w:rPr>
          <w:rFonts w:hint="eastAsia"/>
          <w:bCs/>
          <w:color w:val="000000"/>
          <w:szCs w:val="21"/>
        </w:rPr>
        <w:t>发售代理</w:t>
      </w:r>
      <w:r w:rsidRPr="00B27B67">
        <w:rPr>
          <w:bCs/>
          <w:color w:val="000000"/>
          <w:szCs w:val="21"/>
        </w:rPr>
        <w:t>机构不得请求报酬。基金管理人、基金托管人和</w:t>
      </w:r>
      <w:r w:rsidRPr="00B27B67">
        <w:rPr>
          <w:rFonts w:hint="eastAsia"/>
          <w:bCs/>
          <w:color w:val="000000"/>
          <w:szCs w:val="21"/>
        </w:rPr>
        <w:t>发售代理</w:t>
      </w:r>
      <w:r w:rsidRPr="00B27B67">
        <w:rPr>
          <w:bCs/>
          <w:color w:val="000000"/>
          <w:szCs w:val="21"/>
        </w:rPr>
        <w:t>机构为基金募集支付之一切费用应由各方各自承担。</w:t>
      </w:r>
    </w:p>
    <w:p w14:paraId="1BE8CCF1" w14:textId="77777777" w:rsidR="009D68EB" w:rsidRPr="00B27B67" w:rsidRDefault="009D68EB" w:rsidP="009D68EB">
      <w:pPr>
        <w:spacing w:line="360" w:lineRule="auto"/>
        <w:ind w:firstLineChars="200" w:firstLine="420"/>
        <w:rPr>
          <w:bCs/>
          <w:color w:val="000000"/>
          <w:szCs w:val="21"/>
        </w:rPr>
      </w:pPr>
      <w:r w:rsidRPr="00B27B67">
        <w:rPr>
          <w:rFonts w:hint="eastAsia"/>
          <w:bCs/>
          <w:color w:val="000000"/>
          <w:szCs w:val="21"/>
        </w:rPr>
        <w:t>（三）基金合同的生效</w:t>
      </w:r>
    </w:p>
    <w:p w14:paraId="4D0AF7BE" w14:textId="77777777" w:rsidR="009D68EB" w:rsidRPr="00B27B67" w:rsidRDefault="009D68EB" w:rsidP="00610392">
      <w:pPr>
        <w:spacing w:line="360" w:lineRule="auto"/>
        <w:ind w:firstLineChars="200" w:firstLine="420"/>
        <w:rPr>
          <w:bCs/>
          <w:color w:val="000000"/>
          <w:szCs w:val="21"/>
        </w:rPr>
      </w:pPr>
      <w:r w:rsidRPr="00B27B67">
        <w:rPr>
          <w:rFonts w:hint="eastAsia"/>
          <w:bCs/>
          <w:color w:val="000000"/>
          <w:szCs w:val="21"/>
        </w:rPr>
        <w:t>本基金的基金合同已于</w:t>
      </w:r>
      <w:r w:rsidRPr="00B27B67">
        <w:rPr>
          <w:bCs/>
          <w:color w:val="000000"/>
          <w:szCs w:val="21"/>
        </w:rPr>
        <w:t>201</w:t>
      </w:r>
      <w:r w:rsidRPr="00B27B67">
        <w:rPr>
          <w:rFonts w:hint="eastAsia"/>
          <w:bCs/>
          <w:color w:val="000000"/>
          <w:szCs w:val="21"/>
        </w:rPr>
        <w:t>4</w:t>
      </w:r>
      <w:r w:rsidRPr="00B27B67">
        <w:rPr>
          <w:rFonts w:hint="eastAsia"/>
          <w:bCs/>
          <w:color w:val="000000"/>
          <w:szCs w:val="21"/>
        </w:rPr>
        <w:t>年</w:t>
      </w:r>
      <w:r w:rsidRPr="00B27B67">
        <w:rPr>
          <w:rFonts w:hint="eastAsia"/>
          <w:bCs/>
          <w:color w:val="000000"/>
          <w:szCs w:val="21"/>
        </w:rPr>
        <w:t>7</w:t>
      </w:r>
      <w:r w:rsidRPr="00B27B67">
        <w:rPr>
          <w:rFonts w:hint="eastAsia"/>
          <w:bCs/>
          <w:color w:val="000000"/>
          <w:szCs w:val="21"/>
        </w:rPr>
        <w:t>月</w:t>
      </w:r>
      <w:r w:rsidRPr="00B27B67">
        <w:rPr>
          <w:rFonts w:hint="eastAsia"/>
          <w:bCs/>
          <w:color w:val="000000"/>
          <w:szCs w:val="21"/>
        </w:rPr>
        <w:t>18</w:t>
      </w:r>
      <w:r w:rsidRPr="00B27B67">
        <w:rPr>
          <w:rFonts w:hint="eastAsia"/>
          <w:bCs/>
          <w:color w:val="000000"/>
          <w:szCs w:val="21"/>
        </w:rPr>
        <w:t>日正式生效。自基金合同生效之日起，本基金管理人正式开始管理本基金。</w:t>
      </w:r>
    </w:p>
    <w:p w14:paraId="38CF04B9" w14:textId="77777777" w:rsidR="00D72C42" w:rsidRPr="00B27B67" w:rsidRDefault="00715339" w:rsidP="00715339">
      <w:pPr>
        <w:spacing w:line="360" w:lineRule="auto"/>
        <w:ind w:firstLineChars="200" w:firstLine="420"/>
        <w:rPr>
          <w:bCs/>
          <w:color w:val="000000"/>
          <w:szCs w:val="21"/>
        </w:rPr>
      </w:pPr>
      <w:r w:rsidRPr="00B27B67">
        <w:rPr>
          <w:rFonts w:hint="eastAsia"/>
          <w:bCs/>
          <w:color w:val="000000"/>
          <w:szCs w:val="21"/>
        </w:rPr>
        <w:t>（</w:t>
      </w:r>
      <w:r w:rsidR="009D68EB" w:rsidRPr="00B27B67">
        <w:rPr>
          <w:rFonts w:hint="eastAsia"/>
          <w:bCs/>
          <w:color w:val="000000"/>
          <w:szCs w:val="21"/>
        </w:rPr>
        <w:t>四</w:t>
      </w:r>
      <w:r w:rsidRPr="00B27B67">
        <w:rPr>
          <w:rFonts w:hint="eastAsia"/>
          <w:bCs/>
          <w:color w:val="000000"/>
          <w:szCs w:val="21"/>
        </w:rPr>
        <w:t>）</w:t>
      </w:r>
      <w:r w:rsidR="00D72C42" w:rsidRPr="00B27B67">
        <w:rPr>
          <w:bCs/>
          <w:color w:val="000000"/>
          <w:szCs w:val="21"/>
        </w:rPr>
        <w:t>基金存续期内的基金份额持有人数量和资产规模</w:t>
      </w:r>
    </w:p>
    <w:p w14:paraId="78F4F8BB" w14:textId="77777777" w:rsidR="00D72C42" w:rsidRPr="00B27B67" w:rsidRDefault="00D72C42" w:rsidP="00610392">
      <w:pPr>
        <w:spacing w:line="360" w:lineRule="auto"/>
        <w:ind w:firstLineChars="200" w:firstLine="420"/>
        <w:rPr>
          <w:bCs/>
          <w:color w:val="000000"/>
          <w:szCs w:val="21"/>
        </w:rPr>
      </w:pPr>
      <w:r w:rsidRPr="00B27B67">
        <w:rPr>
          <w:bCs/>
          <w:color w:val="000000"/>
          <w:szCs w:val="21"/>
        </w:rPr>
        <w:t>《基金合同》生效后，基金份额持有人数量不满</w:t>
      </w:r>
      <w:r w:rsidRPr="00B27B67">
        <w:rPr>
          <w:rFonts w:hint="eastAsia"/>
          <w:bCs/>
          <w:color w:val="000000"/>
          <w:szCs w:val="21"/>
        </w:rPr>
        <w:t>200</w:t>
      </w:r>
      <w:r w:rsidRPr="00B27B67">
        <w:rPr>
          <w:bCs/>
          <w:color w:val="000000"/>
          <w:szCs w:val="21"/>
        </w:rPr>
        <w:t>人或者基金资产净值低于</w:t>
      </w:r>
      <w:r w:rsidRPr="00B27B67">
        <w:rPr>
          <w:rFonts w:hint="eastAsia"/>
          <w:bCs/>
          <w:color w:val="000000"/>
          <w:szCs w:val="21"/>
        </w:rPr>
        <w:t>5000</w:t>
      </w:r>
      <w:r w:rsidRPr="00B27B67">
        <w:rPr>
          <w:rFonts w:hint="eastAsia"/>
          <w:bCs/>
          <w:color w:val="000000"/>
          <w:szCs w:val="21"/>
        </w:rPr>
        <w:t>万</w:t>
      </w:r>
      <w:r w:rsidRPr="00B27B67">
        <w:rPr>
          <w:bCs/>
          <w:color w:val="000000"/>
          <w:szCs w:val="21"/>
        </w:rPr>
        <w:t>元的，基金管理人应当及时报告中国证监会；连续</w:t>
      </w:r>
      <w:r w:rsidRPr="00B27B67">
        <w:rPr>
          <w:rFonts w:hint="eastAsia"/>
          <w:bCs/>
          <w:color w:val="000000"/>
          <w:szCs w:val="21"/>
        </w:rPr>
        <w:t>20</w:t>
      </w:r>
      <w:r w:rsidRPr="00B27B67">
        <w:rPr>
          <w:bCs/>
          <w:color w:val="000000"/>
          <w:szCs w:val="21"/>
        </w:rPr>
        <w:t>个工作日出现前述情形的，基金管理人应当向中国证监会说明原因并报送解决方案。</w:t>
      </w:r>
    </w:p>
    <w:p w14:paraId="68F721BB" w14:textId="77777777" w:rsidR="007135C3" w:rsidRPr="00B27B67" w:rsidRDefault="00D72C42" w:rsidP="00610392">
      <w:pPr>
        <w:spacing w:line="360" w:lineRule="auto"/>
        <w:ind w:firstLineChars="200" w:firstLine="420"/>
        <w:rPr>
          <w:rFonts w:hAnsi="宋体"/>
          <w:bCs/>
          <w:color w:val="000000"/>
          <w:szCs w:val="21"/>
        </w:rPr>
      </w:pPr>
      <w:r w:rsidRPr="00B27B67">
        <w:rPr>
          <w:bCs/>
          <w:color w:val="000000"/>
          <w:szCs w:val="21"/>
        </w:rPr>
        <w:t>法律法规另有规定时，从其规定。</w:t>
      </w:r>
    </w:p>
    <w:p w14:paraId="6BD5F040" w14:textId="77777777" w:rsidR="00F66762" w:rsidRPr="00B27B67" w:rsidRDefault="00E530E2" w:rsidP="002C372A">
      <w:pPr>
        <w:pStyle w:val="3"/>
        <w:rPr>
          <w:rFonts w:hAnsi="宋体"/>
          <w:color w:val="000000"/>
        </w:rPr>
      </w:pPr>
      <w:bookmarkStart w:id="66" w:name="_Toc409542348"/>
      <w:bookmarkStart w:id="67" w:name="_Toc127083922"/>
      <w:bookmarkStart w:id="68" w:name="_Toc329633093"/>
      <w:bookmarkStart w:id="69" w:name="_Toc340435522"/>
      <w:bookmarkStart w:id="70" w:name="_Toc340435592"/>
      <w:r w:rsidRPr="00B27B67">
        <w:rPr>
          <w:rFonts w:ascii="Times New Roman" w:hAnsi="宋体"/>
          <w:color w:val="000000"/>
        </w:rPr>
        <w:t>八、</w:t>
      </w:r>
      <w:r w:rsidR="00F66762" w:rsidRPr="00B27B67">
        <w:rPr>
          <w:rFonts w:hAnsi="宋体" w:hint="eastAsia"/>
          <w:color w:val="000000"/>
        </w:rPr>
        <w:t>基金份额折算与变更登记</w:t>
      </w:r>
      <w:bookmarkEnd w:id="66"/>
    </w:p>
    <w:p w14:paraId="096EC7FB" w14:textId="77777777" w:rsidR="006201E2" w:rsidRPr="00B27B67" w:rsidRDefault="006201E2" w:rsidP="00610392">
      <w:pPr>
        <w:spacing w:line="360" w:lineRule="auto"/>
        <w:ind w:firstLineChars="200" w:firstLine="420"/>
        <w:rPr>
          <w:bCs/>
          <w:color w:val="000000"/>
          <w:szCs w:val="21"/>
        </w:rPr>
      </w:pPr>
      <w:r w:rsidRPr="00B27B67">
        <w:rPr>
          <w:bCs/>
          <w:color w:val="000000"/>
          <w:szCs w:val="21"/>
        </w:rPr>
        <w:t>为提高交易便利或根据需要（如变更标的指数），基金管理人可向登记结算机构申请办理基金份额折算与变更登记。</w:t>
      </w:r>
    </w:p>
    <w:p w14:paraId="79FA9E0E" w14:textId="77777777" w:rsidR="006201E2" w:rsidRPr="00B27B67" w:rsidRDefault="006201E2" w:rsidP="00610392">
      <w:pPr>
        <w:spacing w:line="360" w:lineRule="auto"/>
        <w:ind w:firstLineChars="200" w:firstLine="420"/>
        <w:rPr>
          <w:bCs/>
          <w:color w:val="000000"/>
          <w:szCs w:val="21"/>
        </w:rPr>
      </w:pPr>
      <w:r w:rsidRPr="00B27B67">
        <w:rPr>
          <w:rFonts w:ascii="宋体" w:hAnsi="宋体" w:hint="eastAsia"/>
          <w:color w:val="000000"/>
          <w:szCs w:val="21"/>
        </w:rPr>
        <w:t>基金管理人应事先确定基金份额折算日，并依照《信息披露办法》的有关规定提前公告。</w:t>
      </w:r>
    </w:p>
    <w:p w14:paraId="1E8E6FEE" w14:textId="77777777" w:rsidR="006201E2" w:rsidRPr="00B27B67" w:rsidRDefault="006201E2" w:rsidP="00610392">
      <w:pPr>
        <w:spacing w:line="360" w:lineRule="auto"/>
        <w:ind w:firstLineChars="200" w:firstLine="420"/>
        <w:rPr>
          <w:bCs/>
          <w:color w:val="000000"/>
          <w:szCs w:val="21"/>
        </w:rPr>
      </w:pPr>
      <w:r w:rsidRPr="00B27B67">
        <w:rPr>
          <w:bCs/>
          <w:color w:val="000000"/>
          <w:szCs w:val="21"/>
        </w:rPr>
        <w:t>基金份额折算后，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提前通知基金托管人。</w:t>
      </w:r>
    </w:p>
    <w:p w14:paraId="5968C637" w14:textId="77777777" w:rsidR="006201E2" w:rsidRPr="00B27B67" w:rsidRDefault="006201E2" w:rsidP="00610392">
      <w:pPr>
        <w:spacing w:line="360" w:lineRule="auto"/>
        <w:ind w:firstLineChars="200" w:firstLine="420"/>
        <w:rPr>
          <w:bCs/>
          <w:color w:val="000000"/>
          <w:szCs w:val="21"/>
        </w:rPr>
      </w:pPr>
      <w:r w:rsidRPr="00B27B67">
        <w:rPr>
          <w:rFonts w:ascii="宋体" w:hAnsi="宋体" w:hint="eastAsia"/>
          <w:color w:val="000000"/>
          <w:szCs w:val="21"/>
        </w:rPr>
        <w:t>如果基金份额折算过程中发生不可抗力，基金管理人可延迟办理基金份额折算。</w:t>
      </w:r>
    </w:p>
    <w:p w14:paraId="23891422" w14:textId="77777777" w:rsidR="006201E2" w:rsidRPr="00B27B67" w:rsidRDefault="006201E2" w:rsidP="00610392">
      <w:pPr>
        <w:spacing w:line="360" w:lineRule="auto"/>
        <w:ind w:firstLineChars="200" w:firstLine="420"/>
        <w:rPr>
          <w:bCs/>
          <w:color w:val="000000"/>
          <w:szCs w:val="21"/>
        </w:rPr>
      </w:pPr>
      <w:r w:rsidRPr="00B27B67">
        <w:rPr>
          <w:rFonts w:hint="eastAsia"/>
          <w:bCs/>
          <w:color w:val="000000"/>
          <w:szCs w:val="21"/>
        </w:rPr>
        <w:t>基金份额折算的具体方法在份额折算公告中列示。</w:t>
      </w:r>
    </w:p>
    <w:p w14:paraId="5CD62242" w14:textId="77777777" w:rsidR="00F66762" w:rsidRPr="00B27B67" w:rsidRDefault="00F66762" w:rsidP="00F66762">
      <w:pPr>
        <w:pStyle w:val="a0"/>
        <w:rPr>
          <w:color w:val="000000"/>
        </w:rPr>
      </w:pPr>
    </w:p>
    <w:p w14:paraId="1DED29E0" w14:textId="77777777" w:rsidR="00E530E2" w:rsidRPr="00B27B67" w:rsidRDefault="00F66762" w:rsidP="002C372A">
      <w:pPr>
        <w:pStyle w:val="3"/>
        <w:rPr>
          <w:rFonts w:ascii="Times New Roman"/>
          <w:color w:val="000000"/>
        </w:rPr>
      </w:pPr>
      <w:bookmarkStart w:id="71" w:name="_Toc409542349"/>
      <w:r w:rsidRPr="00B27B67">
        <w:rPr>
          <w:rFonts w:ascii="Times New Roman" w:hAnsi="宋体" w:hint="eastAsia"/>
          <w:color w:val="000000"/>
        </w:rPr>
        <w:t>九、</w:t>
      </w:r>
      <w:r w:rsidR="00E530E2" w:rsidRPr="00B27B67">
        <w:rPr>
          <w:rFonts w:ascii="Times New Roman" w:hAnsi="宋体"/>
          <w:color w:val="000000"/>
        </w:rPr>
        <w:t>基金份额的</w:t>
      </w:r>
      <w:r w:rsidRPr="00B27B67">
        <w:rPr>
          <w:rFonts w:ascii="Times New Roman" w:hAnsi="宋体" w:hint="eastAsia"/>
          <w:color w:val="000000"/>
        </w:rPr>
        <w:t>上市</w:t>
      </w:r>
      <w:r w:rsidR="00E530E2" w:rsidRPr="00B27B67">
        <w:rPr>
          <w:rFonts w:ascii="Times New Roman" w:hAnsi="宋体"/>
          <w:color w:val="000000"/>
        </w:rPr>
        <w:t>交易</w:t>
      </w:r>
      <w:bookmarkEnd w:id="67"/>
      <w:bookmarkEnd w:id="68"/>
      <w:bookmarkEnd w:id="69"/>
      <w:bookmarkEnd w:id="70"/>
      <w:bookmarkEnd w:id="71"/>
    </w:p>
    <w:p w14:paraId="2E6C3F6E" w14:textId="77777777" w:rsidR="007E114A" w:rsidRPr="00B27B67" w:rsidRDefault="007E114A" w:rsidP="007E114A">
      <w:pPr>
        <w:spacing w:line="360" w:lineRule="auto"/>
        <w:ind w:firstLineChars="200" w:firstLine="420"/>
        <w:rPr>
          <w:bCs/>
          <w:color w:val="000000"/>
          <w:szCs w:val="21"/>
        </w:rPr>
      </w:pPr>
      <w:r w:rsidRPr="00B27B67">
        <w:rPr>
          <w:rFonts w:hint="eastAsia"/>
          <w:bCs/>
          <w:color w:val="000000"/>
          <w:szCs w:val="21"/>
        </w:rPr>
        <w:t>（一）</w:t>
      </w:r>
      <w:r w:rsidRPr="00B27B67">
        <w:rPr>
          <w:bCs/>
          <w:color w:val="000000"/>
          <w:szCs w:val="21"/>
        </w:rPr>
        <w:t>基金</w:t>
      </w:r>
      <w:r w:rsidRPr="00B27B67">
        <w:rPr>
          <w:rFonts w:hint="eastAsia"/>
          <w:bCs/>
          <w:color w:val="000000"/>
          <w:szCs w:val="21"/>
        </w:rPr>
        <w:t>份额</w:t>
      </w:r>
      <w:r w:rsidRPr="00B27B67">
        <w:rPr>
          <w:bCs/>
          <w:color w:val="000000"/>
          <w:szCs w:val="21"/>
        </w:rPr>
        <w:t>的上市</w:t>
      </w:r>
    </w:p>
    <w:p w14:paraId="09CA3CA0" w14:textId="77777777" w:rsidR="007E114A" w:rsidRPr="00B27B67" w:rsidRDefault="007E114A" w:rsidP="00610392">
      <w:pPr>
        <w:spacing w:line="360" w:lineRule="auto"/>
        <w:ind w:firstLineChars="200" w:firstLine="420"/>
        <w:rPr>
          <w:bCs/>
          <w:color w:val="000000"/>
          <w:szCs w:val="21"/>
        </w:rPr>
      </w:pPr>
      <w:r w:rsidRPr="00B27B67">
        <w:rPr>
          <w:bCs/>
          <w:color w:val="000000"/>
          <w:szCs w:val="21"/>
        </w:rPr>
        <w:t>基金合同生效后，本基金具备下列条件的，基金管理人可依据《上海证券交易所证券投资基金上市规则》，向上海证券交易所申请上市：</w:t>
      </w:r>
    </w:p>
    <w:p w14:paraId="2E847B8D" w14:textId="77777777" w:rsidR="007E114A" w:rsidRPr="00B27B67" w:rsidRDefault="007E114A" w:rsidP="00610392">
      <w:pPr>
        <w:spacing w:line="360" w:lineRule="auto"/>
        <w:ind w:firstLineChars="200" w:firstLine="420"/>
        <w:rPr>
          <w:bCs/>
          <w:color w:val="000000"/>
          <w:szCs w:val="21"/>
        </w:rPr>
      </w:pPr>
      <w:r w:rsidRPr="00B27B67">
        <w:rPr>
          <w:bCs/>
          <w:color w:val="000000"/>
          <w:szCs w:val="21"/>
        </w:rPr>
        <w:t>1</w:t>
      </w:r>
      <w:r w:rsidRPr="00B27B67">
        <w:rPr>
          <w:bCs/>
          <w:color w:val="000000"/>
          <w:szCs w:val="21"/>
        </w:rPr>
        <w:t>、基金募集金额（含</w:t>
      </w:r>
      <w:r w:rsidRPr="00B27B67">
        <w:rPr>
          <w:rFonts w:hint="eastAsia"/>
          <w:bCs/>
          <w:color w:val="000000"/>
          <w:szCs w:val="21"/>
        </w:rPr>
        <w:t>网下股票认购所</w:t>
      </w:r>
      <w:r w:rsidRPr="00B27B67">
        <w:rPr>
          <w:bCs/>
          <w:color w:val="000000"/>
          <w:szCs w:val="21"/>
        </w:rPr>
        <w:t>募集</w:t>
      </w:r>
      <w:r w:rsidRPr="00B27B67">
        <w:rPr>
          <w:rFonts w:hint="eastAsia"/>
          <w:bCs/>
          <w:color w:val="000000"/>
          <w:szCs w:val="21"/>
        </w:rPr>
        <w:t>的</w:t>
      </w:r>
      <w:r w:rsidRPr="00B27B67">
        <w:rPr>
          <w:bCs/>
          <w:color w:val="000000"/>
          <w:szCs w:val="21"/>
        </w:rPr>
        <w:t>股票市值）不低于</w:t>
      </w:r>
      <w:r w:rsidRPr="00B27B67">
        <w:rPr>
          <w:bCs/>
          <w:color w:val="000000"/>
          <w:szCs w:val="21"/>
        </w:rPr>
        <w:t>2</w:t>
      </w:r>
      <w:r w:rsidRPr="00B27B67">
        <w:rPr>
          <w:bCs/>
          <w:color w:val="000000"/>
          <w:szCs w:val="21"/>
        </w:rPr>
        <w:t>亿元。</w:t>
      </w:r>
    </w:p>
    <w:p w14:paraId="2B849742" w14:textId="77777777" w:rsidR="007E114A" w:rsidRPr="00B27B67" w:rsidRDefault="007E114A" w:rsidP="00610392">
      <w:pPr>
        <w:spacing w:line="360" w:lineRule="auto"/>
        <w:ind w:firstLineChars="200" w:firstLine="420"/>
        <w:rPr>
          <w:bCs/>
          <w:color w:val="000000"/>
          <w:szCs w:val="21"/>
        </w:rPr>
      </w:pPr>
      <w:r w:rsidRPr="00B27B67">
        <w:rPr>
          <w:bCs/>
          <w:color w:val="000000"/>
          <w:szCs w:val="21"/>
        </w:rPr>
        <w:t>2</w:t>
      </w:r>
      <w:r w:rsidRPr="00B27B67">
        <w:rPr>
          <w:bCs/>
          <w:color w:val="000000"/>
          <w:szCs w:val="21"/>
        </w:rPr>
        <w:t>、基金份额持有人不少于</w:t>
      </w:r>
      <w:r w:rsidRPr="00B27B67">
        <w:rPr>
          <w:bCs/>
          <w:color w:val="000000"/>
          <w:szCs w:val="21"/>
        </w:rPr>
        <w:t>1000</w:t>
      </w:r>
      <w:r w:rsidRPr="00B27B67">
        <w:rPr>
          <w:bCs/>
          <w:color w:val="000000"/>
          <w:szCs w:val="21"/>
        </w:rPr>
        <w:t>人。</w:t>
      </w:r>
    </w:p>
    <w:p w14:paraId="18AB79F3" w14:textId="77777777" w:rsidR="007E114A" w:rsidRPr="00B27B67" w:rsidRDefault="007E114A" w:rsidP="00610392">
      <w:pPr>
        <w:spacing w:line="360" w:lineRule="auto"/>
        <w:ind w:firstLineChars="200" w:firstLine="420"/>
        <w:rPr>
          <w:bCs/>
          <w:color w:val="000000"/>
          <w:szCs w:val="21"/>
        </w:rPr>
      </w:pPr>
      <w:r w:rsidRPr="00B27B67">
        <w:rPr>
          <w:bCs/>
          <w:color w:val="000000"/>
          <w:szCs w:val="21"/>
        </w:rPr>
        <w:t>3</w:t>
      </w:r>
      <w:r w:rsidRPr="00B27B67">
        <w:rPr>
          <w:bCs/>
          <w:color w:val="000000"/>
          <w:szCs w:val="21"/>
        </w:rPr>
        <w:t>、《上海证券交易所证券投资基金上市规则》规定的其他条件。</w:t>
      </w:r>
    </w:p>
    <w:p w14:paraId="057210E2" w14:textId="77777777" w:rsidR="00AA4CBC" w:rsidRPr="00B27B67" w:rsidRDefault="00AA4CBC" w:rsidP="00AA4CBC">
      <w:pPr>
        <w:spacing w:line="360" w:lineRule="auto"/>
        <w:ind w:firstLineChars="200" w:firstLine="420"/>
        <w:rPr>
          <w:bCs/>
          <w:color w:val="000000"/>
          <w:szCs w:val="21"/>
        </w:rPr>
      </w:pPr>
      <w:r w:rsidRPr="00B27B67">
        <w:rPr>
          <w:rFonts w:hint="eastAsia"/>
          <w:bCs/>
          <w:color w:val="000000"/>
          <w:szCs w:val="21"/>
        </w:rPr>
        <w:t>本基金于</w:t>
      </w:r>
      <w:r w:rsidRPr="00B27B67">
        <w:rPr>
          <w:bCs/>
          <w:color w:val="000000"/>
          <w:szCs w:val="21"/>
        </w:rPr>
        <w:t>201</w:t>
      </w:r>
      <w:r w:rsidRPr="00B27B67">
        <w:rPr>
          <w:rFonts w:hint="eastAsia"/>
          <w:bCs/>
          <w:color w:val="000000"/>
          <w:szCs w:val="21"/>
        </w:rPr>
        <w:t>4</w:t>
      </w:r>
      <w:r w:rsidRPr="00B27B67">
        <w:rPr>
          <w:rFonts w:hint="eastAsia"/>
          <w:bCs/>
          <w:color w:val="000000"/>
          <w:szCs w:val="21"/>
        </w:rPr>
        <w:t>年</w:t>
      </w:r>
      <w:r w:rsidRPr="00B27B67">
        <w:rPr>
          <w:rFonts w:hint="eastAsia"/>
          <w:bCs/>
          <w:color w:val="000000"/>
          <w:szCs w:val="21"/>
        </w:rPr>
        <w:t>8</w:t>
      </w:r>
      <w:r w:rsidRPr="00B27B67">
        <w:rPr>
          <w:rFonts w:hint="eastAsia"/>
          <w:bCs/>
          <w:color w:val="000000"/>
          <w:szCs w:val="21"/>
        </w:rPr>
        <w:t>月</w:t>
      </w:r>
      <w:r w:rsidRPr="00B27B67">
        <w:rPr>
          <w:rFonts w:hint="eastAsia"/>
          <w:bCs/>
          <w:color w:val="000000"/>
          <w:szCs w:val="21"/>
        </w:rPr>
        <w:t>19</w:t>
      </w:r>
      <w:r w:rsidRPr="00B27B67">
        <w:rPr>
          <w:rFonts w:hint="eastAsia"/>
          <w:bCs/>
          <w:color w:val="000000"/>
          <w:szCs w:val="21"/>
        </w:rPr>
        <w:t>日起在上海证券交易所上市交易，二级市场交易代码：</w:t>
      </w:r>
      <w:r w:rsidRPr="00B27B67">
        <w:rPr>
          <w:rFonts w:hint="eastAsia"/>
          <w:bCs/>
          <w:color w:val="000000"/>
          <w:szCs w:val="21"/>
        </w:rPr>
        <w:t>512220</w:t>
      </w:r>
      <w:r w:rsidRPr="00B27B67">
        <w:rPr>
          <w:rFonts w:hint="eastAsia"/>
          <w:bCs/>
          <w:color w:val="000000"/>
          <w:szCs w:val="21"/>
        </w:rPr>
        <w:t>。投资者在</w:t>
      </w:r>
      <w:r w:rsidR="00C64C06" w:rsidRPr="00B27B67">
        <w:rPr>
          <w:rFonts w:hint="eastAsia"/>
          <w:bCs/>
          <w:color w:val="000000"/>
          <w:szCs w:val="21"/>
        </w:rPr>
        <w:t>上海</w:t>
      </w:r>
      <w:r w:rsidRPr="00B27B67">
        <w:rPr>
          <w:rFonts w:hint="eastAsia"/>
          <w:bCs/>
          <w:color w:val="000000"/>
          <w:szCs w:val="21"/>
        </w:rPr>
        <w:t>证券交易所各会员单位证券营业部均可参与本基金的二级市场交易。</w:t>
      </w:r>
    </w:p>
    <w:p w14:paraId="03FE6B06" w14:textId="77777777" w:rsidR="007E114A" w:rsidRPr="00B27B67" w:rsidRDefault="007E114A" w:rsidP="007E114A">
      <w:pPr>
        <w:spacing w:line="360" w:lineRule="auto"/>
        <w:ind w:firstLineChars="200" w:firstLine="420"/>
        <w:rPr>
          <w:bCs/>
          <w:color w:val="000000"/>
          <w:szCs w:val="21"/>
        </w:rPr>
      </w:pPr>
      <w:r w:rsidRPr="00B27B67">
        <w:rPr>
          <w:rFonts w:hint="eastAsia"/>
          <w:bCs/>
          <w:color w:val="000000"/>
          <w:szCs w:val="21"/>
        </w:rPr>
        <w:t>（二）</w:t>
      </w:r>
      <w:r w:rsidRPr="00B27B67">
        <w:rPr>
          <w:bCs/>
          <w:color w:val="000000"/>
          <w:szCs w:val="21"/>
        </w:rPr>
        <w:t>基金</w:t>
      </w:r>
      <w:r w:rsidRPr="00B27B67">
        <w:rPr>
          <w:rFonts w:hint="eastAsia"/>
          <w:bCs/>
          <w:color w:val="000000"/>
          <w:szCs w:val="21"/>
        </w:rPr>
        <w:t>份额的上市</w:t>
      </w:r>
      <w:r w:rsidRPr="00B27B67">
        <w:rPr>
          <w:bCs/>
          <w:color w:val="000000"/>
          <w:szCs w:val="21"/>
        </w:rPr>
        <w:t>交易</w:t>
      </w:r>
    </w:p>
    <w:p w14:paraId="525C6C24" w14:textId="77777777" w:rsidR="007E114A" w:rsidRPr="00B27B67" w:rsidRDefault="007E114A" w:rsidP="00610392">
      <w:pPr>
        <w:spacing w:line="360" w:lineRule="auto"/>
        <w:ind w:firstLineChars="200" w:firstLine="420"/>
        <w:rPr>
          <w:bCs/>
          <w:color w:val="000000"/>
          <w:szCs w:val="21"/>
        </w:rPr>
      </w:pPr>
      <w:r w:rsidRPr="00B27B67">
        <w:rPr>
          <w:bCs/>
          <w:color w:val="000000"/>
          <w:szCs w:val="21"/>
        </w:rPr>
        <w:t>基金份额在上海证券交易所的上市交易需遵照《上海证券交易所交易规则》、《上海证券交易所证券投资基金上市规则》、《上海证券交易所交易型开放式指数基金业务实施细则》等有关规定。</w:t>
      </w:r>
    </w:p>
    <w:p w14:paraId="3EAD8C4D" w14:textId="77777777" w:rsidR="007E114A" w:rsidRPr="00B27B67" w:rsidRDefault="007E114A" w:rsidP="00610392">
      <w:pPr>
        <w:spacing w:line="360" w:lineRule="auto"/>
        <w:ind w:firstLineChars="200" w:firstLine="420"/>
        <w:rPr>
          <w:bCs/>
          <w:color w:val="000000"/>
          <w:szCs w:val="21"/>
        </w:rPr>
      </w:pPr>
      <w:r w:rsidRPr="00B27B67">
        <w:rPr>
          <w:bCs/>
          <w:color w:val="000000"/>
          <w:szCs w:val="21"/>
        </w:rPr>
        <w:t>若上海证券交易所增加交易型开放式指数基金分级业务模式，本基金管理人</w:t>
      </w:r>
      <w:r w:rsidRPr="00B27B67">
        <w:rPr>
          <w:rFonts w:hint="eastAsia"/>
          <w:bCs/>
          <w:color w:val="000000"/>
          <w:szCs w:val="21"/>
        </w:rPr>
        <w:t>可</w:t>
      </w:r>
      <w:r w:rsidRPr="00B27B67">
        <w:rPr>
          <w:bCs/>
          <w:color w:val="000000"/>
          <w:szCs w:val="21"/>
        </w:rPr>
        <w:t>与基金托管人协商一致后，增加本基金分级</w:t>
      </w:r>
      <w:r w:rsidRPr="00B27B67">
        <w:rPr>
          <w:rFonts w:hint="eastAsia"/>
          <w:bCs/>
          <w:color w:val="000000"/>
          <w:szCs w:val="21"/>
        </w:rPr>
        <w:t>份额</w:t>
      </w:r>
      <w:r w:rsidRPr="00B27B67">
        <w:rPr>
          <w:bCs/>
          <w:color w:val="000000"/>
          <w:szCs w:val="21"/>
        </w:rPr>
        <w:t>，并报中国证监会核准或备案后公告。</w:t>
      </w:r>
    </w:p>
    <w:p w14:paraId="22EC3D0B" w14:textId="77777777" w:rsidR="007E114A" w:rsidRPr="00B27B67" w:rsidRDefault="007E114A" w:rsidP="007E114A">
      <w:pPr>
        <w:spacing w:line="360" w:lineRule="auto"/>
        <w:ind w:firstLineChars="200" w:firstLine="420"/>
        <w:rPr>
          <w:color w:val="000000"/>
        </w:rPr>
      </w:pPr>
      <w:r w:rsidRPr="00B27B67">
        <w:rPr>
          <w:rFonts w:hAnsi="宋体"/>
          <w:color w:val="000000"/>
        </w:rPr>
        <w:t>（</w:t>
      </w:r>
      <w:r w:rsidRPr="00B27B67">
        <w:rPr>
          <w:rFonts w:hAnsi="宋体" w:hint="eastAsia"/>
          <w:color w:val="000000"/>
        </w:rPr>
        <w:t>三</w:t>
      </w:r>
      <w:r w:rsidRPr="00B27B67">
        <w:rPr>
          <w:rFonts w:hAnsi="宋体"/>
          <w:color w:val="000000"/>
        </w:rPr>
        <w:t>）</w:t>
      </w:r>
      <w:r w:rsidRPr="00B27B67">
        <w:rPr>
          <w:color w:val="000000"/>
        </w:rPr>
        <w:t>IOPV</w:t>
      </w:r>
      <w:r w:rsidRPr="00B27B67">
        <w:rPr>
          <w:rFonts w:hAnsi="宋体"/>
          <w:color w:val="000000"/>
        </w:rPr>
        <w:t>的计算</w:t>
      </w:r>
    </w:p>
    <w:p w14:paraId="5BEE8505" w14:textId="77777777" w:rsidR="007E114A" w:rsidRPr="00B27B67" w:rsidRDefault="007E114A" w:rsidP="007E114A">
      <w:pPr>
        <w:spacing w:line="360" w:lineRule="auto"/>
        <w:ind w:firstLineChars="200" w:firstLine="420"/>
        <w:rPr>
          <w:color w:val="000000"/>
        </w:rPr>
      </w:pPr>
      <w:r w:rsidRPr="00B27B67">
        <w:rPr>
          <w:rFonts w:hAnsi="宋体"/>
          <w:color w:val="000000"/>
        </w:rPr>
        <w:t>基金管理人在每一交易日开市前</w:t>
      </w:r>
      <w:r w:rsidRPr="00B27B67">
        <w:rPr>
          <w:rFonts w:hAnsi="宋体" w:hint="eastAsia"/>
          <w:color w:val="000000"/>
        </w:rPr>
        <w:t>公告</w:t>
      </w:r>
      <w:r w:rsidRPr="00B27B67">
        <w:rPr>
          <w:rFonts w:hAnsi="宋体"/>
          <w:color w:val="000000"/>
        </w:rPr>
        <w:t>当日的申购赎回清单，中证指数有限公司在开市后根据申购赎回清单和组合证券内各只证券的实时成交数据，计算基金份额参考净值（</w:t>
      </w:r>
      <w:r w:rsidRPr="00B27B67">
        <w:rPr>
          <w:color w:val="000000"/>
        </w:rPr>
        <w:t>IOPV</w:t>
      </w:r>
      <w:r w:rsidRPr="00B27B67">
        <w:rPr>
          <w:rFonts w:hAnsi="宋体"/>
          <w:color w:val="000000"/>
        </w:rPr>
        <w:t>），并将计算结果向上海证券交易所发送，由上海证券交易所对外发布，仅供投资者交易、申购、赎回基金份额时参考</w:t>
      </w:r>
      <w:r w:rsidRPr="00B27B67">
        <w:rPr>
          <w:rFonts w:hAnsi="宋体" w:hint="eastAsia"/>
          <w:color w:val="000000"/>
        </w:rPr>
        <w:t>。</w:t>
      </w:r>
    </w:p>
    <w:p w14:paraId="6871E93B" w14:textId="77777777" w:rsidR="007E114A" w:rsidRPr="00B27B67" w:rsidRDefault="007E114A" w:rsidP="007E114A">
      <w:pPr>
        <w:spacing w:line="360" w:lineRule="auto"/>
        <w:ind w:firstLineChars="200" w:firstLine="420"/>
        <w:rPr>
          <w:color w:val="000000"/>
        </w:rPr>
      </w:pPr>
      <w:r w:rsidRPr="00B27B67">
        <w:rPr>
          <w:color w:val="000000"/>
        </w:rPr>
        <w:t>1</w:t>
      </w:r>
      <w:r w:rsidRPr="00B27B67">
        <w:rPr>
          <w:rFonts w:hAnsi="宋体"/>
          <w:color w:val="000000"/>
        </w:rPr>
        <w:t>、基金份额参考净值计算公式为：</w:t>
      </w:r>
    </w:p>
    <w:p w14:paraId="750D6328" w14:textId="77777777" w:rsidR="007E114A" w:rsidRPr="00B27B67" w:rsidRDefault="007E114A" w:rsidP="007E114A">
      <w:pPr>
        <w:spacing w:line="360" w:lineRule="auto"/>
        <w:ind w:firstLineChars="200" w:firstLine="420"/>
        <w:rPr>
          <w:color w:val="000000"/>
        </w:rPr>
      </w:pPr>
      <w:r w:rsidRPr="00B27B67">
        <w:rPr>
          <w:rFonts w:hAnsi="宋体"/>
          <w:color w:val="000000"/>
        </w:rPr>
        <w:t>基金份额参考净值＝（申购赎回清单中必须用现金替代的替代金额＋申购赎回清单中退补现金替代成份证券的数量与最新成交价相乘之和＋申购赎回清单中可以用现金替代成份证券的数量与最新成交价相乘之和</w:t>
      </w:r>
      <w:r w:rsidRPr="00B27B67">
        <w:rPr>
          <w:color w:val="000000"/>
        </w:rPr>
        <w:t>+</w:t>
      </w:r>
      <w:r w:rsidRPr="00B27B67">
        <w:rPr>
          <w:rFonts w:hAnsi="宋体"/>
          <w:color w:val="000000"/>
        </w:rPr>
        <w:t>申购赎回清单中禁止用现金替代成份证券的数量与最新成交价相乘之和＋申购赎回清单中的预估现金部分）</w:t>
      </w:r>
      <w:r w:rsidRPr="00B27B67">
        <w:rPr>
          <w:color w:val="000000"/>
        </w:rPr>
        <w:t>/</w:t>
      </w:r>
      <w:r w:rsidRPr="00B27B67">
        <w:rPr>
          <w:rFonts w:hAnsi="宋体"/>
          <w:color w:val="000000"/>
        </w:rPr>
        <w:t>最小申购、赎回单位对应的基金份额。</w:t>
      </w:r>
    </w:p>
    <w:p w14:paraId="1DA1F6DC" w14:textId="77777777" w:rsidR="007E114A" w:rsidRPr="00B27B67" w:rsidRDefault="007E114A" w:rsidP="007E114A">
      <w:pPr>
        <w:spacing w:line="360" w:lineRule="auto"/>
        <w:ind w:firstLineChars="200" w:firstLine="420"/>
        <w:rPr>
          <w:color w:val="000000"/>
        </w:rPr>
      </w:pPr>
      <w:r w:rsidRPr="00B27B67">
        <w:rPr>
          <w:color w:val="000000"/>
        </w:rPr>
        <w:t>2</w:t>
      </w:r>
      <w:r w:rsidRPr="00B27B67">
        <w:rPr>
          <w:rFonts w:hAnsi="宋体"/>
          <w:color w:val="000000"/>
        </w:rPr>
        <w:t>、基金份额参考净值的计算以四舍五入的方法保留小数点后</w:t>
      </w:r>
      <w:r w:rsidRPr="00B27B67">
        <w:rPr>
          <w:color w:val="000000"/>
        </w:rPr>
        <w:t>3</w:t>
      </w:r>
      <w:r w:rsidRPr="00B27B67">
        <w:rPr>
          <w:rFonts w:hAnsi="宋体"/>
          <w:color w:val="000000"/>
        </w:rPr>
        <w:t>位。</w:t>
      </w:r>
    </w:p>
    <w:p w14:paraId="69881D2D" w14:textId="77777777" w:rsidR="007E114A" w:rsidRPr="00B27B67" w:rsidRDefault="007E114A" w:rsidP="007E114A">
      <w:pPr>
        <w:spacing w:line="360" w:lineRule="auto"/>
        <w:ind w:firstLineChars="200" w:firstLine="420"/>
        <w:rPr>
          <w:color w:val="000000"/>
        </w:rPr>
      </w:pPr>
      <w:r w:rsidRPr="00B27B67">
        <w:rPr>
          <w:color w:val="000000"/>
        </w:rPr>
        <w:t>3</w:t>
      </w:r>
      <w:r w:rsidRPr="00B27B67">
        <w:rPr>
          <w:rFonts w:hAnsi="宋体"/>
          <w:color w:val="000000"/>
        </w:rPr>
        <w:t>、</w:t>
      </w:r>
      <w:r w:rsidRPr="00B27B67">
        <w:rPr>
          <w:rFonts w:hAnsi="宋体" w:hint="eastAsia"/>
          <w:color w:val="000000"/>
        </w:rPr>
        <w:t>基金管理人</w:t>
      </w:r>
      <w:r w:rsidRPr="00B27B67">
        <w:rPr>
          <w:rFonts w:hAnsi="宋体"/>
          <w:color w:val="000000"/>
        </w:rPr>
        <w:t>可以调整基金份额参考净值计算公式，并予以公告。</w:t>
      </w:r>
    </w:p>
    <w:p w14:paraId="25D43D96" w14:textId="77777777" w:rsidR="007E114A" w:rsidRPr="00B27B67" w:rsidRDefault="007E114A" w:rsidP="007E114A">
      <w:pPr>
        <w:spacing w:line="360" w:lineRule="auto"/>
        <w:ind w:firstLineChars="200" w:firstLine="420"/>
        <w:rPr>
          <w:bCs/>
          <w:color w:val="000000"/>
          <w:szCs w:val="21"/>
        </w:rPr>
      </w:pPr>
      <w:r w:rsidRPr="00B27B67">
        <w:rPr>
          <w:rFonts w:hint="eastAsia"/>
          <w:bCs/>
          <w:color w:val="000000"/>
          <w:szCs w:val="21"/>
        </w:rPr>
        <w:t>（四）</w:t>
      </w:r>
      <w:r w:rsidRPr="00B27B67">
        <w:rPr>
          <w:bCs/>
          <w:color w:val="000000"/>
          <w:szCs w:val="21"/>
        </w:rPr>
        <w:t>终止上市交易</w:t>
      </w:r>
    </w:p>
    <w:p w14:paraId="5A4B6F18" w14:textId="77777777" w:rsidR="007E114A" w:rsidRPr="00B27B67" w:rsidRDefault="007E114A" w:rsidP="00610392">
      <w:pPr>
        <w:spacing w:line="360" w:lineRule="auto"/>
        <w:ind w:firstLineChars="200" w:firstLine="420"/>
        <w:rPr>
          <w:bCs/>
          <w:color w:val="000000"/>
          <w:szCs w:val="21"/>
        </w:rPr>
      </w:pPr>
      <w:r w:rsidRPr="00B27B67">
        <w:rPr>
          <w:bCs/>
          <w:color w:val="000000"/>
          <w:szCs w:val="21"/>
        </w:rPr>
        <w:t>基金份额上市交易后，有下列情形之一的，上海证券交易所可终止基金的上市交易，并报中国证监会备案：</w:t>
      </w:r>
    </w:p>
    <w:p w14:paraId="1AF1D020" w14:textId="77777777" w:rsidR="007E114A" w:rsidRPr="00B27B67" w:rsidRDefault="007E114A" w:rsidP="00610392">
      <w:pPr>
        <w:spacing w:line="360" w:lineRule="auto"/>
        <w:ind w:firstLineChars="200" w:firstLine="420"/>
        <w:rPr>
          <w:bCs/>
          <w:color w:val="000000"/>
          <w:szCs w:val="21"/>
        </w:rPr>
      </w:pPr>
      <w:r w:rsidRPr="00B27B67">
        <w:rPr>
          <w:bCs/>
          <w:color w:val="000000"/>
          <w:szCs w:val="21"/>
        </w:rPr>
        <w:t>1</w:t>
      </w:r>
      <w:r w:rsidRPr="00B27B67">
        <w:rPr>
          <w:bCs/>
          <w:color w:val="000000"/>
          <w:szCs w:val="21"/>
        </w:rPr>
        <w:t>、不再具备本条第</w:t>
      </w:r>
      <w:r w:rsidRPr="00B27B67">
        <w:rPr>
          <w:rFonts w:hint="eastAsia"/>
          <w:bCs/>
          <w:color w:val="000000"/>
          <w:szCs w:val="21"/>
        </w:rPr>
        <w:t>一</w:t>
      </w:r>
      <w:r w:rsidRPr="00B27B67">
        <w:rPr>
          <w:bCs/>
          <w:color w:val="000000"/>
          <w:szCs w:val="21"/>
        </w:rPr>
        <w:t>款规定的上市条件。</w:t>
      </w:r>
    </w:p>
    <w:p w14:paraId="49CA1E63" w14:textId="77777777" w:rsidR="007E114A" w:rsidRPr="00B27B67" w:rsidRDefault="007E114A" w:rsidP="00610392">
      <w:pPr>
        <w:spacing w:line="360" w:lineRule="auto"/>
        <w:ind w:firstLineChars="200" w:firstLine="420"/>
        <w:rPr>
          <w:bCs/>
          <w:color w:val="000000"/>
          <w:szCs w:val="21"/>
        </w:rPr>
      </w:pPr>
      <w:r w:rsidRPr="00B27B67">
        <w:rPr>
          <w:bCs/>
          <w:color w:val="000000"/>
          <w:szCs w:val="21"/>
        </w:rPr>
        <w:t>2</w:t>
      </w:r>
      <w:r w:rsidRPr="00B27B67">
        <w:rPr>
          <w:bCs/>
          <w:color w:val="000000"/>
          <w:szCs w:val="21"/>
        </w:rPr>
        <w:t>、基金合同终止。</w:t>
      </w:r>
    </w:p>
    <w:p w14:paraId="69FC8FBC" w14:textId="77777777" w:rsidR="007E114A" w:rsidRPr="00B27B67" w:rsidRDefault="007E114A" w:rsidP="00610392">
      <w:pPr>
        <w:spacing w:line="360" w:lineRule="auto"/>
        <w:ind w:firstLineChars="200" w:firstLine="420"/>
        <w:rPr>
          <w:bCs/>
          <w:color w:val="000000"/>
          <w:szCs w:val="21"/>
        </w:rPr>
      </w:pPr>
      <w:r w:rsidRPr="00B27B67">
        <w:rPr>
          <w:bCs/>
          <w:color w:val="000000"/>
          <w:szCs w:val="21"/>
        </w:rPr>
        <w:t>3</w:t>
      </w:r>
      <w:r w:rsidRPr="00B27B67">
        <w:rPr>
          <w:bCs/>
          <w:color w:val="000000"/>
          <w:szCs w:val="21"/>
        </w:rPr>
        <w:t>、基金份额持有人大会决定提前终止上市。</w:t>
      </w:r>
    </w:p>
    <w:p w14:paraId="1922FBFC" w14:textId="77777777" w:rsidR="007E114A" w:rsidRPr="00B27B67" w:rsidRDefault="007E114A" w:rsidP="00610392">
      <w:pPr>
        <w:spacing w:line="360" w:lineRule="auto"/>
        <w:ind w:firstLineChars="200" w:firstLine="420"/>
        <w:rPr>
          <w:bCs/>
          <w:color w:val="000000"/>
          <w:szCs w:val="21"/>
        </w:rPr>
      </w:pPr>
      <w:r w:rsidRPr="00B27B67">
        <w:rPr>
          <w:bCs/>
          <w:color w:val="000000"/>
          <w:szCs w:val="21"/>
        </w:rPr>
        <w:t>4</w:t>
      </w:r>
      <w:r w:rsidRPr="00B27B67">
        <w:rPr>
          <w:bCs/>
          <w:color w:val="000000"/>
          <w:szCs w:val="21"/>
        </w:rPr>
        <w:t>、基金合同约定的终止上市的其他情形。</w:t>
      </w:r>
    </w:p>
    <w:p w14:paraId="6E29C078" w14:textId="77777777" w:rsidR="007E114A" w:rsidRPr="00B27B67" w:rsidRDefault="007E114A" w:rsidP="00610392">
      <w:pPr>
        <w:spacing w:line="360" w:lineRule="auto"/>
        <w:ind w:firstLineChars="200" w:firstLine="420"/>
        <w:rPr>
          <w:bCs/>
          <w:color w:val="000000"/>
          <w:szCs w:val="21"/>
        </w:rPr>
      </w:pPr>
      <w:r w:rsidRPr="00B27B67">
        <w:rPr>
          <w:bCs/>
          <w:color w:val="000000"/>
          <w:szCs w:val="21"/>
        </w:rPr>
        <w:t>5</w:t>
      </w:r>
      <w:r w:rsidRPr="00B27B67">
        <w:rPr>
          <w:bCs/>
          <w:color w:val="000000"/>
          <w:szCs w:val="21"/>
        </w:rPr>
        <w:t>、上海证券交易所认为应当终止上市的其他情形。</w:t>
      </w:r>
    </w:p>
    <w:p w14:paraId="52C9B833" w14:textId="77777777" w:rsidR="007E114A" w:rsidRPr="00B27B67" w:rsidRDefault="007E114A" w:rsidP="00610392">
      <w:pPr>
        <w:spacing w:line="360" w:lineRule="auto"/>
        <w:ind w:firstLineChars="200" w:firstLine="420"/>
        <w:rPr>
          <w:bCs/>
          <w:color w:val="000000"/>
          <w:szCs w:val="21"/>
        </w:rPr>
      </w:pPr>
      <w:r w:rsidRPr="00B27B67">
        <w:rPr>
          <w:bCs/>
          <w:color w:val="000000"/>
          <w:szCs w:val="21"/>
        </w:rPr>
        <w:t>若因上述</w:t>
      </w:r>
      <w:r w:rsidRPr="00B27B67">
        <w:rPr>
          <w:bCs/>
          <w:color w:val="000000"/>
          <w:szCs w:val="21"/>
        </w:rPr>
        <w:t>1</w:t>
      </w:r>
      <w:r w:rsidRPr="00B27B67">
        <w:rPr>
          <w:bCs/>
          <w:color w:val="000000"/>
          <w:szCs w:val="21"/>
        </w:rPr>
        <w:t>、</w:t>
      </w:r>
      <w:r w:rsidRPr="00B27B67">
        <w:rPr>
          <w:bCs/>
          <w:color w:val="000000"/>
          <w:szCs w:val="21"/>
        </w:rPr>
        <w:t>3</w:t>
      </w:r>
      <w:r w:rsidRPr="00B27B67">
        <w:rPr>
          <w:bCs/>
          <w:color w:val="000000"/>
          <w:szCs w:val="21"/>
        </w:rPr>
        <w:t>、</w:t>
      </w:r>
      <w:r w:rsidRPr="00B27B67">
        <w:rPr>
          <w:bCs/>
          <w:color w:val="000000"/>
          <w:szCs w:val="21"/>
        </w:rPr>
        <w:t>4</w:t>
      </w:r>
      <w:r w:rsidRPr="00B27B67">
        <w:rPr>
          <w:bCs/>
          <w:color w:val="000000"/>
          <w:szCs w:val="21"/>
        </w:rPr>
        <w:t>、</w:t>
      </w:r>
      <w:r w:rsidRPr="00B27B67">
        <w:rPr>
          <w:bCs/>
          <w:color w:val="000000"/>
          <w:szCs w:val="21"/>
        </w:rPr>
        <w:t>5</w:t>
      </w:r>
      <w:r w:rsidRPr="00B27B67">
        <w:rPr>
          <w:bCs/>
          <w:color w:val="000000"/>
          <w:szCs w:val="21"/>
        </w:rPr>
        <w:t>项等原因使本基金不再具备上市条件而被上海证券交易所终止上市的，本基金可由交易型开放式基金变更为跟踪标的指数的非上市的开放式指数基金</w:t>
      </w:r>
      <w:r w:rsidRPr="00B27B67">
        <w:rPr>
          <w:rFonts w:hint="eastAsia"/>
          <w:bCs/>
          <w:color w:val="000000"/>
          <w:szCs w:val="21"/>
        </w:rPr>
        <w:t>，而无需召开基金份额持有人大会。若届时本基金管理人已有以该指数作为标的指数的指数基金，则本基金将本着维护投资者合法权益的原则，履行适当的程序后选取其他合适的指数作为标的指数</w:t>
      </w:r>
      <w:r w:rsidRPr="00B27B67">
        <w:rPr>
          <w:bCs/>
          <w:color w:val="000000"/>
          <w:szCs w:val="21"/>
        </w:rPr>
        <w:t>。</w:t>
      </w:r>
    </w:p>
    <w:p w14:paraId="1FAC5911" w14:textId="77777777" w:rsidR="007E114A" w:rsidRPr="00B27B67" w:rsidRDefault="007E114A" w:rsidP="007E114A">
      <w:pPr>
        <w:spacing w:line="360" w:lineRule="auto"/>
        <w:ind w:firstLineChars="200" w:firstLine="420"/>
        <w:rPr>
          <w:bCs/>
          <w:color w:val="000000"/>
          <w:szCs w:val="21"/>
        </w:rPr>
      </w:pPr>
      <w:r w:rsidRPr="00B27B67">
        <w:rPr>
          <w:rFonts w:hint="eastAsia"/>
          <w:bCs/>
          <w:color w:val="000000"/>
          <w:szCs w:val="21"/>
        </w:rPr>
        <w:t>（五）</w:t>
      </w:r>
      <w:r w:rsidRPr="00B27B67">
        <w:rPr>
          <w:bCs/>
          <w:color w:val="000000"/>
          <w:szCs w:val="21"/>
        </w:rPr>
        <w:t>法律法规、监管部门和上海证券交易所对上市交易另有规定的，从其规定。</w:t>
      </w:r>
    </w:p>
    <w:p w14:paraId="31E1A12A" w14:textId="77777777" w:rsidR="007E114A" w:rsidRPr="00B27B67" w:rsidRDefault="007E114A" w:rsidP="007E114A">
      <w:pPr>
        <w:spacing w:line="360" w:lineRule="auto"/>
        <w:ind w:firstLineChars="200" w:firstLine="420"/>
        <w:rPr>
          <w:bCs/>
          <w:color w:val="000000"/>
          <w:szCs w:val="21"/>
        </w:rPr>
      </w:pPr>
      <w:r w:rsidRPr="00B27B67">
        <w:rPr>
          <w:rFonts w:hint="eastAsia"/>
          <w:bCs/>
          <w:color w:val="000000"/>
          <w:szCs w:val="21"/>
        </w:rPr>
        <w:t>（六）在不影响基金份额持有人实质利益的前提下，基金管理人在与基金托管人协商一致后，可申请在其他证券交易所同时挂牌交易，而无需召开基金份额持有人大会审议。</w:t>
      </w:r>
    </w:p>
    <w:p w14:paraId="37F0A6BE" w14:textId="77777777" w:rsidR="00E530E2" w:rsidRPr="00B27B67" w:rsidRDefault="00E530E2" w:rsidP="002C372A">
      <w:pPr>
        <w:spacing w:line="360" w:lineRule="auto"/>
        <w:ind w:firstLineChars="200" w:firstLine="420"/>
        <w:rPr>
          <w:color w:val="000000"/>
        </w:rPr>
      </w:pPr>
    </w:p>
    <w:p w14:paraId="2639A2BD" w14:textId="77777777" w:rsidR="007167F0" w:rsidRPr="00B27B67" w:rsidRDefault="00F66762" w:rsidP="002C372A">
      <w:pPr>
        <w:pStyle w:val="3"/>
        <w:rPr>
          <w:rFonts w:ascii="Times New Roman"/>
          <w:color w:val="000000"/>
        </w:rPr>
      </w:pPr>
      <w:bookmarkStart w:id="72" w:name="_Toc127083923"/>
      <w:bookmarkStart w:id="73" w:name="_Toc329633094"/>
      <w:bookmarkStart w:id="74" w:name="_Toc340435523"/>
      <w:bookmarkStart w:id="75" w:name="_Toc340435593"/>
      <w:bookmarkStart w:id="76" w:name="_Toc409542350"/>
      <w:r w:rsidRPr="00B27B67">
        <w:rPr>
          <w:rFonts w:ascii="Times New Roman" w:hAnsi="宋体" w:hint="eastAsia"/>
          <w:color w:val="000000"/>
        </w:rPr>
        <w:t>十</w:t>
      </w:r>
      <w:r w:rsidR="007167F0" w:rsidRPr="00B27B67">
        <w:rPr>
          <w:rFonts w:ascii="Times New Roman" w:hAnsi="宋体"/>
          <w:color w:val="000000"/>
        </w:rPr>
        <w:t>、</w:t>
      </w:r>
      <w:r w:rsidRPr="00B27B67">
        <w:rPr>
          <w:rFonts w:hAnsi="宋体" w:hint="eastAsia"/>
          <w:color w:val="000000"/>
        </w:rPr>
        <w:t>基金份额的申购</w:t>
      </w:r>
      <w:r w:rsidR="00B1370F" w:rsidRPr="00B27B67">
        <w:rPr>
          <w:rFonts w:hAnsi="宋体" w:hint="eastAsia"/>
          <w:color w:val="000000"/>
        </w:rPr>
        <w:t>与</w:t>
      </w:r>
      <w:r w:rsidRPr="00B27B67">
        <w:rPr>
          <w:rFonts w:hAnsi="宋体" w:hint="eastAsia"/>
          <w:color w:val="000000"/>
        </w:rPr>
        <w:t>赎回</w:t>
      </w:r>
      <w:bookmarkEnd w:id="72"/>
      <w:bookmarkEnd w:id="73"/>
      <w:bookmarkEnd w:id="74"/>
      <w:bookmarkEnd w:id="75"/>
      <w:r w:rsidR="00A418DE" w:rsidRPr="00B27B67">
        <w:rPr>
          <w:rFonts w:hAnsi="宋体" w:hint="eastAsia"/>
          <w:color w:val="000000"/>
        </w:rPr>
        <w:t>和非交易过户</w:t>
      </w:r>
      <w:bookmarkEnd w:id="76"/>
    </w:p>
    <w:p w14:paraId="0C24ECBA" w14:textId="77777777" w:rsidR="0022578C" w:rsidRPr="00B27B67" w:rsidRDefault="0022578C" w:rsidP="0022578C">
      <w:pPr>
        <w:spacing w:line="360" w:lineRule="auto"/>
        <w:ind w:firstLineChars="200" w:firstLine="420"/>
        <w:rPr>
          <w:bCs/>
          <w:color w:val="000000"/>
          <w:szCs w:val="21"/>
        </w:rPr>
      </w:pPr>
      <w:r w:rsidRPr="00B27B67">
        <w:rPr>
          <w:rFonts w:hint="eastAsia"/>
          <w:bCs/>
          <w:color w:val="000000"/>
          <w:szCs w:val="21"/>
        </w:rPr>
        <w:t>（一）</w:t>
      </w:r>
      <w:r w:rsidRPr="00B27B67">
        <w:rPr>
          <w:bCs/>
          <w:color w:val="000000"/>
          <w:szCs w:val="21"/>
        </w:rPr>
        <w:t>申购和赎回场所</w:t>
      </w:r>
    </w:p>
    <w:p w14:paraId="7F9A5AA8" w14:textId="77777777" w:rsidR="0022578C" w:rsidRPr="00B27B67" w:rsidRDefault="0022578C" w:rsidP="0022578C">
      <w:pPr>
        <w:spacing w:line="360" w:lineRule="auto"/>
        <w:ind w:firstLineChars="200" w:firstLine="420"/>
        <w:rPr>
          <w:bCs/>
          <w:color w:val="000000"/>
          <w:szCs w:val="21"/>
        </w:rPr>
      </w:pPr>
      <w:r w:rsidRPr="00B27B67">
        <w:rPr>
          <w:bCs/>
          <w:color w:val="000000"/>
          <w:szCs w:val="21"/>
        </w:rPr>
        <w:t>投资</w:t>
      </w:r>
      <w:r w:rsidRPr="00B27B67">
        <w:rPr>
          <w:rFonts w:hint="eastAsia"/>
          <w:bCs/>
          <w:color w:val="000000"/>
          <w:szCs w:val="21"/>
        </w:rPr>
        <w:t>人</w:t>
      </w:r>
      <w:r w:rsidRPr="00B27B67">
        <w:rPr>
          <w:bCs/>
          <w:color w:val="000000"/>
          <w:szCs w:val="21"/>
        </w:rPr>
        <w:t>应当在申购赎回代理机构办理基金申购、赎回业务的营业场所或按申购赎回代理机构提供的其他方式办理基金的申购和赎回。基金管理人将在开放申购、赎回业务之前公告申购赎回代理机构的名单。基金管理人可根据情况变更或增减申购赎回代理机构，</w:t>
      </w:r>
      <w:r w:rsidR="00A55A50" w:rsidRPr="00B27B67">
        <w:rPr>
          <w:rFonts w:hint="eastAsia"/>
          <w:bCs/>
          <w:color w:val="000000"/>
          <w:szCs w:val="21"/>
        </w:rPr>
        <w:t>并在基金管理人网站公示。</w:t>
      </w:r>
    </w:p>
    <w:p w14:paraId="5F94DCFC" w14:textId="77777777" w:rsidR="0022578C" w:rsidRPr="00B27B67" w:rsidRDefault="0022578C" w:rsidP="0022578C">
      <w:pPr>
        <w:spacing w:line="360" w:lineRule="auto"/>
        <w:ind w:firstLineChars="200" w:firstLine="420"/>
        <w:rPr>
          <w:bCs/>
          <w:color w:val="000000"/>
          <w:szCs w:val="21"/>
        </w:rPr>
      </w:pPr>
      <w:r w:rsidRPr="00B27B67">
        <w:rPr>
          <w:rFonts w:hint="eastAsia"/>
          <w:bCs/>
          <w:color w:val="000000"/>
          <w:szCs w:val="21"/>
        </w:rPr>
        <w:t>（二）</w:t>
      </w:r>
      <w:r w:rsidRPr="00B27B67">
        <w:rPr>
          <w:bCs/>
          <w:color w:val="000000"/>
          <w:szCs w:val="21"/>
        </w:rPr>
        <w:t>申购和赎回的开放日及时间</w:t>
      </w:r>
    </w:p>
    <w:p w14:paraId="6CEE966C" w14:textId="77777777" w:rsidR="0022578C" w:rsidRPr="00B27B67" w:rsidRDefault="0022578C" w:rsidP="0022578C">
      <w:pPr>
        <w:spacing w:line="360" w:lineRule="auto"/>
        <w:ind w:firstLineChars="200" w:firstLine="420"/>
        <w:rPr>
          <w:bCs/>
          <w:color w:val="000000"/>
          <w:szCs w:val="21"/>
        </w:rPr>
      </w:pPr>
      <w:r w:rsidRPr="00B27B67">
        <w:rPr>
          <w:bCs/>
          <w:color w:val="000000"/>
          <w:szCs w:val="21"/>
        </w:rPr>
        <w:t>1</w:t>
      </w:r>
      <w:r w:rsidRPr="00B27B67">
        <w:rPr>
          <w:bCs/>
          <w:color w:val="000000"/>
          <w:szCs w:val="21"/>
        </w:rPr>
        <w:t>、开放日及开放时间</w:t>
      </w:r>
    </w:p>
    <w:p w14:paraId="180D9623" w14:textId="77777777" w:rsidR="0022578C" w:rsidRPr="00B27B67" w:rsidRDefault="0022578C" w:rsidP="0022578C">
      <w:pPr>
        <w:spacing w:line="360" w:lineRule="auto"/>
        <w:ind w:firstLineChars="200" w:firstLine="420"/>
        <w:rPr>
          <w:bCs/>
          <w:color w:val="000000"/>
          <w:szCs w:val="21"/>
        </w:rPr>
      </w:pPr>
      <w:r w:rsidRPr="00B27B67">
        <w:rPr>
          <w:bCs/>
          <w:color w:val="000000"/>
          <w:szCs w:val="21"/>
        </w:rPr>
        <w:t>投资</w:t>
      </w:r>
      <w:r w:rsidRPr="00B27B67">
        <w:rPr>
          <w:rFonts w:hint="eastAsia"/>
          <w:bCs/>
          <w:color w:val="000000"/>
          <w:szCs w:val="21"/>
        </w:rPr>
        <w:t>人</w:t>
      </w:r>
      <w:r w:rsidRPr="00B27B67">
        <w:rPr>
          <w:bCs/>
          <w:color w:val="000000"/>
          <w:szCs w:val="21"/>
        </w:rPr>
        <w:t>可办理基金份额的申购和赎回的开放日为上海证券交易所和深圳证券交</w:t>
      </w:r>
      <w:r w:rsidR="00095C5B" w:rsidRPr="00B27B67">
        <w:rPr>
          <w:bCs/>
          <w:color w:val="000000"/>
          <w:szCs w:val="21"/>
        </w:rPr>
        <w:t>易所的正常交易日，但基金管理人根据法律法规、中国证监会的要求或</w:t>
      </w:r>
      <w:r w:rsidRPr="00B27B67">
        <w:rPr>
          <w:bCs/>
          <w:color w:val="000000"/>
          <w:szCs w:val="21"/>
        </w:rPr>
        <w:t>基金合同的规定公告暂停申购、赎回时除外。开放时间为上海证券交易所和深圳证券交易所的交易时间。</w:t>
      </w:r>
    </w:p>
    <w:p w14:paraId="5C457B94" w14:textId="77777777" w:rsidR="0022578C" w:rsidRPr="00B27B67" w:rsidRDefault="0022578C" w:rsidP="0022578C">
      <w:pPr>
        <w:spacing w:line="360" w:lineRule="auto"/>
        <w:ind w:firstLineChars="200" w:firstLine="420"/>
        <w:rPr>
          <w:bCs/>
          <w:color w:val="000000"/>
          <w:szCs w:val="21"/>
        </w:rPr>
      </w:pPr>
      <w:r w:rsidRPr="00B27B67">
        <w:rPr>
          <w:bCs/>
          <w:color w:val="000000"/>
          <w:szCs w:val="21"/>
        </w:rPr>
        <w:t>基金合同生效后，若出现新的证券交易市场、证券交易所交易时间变更或实际情况需要，基金管理人将视情况对前述开放日及开放时间进行相应的调整，但应在实施日前依照《信息披露办法》的有关规定在</w:t>
      </w:r>
      <w:r w:rsidR="00510905" w:rsidRPr="00B27B67">
        <w:rPr>
          <w:bCs/>
          <w:color w:val="000000"/>
          <w:szCs w:val="21"/>
        </w:rPr>
        <w:t>指定媒介</w:t>
      </w:r>
      <w:r w:rsidRPr="00B27B67">
        <w:rPr>
          <w:bCs/>
          <w:color w:val="000000"/>
          <w:szCs w:val="21"/>
        </w:rPr>
        <w:t>上公告。</w:t>
      </w:r>
    </w:p>
    <w:p w14:paraId="70A2C5D0" w14:textId="77777777" w:rsidR="0022578C" w:rsidRPr="00B27B67" w:rsidRDefault="0022578C" w:rsidP="0022578C">
      <w:pPr>
        <w:spacing w:line="360" w:lineRule="auto"/>
        <w:ind w:firstLineChars="200" w:firstLine="420"/>
        <w:rPr>
          <w:bCs/>
          <w:color w:val="000000"/>
          <w:szCs w:val="21"/>
        </w:rPr>
      </w:pPr>
      <w:r w:rsidRPr="00B27B67">
        <w:rPr>
          <w:bCs/>
          <w:color w:val="000000"/>
          <w:szCs w:val="21"/>
        </w:rPr>
        <w:t>2</w:t>
      </w:r>
      <w:r w:rsidRPr="00B27B67">
        <w:rPr>
          <w:bCs/>
          <w:color w:val="000000"/>
          <w:szCs w:val="21"/>
        </w:rPr>
        <w:t>、申购、赎回开始日及业务办理时间</w:t>
      </w:r>
    </w:p>
    <w:p w14:paraId="2F8BAFBB" w14:textId="77777777" w:rsidR="009D68EB" w:rsidRPr="00B27B67" w:rsidRDefault="009D68EB" w:rsidP="009D68EB">
      <w:pPr>
        <w:spacing w:line="360" w:lineRule="auto"/>
        <w:ind w:firstLineChars="200" w:firstLine="420"/>
        <w:rPr>
          <w:bCs/>
          <w:color w:val="000000"/>
          <w:szCs w:val="21"/>
        </w:rPr>
      </w:pPr>
      <w:r w:rsidRPr="00B27B67">
        <w:rPr>
          <w:rFonts w:hint="eastAsia"/>
          <w:color w:val="000000"/>
          <w:szCs w:val="21"/>
        </w:rPr>
        <w:t>本基金基金合同于</w:t>
      </w:r>
      <w:r w:rsidRPr="00B27B67">
        <w:rPr>
          <w:color w:val="000000"/>
          <w:szCs w:val="21"/>
        </w:rPr>
        <w:t>201</w:t>
      </w:r>
      <w:r w:rsidRPr="00B27B67">
        <w:rPr>
          <w:rFonts w:hint="eastAsia"/>
          <w:color w:val="000000"/>
          <w:szCs w:val="21"/>
        </w:rPr>
        <w:t>4</w:t>
      </w:r>
      <w:r w:rsidRPr="00B27B67">
        <w:rPr>
          <w:rFonts w:hint="eastAsia"/>
          <w:color w:val="000000"/>
          <w:szCs w:val="21"/>
        </w:rPr>
        <w:t>年</w:t>
      </w:r>
      <w:r w:rsidRPr="00B27B67">
        <w:rPr>
          <w:rFonts w:hint="eastAsia"/>
          <w:color w:val="000000"/>
          <w:szCs w:val="21"/>
        </w:rPr>
        <w:t>7</w:t>
      </w:r>
      <w:r w:rsidRPr="00B27B67">
        <w:rPr>
          <w:rFonts w:hint="eastAsia"/>
          <w:color w:val="000000"/>
          <w:szCs w:val="21"/>
        </w:rPr>
        <w:t>月</w:t>
      </w:r>
      <w:r w:rsidRPr="00B27B67">
        <w:rPr>
          <w:color w:val="000000"/>
          <w:szCs w:val="21"/>
        </w:rPr>
        <w:t>1</w:t>
      </w:r>
      <w:r w:rsidRPr="00B27B67">
        <w:rPr>
          <w:rFonts w:hint="eastAsia"/>
          <w:color w:val="000000"/>
          <w:szCs w:val="21"/>
        </w:rPr>
        <w:t>8</w:t>
      </w:r>
      <w:r w:rsidRPr="00B27B67">
        <w:rPr>
          <w:rFonts w:hint="eastAsia"/>
          <w:color w:val="000000"/>
          <w:szCs w:val="21"/>
        </w:rPr>
        <w:t>日起正式生效。根据《景顺长城中证</w:t>
      </w:r>
      <w:r w:rsidRPr="00B27B67">
        <w:rPr>
          <w:rFonts w:hint="eastAsia"/>
          <w:color w:val="000000"/>
          <w:szCs w:val="21"/>
        </w:rPr>
        <w:t>TMT150</w:t>
      </w:r>
      <w:r w:rsidRPr="00B27B67">
        <w:rPr>
          <w:rFonts w:hint="eastAsia"/>
          <w:color w:val="000000"/>
          <w:szCs w:val="21"/>
        </w:rPr>
        <w:t>交易型开放式指数证券投资基金基金合同》的有关规定，本公司已于</w:t>
      </w:r>
      <w:r w:rsidRPr="00B27B67">
        <w:rPr>
          <w:color w:val="000000"/>
          <w:szCs w:val="21"/>
        </w:rPr>
        <w:t>201</w:t>
      </w:r>
      <w:r w:rsidRPr="00B27B67">
        <w:rPr>
          <w:rFonts w:hint="eastAsia"/>
          <w:color w:val="000000"/>
          <w:szCs w:val="21"/>
        </w:rPr>
        <w:t>4</w:t>
      </w:r>
      <w:r w:rsidRPr="00B27B67">
        <w:rPr>
          <w:rFonts w:hint="eastAsia"/>
          <w:color w:val="000000"/>
          <w:szCs w:val="21"/>
        </w:rPr>
        <w:t>年</w:t>
      </w:r>
      <w:r w:rsidRPr="00B27B67">
        <w:rPr>
          <w:rFonts w:hint="eastAsia"/>
          <w:color w:val="000000"/>
          <w:szCs w:val="21"/>
        </w:rPr>
        <w:t>8</w:t>
      </w:r>
      <w:r w:rsidRPr="00B27B67">
        <w:rPr>
          <w:rFonts w:hint="eastAsia"/>
          <w:color w:val="000000"/>
          <w:szCs w:val="21"/>
        </w:rPr>
        <w:t>月</w:t>
      </w:r>
      <w:r w:rsidRPr="00B27B67">
        <w:rPr>
          <w:rFonts w:hint="eastAsia"/>
          <w:color w:val="000000"/>
          <w:szCs w:val="21"/>
        </w:rPr>
        <w:t>19</w:t>
      </w:r>
      <w:r w:rsidRPr="00B27B67">
        <w:rPr>
          <w:rFonts w:hint="eastAsia"/>
          <w:color w:val="000000"/>
          <w:szCs w:val="21"/>
        </w:rPr>
        <w:t>日开始办理本基金的日常申购、赎回业务。</w:t>
      </w:r>
    </w:p>
    <w:p w14:paraId="1CE15374" w14:textId="77777777" w:rsidR="0022578C" w:rsidRPr="00B27B67" w:rsidRDefault="0022578C" w:rsidP="0022578C">
      <w:pPr>
        <w:spacing w:line="360" w:lineRule="auto"/>
        <w:ind w:firstLineChars="200" w:firstLine="420"/>
        <w:rPr>
          <w:bCs/>
          <w:color w:val="000000"/>
          <w:szCs w:val="21"/>
        </w:rPr>
      </w:pPr>
      <w:r w:rsidRPr="00B27B67">
        <w:rPr>
          <w:rFonts w:hint="eastAsia"/>
          <w:bCs/>
          <w:color w:val="000000"/>
          <w:szCs w:val="21"/>
        </w:rPr>
        <w:t>（三）</w:t>
      </w:r>
      <w:r w:rsidRPr="00B27B67">
        <w:rPr>
          <w:bCs/>
          <w:color w:val="000000"/>
          <w:szCs w:val="21"/>
        </w:rPr>
        <w:t>申购与赎回的原则</w:t>
      </w:r>
    </w:p>
    <w:p w14:paraId="0B4B5DAA" w14:textId="77777777" w:rsidR="0022578C" w:rsidRPr="00B27B67" w:rsidRDefault="0022578C" w:rsidP="0022578C">
      <w:pPr>
        <w:spacing w:line="360" w:lineRule="auto"/>
        <w:ind w:firstLineChars="200" w:firstLine="420"/>
        <w:rPr>
          <w:bCs/>
          <w:color w:val="000000"/>
          <w:szCs w:val="21"/>
        </w:rPr>
      </w:pPr>
      <w:r w:rsidRPr="00B27B67">
        <w:rPr>
          <w:bCs/>
          <w:color w:val="000000"/>
          <w:szCs w:val="21"/>
        </w:rPr>
        <w:t>1</w:t>
      </w:r>
      <w:r w:rsidRPr="00B27B67">
        <w:rPr>
          <w:bCs/>
          <w:color w:val="000000"/>
          <w:szCs w:val="21"/>
        </w:rPr>
        <w:t>、基金采用份额申购和份额赎回的方式，即申购和赎回均以份额申请。</w:t>
      </w:r>
    </w:p>
    <w:p w14:paraId="6554F209" w14:textId="77777777" w:rsidR="0022578C" w:rsidRPr="00B27B67" w:rsidRDefault="0022578C" w:rsidP="0022578C">
      <w:pPr>
        <w:spacing w:line="360" w:lineRule="auto"/>
        <w:ind w:firstLineChars="200" w:firstLine="420"/>
        <w:rPr>
          <w:bCs/>
          <w:color w:val="000000"/>
          <w:szCs w:val="21"/>
        </w:rPr>
      </w:pPr>
      <w:r w:rsidRPr="00B27B67">
        <w:rPr>
          <w:bCs/>
          <w:color w:val="000000"/>
          <w:szCs w:val="21"/>
        </w:rPr>
        <w:t>2</w:t>
      </w:r>
      <w:r w:rsidRPr="00B27B67">
        <w:rPr>
          <w:bCs/>
          <w:color w:val="000000"/>
          <w:szCs w:val="21"/>
        </w:rPr>
        <w:t>、基金的申购对价、赎回对价包括组合证券、现金替代、现金差额及其他对价。</w:t>
      </w:r>
    </w:p>
    <w:p w14:paraId="06D634B7" w14:textId="77777777" w:rsidR="0022578C" w:rsidRPr="00B27B67" w:rsidRDefault="0022578C" w:rsidP="0022578C">
      <w:pPr>
        <w:spacing w:line="360" w:lineRule="auto"/>
        <w:ind w:firstLineChars="200" w:firstLine="420"/>
        <w:rPr>
          <w:bCs/>
          <w:color w:val="000000"/>
          <w:szCs w:val="21"/>
        </w:rPr>
      </w:pPr>
      <w:r w:rsidRPr="00B27B67">
        <w:rPr>
          <w:bCs/>
          <w:color w:val="000000"/>
          <w:szCs w:val="21"/>
        </w:rPr>
        <w:t>3</w:t>
      </w:r>
      <w:r w:rsidRPr="00B27B67">
        <w:rPr>
          <w:bCs/>
          <w:color w:val="000000"/>
          <w:szCs w:val="21"/>
        </w:rPr>
        <w:t>、申购、赎回申请提交后不得撤销。</w:t>
      </w:r>
    </w:p>
    <w:p w14:paraId="62B1041B" w14:textId="77777777" w:rsidR="0022578C" w:rsidRPr="00B27B67" w:rsidRDefault="0022578C" w:rsidP="0022578C">
      <w:pPr>
        <w:spacing w:line="360" w:lineRule="auto"/>
        <w:ind w:firstLineChars="200" w:firstLine="420"/>
        <w:rPr>
          <w:bCs/>
          <w:color w:val="000000"/>
          <w:szCs w:val="21"/>
        </w:rPr>
      </w:pPr>
      <w:r w:rsidRPr="00B27B67">
        <w:rPr>
          <w:bCs/>
          <w:color w:val="000000"/>
          <w:szCs w:val="21"/>
        </w:rPr>
        <w:t>4</w:t>
      </w:r>
      <w:r w:rsidRPr="00B27B67">
        <w:rPr>
          <w:bCs/>
          <w:color w:val="000000"/>
          <w:szCs w:val="21"/>
        </w:rPr>
        <w:t>、申购、赎回应遵守《上海证券交易所交易型开放式指数基金业务实施细则》、《中国证券登记结算有限责任公司关于交易所交易型开放式</w:t>
      </w:r>
      <w:r w:rsidR="00A04812" w:rsidRPr="00B27B67">
        <w:rPr>
          <w:bCs/>
          <w:color w:val="000000"/>
          <w:szCs w:val="21"/>
        </w:rPr>
        <w:t>证券投资</w:t>
      </w:r>
      <w:r w:rsidRPr="00B27B67">
        <w:rPr>
          <w:bCs/>
          <w:color w:val="000000"/>
          <w:szCs w:val="21"/>
        </w:rPr>
        <w:t>基金登记结算业务实施细则》的规定。</w:t>
      </w:r>
    </w:p>
    <w:p w14:paraId="3BF75F6B" w14:textId="77777777" w:rsidR="0022578C" w:rsidRPr="00B27B67" w:rsidRDefault="0022578C" w:rsidP="0022578C">
      <w:pPr>
        <w:spacing w:line="360" w:lineRule="auto"/>
        <w:ind w:firstLineChars="200" w:firstLine="420"/>
        <w:rPr>
          <w:bCs/>
          <w:color w:val="000000"/>
          <w:szCs w:val="21"/>
        </w:rPr>
      </w:pPr>
      <w:r w:rsidRPr="00B27B67">
        <w:rPr>
          <w:bCs/>
          <w:color w:val="000000"/>
          <w:szCs w:val="21"/>
        </w:rPr>
        <w:t>5</w:t>
      </w:r>
      <w:r w:rsidRPr="00B27B67">
        <w:rPr>
          <w:bCs/>
          <w:color w:val="000000"/>
          <w:szCs w:val="21"/>
        </w:rPr>
        <w:t>、基金管理人可在</w:t>
      </w:r>
      <w:r w:rsidRPr="00B27B67">
        <w:rPr>
          <w:rFonts w:hint="eastAsia"/>
          <w:bCs/>
          <w:color w:val="000000"/>
          <w:szCs w:val="21"/>
        </w:rPr>
        <w:t>不违反法律法规且对基金份额持有人利益无实质性不利影响的</w:t>
      </w:r>
      <w:r w:rsidRPr="00B27B67">
        <w:rPr>
          <w:bCs/>
          <w:color w:val="000000"/>
          <w:szCs w:val="21"/>
        </w:rPr>
        <w:t>情况下，</w:t>
      </w:r>
      <w:r w:rsidR="00B050C7" w:rsidRPr="00B27B67">
        <w:rPr>
          <w:rFonts w:hint="eastAsia"/>
          <w:bCs/>
          <w:color w:val="000000"/>
          <w:szCs w:val="21"/>
        </w:rPr>
        <w:t>或依据上海证券交易所或</w:t>
      </w:r>
      <w:r w:rsidR="007B29B4" w:rsidRPr="00B27B67">
        <w:rPr>
          <w:rFonts w:hint="eastAsia"/>
          <w:bCs/>
          <w:color w:val="000000"/>
          <w:szCs w:val="21"/>
        </w:rPr>
        <w:t>登记结算机构</w:t>
      </w:r>
      <w:r w:rsidR="00B050C7" w:rsidRPr="00B27B67">
        <w:rPr>
          <w:rFonts w:hint="eastAsia"/>
          <w:bCs/>
          <w:color w:val="000000"/>
          <w:szCs w:val="21"/>
        </w:rPr>
        <w:t>相关规则及其变更调整，</w:t>
      </w:r>
      <w:r w:rsidRPr="00B27B67">
        <w:rPr>
          <w:bCs/>
          <w:color w:val="000000"/>
          <w:szCs w:val="21"/>
        </w:rPr>
        <w:t>对上述原则进行调整。基金管理人必须在新规则开始实施前依照《信息披露办法》的有关规定在</w:t>
      </w:r>
      <w:r w:rsidR="00510905" w:rsidRPr="00B27B67">
        <w:rPr>
          <w:bCs/>
          <w:color w:val="000000"/>
          <w:szCs w:val="21"/>
        </w:rPr>
        <w:t>指定媒介</w:t>
      </w:r>
      <w:r w:rsidRPr="00B27B67">
        <w:rPr>
          <w:bCs/>
          <w:color w:val="000000"/>
          <w:szCs w:val="21"/>
        </w:rPr>
        <w:t>上公告。</w:t>
      </w:r>
    </w:p>
    <w:p w14:paraId="1C145D05" w14:textId="77777777" w:rsidR="00984EDD" w:rsidRPr="00B27B67" w:rsidRDefault="00C03799" w:rsidP="00984EDD">
      <w:pPr>
        <w:spacing w:line="360" w:lineRule="auto"/>
        <w:ind w:firstLineChars="200" w:firstLine="420"/>
        <w:rPr>
          <w:bCs/>
          <w:color w:val="000000"/>
          <w:szCs w:val="21"/>
        </w:rPr>
      </w:pPr>
      <w:r w:rsidRPr="00B27B67">
        <w:rPr>
          <w:rFonts w:hint="eastAsia"/>
          <w:bCs/>
          <w:color w:val="000000"/>
          <w:szCs w:val="21"/>
        </w:rPr>
        <w:t>（四）</w:t>
      </w:r>
      <w:r w:rsidR="00984EDD" w:rsidRPr="00B27B67">
        <w:rPr>
          <w:bCs/>
          <w:color w:val="000000"/>
          <w:szCs w:val="21"/>
        </w:rPr>
        <w:t>申购与赎回的程序</w:t>
      </w:r>
    </w:p>
    <w:p w14:paraId="544157CA" w14:textId="77777777" w:rsidR="00984EDD" w:rsidRPr="00B27B67" w:rsidRDefault="00984EDD" w:rsidP="00984EDD">
      <w:pPr>
        <w:spacing w:line="360" w:lineRule="auto"/>
        <w:ind w:firstLineChars="200" w:firstLine="420"/>
        <w:rPr>
          <w:bCs/>
          <w:color w:val="000000"/>
          <w:szCs w:val="21"/>
        </w:rPr>
      </w:pPr>
      <w:r w:rsidRPr="00B27B67">
        <w:rPr>
          <w:bCs/>
          <w:color w:val="000000"/>
          <w:szCs w:val="21"/>
        </w:rPr>
        <w:t>1</w:t>
      </w:r>
      <w:r w:rsidRPr="00B27B67">
        <w:rPr>
          <w:bCs/>
          <w:color w:val="000000"/>
          <w:szCs w:val="21"/>
        </w:rPr>
        <w:t>、申购和赎回的申请的提出</w:t>
      </w:r>
    </w:p>
    <w:p w14:paraId="69D1CB74" w14:textId="77777777" w:rsidR="00984EDD" w:rsidRPr="00B27B67" w:rsidRDefault="00984EDD" w:rsidP="00984EDD">
      <w:pPr>
        <w:spacing w:line="360" w:lineRule="auto"/>
        <w:ind w:firstLineChars="200" w:firstLine="420"/>
        <w:rPr>
          <w:bCs/>
          <w:color w:val="000000"/>
          <w:szCs w:val="21"/>
        </w:rPr>
      </w:pPr>
      <w:r w:rsidRPr="00B27B67">
        <w:rPr>
          <w:bCs/>
          <w:color w:val="000000"/>
          <w:szCs w:val="21"/>
        </w:rPr>
        <w:t>投资</w:t>
      </w:r>
      <w:r w:rsidRPr="00B27B67">
        <w:rPr>
          <w:rFonts w:hint="eastAsia"/>
          <w:bCs/>
          <w:color w:val="000000"/>
          <w:szCs w:val="21"/>
        </w:rPr>
        <w:t>人</w:t>
      </w:r>
      <w:r w:rsidRPr="00B27B67">
        <w:rPr>
          <w:bCs/>
          <w:color w:val="000000"/>
          <w:szCs w:val="21"/>
        </w:rPr>
        <w:t>必须根据申购赎回代理机构规定的程序，在开放日的具体业务办理时间内提出申购或赎回的申请。</w:t>
      </w:r>
    </w:p>
    <w:p w14:paraId="307710A3" w14:textId="77777777" w:rsidR="00984EDD" w:rsidRPr="00B27B67" w:rsidRDefault="00984EDD" w:rsidP="00984EDD">
      <w:pPr>
        <w:spacing w:line="360" w:lineRule="auto"/>
        <w:ind w:firstLineChars="200" w:firstLine="420"/>
        <w:rPr>
          <w:bCs/>
          <w:color w:val="000000"/>
          <w:szCs w:val="21"/>
        </w:rPr>
      </w:pPr>
      <w:r w:rsidRPr="00B27B67">
        <w:rPr>
          <w:bCs/>
          <w:color w:val="000000"/>
          <w:szCs w:val="21"/>
        </w:rPr>
        <w:t>投资</w:t>
      </w:r>
      <w:r w:rsidRPr="00B27B67">
        <w:rPr>
          <w:rFonts w:hint="eastAsia"/>
          <w:bCs/>
          <w:color w:val="000000"/>
          <w:szCs w:val="21"/>
        </w:rPr>
        <w:t>人</w:t>
      </w:r>
      <w:r w:rsidRPr="00B27B67">
        <w:rPr>
          <w:bCs/>
          <w:color w:val="000000"/>
          <w:szCs w:val="21"/>
        </w:rPr>
        <w:t>申购基金份额时，必须根据相应的申购赎回清单备足申购对价。投资人在提交赎回申请时，必须持有足够的基金份额余额和现金</w:t>
      </w:r>
      <w:r w:rsidRPr="00B27B67">
        <w:rPr>
          <w:rFonts w:hint="eastAsia"/>
          <w:bCs/>
          <w:color w:val="000000"/>
          <w:szCs w:val="21"/>
        </w:rPr>
        <w:t>，</w:t>
      </w:r>
      <w:r w:rsidRPr="00B27B67">
        <w:rPr>
          <w:rFonts w:ascii="宋体" w:hAnsi="宋体" w:hint="eastAsia"/>
          <w:color w:val="000000"/>
          <w:szCs w:val="21"/>
        </w:rPr>
        <w:t>否则所提交的申购、赎回申请无效而不予成交</w:t>
      </w:r>
      <w:r w:rsidRPr="00B27B67">
        <w:rPr>
          <w:bCs/>
          <w:color w:val="000000"/>
          <w:szCs w:val="21"/>
        </w:rPr>
        <w:t>。</w:t>
      </w:r>
    </w:p>
    <w:p w14:paraId="62C5FB7A" w14:textId="77777777" w:rsidR="00984EDD" w:rsidRPr="00B27B67" w:rsidRDefault="00984EDD" w:rsidP="00984EDD">
      <w:pPr>
        <w:spacing w:line="360" w:lineRule="auto"/>
        <w:ind w:firstLineChars="200" w:firstLine="420"/>
        <w:rPr>
          <w:bCs/>
          <w:color w:val="000000"/>
          <w:szCs w:val="21"/>
        </w:rPr>
      </w:pPr>
      <w:r w:rsidRPr="00B27B67">
        <w:rPr>
          <w:bCs/>
          <w:color w:val="000000"/>
          <w:szCs w:val="21"/>
        </w:rPr>
        <w:t>2</w:t>
      </w:r>
      <w:r w:rsidRPr="00B27B67">
        <w:rPr>
          <w:bCs/>
          <w:color w:val="000000"/>
          <w:szCs w:val="21"/>
        </w:rPr>
        <w:t>、申购和赎回申请的确认</w:t>
      </w:r>
    </w:p>
    <w:p w14:paraId="604D7559" w14:textId="77777777" w:rsidR="00984EDD" w:rsidRPr="00B27B67" w:rsidRDefault="00984EDD" w:rsidP="00984EDD">
      <w:pPr>
        <w:spacing w:line="360" w:lineRule="auto"/>
        <w:ind w:firstLineChars="200" w:firstLine="420"/>
        <w:rPr>
          <w:bCs/>
          <w:color w:val="000000"/>
          <w:szCs w:val="21"/>
        </w:rPr>
      </w:pPr>
      <w:r w:rsidRPr="00B27B67">
        <w:rPr>
          <w:bCs/>
          <w:color w:val="000000"/>
          <w:szCs w:val="21"/>
        </w:rPr>
        <w:t>投资</w:t>
      </w:r>
      <w:r w:rsidRPr="00B27B67">
        <w:rPr>
          <w:rFonts w:hint="eastAsia"/>
          <w:bCs/>
          <w:color w:val="000000"/>
          <w:szCs w:val="21"/>
        </w:rPr>
        <w:t>人</w:t>
      </w:r>
      <w:r w:rsidRPr="00B27B67">
        <w:rPr>
          <w:bCs/>
          <w:color w:val="000000"/>
          <w:szCs w:val="21"/>
        </w:rPr>
        <w:t>申购、赎回申请在受理当日进行确认。如投资</w:t>
      </w:r>
      <w:r w:rsidRPr="00B27B67">
        <w:rPr>
          <w:rFonts w:hint="eastAsia"/>
          <w:bCs/>
          <w:color w:val="000000"/>
          <w:szCs w:val="21"/>
        </w:rPr>
        <w:t>人</w:t>
      </w:r>
      <w:r w:rsidRPr="00B27B67">
        <w:rPr>
          <w:bCs/>
          <w:color w:val="000000"/>
          <w:szCs w:val="21"/>
        </w:rPr>
        <w:t>未能提供符合要求的申购对价，则申购申请失败。如投资</w:t>
      </w:r>
      <w:r w:rsidRPr="00B27B67">
        <w:rPr>
          <w:rFonts w:hint="eastAsia"/>
          <w:bCs/>
          <w:color w:val="000000"/>
          <w:szCs w:val="21"/>
        </w:rPr>
        <w:t>人</w:t>
      </w:r>
      <w:r w:rsidRPr="00B27B67">
        <w:rPr>
          <w:bCs/>
          <w:color w:val="000000"/>
          <w:szCs w:val="21"/>
        </w:rPr>
        <w:t>持有的符合要求的基金份额不足或未能根据要求准备足额的现金，或基金投资组合内不具备足额的符合要求的赎回对价，则赎回申请失败。</w:t>
      </w:r>
    </w:p>
    <w:p w14:paraId="169BC51B" w14:textId="77777777" w:rsidR="00984EDD" w:rsidRPr="00B27B67" w:rsidRDefault="00D10618" w:rsidP="00984EDD">
      <w:pPr>
        <w:spacing w:line="360" w:lineRule="auto"/>
        <w:ind w:firstLineChars="200" w:firstLine="420"/>
        <w:rPr>
          <w:bCs/>
          <w:color w:val="000000"/>
          <w:szCs w:val="21"/>
        </w:rPr>
      </w:pPr>
      <w:r w:rsidRPr="00B27B67">
        <w:rPr>
          <w:rFonts w:hint="eastAsia"/>
          <w:bCs/>
          <w:color w:val="000000"/>
          <w:szCs w:val="21"/>
        </w:rPr>
        <w:t>投资者申购的基金份额当日起可卖出，投资者赎回获得的股票当日起可卖出</w:t>
      </w:r>
      <w:r w:rsidR="00984EDD" w:rsidRPr="00B27B67">
        <w:rPr>
          <w:bCs/>
          <w:color w:val="000000"/>
          <w:szCs w:val="21"/>
        </w:rPr>
        <w:t>。</w:t>
      </w:r>
    </w:p>
    <w:p w14:paraId="70E55441" w14:textId="77777777" w:rsidR="00984EDD" w:rsidRPr="00B27B67" w:rsidRDefault="00984EDD" w:rsidP="00984EDD">
      <w:pPr>
        <w:spacing w:line="360" w:lineRule="auto"/>
        <w:ind w:firstLineChars="200" w:firstLine="420"/>
        <w:rPr>
          <w:bCs/>
          <w:color w:val="000000"/>
          <w:szCs w:val="21"/>
        </w:rPr>
      </w:pPr>
      <w:r w:rsidRPr="00B27B67">
        <w:rPr>
          <w:bCs/>
          <w:color w:val="000000"/>
          <w:szCs w:val="21"/>
        </w:rPr>
        <w:t>申购赎回代理</w:t>
      </w:r>
      <w:r w:rsidRPr="00B27B67">
        <w:rPr>
          <w:rFonts w:hint="eastAsia"/>
          <w:bCs/>
          <w:color w:val="000000"/>
          <w:szCs w:val="21"/>
        </w:rPr>
        <w:t>机构对申购、赎回申请的受理并不代表该申请一定成功，而仅代表</w:t>
      </w:r>
      <w:r w:rsidRPr="00B27B67">
        <w:rPr>
          <w:bCs/>
          <w:color w:val="000000"/>
          <w:szCs w:val="21"/>
        </w:rPr>
        <w:t>申购赎回代理</w:t>
      </w:r>
      <w:r w:rsidRPr="00B27B67">
        <w:rPr>
          <w:rFonts w:hint="eastAsia"/>
          <w:bCs/>
          <w:color w:val="000000"/>
          <w:szCs w:val="21"/>
        </w:rPr>
        <w:t>机构确实接收到该申请。申购、赎回的确认以登记结算机构的确认结果为准。对于申购、赎回申请的确认情况，投资人应及时查询并妥善行使合法权利。</w:t>
      </w:r>
    </w:p>
    <w:p w14:paraId="28DE2B57" w14:textId="77777777" w:rsidR="00984EDD" w:rsidRPr="00B27B67" w:rsidRDefault="00984EDD" w:rsidP="00984EDD">
      <w:pPr>
        <w:spacing w:line="360" w:lineRule="auto"/>
        <w:ind w:firstLineChars="200" w:firstLine="420"/>
        <w:rPr>
          <w:bCs/>
          <w:color w:val="000000"/>
          <w:szCs w:val="21"/>
        </w:rPr>
      </w:pPr>
      <w:r w:rsidRPr="00B27B67">
        <w:rPr>
          <w:bCs/>
          <w:color w:val="000000"/>
          <w:szCs w:val="21"/>
        </w:rPr>
        <w:t>3</w:t>
      </w:r>
      <w:r w:rsidRPr="00B27B67">
        <w:rPr>
          <w:bCs/>
          <w:color w:val="000000"/>
          <w:szCs w:val="21"/>
        </w:rPr>
        <w:t>、申购和赎回的清算交收与登记</w:t>
      </w:r>
    </w:p>
    <w:p w14:paraId="6E316778" w14:textId="77777777" w:rsidR="00392797" w:rsidRPr="00B27B67" w:rsidRDefault="00392797" w:rsidP="00392797">
      <w:pPr>
        <w:spacing w:line="360" w:lineRule="auto"/>
        <w:ind w:firstLineChars="200" w:firstLine="420"/>
        <w:rPr>
          <w:bCs/>
          <w:color w:val="000000"/>
          <w:szCs w:val="21"/>
        </w:rPr>
      </w:pPr>
      <w:r w:rsidRPr="00B27B67">
        <w:rPr>
          <w:rFonts w:hint="eastAsia"/>
          <w:bCs/>
          <w:color w:val="000000"/>
          <w:szCs w:val="21"/>
        </w:rPr>
        <w:t>本基金申购</w:t>
      </w:r>
      <w:r w:rsidR="00643D76" w:rsidRPr="00B27B67">
        <w:rPr>
          <w:rFonts w:hint="eastAsia"/>
          <w:bCs/>
          <w:color w:val="000000"/>
          <w:szCs w:val="21"/>
        </w:rPr>
        <w:t>、</w:t>
      </w:r>
      <w:r w:rsidRPr="00B27B67">
        <w:rPr>
          <w:rFonts w:hint="eastAsia"/>
          <w:bCs/>
          <w:color w:val="000000"/>
          <w:szCs w:val="21"/>
        </w:rPr>
        <w:t>赎回过程中涉及的基金份额、组合证券、现金替代、现金差额及其他对价的清算交收适用相关业务规则和参与各方相关协议的有关规定。对于本基金的申购、赎回</w:t>
      </w:r>
      <w:r w:rsidR="00B862F1" w:rsidRPr="00B27B67">
        <w:rPr>
          <w:rFonts w:hint="eastAsia"/>
          <w:bCs/>
          <w:color w:val="000000"/>
          <w:szCs w:val="21"/>
        </w:rPr>
        <w:t>涉及的</w:t>
      </w:r>
      <w:r w:rsidRPr="00B27B67">
        <w:rPr>
          <w:rFonts w:hint="eastAsia"/>
          <w:bCs/>
          <w:color w:val="000000"/>
          <w:szCs w:val="21"/>
        </w:rPr>
        <w:t>业务采用净额结算</w:t>
      </w:r>
      <w:r w:rsidR="00B862F1" w:rsidRPr="00B27B67">
        <w:rPr>
          <w:rFonts w:hint="eastAsia"/>
          <w:bCs/>
          <w:color w:val="000000"/>
          <w:szCs w:val="21"/>
        </w:rPr>
        <w:t>和代收代付相结合</w:t>
      </w:r>
      <w:r w:rsidRPr="00B27B67">
        <w:rPr>
          <w:rFonts w:hint="eastAsia"/>
          <w:bCs/>
          <w:color w:val="000000"/>
          <w:szCs w:val="21"/>
        </w:rPr>
        <w:t>的方式，基金份额、上交所上市的成份股的现金替代</w:t>
      </w:r>
      <w:r w:rsidR="00B862F1" w:rsidRPr="00B27B67">
        <w:rPr>
          <w:rFonts w:hint="eastAsia"/>
          <w:bCs/>
          <w:color w:val="000000"/>
          <w:szCs w:val="21"/>
        </w:rPr>
        <w:t>和</w:t>
      </w:r>
      <w:r w:rsidRPr="00B27B67">
        <w:rPr>
          <w:rFonts w:hint="eastAsia"/>
          <w:bCs/>
          <w:color w:val="000000"/>
          <w:szCs w:val="21"/>
        </w:rPr>
        <w:t>深交所上市的成份股的现金替代采用净额结算的方式，现金差额和现金替代退补款采用代收代付。</w:t>
      </w:r>
    </w:p>
    <w:p w14:paraId="785B4FA4" w14:textId="77777777" w:rsidR="00392797" w:rsidRPr="00B27B67" w:rsidRDefault="00392797" w:rsidP="00392797">
      <w:pPr>
        <w:spacing w:line="360" w:lineRule="auto"/>
        <w:ind w:firstLineChars="200" w:firstLine="420"/>
        <w:rPr>
          <w:bCs/>
          <w:color w:val="000000"/>
          <w:szCs w:val="21"/>
        </w:rPr>
      </w:pPr>
      <w:r w:rsidRPr="00B27B67">
        <w:rPr>
          <w:rFonts w:hint="eastAsia"/>
          <w:bCs/>
          <w:color w:val="000000"/>
          <w:szCs w:val="21"/>
        </w:rPr>
        <w:t>投资者</w:t>
      </w:r>
      <w:r w:rsidRPr="00B27B67">
        <w:rPr>
          <w:rFonts w:hint="eastAsia"/>
          <w:bCs/>
          <w:color w:val="000000"/>
          <w:szCs w:val="21"/>
        </w:rPr>
        <w:t>T</w:t>
      </w:r>
      <w:r w:rsidRPr="00B27B67">
        <w:rPr>
          <w:rFonts w:hint="eastAsia"/>
          <w:bCs/>
          <w:color w:val="000000"/>
          <w:szCs w:val="21"/>
        </w:rPr>
        <w:t>日申购</w:t>
      </w:r>
      <w:r w:rsidR="00A155AA" w:rsidRPr="00B27B67">
        <w:rPr>
          <w:rFonts w:hint="eastAsia"/>
          <w:bCs/>
          <w:color w:val="000000"/>
          <w:szCs w:val="21"/>
        </w:rPr>
        <w:t>或赎回</w:t>
      </w:r>
      <w:r w:rsidRPr="00B27B67">
        <w:rPr>
          <w:rFonts w:hint="eastAsia"/>
          <w:bCs/>
          <w:color w:val="000000"/>
          <w:szCs w:val="21"/>
        </w:rPr>
        <w:t>成功后，注册</w:t>
      </w:r>
      <w:r w:rsidR="007B29B4" w:rsidRPr="00B27B67">
        <w:rPr>
          <w:rFonts w:hint="eastAsia"/>
          <w:bCs/>
          <w:color w:val="000000"/>
          <w:szCs w:val="21"/>
        </w:rPr>
        <w:t>登记结算机构</w:t>
      </w:r>
      <w:r w:rsidRPr="00B27B67">
        <w:rPr>
          <w:rFonts w:hint="eastAsia"/>
          <w:bCs/>
          <w:color w:val="000000"/>
          <w:szCs w:val="21"/>
        </w:rPr>
        <w:t>在</w:t>
      </w:r>
      <w:r w:rsidRPr="00B27B67">
        <w:rPr>
          <w:rFonts w:hint="eastAsia"/>
          <w:bCs/>
          <w:color w:val="000000"/>
          <w:szCs w:val="21"/>
        </w:rPr>
        <w:t>T</w:t>
      </w:r>
      <w:r w:rsidRPr="00B27B67">
        <w:rPr>
          <w:rFonts w:hint="eastAsia"/>
          <w:bCs/>
          <w:color w:val="000000"/>
          <w:szCs w:val="21"/>
        </w:rPr>
        <w:t>日收市后办理上交所上市的成份股交收</w:t>
      </w:r>
      <w:r w:rsidR="00A155AA" w:rsidRPr="00B27B67">
        <w:rPr>
          <w:rFonts w:hint="eastAsia"/>
          <w:bCs/>
          <w:color w:val="000000"/>
          <w:szCs w:val="21"/>
        </w:rPr>
        <w:t>、</w:t>
      </w:r>
      <w:r w:rsidRPr="00B27B67">
        <w:rPr>
          <w:rFonts w:hint="eastAsia"/>
          <w:bCs/>
          <w:color w:val="000000"/>
          <w:szCs w:val="21"/>
        </w:rPr>
        <w:t>基金份额的交收登记以及现金替代的清算；在</w:t>
      </w:r>
      <w:r w:rsidRPr="00B27B67">
        <w:rPr>
          <w:rFonts w:hint="eastAsia"/>
          <w:bCs/>
          <w:color w:val="000000"/>
          <w:szCs w:val="21"/>
        </w:rPr>
        <w:t>T+1</w:t>
      </w:r>
      <w:r w:rsidRPr="00B27B67">
        <w:rPr>
          <w:rFonts w:hint="eastAsia"/>
          <w:bCs/>
          <w:color w:val="000000"/>
          <w:szCs w:val="21"/>
        </w:rPr>
        <w:t>日办理现金替代的交收以及现金差额的清算；在</w:t>
      </w:r>
      <w:r w:rsidRPr="00B27B67">
        <w:rPr>
          <w:rFonts w:hint="eastAsia"/>
          <w:bCs/>
          <w:color w:val="000000"/>
          <w:szCs w:val="21"/>
        </w:rPr>
        <w:t>T+2</w:t>
      </w:r>
      <w:r w:rsidRPr="00B27B67">
        <w:rPr>
          <w:rFonts w:hint="eastAsia"/>
          <w:bCs/>
          <w:color w:val="000000"/>
          <w:szCs w:val="21"/>
        </w:rPr>
        <w:t>日办理现金差额的交收，并将结果发送给申购赎回代理券商、基金管理人和基金托管人</w:t>
      </w:r>
      <w:r w:rsidR="00A155AA" w:rsidRPr="00B27B67">
        <w:rPr>
          <w:rFonts w:hint="eastAsia"/>
          <w:bCs/>
          <w:color w:val="000000"/>
          <w:szCs w:val="21"/>
        </w:rPr>
        <w:t>；一般在补齐基金份额所对应的组合证券后，进行相应的现金替代退补款的清算与交收</w:t>
      </w:r>
      <w:r w:rsidRPr="00B27B67">
        <w:rPr>
          <w:rFonts w:hint="eastAsia"/>
          <w:bCs/>
          <w:color w:val="000000"/>
          <w:szCs w:val="21"/>
        </w:rPr>
        <w:t>。</w:t>
      </w:r>
    </w:p>
    <w:p w14:paraId="620B39E4" w14:textId="77777777" w:rsidR="00984EDD" w:rsidRPr="00B27B67" w:rsidRDefault="00984EDD" w:rsidP="00984EDD">
      <w:pPr>
        <w:spacing w:line="360" w:lineRule="auto"/>
        <w:ind w:firstLineChars="200" w:firstLine="420"/>
        <w:rPr>
          <w:bCs/>
          <w:color w:val="000000"/>
          <w:szCs w:val="21"/>
        </w:rPr>
      </w:pPr>
      <w:r w:rsidRPr="00B27B67">
        <w:rPr>
          <w:bCs/>
          <w:color w:val="000000"/>
          <w:szCs w:val="21"/>
        </w:rPr>
        <w:t>如果登记结算机构和基金管理人在清算交收时发现不能正常履约的情形，则依据《上海证券交易所交易型开放式指数基金业务实施细则》、《中国证券登记结算有限责任公司关于交易所交易型开放式</w:t>
      </w:r>
      <w:r w:rsidR="00A04812" w:rsidRPr="00B27B67">
        <w:rPr>
          <w:bCs/>
          <w:color w:val="000000"/>
          <w:szCs w:val="21"/>
        </w:rPr>
        <w:t>证券投资</w:t>
      </w:r>
      <w:r w:rsidRPr="00B27B67">
        <w:rPr>
          <w:bCs/>
          <w:color w:val="000000"/>
          <w:szCs w:val="21"/>
        </w:rPr>
        <w:t>基金登记结算业务实施细则》和参与各方相关协议的有关规定进行处理。</w:t>
      </w:r>
    </w:p>
    <w:p w14:paraId="63B8CEA5" w14:textId="77777777" w:rsidR="00984EDD" w:rsidRPr="00B27B67" w:rsidRDefault="00984EDD" w:rsidP="00984EDD">
      <w:pPr>
        <w:spacing w:line="360" w:lineRule="auto"/>
        <w:ind w:firstLineChars="200" w:firstLine="420"/>
        <w:rPr>
          <w:bCs/>
          <w:color w:val="000000"/>
          <w:szCs w:val="21"/>
        </w:rPr>
      </w:pPr>
      <w:r w:rsidRPr="00B27B67">
        <w:rPr>
          <w:bCs/>
          <w:color w:val="000000"/>
          <w:szCs w:val="21"/>
        </w:rPr>
        <w:t>基金管理人、</w:t>
      </w:r>
      <w:r w:rsidR="00B050C7" w:rsidRPr="00B27B67">
        <w:rPr>
          <w:rFonts w:hint="eastAsia"/>
          <w:bCs/>
          <w:color w:val="000000"/>
          <w:szCs w:val="21"/>
        </w:rPr>
        <w:t>上海证券交易所和</w:t>
      </w:r>
      <w:r w:rsidRPr="00B27B67">
        <w:rPr>
          <w:bCs/>
          <w:color w:val="000000"/>
          <w:szCs w:val="21"/>
        </w:rPr>
        <w:t>登记结算机构可在法律法规允许的范围内，对上述申购赎回的程序以及清算交收和登记的办理时间、方式、处理规则等进行调整，</w:t>
      </w:r>
      <w:r w:rsidR="00A55A50" w:rsidRPr="00B27B67">
        <w:rPr>
          <w:rFonts w:hint="eastAsia"/>
          <w:bCs/>
          <w:color w:val="000000"/>
          <w:szCs w:val="21"/>
        </w:rPr>
        <w:t>并应当依照《信息披露办法》的有关规定在指定媒介公告。</w:t>
      </w:r>
    </w:p>
    <w:p w14:paraId="43DC8295" w14:textId="77777777" w:rsidR="00984EDD" w:rsidRPr="00B27B67" w:rsidRDefault="00095C5B" w:rsidP="00984EDD">
      <w:pPr>
        <w:spacing w:line="360" w:lineRule="auto"/>
        <w:ind w:firstLineChars="200" w:firstLine="420"/>
        <w:rPr>
          <w:bCs/>
          <w:color w:val="000000"/>
          <w:szCs w:val="21"/>
        </w:rPr>
      </w:pPr>
      <w:r w:rsidRPr="00B27B67">
        <w:rPr>
          <w:rFonts w:hint="eastAsia"/>
          <w:bCs/>
          <w:color w:val="000000"/>
          <w:szCs w:val="21"/>
        </w:rPr>
        <w:t>投资者应按照</w:t>
      </w:r>
      <w:r w:rsidR="00984EDD" w:rsidRPr="00B27B67">
        <w:rPr>
          <w:rFonts w:hint="eastAsia"/>
          <w:bCs/>
          <w:color w:val="000000"/>
          <w:szCs w:val="21"/>
        </w:rPr>
        <w:t>基金合同</w:t>
      </w:r>
      <w:r w:rsidR="0016310F" w:rsidRPr="00B27B67">
        <w:rPr>
          <w:rFonts w:hint="eastAsia"/>
          <w:bCs/>
          <w:color w:val="000000"/>
          <w:szCs w:val="21"/>
        </w:rPr>
        <w:t>、本招募说明书</w:t>
      </w:r>
      <w:r w:rsidR="00984EDD" w:rsidRPr="00B27B67">
        <w:rPr>
          <w:rFonts w:hint="eastAsia"/>
          <w:bCs/>
          <w:color w:val="000000"/>
          <w:szCs w:val="21"/>
        </w:rPr>
        <w:t>和申购赎回代理机构的规定按时足额支付应付的现金差额和现金替代补款。因投资者原因导致现金差额或现金替代补款未能按时足额交收的，基金管理人有权为基金的利益向该投资者追偿，并要求其承担由此导致的其他基金份额持有人或基金资产的损失。</w:t>
      </w:r>
    </w:p>
    <w:p w14:paraId="7D8A6485" w14:textId="77777777" w:rsidR="00984EDD" w:rsidRPr="00B27B67" w:rsidRDefault="00C03799" w:rsidP="00984EDD">
      <w:pPr>
        <w:spacing w:line="360" w:lineRule="auto"/>
        <w:ind w:firstLineChars="200" w:firstLine="420"/>
        <w:rPr>
          <w:bCs/>
          <w:color w:val="000000"/>
          <w:szCs w:val="21"/>
        </w:rPr>
      </w:pPr>
      <w:r w:rsidRPr="00B27B67">
        <w:rPr>
          <w:rFonts w:hint="eastAsia"/>
          <w:bCs/>
          <w:color w:val="000000"/>
          <w:szCs w:val="21"/>
        </w:rPr>
        <w:t>（五）</w:t>
      </w:r>
      <w:r w:rsidR="00984EDD" w:rsidRPr="00B27B67">
        <w:rPr>
          <w:bCs/>
          <w:color w:val="000000"/>
          <w:szCs w:val="21"/>
        </w:rPr>
        <w:t>申购和赎回的数</w:t>
      </w:r>
      <w:r w:rsidR="00984EDD" w:rsidRPr="00B27B67">
        <w:rPr>
          <w:rFonts w:hint="eastAsia"/>
          <w:bCs/>
          <w:color w:val="000000"/>
          <w:szCs w:val="21"/>
        </w:rPr>
        <w:t>额</w:t>
      </w:r>
      <w:r w:rsidR="00984EDD" w:rsidRPr="00B27B67">
        <w:rPr>
          <w:bCs/>
          <w:color w:val="000000"/>
          <w:szCs w:val="21"/>
        </w:rPr>
        <w:t>限制</w:t>
      </w:r>
    </w:p>
    <w:p w14:paraId="413F2CB7" w14:textId="77777777" w:rsidR="00984EDD" w:rsidRPr="00B27B67" w:rsidRDefault="003B7CB2" w:rsidP="00984EDD">
      <w:pPr>
        <w:spacing w:line="360" w:lineRule="auto"/>
        <w:ind w:firstLineChars="200" w:firstLine="420"/>
        <w:rPr>
          <w:bCs/>
          <w:color w:val="000000"/>
          <w:szCs w:val="21"/>
        </w:rPr>
      </w:pPr>
      <w:r w:rsidRPr="00B27B67">
        <w:rPr>
          <w:rFonts w:hint="eastAsia"/>
          <w:bCs/>
          <w:color w:val="000000"/>
          <w:szCs w:val="21"/>
        </w:rPr>
        <w:t>1</w:t>
      </w:r>
      <w:r w:rsidRPr="00B27B67">
        <w:rPr>
          <w:rFonts w:hint="eastAsia"/>
          <w:bCs/>
          <w:color w:val="000000"/>
          <w:szCs w:val="21"/>
        </w:rPr>
        <w:t>、</w:t>
      </w:r>
      <w:r w:rsidR="00984EDD" w:rsidRPr="00B27B67">
        <w:rPr>
          <w:bCs/>
          <w:color w:val="000000"/>
          <w:szCs w:val="21"/>
        </w:rPr>
        <w:t>投资人申购、赎回的基金份额需为基金最小申购、赎回单位的整数倍。</w:t>
      </w:r>
      <w:r w:rsidR="004F4780" w:rsidRPr="00B27B67">
        <w:rPr>
          <w:rFonts w:hint="eastAsia"/>
          <w:bCs/>
          <w:color w:val="000000"/>
          <w:szCs w:val="21"/>
        </w:rPr>
        <w:t>目前，本基金最小申购、赎回单位为</w:t>
      </w:r>
      <w:r w:rsidR="00B02AB5" w:rsidRPr="00B27B67">
        <w:rPr>
          <w:rFonts w:hint="eastAsia"/>
          <w:bCs/>
          <w:color w:val="000000"/>
          <w:szCs w:val="21"/>
        </w:rPr>
        <w:t>150</w:t>
      </w:r>
      <w:r w:rsidR="004F4780" w:rsidRPr="00B27B67">
        <w:rPr>
          <w:rFonts w:hint="eastAsia"/>
          <w:bCs/>
          <w:color w:val="000000"/>
          <w:szCs w:val="21"/>
        </w:rPr>
        <w:t>万份。</w:t>
      </w:r>
      <w:r w:rsidR="006F1802" w:rsidRPr="00B27B67">
        <w:rPr>
          <w:rFonts w:hint="eastAsia"/>
          <w:bCs/>
          <w:color w:val="000000"/>
          <w:szCs w:val="21"/>
        </w:rPr>
        <w:t>（自</w:t>
      </w:r>
      <w:r w:rsidR="006F1802" w:rsidRPr="00B27B67">
        <w:rPr>
          <w:rFonts w:hint="eastAsia"/>
          <w:bCs/>
          <w:color w:val="000000"/>
          <w:szCs w:val="21"/>
        </w:rPr>
        <w:t>2015</w:t>
      </w:r>
      <w:r w:rsidR="006F1802" w:rsidRPr="00B27B67">
        <w:rPr>
          <w:rFonts w:hint="eastAsia"/>
          <w:bCs/>
          <w:color w:val="000000"/>
          <w:szCs w:val="21"/>
        </w:rPr>
        <w:t>年</w:t>
      </w:r>
      <w:r w:rsidR="006F1802" w:rsidRPr="00B27B67">
        <w:rPr>
          <w:rFonts w:hint="eastAsia"/>
          <w:bCs/>
          <w:color w:val="000000"/>
          <w:szCs w:val="21"/>
        </w:rPr>
        <w:t>3</w:t>
      </w:r>
      <w:r w:rsidR="006F1802" w:rsidRPr="00B27B67">
        <w:rPr>
          <w:rFonts w:hint="eastAsia"/>
          <w:bCs/>
          <w:color w:val="000000"/>
          <w:szCs w:val="21"/>
        </w:rPr>
        <w:t>月</w:t>
      </w:r>
      <w:r w:rsidR="006F1802" w:rsidRPr="00B27B67">
        <w:rPr>
          <w:rFonts w:hint="eastAsia"/>
          <w:bCs/>
          <w:color w:val="000000"/>
          <w:szCs w:val="21"/>
        </w:rPr>
        <w:t>5</w:t>
      </w:r>
      <w:r w:rsidR="006F1802" w:rsidRPr="00B27B67">
        <w:rPr>
          <w:rFonts w:hint="eastAsia"/>
          <w:bCs/>
          <w:color w:val="000000"/>
          <w:szCs w:val="21"/>
        </w:rPr>
        <w:t>日起，本基金最小申购、赎回单位自</w:t>
      </w:r>
      <w:r w:rsidR="006F1802" w:rsidRPr="00B27B67">
        <w:rPr>
          <w:rFonts w:hint="eastAsia"/>
          <w:bCs/>
          <w:color w:val="000000"/>
          <w:szCs w:val="21"/>
        </w:rPr>
        <w:t>200</w:t>
      </w:r>
      <w:r w:rsidR="006F1802" w:rsidRPr="00B27B67">
        <w:rPr>
          <w:rFonts w:hint="eastAsia"/>
          <w:bCs/>
          <w:color w:val="000000"/>
          <w:szCs w:val="21"/>
        </w:rPr>
        <w:t>万份调整为</w:t>
      </w:r>
      <w:r w:rsidR="006F1802" w:rsidRPr="00B27B67">
        <w:rPr>
          <w:rFonts w:hint="eastAsia"/>
          <w:bCs/>
          <w:color w:val="000000"/>
          <w:szCs w:val="21"/>
        </w:rPr>
        <w:t>150</w:t>
      </w:r>
      <w:r w:rsidR="006F1802" w:rsidRPr="00B27B67">
        <w:rPr>
          <w:rFonts w:hint="eastAsia"/>
          <w:bCs/>
          <w:color w:val="000000"/>
          <w:szCs w:val="21"/>
        </w:rPr>
        <w:t>万份。）</w:t>
      </w:r>
    </w:p>
    <w:p w14:paraId="2FA33FA0" w14:textId="77777777" w:rsidR="003B7CB2" w:rsidRPr="00B27B67" w:rsidRDefault="003B7CB2" w:rsidP="00273260">
      <w:pPr>
        <w:pStyle w:val="HD"/>
        <w:rPr>
          <w:bCs/>
          <w:color w:val="000000"/>
        </w:rPr>
      </w:pPr>
      <w:r w:rsidRPr="00B27B67">
        <w:rPr>
          <w:rFonts w:hint="eastAsia"/>
          <w:bCs/>
          <w:color w:val="000000"/>
        </w:rPr>
        <w:t>2</w:t>
      </w:r>
      <w:r w:rsidRPr="00B27B67">
        <w:rPr>
          <w:rFonts w:hint="eastAsia"/>
          <w:bCs/>
          <w:color w:val="000000"/>
        </w:rPr>
        <w:t>、基金管理人可以规定单个投资者累计持有的基金份额上限，具体规定参见招募说明书或其他公告。</w:t>
      </w:r>
    </w:p>
    <w:p w14:paraId="24CC9A1E" w14:textId="77777777" w:rsidR="003B7CB2" w:rsidRPr="00B27B67" w:rsidRDefault="003B7CB2" w:rsidP="00273260">
      <w:pPr>
        <w:spacing w:line="360" w:lineRule="auto"/>
        <w:ind w:firstLineChars="200" w:firstLine="420"/>
        <w:rPr>
          <w:bCs/>
          <w:color w:val="000000"/>
          <w:szCs w:val="21"/>
        </w:rPr>
      </w:pPr>
      <w:r w:rsidRPr="00B27B67">
        <w:rPr>
          <w:bCs/>
          <w:color w:val="000000"/>
          <w:szCs w:val="21"/>
        </w:rPr>
        <w:t>3</w:t>
      </w:r>
      <w:r w:rsidRPr="00B27B67">
        <w:rPr>
          <w:rFonts w:hint="eastAsia"/>
          <w:bCs/>
          <w:color w:val="000000"/>
          <w:szCs w:val="21"/>
        </w:rPr>
        <w:t>、当接受申购申请对存量基金份额持有人利益构成潜在重大不利影响时</w:t>
      </w:r>
      <w:r w:rsidRPr="00B27B67">
        <w:rPr>
          <w:bCs/>
          <w:color w:val="000000"/>
          <w:szCs w:val="21"/>
        </w:rPr>
        <w:t>,</w:t>
      </w:r>
      <w:r w:rsidRPr="00B27B67">
        <w:rPr>
          <w:rFonts w:hint="eastAsia"/>
          <w:bCs/>
          <w:color w:val="000000"/>
          <w:szCs w:val="21"/>
        </w:rPr>
        <w:t>基金管理人应当采取设定单一投资者申购份额上限、基金单日净申购比例上限、拒绝大额申购、暂停基金申购或限制基金当日最大申购份额等措施</w:t>
      </w:r>
      <w:r w:rsidRPr="00B27B67">
        <w:rPr>
          <w:bCs/>
          <w:color w:val="000000"/>
          <w:szCs w:val="21"/>
        </w:rPr>
        <w:t>,</w:t>
      </w:r>
      <w:r w:rsidRPr="00B27B67">
        <w:rPr>
          <w:rFonts w:hint="eastAsia"/>
          <w:bCs/>
          <w:color w:val="000000"/>
          <w:szCs w:val="21"/>
        </w:rPr>
        <w:t>切实保护存量基金份额持有人的合法权益。基金管理人基于投资运作与风险控制的需要，可采取上述措施对基金规模予以控制。基金管理人基于投资运作与风险控制的需要，可采取上述措施对基金规模予以控制。具体请参见相关公告。</w:t>
      </w:r>
    </w:p>
    <w:p w14:paraId="58414531" w14:textId="77777777" w:rsidR="00984EDD" w:rsidRPr="00B27B67" w:rsidRDefault="003B7CB2" w:rsidP="00984EDD">
      <w:pPr>
        <w:spacing w:line="360" w:lineRule="auto"/>
        <w:ind w:firstLineChars="200" w:firstLine="420"/>
        <w:rPr>
          <w:bCs/>
          <w:color w:val="000000"/>
          <w:szCs w:val="21"/>
        </w:rPr>
      </w:pPr>
      <w:r w:rsidRPr="00B27B67">
        <w:rPr>
          <w:rFonts w:hint="eastAsia"/>
          <w:bCs/>
          <w:color w:val="000000"/>
          <w:szCs w:val="21"/>
        </w:rPr>
        <w:t>4</w:t>
      </w:r>
      <w:r w:rsidRPr="00B27B67">
        <w:rPr>
          <w:rFonts w:hint="eastAsia"/>
          <w:bCs/>
          <w:color w:val="000000"/>
          <w:szCs w:val="21"/>
        </w:rPr>
        <w:t>、</w:t>
      </w:r>
      <w:r w:rsidR="00984EDD" w:rsidRPr="00B27B67">
        <w:rPr>
          <w:bCs/>
          <w:color w:val="000000"/>
          <w:szCs w:val="21"/>
        </w:rPr>
        <w:t>基金管理人可根据基金运作情况、市场变化以及投资人需求等因素对基金的最小申购、赎回单位进行调整并提前公告。</w:t>
      </w:r>
    </w:p>
    <w:p w14:paraId="5B084FE7" w14:textId="77777777" w:rsidR="00984EDD" w:rsidRPr="00B27B67" w:rsidRDefault="00C03799" w:rsidP="00984EDD">
      <w:pPr>
        <w:spacing w:line="360" w:lineRule="auto"/>
        <w:ind w:firstLineChars="200" w:firstLine="420"/>
        <w:rPr>
          <w:bCs/>
          <w:color w:val="000000"/>
          <w:szCs w:val="21"/>
        </w:rPr>
      </w:pPr>
      <w:r w:rsidRPr="00B27B67">
        <w:rPr>
          <w:rFonts w:hint="eastAsia"/>
          <w:bCs/>
          <w:color w:val="000000"/>
          <w:szCs w:val="21"/>
        </w:rPr>
        <w:t>（六）</w:t>
      </w:r>
      <w:r w:rsidR="00984EDD" w:rsidRPr="00B27B67">
        <w:rPr>
          <w:bCs/>
          <w:color w:val="000000"/>
          <w:szCs w:val="21"/>
        </w:rPr>
        <w:t>申购和赎回的对价、费用及其用途</w:t>
      </w:r>
    </w:p>
    <w:p w14:paraId="68EE285B" w14:textId="77777777" w:rsidR="00984EDD" w:rsidRPr="00B27B67" w:rsidRDefault="00984EDD" w:rsidP="00984EDD">
      <w:pPr>
        <w:spacing w:line="360" w:lineRule="auto"/>
        <w:ind w:firstLineChars="200" w:firstLine="420"/>
        <w:rPr>
          <w:bCs/>
          <w:color w:val="000000"/>
          <w:szCs w:val="21"/>
        </w:rPr>
      </w:pPr>
      <w:r w:rsidRPr="00B27B67">
        <w:rPr>
          <w:bCs/>
          <w:color w:val="000000"/>
          <w:szCs w:val="21"/>
        </w:rPr>
        <w:t>1</w:t>
      </w:r>
      <w:r w:rsidRPr="00B27B67">
        <w:rPr>
          <w:bCs/>
          <w:color w:val="000000"/>
          <w:szCs w:val="21"/>
        </w:rPr>
        <w:t>、申购对价是指投资人申购基金份额时应交付的组合证券、现金替代、现金差额及其他对价。赎回对价是指基金份额持有人赎回基金份额时，基金管理人应交付的组合证券、现金替代、现金差额及其他对价。申购对价、赎回对价根据申购赎回清单和投资人申购、赎回的基金份额数额确定。</w:t>
      </w:r>
    </w:p>
    <w:p w14:paraId="138F2A4A" w14:textId="77777777" w:rsidR="00984EDD" w:rsidRPr="00B27B67" w:rsidRDefault="00984EDD" w:rsidP="00984EDD">
      <w:pPr>
        <w:spacing w:line="360" w:lineRule="auto"/>
        <w:ind w:firstLineChars="200" w:firstLine="420"/>
        <w:rPr>
          <w:bCs/>
          <w:color w:val="000000"/>
          <w:szCs w:val="21"/>
        </w:rPr>
      </w:pPr>
      <w:r w:rsidRPr="00B27B67">
        <w:rPr>
          <w:bCs/>
          <w:color w:val="000000"/>
          <w:szCs w:val="21"/>
        </w:rPr>
        <w:t>2</w:t>
      </w:r>
      <w:r w:rsidRPr="00B27B67">
        <w:rPr>
          <w:bCs/>
          <w:color w:val="000000"/>
          <w:szCs w:val="21"/>
        </w:rPr>
        <w:t>、投资人在申购或赎回基金份额时，申购赎回代理机构可按照不超过</w:t>
      </w:r>
      <w:r w:rsidRPr="00B27B67">
        <w:rPr>
          <w:bCs/>
          <w:color w:val="000000"/>
          <w:szCs w:val="21"/>
        </w:rPr>
        <w:t>0.5%</w:t>
      </w:r>
      <w:r w:rsidRPr="00B27B67">
        <w:rPr>
          <w:bCs/>
          <w:color w:val="000000"/>
          <w:szCs w:val="21"/>
        </w:rPr>
        <w:t>的标准收取佣金，其中包含证券交易所、登记结算机构等收取的相关费用。</w:t>
      </w:r>
    </w:p>
    <w:p w14:paraId="76561CB1" w14:textId="77777777" w:rsidR="00984EDD" w:rsidRPr="00B27B67" w:rsidRDefault="00984EDD" w:rsidP="00984EDD">
      <w:pPr>
        <w:spacing w:line="360" w:lineRule="auto"/>
        <w:ind w:firstLineChars="200" w:firstLine="420"/>
        <w:rPr>
          <w:bCs/>
          <w:color w:val="000000"/>
          <w:szCs w:val="21"/>
        </w:rPr>
      </w:pPr>
      <w:r w:rsidRPr="00B27B67">
        <w:rPr>
          <w:bCs/>
          <w:color w:val="000000"/>
          <w:szCs w:val="21"/>
        </w:rPr>
        <w:t>3</w:t>
      </w:r>
      <w:r w:rsidRPr="00B27B67">
        <w:rPr>
          <w:bCs/>
          <w:color w:val="000000"/>
          <w:szCs w:val="21"/>
        </w:rPr>
        <w:t>、</w:t>
      </w:r>
      <w:r w:rsidRPr="00B27B67">
        <w:rPr>
          <w:bCs/>
          <w:color w:val="000000"/>
          <w:szCs w:val="21"/>
        </w:rPr>
        <w:t>T</w:t>
      </w:r>
      <w:r w:rsidRPr="00B27B67">
        <w:rPr>
          <w:bCs/>
          <w:color w:val="000000"/>
          <w:szCs w:val="21"/>
        </w:rPr>
        <w:t>日的基金份额净值在当日收市后计算，并在</w:t>
      </w:r>
      <w:r w:rsidRPr="00B27B67">
        <w:rPr>
          <w:bCs/>
          <w:color w:val="000000"/>
          <w:szCs w:val="21"/>
        </w:rPr>
        <w:t>T+1</w:t>
      </w:r>
      <w:r w:rsidRPr="00B27B67">
        <w:rPr>
          <w:bCs/>
          <w:color w:val="000000"/>
          <w:szCs w:val="21"/>
        </w:rPr>
        <w:t>日内公告，计算公式为估值日基金资产净值除以估值日基金份额总数。如遇特殊情况，可以适当延迟计算或公告，并报中国证监会备案。</w:t>
      </w:r>
    </w:p>
    <w:p w14:paraId="60979AE6" w14:textId="77777777" w:rsidR="00984EDD" w:rsidRPr="00B27B67" w:rsidRDefault="00984EDD" w:rsidP="00984EDD">
      <w:pPr>
        <w:spacing w:line="360" w:lineRule="auto"/>
        <w:ind w:firstLineChars="200" w:firstLine="420"/>
        <w:rPr>
          <w:bCs/>
          <w:color w:val="000000"/>
          <w:szCs w:val="21"/>
        </w:rPr>
      </w:pPr>
      <w:r w:rsidRPr="00B27B67">
        <w:rPr>
          <w:rFonts w:hint="eastAsia"/>
          <w:bCs/>
          <w:color w:val="000000"/>
          <w:szCs w:val="21"/>
        </w:rPr>
        <w:t>4</w:t>
      </w:r>
      <w:r w:rsidRPr="00B27B67">
        <w:rPr>
          <w:rFonts w:hint="eastAsia"/>
          <w:bCs/>
          <w:color w:val="000000"/>
          <w:szCs w:val="21"/>
        </w:rPr>
        <w:t>、</w:t>
      </w:r>
      <w:r w:rsidRPr="00B27B67">
        <w:rPr>
          <w:bCs/>
          <w:color w:val="000000"/>
          <w:szCs w:val="21"/>
        </w:rPr>
        <w:t>T</w:t>
      </w:r>
      <w:r w:rsidRPr="00B27B67">
        <w:rPr>
          <w:bCs/>
          <w:color w:val="000000"/>
          <w:szCs w:val="21"/>
        </w:rPr>
        <w:t>日的申购赎回清单在当日上海证券交易所开市前公告。未来，若市场情况发生变化，或相关业务规则发生变化，基金管理人可以在不违反相关法律法规的情况下对基金份额净值、申购赎回清单计算和公告时间进行调整并提前公告。</w:t>
      </w:r>
    </w:p>
    <w:p w14:paraId="331E5946" w14:textId="77777777" w:rsidR="007C1519" w:rsidRPr="00B27B67" w:rsidRDefault="008C5637" w:rsidP="00C80397">
      <w:pPr>
        <w:autoSpaceDE w:val="0"/>
        <w:autoSpaceDN w:val="0"/>
        <w:adjustRightInd w:val="0"/>
        <w:spacing w:line="360" w:lineRule="auto"/>
        <w:ind w:firstLine="420"/>
        <w:rPr>
          <w:color w:val="000000"/>
        </w:rPr>
      </w:pPr>
      <w:r w:rsidRPr="00B27B67">
        <w:rPr>
          <w:rFonts w:hAnsi="宋体"/>
          <w:color w:val="000000"/>
        </w:rPr>
        <w:t>（</w:t>
      </w:r>
      <w:r w:rsidR="007C1519" w:rsidRPr="00B27B67">
        <w:rPr>
          <w:rFonts w:hAnsi="宋体"/>
          <w:color w:val="000000"/>
        </w:rPr>
        <w:t>七</w:t>
      </w:r>
      <w:r w:rsidRPr="00B27B67">
        <w:rPr>
          <w:rFonts w:hAnsi="宋体"/>
          <w:color w:val="000000"/>
        </w:rPr>
        <w:t>）</w:t>
      </w:r>
      <w:r w:rsidR="007C1519" w:rsidRPr="00B27B67">
        <w:rPr>
          <w:rFonts w:hAnsi="宋体"/>
          <w:color w:val="000000"/>
        </w:rPr>
        <w:t>申购赎回清单的内容与格式</w:t>
      </w:r>
    </w:p>
    <w:p w14:paraId="2E53A59A" w14:textId="77777777" w:rsidR="00E97ED5" w:rsidRPr="00B27B67" w:rsidRDefault="00AE22E3" w:rsidP="00C80397">
      <w:pPr>
        <w:spacing w:line="360" w:lineRule="auto"/>
        <w:ind w:firstLineChars="200" w:firstLine="420"/>
        <w:rPr>
          <w:rFonts w:ascii="宋体" w:hAnsi="宋体" w:cs="宋体"/>
          <w:color w:val="000000"/>
          <w:sz w:val="24"/>
          <w:szCs w:val="24"/>
        </w:rPr>
      </w:pPr>
      <w:r w:rsidRPr="00B27B67">
        <w:rPr>
          <w:color w:val="000000"/>
        </w:rPr>
        <w:t>1</w:t>
      </w:r>
      <w:r w:rsidR="003F7068" w:rsidRPr="00B27B67">
        <w:rPr>
          <w:rFonts w:hAnsi="宋体"/>
          <w:color w:val="000000"/>
        </w:rPr>
        <w:t>、</w:t>
      </w:r>
      <w:r w:rsidRPr="00B27B67">
        <w:rPr>
          <w:rFonts w:hAnsi="宋体"/>
          <w:color w:val="000000"/>
        </w:rPr>
        <w:t>申购赎回清单的内容</w:t>
      </w:r>
    </w:p>
    <w:p w14:paraId="5A04D03F" w14:textId="77777777" w:rsidR="00AE22E3" w:rsidRPr="00B27B67" w:rsidRDefault="00AE22E3" w:rsidP="002C372A">
      <w:pPr>
        <w:spacing w:line="360" w:lineRule="auto"/>
        <w:ind w:firstLine="435"/>
        <w:rPr>
          <w:color w:val="000000"/>
        </w:rPr>
      </w:pPr>
      <w:r w:rsidRPr="00B27B67">
        <w:rPr>
          <w:color w:val="000000"/>
        </w:rPr>
        <w:t>T</w:t>
      </w:r>
      <w:r w:rsidRPr="00B27B67">
        <w:rPr>
          <w:rFonts w:hAnsi="宋体"/>
          <w:color w:val="000000"/>
        </w:rPr>
        <w:t>日申购赎回清单公告内容包括最小申购、赎回单位所对应的组合证券内各成份证券数据、现金替代、</w:t>
      </w:r>
      <w:r w:rsidRPr="00B27B67">
        <w:rPr>
          <w:color w:val="000000"/>
        </w:rPr>
        <w:t>T</w:t>
      </w:r>
      <w:r w:rsidRPr="00B27B67">
        <w:rPr>
          <w:rFonts w:hAnsi="宋体"/>
          <w:color w:val="000000"/>
        </w:rPr>
        <w:t>日预估现金部分、</w:t>
      </w:r>
      <w:r w:rsidRPr="00B27B67">
        <w:rPr>
          <w:color w:val="000000"/>
        </w:rPr>
        <w:t>T-1</w:t>
      </w:r>
      <w:r w:rsidRPr="00B27B67">
        <w:rPr>
          <w:rFonts w:hAnsi="宋体"/>
          <w:color w:val="000000"/>
        </w:rPr>
        <w:t>日现金差额、基金份额净值及其他相关内容。</w:t>
      </w:r>
    </w:p>
    <w:p w14:paraId="05B5EFC9" w14:textId="77777777" w:rsidR="00AE22E3" w:rsidRPr="00B27B67" w:rsidRDefault="00AE22E3" w:rsidP="00C80397">
      <w:pPr>
        <w:spacing w:line="360" w:lineRule="auto"/>
        <w:ind w:firstLineChars="200" w:firstLine="420"/>
        <w:rPr>
          <w:color w:val="000000"/>
        </w:rPr>
      </w:pPr>
      <w:r w:rsidRPr="00B27B67">
        <w:rPr>
          <w:color w:val="000000"/>
        </w:rPr>
        <w:t>2</w:t>
      </w:r>
      <w:r w:rsidR="003F7068" w:rsidRPr="00B27B67">
        <w:rPr>
          <w:rFonts w:hAnsi="宋体"/>
          <w:color w:val="000000"/>
        </w:rPr>
        <w:t>、</w:t>
      </w:r>
      <w:r w:rsidRPr="00B27B67">
        <w:rPr>
          <w:rFonts w:hAnsi="宋体"/>
          <w:color w:val="000000"/>
        </w:rPr>
        <w:t>组合证券相关内容</w:t>
      </w:r>
    </w:p>
    <w:p w14:paraId="2FBC9EE7" w14:textId="77777777" w:rsidR="00AE22E3" w:rsidRPr="00B27B67" w:rsidRDefault="00AE22E3" w:rsidP="002C372A">
      <w:pPr>
        <w:spacing w:line="360" w:lineRule="auto"/>
        <w:ind w:firstLine="435"/>
        <w:rPr>
          <w:color w:val="000000"/>
        </w:rPr>
      </w:pPr>
      <w:r w:rsidRPr="00B27B67">
        <w:rPr>
          <w:rFonts w:hAnsi="宋体"/>
          <w:color w:val="000000"/>
        </w:rPr>
        <w:t>组合证券是指基金标的指数所包含的全部或部分证券。申购赎回清单将公告最小申购、赎回单位所对应的各成份证券名称、证券代码及数量。</w:t>
      </w:r>
    </w:p>
    <w:p w14:paraId="7228D630" w14:textId="77777777" w:rsidR="00AE22E3" w:rsidRPr="00B27B67" w:rsidRDefault="00AE22E3" w:rsidP="002C372A">
      <w:pPr>
        <w:spacing w:line="360" w:lineRule="auto"/>
        <w:ind w:firstLine="435"/>
        <w:rPr>
          <w:color w:val="000000"/>
        </w:rPr>
      </w:pPr>
      <w:r w:rsidRPr="00B27B67">
        <w:rPr>
          <w:color w:val="000000"/>
        </w:rPr>
        <w:t>3</w:t>
      </w:r>
      <w:r w:rsidR="003F7068" w:rsidRPr="00B27B67">
        <w:rPr>
          <w:rFonts w:hAnsi="宋体"/>
          <w:color w:val="000000"/>
        </w:rPr>
        <w:t>、</w:t>
      </w:r>
      <w:r w:rsidRPr="00B27B67">
        <w:rPr>
          <w:rFonts w:hAnsi="宋体"/>
          <w:color w:val="000000"/>
        </w:rPr>
        <w:t>现金替代相关内容</w:t>
      </w:r>
    </w:p>
    <w:p w14:paraId="23ADDA36" w14:textId="77777777" w:rsidR="00AE22E3" w:rsidRPr="00B27B67" w:rsidRDefault="00AE22E3" w:rsidP="002C372A">
      <w:pPr>
        <w:spacing w:line="360" w:lineRule="auto"/>
        <w:ind w:firstLine="435"/>
        <w:rPr>
          <w:color w:val="000000"/>
        </w:rPr>
      </w:pPr>
      <w:r w:rsidRPr="00B27B67">
        <w:rPr>
          <w:rFonts w:hAnsi="宋体"/>
          <w:color w:val="000000"/>
        </w:rPr>
        <w:t>现金替代是指申购、赎回过程中，投资者按基金合同和招募说明书的规定，用于替代组合证券中部分证券的一定数量的现金。</w:t>
      </w:r>
    </w:p>
    <w:p w14:paraId="5F991D4F" w14:textId="77777777" w:rsidR="00AE22E3" w:rsidRPr="00B27B67" w:rsidRDefault="00AE22E3" w:rsidP="002C372A">
      <w:pPr>
        <w:spacing w:line="360" w:lineRule="auto"/>
        <w:ind w:firstLine="435"/>
        <w:rPr>
          <w:color w:val="000000"/>
        </w:rPr>
      </w:pPr>
      <w:r w:rsidRPr="00B27B67">
        <w:rPr>
          <w:rFonts w:hAnsi="宋体"/>
          <w:color w:val="000000"/>
        </w:rPr>
        <w:t>（</w:t>
      </w:r>
      <w:r w:rsidRPr="00B27B67">
        <w:rPr>
          <w:color w:val="000000"/>
        </w:rPr>
        <w:t>1</w:t>
      </w:r>
      <w:r w:rsidRPr="00B27B67">
        <w:rPr>
          <w:rFonts w:hAnsi="宋体"/>
          <w:color w:val="000000"/>
        </w:rPr>
        <w:t>）现金替代分为</w:t>
      </w:r>
      <w:r w:rsidRPr="00B27B67">
        <w:rPr>
          <w:color w:val="000000"/>
        </w:rPr>
        <w:t>4</w:t>
      </w:r>
      <w:r w:rsidRPr="00B27B67">
        <w:rPr>
          <w:rFonts w:hAnsi="宋体"/>
          <w:color w:val="000000"/>
        </w:rPr>
        <w:t>种类型：禁止现金替代（标志为</w:t>
      </w:r>
      <w:r w:rsidRPr="00B27B67">
        <w:rPr>
          <w:rFonts w:ascii="宋体" w:hAnsi="宋体"/>
          <w:color w:val="000000"/>
        </w:rPr>
        <w:t>“</w:t>
      </w:r>
      <w:r w:rsidRPr="00B27B67">
        <w:rPr>
          <w:rFonts w:hAnsi="宋体"/>
          <w:color w:val="000000"/>
        </w:rPr>
        <w:t>禁止</w:t>
      </w:r>
      <w:r w:rsidRPr="00B27B67">
        <w:rPr>
          <w:rFonts w:ascii="宋体" w:hAnsi="宋体"/>
          <w:color w:val="000000"/>
        </w:rPr>
        <w:t>”</w:t>
      </w:r>
      <w:r w:rsidRPr="00B27B67">
        <w:rPr>
          <w:rFonts w:hAnsi="宋体"/>
          <w:color w:val="000000"/>
        </w:rPr>
        <w:t>）、可以现金替代（标志为</w:t>
      </w:r>
      <w:r w:rsidRPr="00B27B67">
        <w:rPr>
          <w:rFonts w:ascii="宋体" w:hAnsi="宋体"/>
          <w:color w:val="000000"/>
        </w:rPr>
        <w:t>“</w:t>
      </w:r>
      <w:r w:rsidRPr="00B27B67">
        <w:rPr>
          <w:rFonts w:hAnsi="宋体"/>
          <w:color w:val="000000"/>
        </w:rPr>
        <w:t>允许</w:t>
      </w:r>
      <w:r w:rsidRPr="00B27B67">
        <w:rPr>
          <w:rFonts w:ascii="宋体" w:hAnsi="宋体"/>
          <w:color w:val="000000"/>
        </w:rPr>
        <w:t>”</w:t>
      </w:r>
      <w:r w:rsidRPr="00B27B67">
        <w:rPr>
          <w:rFonts w:hAnsi="宋体"/>
          <w:color w:val="000000"/>
        </w:rPr>
        <w:t>）、必须现金替代（标志为</w:t>
      </w:r>
      <w:r w:rsidRPr="00B27B67">
        <w:rPr>
          <w:rFonts w:ascii="宋体" w:hAnsi="宋体"/>
          <w:color w:val="000000"/>
        </w:rPr>
        <w:t>“</w:t>
      </w:r>
      <w:r w:rsidRPr="00B27B67">
        <w:rPr>
          <w:rFonts w:hAnsi="宋体"/>
          <w:color w:val="000000"/>
        </w:rPr>
        <w:t>必须</w:t>
      </w:r>
      <w:r w:rsidRPr="00B27B67">
        <w:rPr>
          <w:rFonts w:ascii="宋体" w:hAnsi="宋体"/>
          <w:color w:val="000000"/>
        </w:rPr>
        <w:t>”</w:t>
      </w:r>
      <w:r w:rsidRPr="00B27B67">
        <w:rPr>
          <w:rFonts w:hAnsi="宋体"/>
          <w:color w:val="000000"/>
        </w:rPr>
        <w:t>）和退补现金替代（标志为</w:t>
      </w:r>
      <w:r w:rsidRPr="00B27B67">
        <w:rPr>
          <w:rFonts w:ascii="宋体" w:hAnsi="宋体"/>
          <w:color w:val="000000"/>
        </w:rPr>
        <w:t>“</w:t>
      </w:r>
      <w:r w:rsidRPr="00B27B67">
        <w:rPr>
          <w:rFonts w:hAnsi="宋体"/>
          <w:color w:val="000000"/>
        </w:rPr>
        <w:t>退补</w:t>
      </w:r>
      <w:r w:rsidRPr="00B27B67">
        <w:rPr>
          <w:rFonts w:ascii="宋体" w:hAnsi="宋体"/>
          <w:color w:val="000000"/>
        </w:rPr>
        <w:t>”</w:t>
      </w:r>
      <w:r w:rsidRPr="00B27B67">
        <w:rPr>
          <w:rFonts w:hAnsi="宋体"/>
          <w:color w:val="000000"/>
        </w:rPr>
        <w:t>）。</w:t>
      </w:r>
    </w:p>
    <w:p w14:paraId="10065BC9" w14:textId="77777777" w:rsidR="00AE22E3" w:rsidRPr="00B27B67" w:rsidRDefault="00AE22E3" w:rsidP="002C372A">
      <w:pPr>
        <w:spacing w:line="360" w:lineRule="auto"/>
        <w:ind w:firstLine="435"/>
        <w:rPr>
          <w:color w:val="000000"/>
        </w:rPr>
      </w:pPr>
      <w:r w:rsidRPr="00B27B67">
        <w:rPr>
          <w:rFonts w:hAnsi="宋体"/>
          <w:color w:val="000000"/>
        </w:rPr>
        <w:t>禁止现金替代适用于上交所上市的成份股，是指在申购赎回基金份额时，该成份证券不允许使用现金作为替代。</w:t>
      </w:r>
    </w:p>
    <w:p w14:paraId="5EFBD9B3" w14:textId="77777777" w:rsidR="00AE22E3" w:rsidRPr="00B27B67" w:rsidRDefault="00AE22E3" w:rsidP="002C372A">
      <w:pPr>
        <w:spacing w:line="360" w:lineRule="auto"/>
        <w:ind w:firstLine="435"/>
        <w:rPr>
          <w:color w:val="000000"/>
        </w:rPr>
      </w:pPr>
      <w:r w:rsidRPr="00B27B67">
        <w:rPr>
          <w:rFonts w:hAnsi="宋体"/>
          <w:color w:val="000000"/>
        </w:rPr>
        <w:t>可以现金替代适用于上交所上市的成份股，是指在申购基金份额时，允许使用现金作为全部或部分该成份证券的替代，但在赎回基金份额时，该成份证券不允许使用现金作为替代。</w:t>
      </w:r>
    </w:p>
    <w:p w14:paraId="7EDBA441" w14:textId="77777777" w:rsidR="00AE22E3" w:rsidRPr="00B27B67" w:rsidRDefault="00AE22E3" w:rsidP="002C372A">
      <w:pPr>
        <w:spacing w:line="360" w:lineRule="auto"/>
        <w:ind w:firstLine="435"/>
        <w:rPr>
          <w:color w:val="000000"/>
        </w:rPr>
      </w:pPr>
      <w:r w:rsidRPr="00B27B67">
        <w:rPr>
          <w:rFonts w:hAnsi="宋体"/>
          <w:color w:val="000000"/>
        </w:rPr>
        <w:t>必须现金替代适用于所有成份股，是指在申购赎回基金份额时，该成份证券必须使用固定现金作为替代。</w:t>
      </w:r>
    </w:p>
    <w:p w14:paraId="4B3957F6" w14:textId="77777777" w:rsidR="00AE22E3" w:rsidRPr="00B27B67" w:rsidRDefault="00AE22E3" w:rsidP="002C372A">
      <w:pPr>
        <w:spacing w:line="360" w:lineRule="auto"/>
        <w:ind w:firstLine="435"/>
        <w:rPr>
          <w:color w:val="000000"/>
        </w:rPr>
      </w:pPr>
      <w:r w:rsidRPr="00B27B67">
        <w:rPr>
          <w:rFonts w:hAnsi="宋体"/>
          <w:color w:val="000000"/>
        </w:rPr>
        <w:t>退补现金替代适用于深交所上市的成份股，是指在申购赎回基金份额时，该成份证券必须使用现金作为替代，根据基金管理人买卖情况，与投资者进行退款或补款。</w:t>
      </w:r>
    </w:p>
    <w:p w14:paraId="71F04611" w14:textId="77777777" w:rsidR="00AE22E3" w:rsidRPr="00B27B67" w:rsidRDefault="00AE22E3" w:rsidP="002C372A">
      <w:pPr>
        <w:spacing w:line="360" w:lineRule="auto"/>
        <w:ind w:firstLine="435"/>
        <w:rPr>
          <w:color w:val="000000"/>
        </w:rPr>
      </w:pPr>
      <w:r w:rsidRPr="00B27B67">
        <w:rPr>
          <w:rFonts w:hAnsi="宋体"/>
          <w:color w:val="000000"/>
        </w:rPr>
        <w:t>（</w:t>
      </w:r>
      <w:r w:rsidRPr="00B27B67">
        <w:rPr>
          <w:color w:val="000000"/>
        </w:rPr>
        <w:t>2</w:t>
      </w:r>
      <w:r w:rsidRPr="00B27B67">
        <w:rPr>
          <w:rFonts w:hAnsi="宋体"/>
          <w:color w:val="000000"/>
        </w:rPr>
        <w:t>）可以现金替代</w:t>
      </w:r>
    </w:p>
    <w:p w14:paraId="29BCE1E1" w14:textId="77777777" w:rsidR="00AE22E3" w:rsidRPr="00B27B67" w:rsidRDefault="00AE22E3" w:rsidP="002C372A">
      <w:pPr>
        <w:spacing w:line="360" w:lineRule="auto"/>
        <w:ind w:firstLine="435"/>
        <w:rPr>
          <w:color w:val="000000"/>
        </w:rPr>
      </w:pPr>
      <w:r w:rsidRPr="00B27B67">
        <w:rPr>
          <w:rFonts w:ascii="宋体" w:hAnsi="宋体"/>
          <w:color w:val="000000"/>
        </w:rPr>
        <w:t>①</w:t>
      </w:r>
      <w:r w:rsidRPr="00B27B67">
        <w:rPr>
          <w:rFonts w:hAnsi="宋体"/>
          <w:color w:val="000000"/>
        </w:rPr>
        <w:t>适用情形：可以现金替代的证券一般是由于停牌等原因导致投资者无法在申购时买入的证券。目前仅适用于</w:t>
      </w:r>
      <w:r w:rsidR="00976CE6" w:rsidRPr="00B27B67">
        <w:rPr>
          <w:rFonts w:hAnsi="宋体" w:hint="eastAsia"/>
          <w:color w:val="000000"/>
        </w:rPr>
        <w:t>标的</w:t>
      </w:r>
      <w:r w:rsidRPr="00B27B67">
        <w:rPr>
          <w:rFonts w:hAnsi="宋体"/>
          <w:color w:val="000000"/>
        </w:rPr>
        <w:t>指数中的上交所股票。</w:t>
      </w:r>
    </w:p>
    <w:p w14:paraId="4E323733" w14:textId="77777777" w:rsidR="00AE22E3" w:rsidRPr="00B27B67" w:rsidRDefault="00AE22E3" w:rsidP="002C372A">
      <w:pPr>
        <w:spacing w:line="360" w:lineRule="auto"/>
        <w:ind w:firstLine="435"/>
        <w:rPr>
          <w:color w:val="000000"/>
        </w:rPr>
      </w:pPr>
      <w:r w:rsidRPr="00B27B67">
        <w:rPr>
          <w:rFonts w:ascii="宋体" w:hAnsi="宋体"/>
          <w:color w:val="000000"/>
        </w:rPr>
        <w:t>②</w:t>
      </w:r>
      <w:r w:rsidRPr="00B27B67">
        <w:rPr>
          <w:rFonts w:hAnsi="宋体"/>
          <w:color w:val="000000"/>
        </w:rPr>
        <w:t>替代金额：对于可以现金替代的证券，替代金额的计算公式为：</w:t>
      </w:r>
    </w:p>
    <w:p w14:paraId="777C7DC9" w14:textId="77777777" w:rsidR="00AE22E3" w:rsidRPr="00B27B67" w:rsidRDefault="00AE22E3" w:rsidP="002C372A">
      <w:pPr>
        <w:spacing w:line="360" w:lineRule="auto"/>
        <w:ind w:firstLine="435"/>
        <w:rPr>
          <w:color w:val="000000"/>
        </w:rPr>
      </w:pPr>
      <w:r w:rsidRPr="00B27B67">
        <w:rPr>
          <w:rFonts w:hAnsi="宋体"/>
          <w:color w:val="000000"/>
        </w:rPr>
        <w:t>替代金额＝替代证券数量</w:t>
      </w:r>
      <w:r w:rsidRPr="00B27B67">
        <w:rPr>
          <w:color w:val="000000"/>
        </w:rPr>
        <w:t>×</w:t>
      </w:r>
      <w:r w:rsidRPr="00B27B67">
        <w:rPr>
          <w:rFonts w:hAnsi="宋体"/>
          <w:color w:val="000000"/>
        </w:rPr>
        <w:t>该证券参考价格</w:t>
      </w:r>
      <w:r w:rsidRPr="00B27B67">
        <w:rPr>
          <w:color w:val="000000"/>
        </w:rPr>
        <w:t>×</w:t>
      </w:r>
      <w:r w:rsidRPr="00B27B67">
        <w:rPr>
          <w:rFonts w:hAnsi="宋体"/>
          <w:color w:val="000000"/>
        </w:rPr>
        <w:t>（</w:t>
      </w:r>
      <w:r w:rsidRPr="00B27B67">
        <w:rPr>
          <w:color w:val="000000"/>
        </w:rPr>
        <w:t>1</w:t>
      </w:r>
      <w:r w:rsidRPr="00B27B67">
        <w:rPr>
          <w:rFonts w:hAnsi="宋体"/>
          <w:color w:val="000000"/>
        </w:rPr>
        <w:t>＋现金替代溢价比例）</w:t>
      </w:r>
    </w:p>
    <w:p w14:paraId="7DF27530" w14:textId="77777777" w:rsidR="00AE22E3" w:rsidRPr="00B27B67" w:rsidRDefault="00AE22E3" w:rsidP="007974A6">
      <w:pPr>
        <w:spacing w:line="360" w:lineRule="auto"/>
        <w:ind w:firstLine="435"/>
        <w:rPr>
          <w:color w:val="000000"/>
        </w:rPr>
      </w:pPr>
    </w:p>
    <w:p w14:paraId="5986A54D" w14:textId="77777777" w:rsidR="00AE22E3" w:rsidRPr="00B27B67" w:rsidRDefault="007974A6" w:rsidP="002C372A">
      <w:pPr>
        <w:spacing w:line="360" w:lineRule="auto"/>
        <w:ind w:firstLine="435"/>
        <w:rPr>
          <w:color w:val="000000"/>
        </w:rPr>
      </w:pPr>
      <w:r w:rsidRPr="00B27B67">
        <w:rPr>
          <w:rFonts w:ascii="宋体" w:hAnsi="Calibri" w:cs="宋体" w:hint="eastAsia"/>
          <w:color w:val="000000"/>
          <w:kern w:val="0"/>
          <w:szCs w:val="21"/>
        </w:rPr>
        <w:t>其中，“参考价格”目前为该证券前一交易日除权除息后的收盘价。</w:t>
      </w:r>
      <w:r w:rsidR="00AE22E3" w:rsidRPr="00B27B67">
        <w:rPr>
          <w:rFonts w:hAnsi="宋体"/>
          <w:color w:val="000000"/>
        </w:rPr>
        <w:t>如果上海证券交易所参考价格确定原则发生变化，以上海证券交易所通知规定的参考价格为准。</w:t>
      </w:r>
    </w:p>
    <w:p w14:paraId="1D806659" w14:textId="77777777" w:rsidR="00AE22E3" w:rsidRPr="00B27B67" w:rsidRDefault="00AE22E3" w:rsidP="002C372A">
      <w:pPr>
        <w:spacing w:line="360" w:lineRule="auto"/>
        <w:ind w:firstLine="435"/>
        <w:rPr>
          <w:color w:val="000000"/>
        </w:rPr>
      </w:pPr>
      <w:r w:rsidRPr="00B27B67">
        <w:rPr>
          <w:rFonts w:hAnsi="宋体"/>
          <w:color w:val="000000"/>
        </w:rPr>
        <w:t>收取现金替代溢价的原因是，对于使用现金替代的证券，基金管理人需在证券恢复交易后买入，而实际买入价格加上相关交易费用后与申购时的最新价格可能有所差异。为便于操作，基金管理人在申购赎回清单中预先确定现金替代溢价比例，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61E322F8" w14:textId="77777777" w:rsidR="00AE22E3" w:rsidRPr="00B27B67" w:rsidRDefault="00AE22E3" w:rsidP="002C372A">
      <w:pPr>
        <w:spacing w:line="360" w:lineRule="auto"/>
        <w:ind w:firstLine="435"/>
        <w:rPr>
          <w:color w:val="000000"/>
        </w:rPr>
      </w:pPr>
      <w:r w:rsidRPr="00B27B67">
        <w:rPr>
          <w:rFonts w:ascii="宋体" w:hAnsi="宋体"/>
          <w:color w:val="000000"/>
        </w:rPr>
        <w:t>③</w:t>
      </w:r>
      <w:r w:rsidRPr="00B27B67">
        <w:rPr>
          <w:rFonts w:hAnsi="宋体"/>
          <w:color w:val="000000"/>
        </w:rPr>
        <w:t>替代金额的处理程序</w:t>
      </w:r>
    </w:p>
    <w:p w14:paraId="61C17E9A" w14:textId="77777777" w:rsidR="00AE22E3" w:rsidRPr="00B27B67" w:rsidRDefault="00AE22E3" w:rsidP="002C372A">
      <w:pPr>
        <w:spacing w:line="360" w:lineRule="auto"/>
        <w:ind w:firstLine="435"/>
        <w:rPr>
          <w:color w:val="000000"/>
        </w:rPr>
      </w:pPr>
      <w:r w:rsidRPr="00B27B67">
        <w:rPr>
          <w:color w:val="000000"/>
        </w:rPr>
        <w:t>T</w:t>
      </w:r>
      <w:r w:rsidRPr="00B27B67">
        <w:rPr>
          <w:rFonts w:hAnsi="宋体"/>
          <w:color w:val="000000"/>
        </w:rPr>
        <w:t>日，基金管理人在申购赎回清单中公布现金替代溢价比例，并据此收取替代金额。</w:t>
      </w:r>
    </w:p>
    <w:p w14:paraId="5722B31C" w14:textId="77777777" w:rsidR="00AE22E3" w:rsidRPr="00B27B67" w:rsidRDefault="00AE22E3" w:rsidP="002C372A">
      <w:pPr>
        <w:spacing w:line="360" w:lineRule="auto"/>
        <w:ind w:firstLine="435"/>
        <w:rPr>
          <w:color w:val="000000"/>
        </w:rPr>
      </w:pPr>
      <w:r w:rsidRPr="00B27B67">
        <w:rPr>
          <w:rFonts w:hAnsi="宋体"/>
          <w:color w:val="000000"/>
        </w:rPr>
        <w:t>在</w:t>
      </w:r>
      <w:r w:rsidRPr="00B27B67">
        <w:rPr>
          <w:color w:val="000000"/>
        </w:rPr>
        <w:t>T</w:t>
      </w:r>
      <w:r w:rsidRPr="00B27B67">
        <w:rPr>
          <w:rFonts w:hAnsi="宋体"/>
          <w:color w:val="000000"/>
        </w:rPr>
        <w:t>日后被替代的成份证券有正常交易的</w:t>
      </w:r>
      <w:r w:rsidRPr="00B27B67">
        <w:rPr>
          <w:color w:val="000000"/>
        </w:rPr>
        <w:t>2</w:t>
      </w:r>
      <w:r w:rsidRPr="00B27B67">
        <w:rPr>
          <w:rFonts w:hAnsi="宋体"/>
          <w:color w:val="000000"/>
        </w:rPr>
        <w:t>个交易日（简称为</w:t>
      </w:r>
      <w:r w:rsidRPr="00B27B67">
        <w:rPr>
          <w:color w:val="000000"/>
        </w:rPr>
        <w:t>T+2</w:t>
      </w:r>
      <w:r w:rsidRPr="00B27B67">
        <w:rPr>
          <w:rFonts w:hAnsi="宋体"/>
          <w:color w:val="000000"/>
        </w:rPr>
        <w:t>日）内，基金管理人将以收到的替代金额买入被替代的部分证券。</w:t>
      </w:r>
      <w:r w:rsidRPr="00B27B67">
        <w:rPr>
          <w:color w:val="000000"/>
        </w:rPr>
        <w:t>T</w:t>
      </w:r>
      <w:r w:rsidRPr="00B27B67">
        <w:rPr>
          <w:rFonts w:hAnsi="宋体"/>
          <w:color w:val="000000"/>
        </w:rPr>
        <w:t>＋</w:t>
      </w:r>
      <w:r w:rsidRPr="00B27B67">
        <w:rPr>
          <w:color w:val="000000"/>
        </w:rPr>
        <w:t>2</w:t>
      </w:r>
      <w:r w:rsidRPr="00B27B67">
        <w:rPr>
          <w:rFonts w:hAnsi="宋体"/>
          <w:color w:val="000000"/>
        </w:rPr>
        <w:t>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w:t>
      </w:r>
      <w:r w:rsidRPr="00B27B67">
        <w:rPr>
          <w:color w:val="000000"/>
        </w:rPr>
        <w:t>T+2</w:t>
      </w:r>
      <w:r w:rsidRPr="00B27B67">
        <w:rPr>
          <w:rFonts w:hAnsi="宋体"/>
          <w:color w:val="000000"/>
        </w:rPr>
        <w:t>日收盘价计算的未购入的部分被替代证券价值的差额，确定基金应退还投资者或投资者应补交的款项。</w:t>
      </w:r>
    </w:p>
    <w:p w14:paraId="693E18DA" w14:textId="77777777" w:rsidR="00AE22E3" w:rsidRPr="00B27B67" w:rsidRDefault="00AE22E3" w:rsidP="002C372A">
      <w:pPr>
        <w:spacing w:line="360" w:lineRule="auto"/>
        <w:ind w:firstLine="435"/>
        <w:rPr>
          <w:color w:val="000000"/>
        </w:rPr>
      </w:pPr>
      <w:r w:rsidRPr="00B27B67">
        <w:rPr>
          <w:rFonts w:hAnsi="宋体"/>
          <w:color w:val="000000"/>
        </w:rPr>
        <w:t>特例情况：若自</w:t>
      </w:r>
      <w:r w:rsidRPr="00B27B67">
        <w:rPr>
          <w:color w:val="000000"/>
        </w:rPr>
        <w:t>T</w:t>
      </w:r>
      <w:r w:rsidRPr="00B27B67">
        <w:rPr>
          <w:rFonts w:hAnsi="宋体"/>
          <w:color w:val="000000"/>
        </w:rPr>
        <w:t>日起，上海证券交易所正常交易日已达到</w:t>
      </w:r>
      <w:r w:rsidRPr="00B27B67">
        <w:rPr>
          <w:color w:val="000000"/>
        </w:rPr>
        <w:t>20</w:t>
      </w:r>
      <w:r w:rsidRPr="00B27B67">
        <w:rPr>
          <w:rFonts w:hAnsi="宋体"/>
          <w:color w:val="000000"/>
        </w:rPr>
        <w:t>日而该证券正常交易日低于</w:t>
      </w:r>
      <w:r w:rsidRPr="00B27B67">
        <w:rPr>
          <w:color w:val="000000"/>
        </w:rPr>
        <w:t>2</w:t>
      </w:r>
      <w:r w:rsidRPr="00B27B67">
        <w:rPr>
          <w:rFonts w:hAnsi="宋体"/>
          <w:color w:val="000000"/>
        </w:rPr>
        <w:t>日，则以替代金额与所购入的部分被替代证券实际购入成本加上按照最近一次收盘价计算的未购入的部分被替代证券价值的差额，确定基金应退还投资者或投资者应补交的款项。</w:t>
      </w:r>
    </w:p>
    <w:p w14:paraId="0E4C61AD" w14:textId="77777777" w:rsidR="00AE22E3" w:rsidRPr="00B27B67" w:rsidRDefault="00AE22E3" w:rsidP="002C372A">
      <w:pPr>
        <w:spacing w:line="360" w:lineRule="auto"/>
        <w:ind w:firstLine="435"/>
        <w:rPr>
          <w:color w:val="000000"/>
        </w:rPr>
      </w:pPr>
      <w:r w:rsidRPr="00B27B67">
        <w:rPr>
          <w:rFonts w:hAnsi="宋体"/>
          <w:color w:val="000000"/>
        </w:rPr>
        <w:t>若现金替代日（</w:t>
      </w:r>
      <w:r w:rsidRPr="00B27B67">
        <w:rPr>
          <w:color w:val="000000"/>
        </w:rPr>
        <w:t>T</w:t>
      </w:r>
      <w:r w:rsidRPr="00B27B67">
        <w:rPr>
          <w:rFonts w:hAnsi="宋体"/>
          <w:color w:val="000000"/>
        </w:rPr>
        <w:t>日）后至</w:t>
      </w:r>
      <w:r w:rsidRPr="00B27B67">
        <w:rPr>
          <w:color w:val="000000"/>
        </w:rPr>
        <w:t>T+2</w:t>
      </w:r>
      <w:r w:rsidRPr="00B27B67">
        <w:rPr>
          <w:rFonts w:hAnsi="宋体"/>
          <w:color w:val="000000"/>
        </w:rPr>
        <w:t>日（若在特例情况下，则为</w:t>
      </w:r>
      <w:r w:rsidRPr="00B27B67">
        <w:rPr>
          <w:color w:val="000000"/>
        </w:rPr>
        <w:t>T</w:t>
      </w:r>
      <w:r w:rsidRPr="00B27B67">
        <w:rPr>
          <w:rFonts w:hAnsi="宋体"/>
          <w:color w:val="000000"/>
        </w:rPr>
        <w:t>日起第</w:t>
      </w:r>
      <w:r w:rsidRPr="00B27B67">
        <w:rPr>
          <w:color w:val="000000"/>
        </w:rPr>
        <w:t>20</w:t>
      </w:r>
      <w:r w:rsidRPr="00B27B67">
        <w:rPr>
          <w:rFonts w:hAnsi="宋体"/>
          <w:color w:val="000000"/>
        </w:rPr>
        <w:t>个交易日）期间发生除息、送股（转增）、配股等权益变动，则进行相应调整。</w:t>
      </w:r>
    </w:p>
    <w:p w14:paraId="234BF4B4" w14:textId="77777777" w:rsidR="00AE22E3" w:rsidRPr="00B27B67" w:rsidRDefault="00AE22E3" w:rsidP="002C372A">
      <w:pPr>
        <w:spacing w:line="360" w:lineRule="auto"/>
        <w:ind w:firstLine="435"/>
        <w:rPr>
          <w:color w:val="000000"/>
        </w:rPr>
      </w:pPr>
      <w:r w:rsidRPr="00B27B67">
        <w:rPr>
          <w:color w:val="000000"/>
        </w:rPr>
        <w:t>T+2</w:t>
      </w:r>
      <w:r w:rsidRPr="00B27B67">
        <w:rPr>
          <w:rFonts w:hAnsi="宋体"/>
          <w:color w:val="000000"/>
        </w:rPr>
        <w:t>日后第</w:t>
      </w:r>
      <w:r w:rsidRPr="00B27B67">
        <w:rPr>
          <w:color w:val="000000"/>
        </w:rPr>
        <w:t>1</w:t>
      </w:r>
      <w:r w:rsidRPr="00B27B67">
        <w:rPr>
          <w:rFonts w:hAnsi="宋体"/>
          <w:color w:val="000000"/>
        </w:rPr>
        <w:t>个工作日（若在特例情况下，则为</w:t>
      </w:r>
      <w:r w:rsidRPr="00B27B67">
        <w:rPr>
          <w:color w:val="000000"/>
        </w:rPr>
        <w:t>T</w:t>
      </w:r>
      <w:r w:rsidRPr="00B27B67">
        <w:rPr>
          <w:rFonts w:hAnsi="宋体"/>
          <w:color w:val="000000"/>
        </w:rPr>
        <w:t>日起第</w:t>
      </w:r>
      <w:r w:rsidRPr="00B27B67">
        <w:rPr>
          <w:color w:val="000000"/>
        </w:rPr>
        <w:t>21</w:t>
      </w:r>
      <w:r w:rsidRPr="00B27B67">
        <w:rPr>
          <w:rFonts w:hAnsi="宋体"/>
          <w:color w:val="000000"/>
        </w:rPr>
        <w:t>个交易日），基金管理人将应退款和补款的明细及汇总数据发送给相关申购赎回</w:t>
      </w:r>
      <w:r w:rsidR="00870A1C" w:rsidRPr="00B27B67">
        <w:rPr>
          <w:rFonts w:hAnsi="宋体" w:hint="eastAsia"/>
          <w:color w:val="000000"/>
        </w:rPr>
        <w:t>代理机构</w:t>
      </w:r>
      <w:r w:rsidRPr="00B27B67">
        <w:rPr>
          <w:rFonts w:hAnsi="宋体"/>
          <w:color w:val="000000"/>
        </w:rPr>
        <w:t>和基金托管人，相关款项的清算交收将于此后</w:t>
      </w:r>
      <w:r w:rsidRPr="00B27B67">
        <w:rPr>
          <w:color w:val="000000"/>
        </w:rPr>
        <w:t>3</w:t>
      </w:r>
      <w:r w:rsidRPr="00B27B67">
        <w:rPr>
          <w:rFonts w:hAnsi="宋体"/>
          <w:color w:val="000000"/>
        </w:rPr>
        <w:t>个工作日内完成。</w:t>
      </w:r>
    </w:p>
    <w:p w14:paraId="33F7627A" w14:textId="77777777" w:rsidR="008939B2" w:rsidRPr="00B27B67" w:rsidRDefault="00AE22E3" w:rsidP="002C372A">
      <w:pPr>
        <w:spacing w:line="360" w:lineRule="auto"/>
        <w:ind w:firstLine="435"/>
        <w:rPr>
          <w:color w:val="000000"/>
        </w:rPr>
      </w:pPr>
      <w:r w:rsidRPr="00B27B67">
        <w:rPr>
          <w:rFonts w:ascii="宋体" w:hAnsi="宋体"/>
          <w:color w:val="000000"/>
        </w:rPr>
        <w:t>④</w:t>
      </w:r>
      <w:r w:rsidRPr="00B27B67">
        <w:rPr>
          <w:rFonts w:hAnsi="宋体"/>
          <w:color w:val="000000"/>
        </w:rPr>
        <w:t>替代限制：为有效控制基金的跟踪偏离度和跟踪误差，基金管理人可规定投资者使用可以现金替代的比例合计不得超过申购基金份额资产净值的一定比例。现金替代比例的计算公式为：</w:t>
      </w:r>
    </w:p>
    <w:tbl>
      <w:tblPr>
        <w:tblW w:w="0" w:type="auto"/>
        <w:tblInd w:w="468" w:type="dxa"/>
        <w:tblBorders>
          <w:insideH w:val="single" w:sz="4" w:space="0" w:color="auto"/>
        </w:tblBorders>
        <w:tblLook w:val="0000" w:firstRow="0" w:lastRow="0" w:firstColumn="0" w:lastColumn="0" w:noHBand="0" w:noVBand="0"/>
      </w:tblPr>
      <w:tblGrid>
        <w:gridCol w:w="2281"/>
        <w:gridCol w:w="4323"/>
        <w:gridCol w:w="825"/>
      </w:tblGrid>
      <w:tr w:rsidR="00EA1A51" w:rsidRPr="00EA1A51" w14:paraId="7F2C59A7" w14:textId="77777777" w:rsidTr="0056416A">
        <w:trPr>
          <w:cantSplit/>
        </w:trPr>
        <w:tc>
          <w:tcPr>
            <w:tcW w:w="0" w:type="auto"/>
            <w:vMerge w:val="restart"/>
            <w:vAlign w:val="center"/>
          </w:tcPr>
          <w:p w14:paraId="3489A7EE" w14:textId="77777777" w:rsidR="008939B2" w:rsidRPr="00B27B67" w:rsidRDefault="008939B2" w:rsidP="002C372A">
            <w:pPr>
              <w:spacing w:line="360" w:lineRule="auto"/>
              <w:rPr>
                <w:color w:val="000000"/>
              </w:rPr>
            </w:pPr>
            <w:r w:rsidRPr="00B27B67">
              <w:rPr>
                <w:rFonts w:hAnsi="宋体"/>
                <w:color w:val="000000"/>
              </w:rPr>
              <w:t>现金替代比例</w:t>
            </w:r>
            <w:r w:rsidR="008C5637" w:rsidRPr="00B27B67">
              <w:rPr>
                <w:rFonts w:hAnsi="宋体"/>
                <w:color w:val="000000"/>
              </w:rPr>
              <w:t>（</w:t>
            </w:r>
            <w:r w:rsidRPr="00B27B67">
              <w:rPr>
                <w:color w:val="000000"/>
              </w:rPr>
              <w:t>%</w:t>
            </w:r>
            <w:r w:rsidR="008C5637" w:rsidRPr="00B27B67">
              <w:rPr>
                <w:rFonts w:hAnsi="宋体"/>
                <w:color w:val="000000"/>
              </w:rPr>
              <w:t>）</w:t>
            </w:r>
            <w:r w:rsidRPr="00B27B67">
              <w:rPr>
                <w:rFonts w:hAnsi="宋体"/>
                <w:color w:val="000000"/>
              </w:rPr>
              <w:t>＝</w:t>
            </w:r>
          </w:p>
        </w:tc>
        <w:tc>
          <w:tcPr>
            <w:tcW w:w="0" w:type="auto"/>
            <w:vAlign w:val="center"/>
          </w:tcPr>
          <w:p w14:paraId="1FFC257D" w14:textId="77777777" w:rsidR="008939B2" w:rsidRPr="00B27B67" w:rsidRDefault="008939B2" w:rsidP="002C372A">
            <w:pPr>
              <w:spacing w:line="360" w:lineRule="auto"/>
              <w:jc w:val="center"/>
              <w:rPr>
                <w:color w:val="000000"/>
              </w:rPr>
            </w:pPr>
            <w:r w:rsidRPr="00B27B67">
              <w:rPr>
                <w:color w:val="000000"/>
                <w:position w:val="-16"/>
              </w:rPr>
              <w:object w:dxaOrig="460" w:dyaOrig="420" w14:anchorId="4AF8668F">
                <v:shape id="_x0000_i1032" type="#_x0000_t75" style="width:22.95pt;height:20.85pt" o:ole="">
                  <v:imagedata r:id="rId23" o:title=""/>
                </v:shape>
                <o:OLEObject Type="Embed" ProgID="Equation.3" ShapeID="_x0000_i1032" DrawAspect="Content" ObjectID="_1657446643" r:id="rId24"/>
              </w:object>
            </w:r>
            <w:r w:rsidRPr="00B27B67">
              <w:rPr>
                <w:rFonts w:hAnsi="宋体"/>
                <w:color w:val="000000"/>
              </w:rPr>
              <w:t>第</w:t>
            </w:r>
            <w:r w:rsidRPr="00B27B67">
              <w:rPr>
                <w:color w:val="000000"/>
              </w:rPr>
              <w:t>i</w:t>
            </w:r>
            <w:r w:rsidRPr="00B27B67">
              <w:rPr>
                <w:rFonts w:hAnsi="宋体"/>
                <w:color w:val="000000"/>
              </w:rPr>
              <w:t>只替代证券的数量</w:t>
            </w:r>
            <w:r w:rsidRPr="00B27B67">
              <w:rPr>
                <w:color w:val="000000"/>
              </w:rPr>
              <w:t>×</w:t>
            </w:r>
            <w:r w:rsidRPr="00B27B67">
              <w:rPr>
                <w:rFonts w:hAnsi="宋体"/>
                <w:color w:val="000000"/>
              </w:rPr>
              <w:t>该证券参考价格</w:t>
            </w:r>
          </w:p>
        </w:tc>
        <w:tc>
          <w:tcPr>
            <w:tcW w:w="0" w:type="auto"/>
            <w:vMerge w:val="restart"/>
            <w:vAlign w:val="center"/>
          </w:tcPr>
          <w:p w14:paraId="2736DF97" w14:textId="77777777" w:rsidR="008939B2" w:rsidRPr="00B27B67" w:rsidRDefault="008939B2" w:rsidP="002C372A">
            <w:pPr>
              <w:spacing w:line="360" w:lineRule="auto"/>
              <w:rPr>
                <w:color w:val="000000"/>
              </w:rPr>
            </w:pPr>
            <w:r w:rsidRPr="00B27B67">
              <w:rPr>
                <w:color w:val="000000"/>
              </w:rPr>
              <w:t>×100%</w:t>
            </w:r>
          </w:p>
        </w:tc>
      </w:tr>
      <w:tr w:rsidR="00EA1A51" w:rsidRPr="00EA1A51" w14:paraId="138B4C6D" w14:textId="77777777" w:rsidTr="0056416A">
        <w:trPr>
          <w:cantSplit/>
        </w:trPr>
        <w:tc>
          <w:tcPr>
            <w:tcW w:w="0" w:type="auto"/>
            <w:vMerge/>
            <w:vAlign w:val="center"/>
          </w:tcPr>
          <w:p w14:paraId="6378458A" w14:textId="77777777" w:rsidR="008939B2" w:rsidRPr="00B27B67" w:rsidRDefault="008939B2" w:rsidP="002C372A">
            <w:pPr>
              <w:spacing w:line="360" w:lineRule="auto"/>
              <w:rPr>
                <w:color w:val="000000"/>
              </w:rPr>
            </w:pPr>
          </w:p>
        </w:tc>
        <w:tc>
          <w:tcPr>
            <w:tcW w:w="0" w:type="auto"/>
            <w:vAlign w:val="center"/>
          </w:tcPr>
          <w:p w14:paraId="1810B24D" w14:textId="77777777" w:rsidR="008939B2" w:rsidRPr="00B27B67" w:rsidRDefault="008939B2" w:rsidP="002C372A">
            <w:pPr>
              <w:spacing w:line="360" w:lineRule="auto"/>
              <w:jc w:val="center"/>
              <w:rPr>
                <w:color w:val="000000"/>
              </w:rPr>
            </w:pPr>
            <w:r w:rsidRPr="00B27B67">
              <w:rPr>
                <w:rFonts w:hAnsi="宋体"/>
                <w:color w:val="000000"/>
              </w:rPr>
              <w:t>申购基金份额</w:t>
            </w:r>
            <w:r w:rsidRPr="00B27B67">
              <w:rPr>
                <w:color w:val="000000"/>
              </w:rPr>
              <w:t>×</w:t>
            </w:r>
            <w:r w:rsidR="004F3BEB" w:rsidRPr="00B27B67">
              <w:rPr>
                <w:rFonts w:hint="eastAsia"/>
                <w:color w:val="000000"/>
              </w:rPr>
              <w:t>参考</w:t>
            </w:r>
            <w:r w:rsidRPr="00B27B67">
              <w:rPr>
                <w:rFonts w:hAnsi="宋体"/>
                <w:color w:val="000000"/>
              </w:rPr>
              <w:t>基金份额净值</w:t>
            </w:r>
          </w:p>
        </w:tc>
        <w:tc>
          <w:tcPr>
            <w:tcW w:w="0" w:type="auto"/>
            <w:vMerge/>
            <w:vAlign w:val="center"/>
          </w:tcPr>
          <w:p w14:paraId="5394EE6A" w14:textId="77777777" w:rsidR="008939B2" w:rsidRPr="00B27B67" w:rsidRDefault="008939B2" w:rsidP="002C372A">
            <w:pPr>
              <w:spacing w:line="360" w:lineRule="auto"/>
              <w:rPr>
                <w:color w:val="000000"/>
              </w:rPr>
            </w:pPr>
          </w:p>
        </w:tc>
      </w:tr>
    </w:tbl>
    <w:p w14:paraId="61FFA4FF" w14:textId="77777777" w:rsidR="007974A6" w:rsidRPr="00B27B67" w:rsidRDefault="007974A6" w:rsidP="00925154">
      <w:pPr>
        <w:autoSpaceDE w:val="0"/>
        <w:autoSpaceDN w:val="0"/>
        <w:spacing w:line="360" w:lineRule="auto"/>
        <w:ind w:firstLineChars="200" w:firstLine="420"/>
        <w:jc w:val="left"/>
        <w:rPr>
          <w:rFonts w:hAnsi="宋体"/>
          <w:color w:val="000000"/>
        </w:rPr>
      </w:pPr>
      <w:r w:rsidRPr="00B27B67">
        <w:rPr>
          <w:rFonts w:ascii="宋体" w:hAnsi="Calibri" w:cs="宋体" w:hint="eastAsia"/>
          <w:color w:val="000000"/>
          <w:kern w:val="0"/>
          <w:szCs w:val="21"/>
        </w:rPr>
        <w:t>其中，该证券参考价格目前为该证券前一交易日除权除息后的收盘价，如果上海证券交易所参考价格确定原则发生变化，以上海证券交易所通知规定的参考价格为准。参考基金份额净值目前为该</w:t>
      </w:r>
      <w:r w:rsidRPr="00B27B67">
        <w:rPr>
          <w:color w:val="000000"/>
          <w:kern w:val="0"/>
          <w:szCs w:val="21"/>
        </w:rPr>
        <w:t xml:space="preserve">ETF </w:t>
      </w:r>
      <w:r w:rsidRPr="00B27B67">
        <w:rPr>
          <w:rFonts w:ascii="宋体" w:hAnsi="Calibri" w:cs="宋体" w:hint="eastAsia"/>
          <w:color w:val="000000"/>
          <w:kern w:val="0"/>
          <w:szCs w:val="21"/>
        </w:rPr>
        <w:t>前一交易日除权除息后的收盘价，如果上海证券交易所参考基金份额净值计算方式发生变化，以上海证券交易所通知规定的参考基金份额净值为准。</w:t>
      </w:r>
    </w:p>
    <w:p w14:paraId="2769BBB5" w14:textId="77777777" w:rsidR="00AE22E3" w:rsidRPr="00B27B67" w:rsidRDefault="00AE22E3" w:rsidP="002C372A">
      <w:pPr>
        <w:spacing w:line="360" w:lineRule="auto"/>
        <w:ind w:firstLine="435"/>
        <w:rPr>
          <w:color w:val="000000"/>
        </w:rPr>
      </w:pPr>
      <w:r w:rsidRPr="00B27B67">
        <w:rPr>
          <w:rFonts w:hAnsi="宋体"/>
          <w:color w:val="000000"/>
        </w:rPr>
        <w:t>（</w:t>
      </w:r>
      <w:r w:rsidRPr="00B27B67">
        <w:rPr>
          <w:color w:val="000000"/>
        </w:rPr>
        <w:t>3</w:t>
      </w:r>
      <w:r w:rsidRPr="00B27B67">
        <w:rPr>
          <w:rFonts w:hAnsi="宋体"/>
          <w:color w:val="000000"/>
        </w:rPr>
        <w:t>）必须现金替代</w:t>
      </w:r>
    </w:p>
    <w:p w14:paraId="1E52C5E7" w14:textId="77777777" w:rsidR="00AE22E3" w:rsidRPr="00B27B67" w:rsidRDefault="00AE22E3" w:rsidP="002C372A">
      <w:pPr>
        <w:spacing w:line="360" w:lineRule="auto"/>
        <w:ind w:firstLine="435"/>
        <w:rPr>
          <w:color w:val="000000"/>
        </w:rPr>
      </w:pPr>
      <w:r w:rsidRPr="00B27B67">
        <w:rPr>
          <w:rFonts w:ascii="宋体" w:hAnsi="宋体"/>
          <w:color w:val="000000"/>
        </w:rPr>
        <w:t>①</w:t>
      </w:r>
      <w:r w:rsidRPr="00B27B67">
        <w:rPr>
          <w:rFonts w:hAnsi="宋体"/>
          <w:color w:val="000000"/>
        </w:rPr>
        <w:t>适用情形：必须现金替代的证券一般是由于标的指数调整，即将被剔除的成份证券</w:t>
      </w:r>
      <w:r w:rsidR="007763F2" w:rsidRPr="00B27B67">
        <w:rPr>
          <w:rFonts w:hAnsi="宋体"/>
          <w:color w:val="000000"/>
        </w:rPr>
        <w:t>；或处于停牌的</w:t>
      </w:r>
      <w:r w:rsidR="00753108" w:rsidRPr="00B27B67">
        <w:rPr>
          <w:rFonts w:hAnsi="宋体"/>
          <w:color w:val="000000"/>
        </w:rPr>
        <w:t>成份证券</w:t>
      </w:r>
      <w:r w:rsidR="008939B2" w:rsidRPr="00B27B67">
        <w:rPr>
          <w:rFonts w:hAnsi="宋体"/>
          <w:color w:val="000000"/>
        </w:rPr>
        <w:t>；</w:t>
      </w:r>
      <w:r w:rsidR="008939B2" w:rsidRPr="00B27B67">
        <w:rPr>
          <w:rFonts w:hAnsi="宋体"/>
          <w:color w:val="000000"/>
          <w:szCs w:val="21"/>
        </w:rPr>
        <w:t>或因法律法规限制投资的成份证券；或基金管理人出于保护持有人利益等原因认为有必要实行必须现金替代的成份证券。</w:t>
      </w:r>
    </w:p>
    <w:p w14:paraId="687EFCC4" w14:textId="77777777" w:rsidR="00AE22E3" w:rsidRPr="00B27B67" w:rsidRDefault="00AE22E3" w:rsidP="002C372A">
      <w:pPr>
        <w:spacing w:line="360" w:lineRule="auto"/>
        <w:ind w:firstLine="435"/>
        <w:rPr>
          <w:color w:val="000000"/>
        </w:rPr>
      </w:pPr>
      <w:r w:rsidRPr="00B27B67">
        <w:rPr>
          <w:rFonts w:ascii="宋体" w:hAnsi="宋体"/>
          <w:color w:val="000000"/>
        </w:rPr>
        <w:t>②</w:t>
      </w:r>
      <w:r w:rsidRPr="00B27B67">
        <w:rPr>
          <w:rFonts w:hAnsi="宋体"/>
          <w:color w:val="000000"/>
        </w:rPr>
        <w:t>替代金额：对于必须现金替代的证券，基金管理人将在申购赎回清单中公告替代的一定数量的现金，即</w:t>
      </w:r>
      <w:r w:rsidRPr="00B27B67">
        <w:rPr>
          <w:rFonts w:ascii="宋体" w:hAnsi="宋体"/>
          <w:color w:val="000000"/>
        </w:rPr>
        <w:t>“</w:t>
      </w:r>
      <w:r w:rsidRPr="00B27B67">
        <w:rPr>
          <w:rFonts w:hAnsi="宋体"/>
          <w:color w:val="000000"/>
        </w:rPr>
        <w:t>固定替代金额</w:t>
      </w:r>
      <w:r w:rsidRPr="00B27B67">
        <w:rPr>
          <w:rFonts w:ascii="宋体" w:hAnsi="宋体"/>
          <w:color w:val="000000"/>
        </w:rPr>
        <w:t>”</w:t>
      </w:r>
      <w:r w:rsidRPr="00B27B67">
        <w:rPr>
          <w:rFonts w:hAnsi="宋体"/>
          <w:color w:val="000000"/>
        </w:rPr>
        <w:t>。固定替代金额的计算方法为申购赎回清单中该证券的数量乘以其调整后</w:t>
      </w:r>
      <w:r w:rsidRPr="00B27B67">
        <w:rPr>
          <w:color w:val="000000"/>
        </w:rPr>
        <w:t>T</w:t>
      </w:r>
      <w:r w:rsidRPr="00B27B67">
        <w:rPr>
          <w:rFonts w:hAnsi="宋体"/>
          <w:color w:val="000000"/>
        </w:rPr>
        <w:t>日开盘参考价。</w:t>
      </w:r>
    </w:p>
    <w:p w14:paraId="6AB3E0D7" w14:textId="77777777" w:rsidR="00AE22E3" w:rsidRPr="00B27B67" w:rsidRDefault="00AE22E3" w:rsidP="002C372A">
      <w:pPr>
        <w:spacing w:line="360" w:lineRule="auto"/>
        <w:ind w:firstLine="435"/>
        <w:rPr>
          <w:color w:val="000000"/>
        </w:rPr>
      </w:pPr>
      <w:r w:rsidRPr="00B27B67">
        <w:rPr>
          <w:rFonts w:hAnsi="宋体"/>
          <w:color w:val="000000"/>
        </w:rPr>
        <w:t>（</w:t>
      </w:r>
      <w:r w:rsidRPr="00B27B67">
        <w:rPr>
          <w:color w:val="000000"/>
        </w:rPr>
        <w:t>4</w:t>
      </w:r>
      <w:r w:rsidRPr="00B27B67">
        <w:rPr>
          <w:rFonts w:hAnsi="宋体"/>
          <w:color w:val="000000"/>
        </w:rPr>
        <w:t>）退补现金替代</w:t>
      </w:r>
    </w:p>
    <w:p w14:paraId="11C578B1" w14:textId="77777777" w:rsidR="00AE22E3" w:rsidRPr="00B27B67" w:rsidRDefault="00AE22E3" w:rsidP="002C372A">
      <w:pPr>
        <w:spacing w:line="360" w:lineRule="auto"/>
        <w:ind w:firstLine="435"/>
        <w:rPr>
          <w:color w:val="000000"/>
        </w:rPr>
      </w:pPr>
      <w:r w:rsidRPr="00B27B67">
        <w:rPr>
          <w:rFonts w:ascii="宋体" w:hAnsi="宋体"/>
          <w:color w:val="000000"/>
        </w:rPr>
        <w:t>①</w:t>
      </w:r>
      <w:r w:rsidRPr="00B27B67">
        <w:rPr>
          <w:rFonts w:hAnsi="宋体"/>
          <w:color w:val="000000"/>
        </w:rPr>
        <w:t>适用情形：退补现金替代的证券目前仅适用于</w:t>
      </w:r>
      <w:r w:rsidR="00976CE6" w:rsidRPr="00B27B67">
        <w:rPr>
          <w:rFonts w:hAnsi="宋体" w:hint="eastAsia"/>
          <w:color w:val="000000"/>
        </w:rPr>
        <w:t>标的</w:t>
      </w:r>
      <w:r w:rsidRPr="00B27B67">
        <w:rPr>
          <w:rFonts w:hAnsi="宋体"/>
          <w:color w:val="000000"/>
        </w:rPr>
        <w:t>指数中深交所股票。</w:t>
      </w:r>
    </w:p>
    <w:p w14:paraId="5FB3D6F2" w14:textId="77777777" w:rsidR="00AE22E3" w:rsidRPr="00B27B67" w:rsidRDefault="00AE22E3" w:rsidP="002C372A">
      <w:pPr>
        <w:spacing w:line="360" w:lineRule="auto"/>
        <w:ind w:firstLine="435"/>
        <w:rPr>
          <w:color w:val="000000"/>
        </w:rPr>
      </w:pPr>
      <w:r w:rsidRPr="00B27B67">
        <w:rPr>
          <w:rFonts w:ascii="宋体" w:hAnsi="宋体"/>
          <w:color w:val="000000"/>
        </w:rPr>
        <w:t>②</w:t>
      </w:r>
      <w:r w:rsidRPr="00B27B67">
        <w:rPr>
          <w:rFonts w:hAnsi="宋体"/>
          <w:color w:val="000000"/>
        </w:rPr>
        <w:t>替代金额：对于退补现金替代的证券，替代金额的计算公式为：</w:t>
      </w:r>
    </w:p>
    <w:p w14:paraId="1149E80B" w14:textId="77777777" w:rsidR="00C204C3" w:rsidRPr="00B27B67" w:rsidRDefault="00AE22E3" w:rsidP="002C372A">
      <w:pPr>
        <w:spacing w:line="360" w:lineRule="auto"/>
        <w:ind w:firstLine="435"/>
        <w:rPr>
          <w:color w:val="000000"/>
        </w:rPr>
      </w:pPr>
      <w:r w:rsidRPr="00B27B67">
        <w:rPr>
          <w:rFonts w:hAnsi="宋体"/>
          <w:color w:val="000000"/>
        </w:rPr>
        <w:t>申购的替代金额＝替代证券数量</w:t>
      </w:r>
      <w:r w:rsidRPr="00B27B67">
        <w:rPr>
          <w:color w:val="000000"/>
        </w:rPr>
        <w:t>×</w:t>
      </w:r>
      <w:r w:rsidRPr="00B27B67">
        <w:rPr>
          <w:rFonts w:hAnsi="宋体"/>
          <w:color w:val="000000"/>
        </w:rPr>
        <w:t>该证券调整后</w:t>
      </w:r>
      <w:r w:rsidRPr="00B27B67">
        <w:rPr>
          <w:color w:val="000000"/>
        </w:rPr>
        <w:t>T</w:t>
      </w:r>
      <w:r w:rsidRPr="00B27B67">
        <w:rPr>
          <w:rFonts w:hAnsi="宋体"/>
          <w:color w:val="000000"/>
        </w:rPr>
        <w:t>日开盘参考价</w:t>
      </w:r>
      <w:r w:rsidRPr="00B27B67">
        <w:rPr>
          <w:color w:val="000000"/>
        </w:rPr>
        <w:t>×</w:t>
      </w:r>
      <w:r w:rsidRPr="00B27B67">
        <w:rPr>
          <w:rFonts w:hAnsi="宋体"/>
          <w:color w:val="000000"/>
        </w:rPr>
        <w:t>（</w:t>
      </w:r>
      <w:r w:rsidRPr="00B27B67">
        <w:rPr>
          <w:color w:val="000000"/>
        </w:rPr>
        <w:t>1+</w:t>
      </w:r>
      <w:r w:rsidRPr="00B27B67">
        <w:rPr>
          <w:rFonts w:hAnsi="宋体"/>
          <w:color w:val="000000"/>
        </w:rPr>
        <w:t>现金替代溢价比例）</w:t>
      </w:r>
      <w:r w:rsidR="00C204C3" w:rsidRPr="00B27B67">
        <w:rPr>
          <w:rFonts w:hAnsi="宋体"/>
          <w:color w:val="000000"/>
        </w:rPr>
        <w:t>。</w:t>
      </w:r>
    </w:p>
    <w:p w14:paraId="5B57B793" w14:textId="77777777" w:rsidR="00432D9D" w:rsidRPr="00B27B67" w:rsidRDefault="00AE22E3" w:rsidP="002C372A">
      <w:pPr>
        <w:spacing w:line="360" w:lineRule="auto"/>
        <w:ind w:firstLine="435"/>
        <w:rPr>
          <w:color w:val="000000"/>
        </w:rPr>
      </w:pPr>
      <w:r w:rsidRPr="00B27B67">
        <w:rPr>
          <w:rFonts w:hAnsi="宋体"/>
          <w:color w:val="000000"/>
        </w:rPr>
        <w:t>赎回的替代金额＝替代证券数量</w:t>
      </w:r>
      <w:r w:rsidRPr="00B27B67">
        <w:rPr>
          <w:color w:val="000000"/>
        </w:rPr>
        <w:t>×</w:t>
      </w:r>
      <w:r w:rsidRPr="00B27B67">
        <w:rPr>
          <w:rFonts w:hAnsi="宋体"/>
          <w:color w:val="000000"/>
        </w:rPr>
        <w:t>该证券调整后</w:t>
      </w:r>
      <w:r w:rsidRPr="00B27B67">
        <w:rPr>
          <w:color w:val="000000"/>
        </w:rPr>
        <w:t>T</w:t>
      </w:r>
      <w:r w:rsidRPr="00B27B67">
        <w:rPr>
          <w:rFonts w:hAnsi="宋体"/>
          <w:color w:val="000000"/>
        </w:rPr>
        <w:t>日开盘参考价</w:t>
      </w:r>
      <w:r w:rsidRPr="00B27B67">
        <w:rPr>
          <w:color w:val="000000"/>
        </w:rPr>
        <w:t>×</w:t>
      </w:r>
      <w:r w:rsidRPr="00B27B67">
        <w:rPr>
          <w:rFonts w:hAnsi="宋体"/>
          <w:color w:val="000000"/>
        </w:rPr>
        <w:t>（</w:t>
      </w:r>
      <w:r w:rsidRPr="00B27B67">
        <w:rPr>
          <w:color w:val="000000"/>
        </w:rPr>
        <w:t>1-</w:t>
      </w:r>
      <w:r w:rsidRPr="00B27B67">
        <w:rPr>
          <w:rFonts w:hAnsi="宋体"/>
          <w:color w:val="000000"/>
        </w:rPr>
        <w:t>现金替代溢价比例）。</w:t>
      </w:r>
    </w:p>
    <w:p w14:paraId="4F2A6A7A" w14:textId="77777777" w:rsidR="00AE22E3" w:rsidRPr="00B27B67" w:rsidRDefault="00AE22E3" w:rsidP="002C372A">
      <w:pPr>
        <w:spacing w:line="360" w:lineRule="auto"/>
        <w:ind w:firstLine="435"/>
        <w:rPr>
          <w:color w:val="000000"/>
        </w:rPr>
      </w:pPr>
      <w:r w:rsidRPr="00B27B67">
        <w:rPr>
          <w:rFonts w:ascii="宋体" w:hAnsi="宋体"/>
          <w:color w:val="000000"/>
        </w:rPr>
        <w:t>③</w:t>
      </w:r>
      <w:r w:rsidRPr="00B27B67">
        <w:rPr>
          <w:rFonts w:hAnsi="宋体"/>
          <w:color w:val="000000"/>
        </w:rPr>
        <w:t>替代金额的处理程序</w:t>
      </w:r>
    </w:p>
    <w:p w14:paraId="2943AFA0" w14:textId="77777777" w:rsidR="00AE22E3" w:rsidRPr="00B27B67" w:rsidRDefault="00AE22E3" w:rsidP="002C372A">
      <w:pPr>
        <w:spacing w:line="360" w:lineRule="auto"/>
        <w:ind w:firstLine="435"/>
        <w:rPr>
          <w:color w:val="000000"/>
        </w:rPr>
      </w:pPr>
      <w:r w:rsidRPr="00B27B67">
        <w:rPr>
          <w:rFonts w:hAnsi="宋体"/>
          <w:color w:val="000000"/>
        </w:rPr>
        <w:t>对退补现金替代而言，申购时收取现金替代溢价的原因是，对于使用现金替代的证券，基金管理人将买入该证券，实际买入价格加上相关交易费用后与该证券调整后</w:t>
      </w:r>
      <w:r w:rsidRPr="00B27B67">
        <w:rPr>
          <w:color w:val="000000"/>
        </w:rPr>
        <w:t>T</w:t>
      </w:r>
      <w:r w:rsidRPr="00B27B67">
        <w:rPr>
          <w:rFonts w:hAnsi="宋体"/>
          <w:color w:val="000000"/>
        </w:rPr>
        <w:t>日开盘参考价可能有所差异。为便于操作，基金管理人在申购赎回清单中预先确定现金替代溢价比例，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24B556C8" w14:textId="77777777" w:rsidR="00AE22E3" w:rsidRPr="00B27B67" w:rsidRDefault="00AE22E3" w:rsidP="002C372A">
      <w:pPr>
        <w:spacing w:line="360" w:lineRule="auto"/>
        <w:ind w:firstLine="435"/>
        <w:rPr>
          <w:color w:val="000000"/>
        </w:rPr>
      </w:pPr>
      <w:r w:rsidRPr="00B27B67">
        <w:rPr>
          <w:rFonts w:hAnsi="宋体"/>
          <w:color w:val="000000"/>
        </w:rPr>
        <w:t>对退补现金替代而言，赎回时扣除现金替代溢价的原因是，对于使用现金替代的证券，基金管理人将卖出该证券，实际卖出价格扣除相关交易费用后与该证券调整后</w:t>
      </w:r>
      <w:r w:rsidRPr="00B27B67">
        <w:rPr>
          <w:color w:val="000000"/>
        </w:rPr>
        <w:t>T</w:t>
      </w:r>
      <w:r w:rsidRPr="00B27B67">
        <w:rPr>
          <w:rFonts w:hAnsi="宋体"/>
          <w:color w:val="000000"/>
        </w:rPr>
        <w:t>日开盘参考价可能有所差异。为便于操作，基金管理人在申购赎回清单中预先确定现金替代溢价比例，并据此支付替代金额。如果预先支付的金额低于基金卖出该部分证券的实际收入，则基金管理人将退还少支付的差额；如果预先支付的金额高于基金卖出该部分证券的实际收入，则基金管理人将向投资者收取多支付的差额。</w:t>
      </w:r>
    </w:p>
    <w:p w14:paraId="5BCEFF56" w14:textId="77777777" w:rsidR="00AE22E3" w:rsidRPr="00B27B67" w:rsidRDefault="00AE22E3" w:rsidP="002C372A">
      <w:pPr>
        <w:spacing w:line="360" w:lineRule="auto"/>
        <w:ind w:firstLine="435"/>
        <w:rPr>
          <w:color w:val="000000"/>
        </w:rPr>
      </w:pPr>
      <w:r w:rsidRPr="00B27B67">
        <w:rPr>
          <w:rFonts w:hAnsi="宋体"/>
          <w:color w:val="000000"/>
        </w:rPr>
        <w:t>其中，调整后</w:t>
      </w:r>
      <w:r w:rsidRPr="00B27B67">
        <w:rPr>
          <w:color w:val="000000"/>
        </w:rPr>
        <w:t>T</w:t>
      </w:r>
      <w:r w:rsidRPr="00B27B67">
        <w:rPr>
          <w:rFonts w:hAnsi="宋体"/>
          <w:color w:val="000000"/>
        </w:rPr>
        <w:t>日开盘参考价主要根据中证指数</w:t>
      </w:r>
      <w:r w:rsidR="00B2171D" w:rsidRPr="00B27B67">
        <w:rPr>
          <w:rFonts w:hAnsi="宋体" w:hint="eastAsia"/>
          <w:color w:val="000000"/>
        </w:rPr>
        <w:t>有限</w:t>
      </w:r>
      <w:r w:rsidRPr="00B27B67">
        <w:rPr>
          <w:rFonts w:hAnsi="宋体"/>
          <w:color w:val="000000"/>
        </w:rPr>
        <w:t>公司提供的标的指数成份证券的调整后开盘参考价确定。</w:t>
      </w:r>
    </w:p>
    <w:p w14:paraId="2F26676D" w14:textId="77777777" w:rsidR="00AE22E3" w:rsidRPr="00B27B67" w:rsidRDefault="00AE22E3" w:rsidP="002C372A">
      <w:pPr>
        <w:spacing w:line="360" w:lineRule="auto"/>
        <w:ind w:firstLine="435"/>
        <w:rPr>
          <w:color w:val="000000"/>
        </w:rPr>
      </w:pPr>
      <w:r w:rsidRPr="00B27B67">
        <w:rPr>
          <w:rFonts w:hAnsi="宋体"/>
          <w:color w:val="000000"/>
        </w:rPr>
        <w:t>基金管理人将自</w:t>
      </w:r>
      <w:r w:rsidRPr="00B27B67">
        <w:rPr>
          <w:color w:val="000000"/>
        </w:rPr>
        <w:t>T</w:t>
      </w:r>
      <w:r w:rsidRPr="00B27B67">
        <w:rPr>
          <w:rFonts w:hAnsi="宋体"/>
          <w:color w:val="000000"/>
        </w:rPr>
        <w:t>日起在收到申购交易确认后按照</w:t>
      </w:r>
      <w:r w:rsidRPr="00B27B67">
        <w:rPr>
          <w:rFonts w:ascii="宋体" w:hAnsi="宋体"/>
          <w:color w:val="000000"/>
        </w:rPr>
        <w:t>“</w:t>
      </w:r>
      <w:r w:rsidRPr="00B27B67">
        <w:rPr>
          <w:rFonts w:hAnsi="宋体"/>
          <w:color w:val="000000"/>
        </w:rPr>
        <w:t>时间优先、实时申报</w:t>
      </w:r>
      <w:r w:rsidRPr="00B27B67">
        <w:rPr>
          <w:rFonts w:ascii="宋体" w:hAnsi="宋体"/>
          <w:color w:val="000000"/>
        </w:rPr>
        <w:t>”</w:t>
      </w:r>
      <w:r w:rsidRPr="00B27B67">
        <w:rPr>
          <w:rFonts w:hAnsi="宋体"/>
          <w:color w:val="000000"/>
        </w:rPr>
        <w:t>的原则依次买入申购被替代的部分证券，在收到赎回交易确认后按照</w:t>
      </w:r>
      <w:r w:rsidRPr="00B27B67">
        <w:rPr>
          <w:rFonts w:ascii="宋体" w:hAnsi="宋体"/>
          <w:color w:val="000000"/>
        </w:rPr>
        <w:t>“</w:t>
      </w:r>
      <w:r w:rsidRPr="00B27B67">
        <w:rPr>
          <w:rFonts w:hAnsi="宋体"/>
          <w:color w:val="000000"/>
        </w:rPr>
        <w:t>时间优先、实时申报</w:t>
      </w:r>
      <w:r w:rsidRPr="00B27B67">
        <w:rPr>
          <w:rFonts w:ascii="宋体" w:hAnsi="宋体"/>
          <w:color w:val="000000"/>
        </w:rPr>
        <w:t>”</w:t>
      </w:r>
      <w:r w:rsidRPr="00B27B67">
        <w:rPr>
          <w:rFonts w:hAnsi="宋体"/>
          <w:color w:val="000000"/>
        </w:rPr>
        <w:t>的原则依次卖出赎回被替代的部分证券。</w:t>
      </w:r>
      <w:r w:rsidRPr="00B27B67">
        <w:rPr>
          <w:color w:val="000000"/>
        </w:rPr>
        <w:t>T</w:t>
      </w:r>
      <w:r w:rsidRPr="00B27B67">
        <w:rPr>
          <w:rFonts w:hAnsi="宋体"/>
          <w:color w:val="000000"/>
        </w:rPr>
        <w:t>日未完成的交易，基金管理人在</w:t>
      </w:r>
      <w:r w:rsidRPr="00B27B67">
        <w:rPr>
          <w:color w:val="000000"/>
        </w:rPr>
        <w:t>T</w:t>
      </w:r>
      <w:r w:rsidRPr="00B27B67">
        <w:rPr>
          <w:rFonts w:hAnsi="宋体"/>
          <w:color w:val="000000"/>
        </w:rPr>
        <w:t>日后被替代的成份证券有正常交易的</w:t>
      </w:r>
      <w:r w:rsidRPr="00B27B67">
        <w:rPr>
          <w:color w:val="000000"/>
        </w:rPr>
        <w:t>2</w:t>
      </w:r>
      <w:r w:rsidRPr="00B27B67">
        <w:rPr>
          <w:rFonts w:hAnsi="宋体"/>
          <w:color w:val="000000"/>
        </w:rPr>
        <w:t>个交易日（简称为</w:t>
      </w:r>
      <w:r w:rsidRPr="00B27B67">
        <w:rPr>
          <w:color w:val="000000"/>
        </w:rPr>
        <w:t>T+2</w:t>
      </w:r>
      <w:r w:rsidRPr="00B27B67">
        <w:rPr>
          <w:rFonts w:hAnsi="宋体"/>
          <w:color w:val="000000"/>
        </w:rPr>
        <w:t>日）内完成上述交易。</w:t>
      </w:r>
    </w:p>
    <w:p w14:paraId="6F5A8AA0" w14:textId="77777777" w:rsidR="00AE22E3" w:rsidRPr="00B27B67" w:rsidRDefault="00AE22E3" w:rsidP="002C372A">
      <w:pPr>
        <w:spacing w:line="360" w:lineRule="auto"/>
        <w:ind w:firstLine="435"/>
        <w:rPr>
          <w:color w:val="000000"/>
        </w:rPr>
      </w:pPr>
      <w:r w:rsidRPr="00B27B67">
        <w:rPr>
          <w:rFonts w:hAnsi="宋体"/>
          <w:color w:val="000000"/>
        </w:rPr>
        <w:t>时间优先的原则为：申购赎回方向相同的，先确认成交者优先于后确认成交者。先后顺序按照上交所确认申购赎回的时间确定。</w:t>
      </w:r>
    </w:p>
    <w:p w14:paraId="7F8507A5" w14:textId="77777777" w:rsidR="00AE22E3" w:rsidRPr="00B27B67" w:rsidRDefault="00AE22E3" w:rsidP="002C372A">
      <w:pPr>
        <w:spacing w:line="360" w:lineRule="auto"/>
        <w:ind w:firstLine="435"/>
        <w:rPr>
          <w:color w:val="000000"/>
        </w:rPr>
      </w:pPr>
      <w:r w:rsidRPr="00B27B67">
        <w:rPr>
          <w:rFonts w:hAnsi="宋体"/>
          <w:color w:val="000000"/>
        </w:rPr>
        <w:t>实时申报的原则为：基金管理人在深交所连续竞价期间，根据收到的上交所申购赎回确认记录，在技术系统允许的情况下实时向深交所申报被替代证券的交易指令。</w:t>
      </w:r>
    </w:p>
    <w:p w14:paraId="2D8337F5" w14:textId="77777777" w:rsidR="00AE22E3" w:rsidRPr="00B27B67" w:rsidRDefault="00AE22E3" w:rsidP="002C372A">
      <w:pPr>
        <w:spacing w:line="360" w:lineRule="auto"/>
        <w:ind w:firstLine="435"/>
        <w:rPr>
          <w:color w:val="000000"/>
        </w:rPr>
      </w:pPr>
      <w:r w:rsidRPr="00B27B67">
        <w:rPr>
          <w:color w:val="000000"/>
        </w:rPr>
        <w:t>T</w:t>
      </w:r>
      <w:r w:rsidRPr="00B27B67">
        <w:rPr>
          <w:rFonts w:hAnsi="宋体"/>
          <w:color w:val="000000"/>
        </w:rPr>
        <w:t>日基金管理人按照</w:t>
      </w:r>
      <w:r w:rsidRPr="00B27B67">
        <w:rPr>
          <w:rFonts w:ascii="宋体" w:hAnsi="宋体"/>
          <w:color w:val="000000"/>
        </w:rPr>
        <w:t>“</w:t>
      </w:r>
      <w:r w:rsidRPr="00B27B67">
        <w:rPr>
          <w:rFonts w:hAnsi="宋体"/>
          <w:color w:val="000000"/>
        </w:rPr>
        <w:t>时间优先</w:t>
      </w:r>
      <w:r w:rsidRPr="00B27B67">
        <w:rPr>
          <w:rFonts w:ascii="宋体" w:hAnsi="宋体"/>
          <w:color w:val="000000"/>
        </w:rPr>
        <w:t>”</w:t>
      </w:r>
      <w:r w:rsidRPr="00B27B67">
        <w:rPr>
          <w:rFonts w:hAnsi="宋体"/>
          <w:color w:val="000000"/>
        </w:rPr>
        <w:t>的原则依次与申购投资者确定基金应退还投资者或投资者应补交的款项，即按照申购时间顺序，以替代金额与被替代证券的依次实际购入成本（包括买入价格与交易费用）的差额，确定基金应退还申购投资者或申购投资者应补交的款项；按照</w:t>
      </w:r>
      <w:r w:rsidRPr="00B27B67">
        <w:rPr>
          <w:rFonts w:ascii="宋体" w:hAnsi="宋体"/>
          <w:color w:val="000000"/>
        </w:rPr>
        <w:t>“</w:t>
      </w:r>
      <w:r w:rsidRPr="00B27B67">
        <w:rPr>
          <w:rFonts w:hAnsi="宋体"/>
          <w:color w:val="000000"/>
        </w:rPr>
        <w:t>时间优先</w:t>
      </w:r>
      <w:r w:rsidRPr="00B27B67">
        <w:rPr>
          <w:rFonts w:ascii="宋体" w:hAnsi="宋体"/>
          <w:color w:val="000000"/>
        </w:rPr>
        <w:t>”</w:t>
      </w:r>
      <w:r w:rsidRPr="00B27B67">
        <w:rPr>
          <w:rFonts w:hAnsi="宋体"/>
          <w:color w:val="000000"/>
        </w:rPr>
        <w:t>的原则依次与赎回投资者确定基金应退还投资者或投资者应补交的款项，即按照赎回时间顺序，以替代金额与被替代证券的依次实际卖出收入（卖出价格扣除交易费用）的差额，确定基金应退还赎回投资者或赎回投资者应补交的款项。</w:t>
      </w:r>
    </w:p>
    <w:p w14:paraId="1E0684F4" w14:textId="77777777" w:rsidR="00AE22E3" w:rsidRPr="00B27B67" w:rsidRDefault="00AE22E3" w:rsidP="002C372A">
      <w:pPr>
        <w:spacing w:line="360" w:lineRule="auto"/>
        <w:ind w:firstLine="435"/>
        <w:rPr>
          <w:color w:val="000000"/>
        </w:rPr>
      </w:pPr>
      <w:r w:rsidRPr="00B27B67">
        <w:rPr>
          <w:rFonts w:hAnsi="宋体"/>
          <w:color w:val="000000"/>
        </w:rPr>
        <w:t>对于</w:t>
      </w:r>
      <w:r w:rsidRPr="00B27B67">
        <w:rPr>
          <w:color w:val="000000"/>
        </w:rPr>
        <w:t>T</w:t>
      </w:r>
      <w:r w:rsidRPr="00B27B67">
        <w:rPr>
          <w:rFonts w:hAnsi="宋体"/>
          <w:color w:val="000000"/>
        </w:rPr>
        <w:t>日因停牌或流动性不足等原因未购入和未卖出的被替代的部分证券，</w:t>
      </w:r>
      <w:r w:rsidRPr="00B27B67">
        <w:rPr>
          <w:color w:val="000000"/>
        </w:rPr>
        <w:t>T</w:t>
      </w:r>
      <w:r w:rsidRPr="00B27B67">
        <w:rPr>
          <w:rFonts w:hAnsi="宋体"/>
          <w:color w:val="000000"/>
        </w:rPr>
        <w:t>日后基金管理人可以继续进行被替代证券的买入和卖出，按照前述原则确定基金应退还投资者或投资者应补交的款项。</w:t>
      </w:r>
    </w:p>
    <w:p w14:paraId="7B273B09" w14:textId="77777777" w:rsidR="00AE22E3" w:rsidRPr="00B27B67" w:rsidRDefault="00AE22E3" w:rsidP="002C372A">
      <w:pPr>
        <w:spacing w:line="360" w:lineRule="auto"/>
        <w:ind w:firstLine="435"/>
        <w:rPr>
          <w:color w:val="000000"/>
        </w:rPr>
      </w:pPr>
      <w:r w:rsidRPr="00B27B67">
        <w:rPr>
          <w:color w:val="000000"/>
        </w:rPr>
        <w:t>T+2</w:t>
      </w:r>
      <w:r w:rsidRPr="00B27B67">
        <w:rPr>
          <w:rFonts w:hAnsi="宋体"/>
          <w:color w:val="000000"/>
        </w:rPr>
        <w:t>日日终，若已购入全部被替代的证券，则以替代金额与被替代证券的实际购入成本（包括买入价格与交易费用）的差额，确定基金应退还申购投资者或申购投资者应补交的款项；若未能购入全部被替代的证券，则以替代金额与所购入的部分被替代证券实际购入成本（包括买入价格与交易费用）加上按照</w:t>
      </w:r>
      <w:r w:rsidRPr="00B27B67">
        <w:rPr>
          <w:color w:val="000000"/>
        </w:rPr>
        <w:t>T+2</w:t>
      </w:r>
      <w:r w:rsidRPr="00B27B67">
        <w:rPr>
          <w:rFonts w:hAnsi="宋体"/>
          <w:color w:val="000000"/>
        </w:rPr>
        <w:t>日收盘价计算的未购入的部分被替代证券价值的差额，确定基金应退还申购投资者或申购投资者应补交的款项。</w:t>
      </w:r>
    </w:p>
    <w:p w14:paraId="2B10C387" w14:textId="77777777" w:rsidR="00AE22E3" w:rsidRPr="00B27B67" w:rsidRDefault="00AE22E3" w:rsidP="002C372A">
      <w:pPr>
        <w:spacing w:line="360" w:lineRule="auto"/>
        <w:ind w:firstLine="435"/>
        <w:rPr>
          <w:color w:val="000000"/>
        </w:rPr>
      </w:pPr>
      <w:r w:rsidRPr="00B27B67">
        <w:rPr>
          <w:color w:val="000000"/>
        </w:rPr>
        <w:t>T+2</w:t>
      </w:r>
      <w:r w:rsidRPr="00B27B67">
        <w:rPr>
          <w:rFonts w:hAnsi="宋体"/>
          <w:color w:val="000000"/>
        </w:rPr>
        <w:t>日日终，若已卖出全部被替代的证券，则以替代金额与被替代证券的实际卖出收入（卖出价格扣除交易费用）的差额，确定基金应退还赎回投资者或赎回投资者应补交的款项；若未能卖出全部被替代的证券，以替代金额与所卖出的部分被替代证券实际卖出收入（卖出价格扣除交易费用）加上按照</w:t>
      </w:r>
      <w:r w:rsidRPr="00B27B67">
        <w:rPr>
          <w:color w:val="000000"/>
        </w:rPr>
        <w:t>T+2</w:t>
      </w:r>
      <w:r w:rsidRPr="00B27B67">
        <w:rPr>
          <w:rFonts w:hAnsi="宋体"/>
          <w:color w:val="000000"/>
        </w:rPr>
        <w:t>日收盘价计算的未卖出的部分被替代证券价值的差额，确定基金应退还赎回投资者或赎回投资者应补交的款项。</w:t>
      </w:r>
    </w:p>
    <w:p w14:paraId="3D29E43D" w14:textId="77777777" w:rsidR="00AE22E3" w:rsidRPr="00B27B67" w:rsidRDefault="00AE22E3" w:rsidP="002C372A">
      <w:pPr>
        <w:spacing w:line="360" w:lineRule="auto"/>
        <w:ind w:firstLine="435"/>
        <w:rPr>
          <w:color w:val="000000"/>
        </w:rPr>
      </w:pPr>
      <w:r w:rsidRPr="00B27B67">
        <w:rPr>
          <w:rFonts w:hAnsi="宋体"/>
          <w:color w:val="000000"/>
        </w:rPr>
        <w:t>特例情况：若自</w:t>
      </w:r>
      <w:r w:rsidRPr="00B27B67">
        <w:rPr>
          <w:color w:val="000000"/>
        </w:rPr>
        <w:t>T</w:t>
      </w:r>
      <w:r w:rsidRPr="00B27B67">
        <w:rPr>
          <w:rFonts w:hAnsi="宋体"/>
          <w:color w:val="000000"/>
        </w:rPr>
        <w:t>日起，深圳证券交易所正常交易日已达到</w:t>
      </w:r>
      <w:r w:rsidRPr="00B27B67">
        <w:rPr>
          <w:color w:val="000000"/>
        </w:rPr>
        <w:t>20</w:t>
      </w:r>
      <w:r w:rsidRPr="00B27B67">
        <w:rPr>
          <w:rFonts w:hAnsi="宋体"/>
          <w:color w:val="000000"/>
        </w:rPr>
        <w:t>日而该证券正常交易日低于</w:t>
      </w:r>
      <w:r w:rsidRPr="00B27B67">
        <w:rPr>
          <w:color w:val="000000"/>
        </w:rPr>
        <w:t>2</w:t>
      </w:r>
      <w:r w:rsidRPr="00B27B67">
        <w:rPr>
          <w:rFonts w:hAnsi="宋体"/>
          <w:color w:val="000000"/>
        </w:rPr>
        <w:t>日，则以替代金额与所购入的部分被替代证券实际购入成本（包括买入价格与交易费用）加上按照最近一次收盘价计算的未购入的部分被替代证券价值的差额，确定基金应退还申购投资者或申购投资者应补交的款项，以替代金额与所卖出的部分被替代证券实际卖出收入（卖出价格扣除交易费用）加上按照最近一次收盘价计算的未卖出的部分被替代证券价值的差额，确定基金应退还赎回投资者或赎回投资者应补交的款项。</w:t>
      </w:r>
    </w:p>
    <w:p w14:paraId="0B25DBF8" w14:textId="77777777" w:rsidR="00AE22E3" w:rsidRPr="00B27B67" w:rsidRDefault="00AE22E3" w:rsidP="002C372A">
      <w:pPr>
        <w:spacing w:line="360" w:lineRule="auto"/>
        <w:ind w:firstLine="435"/>
        <w:rPr>
          <w:color w:val="000000"/>
        </w:rPr>
      </w:pPr>
      <w:r w:rsidRPr="00B27B67">
        <w:rPr>
          <w:rFonts w:hAnsi="宋体"/>
          <w:color w:val="000000"/>
        </w:rPr>
        <w:t>若现金替代日（</w:t>
      </w:r>
      <w:r w:rsidRPr="00B27B67">
        <w:rPr>
          <w:color w:val="000000"/>
        </w:rPr>
        <w:t>T</w:t>
      </w:r>
      <w:r w:rsidRPr="00B27B67">
        <w:rPr>
          <w:rFonts w:hAnsi="宋体"/>
          <w:color w:val="000000"/>
        </w:rPr>
        <w:t>日）后至</w:t>
      </w:r>
      <w:r w:rsidRPr="00B27B67">
        <w:rPr>
          <w:color w:val="000000"/>
        </w:rPr>
        <w:t>T+2</w:t>
      </w:r>
      <w:r w:rsidRPr="00B27B67">
        <w:rPr>
          <w:rFonts w:hAnsi="宋体"/>
          <w:color w:val="000000"/>
        </w:rPr>
        <w:t>日期间发生除息、送股（转增）、配股等权益变动，则进行相应调整。</w:t>
      </w:r>
    </w:p>
    <w:p w14:paraId="46746A79" w14:textId="77777777" w:rsidR="00AE22E3" w:rsidRPr="00B27B67" w:rsidRDefault="00AE22E3" w:rsidP="002C372A">
      <w:pPr>
        <w:spacing w:line="360" w:lineRule="auto"/>
        <w:ind w:firstLine="435"/>
        <w:rPr>
          <w:color w:val="000000"/>
        </w:rPr>
      </w:pPr>
      <w:r w:rsidRPr="00B27B67">
        <w:rPr>
          <w:color w:val="000000"/>
        </w:rPr>
        <w:t>T+2</w:t>
      </w:r>
      <w:r w:rsidRPr="00B27B67">
        <w:rPr>
          <w:rFonts w:hAnsi="宋体"/>
          <w:color w:val="000000"/>
        </w:rPr>
        <w:t>日后第</w:t>
      </w:r>
      <w:r w:rsidRPr="00B27B67">
        <w:rPr>
          <w:color w:val="000000"/>
        </w:rPr>
        <w:t>1</w:t>
      </w:r>
      <w:r w:rsidRPr="00B27B67">
        <w:rPr>
          <w:rFonts w:hAnsi="宋体"/>
          <w:color w:val="000000"/>
        </w:rPr>
        <w:t>个工作日，基金管理人将应退款和补款的明细及汇总数据发送给相关申购赎回代</w:t>
      </w:r>
      <w:r w:rsidR="00870A1C" w:rsidRPr="00B27B67">
        <w:rPr>
          <w:rFonts w:hAnsi="宋体" w:hint="eastAsia"/>
          <w:color w:val="000000"/>
        </w:rPr>
        <w:t>理机构</w:t>
      </w:r>
      <w:r w:rsidRPr="00B27B67">
        <w:rPr>
          <w:rFonts w:hAnsi="宋体"/>
          <w:color w:val="000000"/>
        </w:rPr>
        <w:t>和基金托管人，相关款项的清算交收将于此后</w:t>
      </w:r>
      <w:r w:rsidRPr="00B27B67">
        <w:rPr>
          <w:color w:val="000000"/>
        </w:rPr>
        <w:t>3</w:t>
      </w:r>
      <w:r w:rsidRPr="00B27B67">
        <w:rPr>
          <w:rFonts w:hAnsi="宋体"/>
          <w:color w:val="000000"/>
        </w:rPr>
        <w:t>个工作日内完成。</w:t>
      </w:r>
    </w:p>
    <w:p w14:paraId="7B257254" w14:textId="77777777" w:rsidR="00AE22E3" w:rsidRPr="00B27B67" w:rsidRDefault="00AE22E3" w:rsidP="002C372A">
      <w:pPr>
        <w:spacing w:line="360" w:lineRule="auto"/>
        <w:ind w:firstLine="435"/>
        <w:rPr>
          <w:color w:val="000000"/>
        </w:rPr>
      </w:pPr>
      <w:r w:rsidRPr="00B27B67">
        <w:rPr>
          <w:color w:val="000000"/>
        </w:rPr>
        <w:t>4</w:t>
      </w:r>
      <w:r w:rsidRPr="00B27B67">
        <w:rPr>
          <w:rFonts w:hAnsi="宋体"/>
          <w:color w:val="000000"/>
        </w:rPr>
        <w:t>、预估现金部分相关内容</w:t>
      </w:r>
    </w:p>
    <w:p w14:paraId="66A00091" w14:textId="77777777" w:rsidR="00AE22E3" w:rsidRPr="00B27B67" w:rsidRDefault="00AE22E3" w:rsidP="002C372A">
      <w:pPr>
        <w:spacing w:line="360" w:lineRule="auto"/>
        <w:ind w:firstLine="435"/>
        <w:rPr>
          <w:color w:val="000000"/>
        </w:rPr>
      </w:pPr>
      <w:r w:rsidRPr="00B27B67">
        <w:rPr>
          <w:rFonts w:hAnsi="宋体"/>
          <w:color w:val="000000"/>
        </w:rPr>
        <w:t>预估现金部分是指为便于计算基金份额参考净值及申购赎回代</w:t>
      </w:r>
      <w:r w:rsidR="00870A1C" w:rsidRPr="00B27B67">
        <w:rPr>
          <w:rFonts w:hAnsi="宋体" w:hint="eastAsia"/>
          <w:color w:val="000000"/>
        </w:rPr>
        <w:t>理机构</w:t>
      </w:r>
      <w:r w:rsidRPr="00B27B67">
        <w:rPr>
          <w:rFonts w:hAnsi="宋体"/>
          <w:color w:val="000000"/>
        </w:rPr>
        <w:t>预先冻结申请申购赎回的投资者的相应资金，由基金管理人计算的现金数额。</w:t>
      </w:r>
    </w:p>
    <w:p w14:paraId="2342A4DA" w14:textId="77777777" w:rsidR="00AE22E3" w:rsidRPr="00B27B67" w:rsidRDefault="00AE22E3" w:rsidP="002C372A">
      <w:pPr>
        <w:spacing w:line="360" w:lineRule="auto"/>
        <w:ind w:firstLine="435"/>
        <w:rPr>
          <w:color w:val="000000"/>
        </w:rPr>
      </w:pPr>
      <w:r w:rsidRPr="00B27B67">
        <w:rPr>
          <w:color w:val="000000"/>
        </w:rPr>
        <w:t>T</w:t>
      </w:r>
      <w:r w:rsidRPr="00B27B67">
        <w:rPr>
          <w:rFonts w:hAnsi="宋体"/>
          <w:color w:val="000000"/>
        </w:rPr>
        <w:t>日申购赎回清单中公告</w:t>
      </w:r>
      <w:r w:rsidRPr="00B27B67">
        <w:rPr>
          <w:color w:val="000000"/>
        </w:rPr>
        <w:t>T</w:t>
      </w:r>
      <w:r w:rsidRPr="00B27B67">
        <w:rPr>
          <w:rFonts w:hAnsi="宋体"/>
          <w:color w:val="000000"/>
        </w:rPr>
        <w:t>日预估现金部分。其计算公式为：</w:t>
      </w:r>
    </w:p>
    <w:p w14:paraId="4EBB016E" w14:textId="77777777" w:rsidR="00AE22E3" w:rsidRPr="00B27B67" w:rsidRDefault="00AE22E3" w:rsidP="002C372A">
      <w:pPr>
        <w:spacing w:line="360" w:lineRule="auto"/>
        <w:ind w:firstLine="435"/>
        <w:rPr>
          <w:color w:val="000000"/>
        </w:rPr>
      </w:pPr>
      <w:r w:rsidRPr="00B27B67">
        <w:rPr>
          <w:color w:val="000000"/>
        </w:rPr>
        <w:t>T</w:t>
      </w:r>
      <w:r w:rsidRPr="00B27B67">
        <w:rPr>
          <w:rFonts w:hAnsi="宋体"/>
          <w:color w:val="000000"/>
        </w:rPr>
        <w:t>日预估现金部分＝</w:t>
      </w:r>
      <w:r w:rsidRPr="00B27B67">
        <w:rPr>
          <w:color w:val="000000"/>
        </w:rPr>
        <w:t>T-1</w:t>
      </w:r>
      <w:r w:rsidRPr="00B27B67">
        <w:rPr>
          <w:rFonts w:hAnsi="宋体"/>
          <w:color w:val="000000"/>
        </w:rPr>
        <w:t>日最小申购赎回单位的基金资产净值－（申购赎回清单中必须现金替代的固定替代金额＋申购赎回清单中各退补现金替代成份证券的数量与相应证券调整后</w:t>
      </w:r>
      <w:r w:rsidRPr="00B27B67">
        <w:rPr>
          <w:color w:val="000000"/>
        </w:rPr>
        <w:t>T</w:t>
      </w:r>
      <w:r w:rsidRPr="00B27B67">
        <w:rPr>
          <w:rFonts w:hAnsi="宋体"/>
          <w:color w:val="000000"/>
        </w:rPr>
        <w:t>日开盘参考价相乘之和＋申购赎回清单中各可以现金替代成份证券的数量与相应证券调整后</w:t>
      </w:r>
      <w:r w:rsidRPr="00B27B67">
        <w:rPr>
          <w:color w:val="000000"/>
        </w:rPr>
        <w:t>T</w:t>
      </w:r>
      <w:r w:rsidRPr="00B27B67">
        <w:rPr>
          <w:rFonts w:hAnsi="宋体"/>
          <w:color w:val="000000"/>
        </w:rPr>
        <w:t>日开盘参考价相乘之和</w:t>
      </w:r>
      <w:r w:rsidRPr="00B27B67">
        <w:rPr>
          <w:color w:val="000000"/>
        </w:rPr>
        <w:t>+</w:t>
      </w:r>
      <w:r w:rsidRPr="00B27B67">
        <w:rPr>
          <w:rFonts w:hAnsi="宋体"/>
          <w:color w:val="000000"/>
        </w:rPr>
        <w:t>申购赎回清单中各禁止现金替代成份证券的数量与相应证券调整后</w:t>
      </w:r>
      <w:r w:rsidRPr="00B27B67">
        <w:rPr>
          <w:color w:val="000000"/>
        </w:rPr>
        <w:t>T</w:t>
      </w:r>
      <w:r w:rsidRPr="00B27B67">
        <w:rPr>
          <w:rFonts w:hAnsi="宋体"/>
          <w:color w:val="000000"/>
        </w:rPr>
        <w:t>日开盘参考价相乘之和）</w:t>
      </w:r>
    </w:p>
    <w:p w14:paraId="7732C8AD" w14:textId="77777777" w:rsidR="00AE22E3" w:rsidRPr="00B27B67" w:rsidRDefault="00AE22E3" w:rsidP="002C372A">
      <w:pPr>
        <w:spacing w:line="360" w:lineRule="auto"/>
        <w:ind w:firstLine="435"/>
        <w:rPr>
          <w:color w:val="000000"/>
        </w:rPr>
      </w:pPr>
      <w:r w:rsidRPr="00B27B67">
        <w:rPr>
          <w:rFonts w:hAnsi="宋体"/>
          <w:color w:val="000000"/>
        </w:rPr>
        <w:t>其中，该证券调整后</w:t>
      </w:r>
      <w:r w:rsidRPr="00B27B67">
        <w:rPr>
          <w:color w:val="000000"/>
        </w:rPr>
        <w:t>T</w:t>
      </w:r>
      <w:r w:rsidRPr="00B27B67">
        <w:rPr>
          <w:rFonts w:hAnsi="宋体"/>
          <w:color w:val="000000"/>
        </w:rPr>
        <w:t>日开盘参考价主要根据中证指数</w:t>
      </w:r>
      <w:r w:rsidR="00B2171D" w:rsidRPr="00B27B67">
        <w:rPr>
          <w:rFonts w:hAnsi="宋体" w:hint="eastAsia"/>
          <w:color w:val="000000"/>
        </w:rPr>
        <w:t>有限</w:t>
      </w:r>
      <w:r w:rsidRPr="00B27B67">
        <w:rPr>
          <w:rFonts w:hAnsi="宋体"/>
          <w:color w:val="000000"/>
        </w:rPr>
        <w:t>公司提供的标的指数成份证券的调整后开盘参考价确定。另外，若</w:t>
      </w:r>
      <w:r w:rsidRPr="00B27B67">
        <w:rPr>
          <w:color w:val="000000"/>
        </w:rPr>
        <w:t>T</w:t>
      </w:r>
      <w:r w:rsidRPr="00B27B67">
        <w:rPr>
          <w:rFonts w:hAnsi="宋体"/>
          <w:color w:val="000000"/>
        </w:rPr>
        <w:t>日为基金分红除息日，则计算公式中的</w:t>
      </w:r>
      <w:r w:rsidRPr="00B27B67">
        <w:rPr>
          <w:rFonts w:ascii="宋体" w:hAnsi="宋体"/>
          <w:color w:val="000000"/>
        </w:rPr>
        <w:t>“</w:t>
      </w:r>
      <w:r w:rsidRPr="00B27B67">
        <w:rPr>
          <w:color w:val="000000"/>
        </w:rPr>
        <w:t>T-1</w:t>
      </w:r>
      <w:r w:rsidRPr="00B27B67">
        <w:rPr>
          <w:rFonts w:hAnsi="宋体"/>
          <w:color w:val="000000"/>
        </w:rPr>
        <w:t>日最小申购赎回单位的基金资产净值</w:t>
      </w:r>
      <w:r w:rsidRPr="00B27B67">
        <w:rPr>
          <w:rFonts w:ascii="宋体" w:hAnsi="宋体"/>
          <w:color w:val="000000"/>
        </w:rPr>
        <w:t>”</w:t>
      </w:r>
      <w:r w:rsidRPr="00B27B67">
        <w:rPr>
          <w:rFonts w:hAnsi="宋体"/>
          <w:color w:val="000000"/>
        </w:rPr>
        <w:t>需扣减相应的收益分配数额。预估现金部分的数值可能为正、为负或为零。</w:t>
      </w:r>
    </w:p>
    <w:p w14:paraId="72498E61" w14:textId="77777777" w:rsidR="00AE22E3" w:rsidRPr="00B27B67" w:rsidRDefault="00AE22E3" w:rsidP="002C372A">
      <w:pPr>
        <w:spacing w:line="360" w:lineRule="auto"/>
        <w:ind w:firstLine="435"/>
        <w:rPr>
          <w:color w:val="000000"/>
        </w:rPr>
      </w:pPr>
      <w:r w:rsidRPr="00B27B67">
        <w:rPr>
          <w:color w:val="000000"/>
        </w:rPr>
        <w:t>5</w:t>
      </w:r>
      <w:r w:rsidRPr="00B27B67">
        <w:rPr>
          <w:rFonts w:hAnsi="宋体"/>
          <w:color w:val="000000"/>
        </w:rPr>
        <w:t>、现金差额相关内容</w:t>
      </w:r>
    </w:p>
    <w:p w14:paraId="0AE8110F" w14:textId="77777777" w:rsidR="00AE22E3" w:rsidRPr="00B27B67" w:rsidRDefault="00AE22E3" w:rsidP="002C372A">
      <w:pPr>
        <w:spacing w:line="360" w:lineRule="auto"/>
        <w:ind w:firstLine="435"/>
        <w:rPr>
          <w:color w:val="000000"/>
        </w:rPr>
      </w:pPr>
      <w:r w:rsidRPr="00B27B67">
        <w:rPr>
          <w:color w:val="000000"/>
        </w:rPr>
        <w:t>T</w:t>
      </w:r>
      <w:r w:rsidRPr="00B27B67">
        <w:rPr>
          <w:rFonts w:hAnsi="宋体"/>
          <w:color w:val="000000"/>
        </w:rPr>
        <w:t>日现金差额在</w:t>
      </w:r>
      <w:r w:rsidRPr="00B27B67">
        <w:rPr>
          <w:color w:val="000000"/>
        </w:rPr>
        <w:t>T+1</w:t>
      </w:r>
      <w:r w:rsidRPr="00B27B67">
        <w:rPr>
          <w:rFonts w:hAnsi="宋体"/>
          <w:color w:val="000000"/>
        </w:rPr>
        <w:t>日的申购赎回清单中公告，其计算公式为：</w:t>
      </w:r>
    </w:p>
    <w:p w14:paraId="03E31CA2" w14:textId="77777777" w:rsidR="00AE22E3" w:rsidRPr="00B27B67" w:rsidRDefault="00AE22E3" w:rsidP="002C372A">
      <w:pPr>
        <w:spacing w:line="360" w:lineRule="auto"/>
        <w:ind w:firstLine="435"/>
        <w:rPr>
          <w:color w:val="000000"/>
        </w:rPr>
      </w:pPr>
      <w:r w:rsidRPr="00B27B67">
        <w:rPr>
          <w:color w:val="000000"/>
        </w:rPr>
        <w:t>T</w:t>
      </w:r>
      <w:r w:rsidRPr="00B27B67">
        <w:rPr>
          <w:rFonts w:hAnsi="宋体"/>
          <w:color w:val="000000"/>
        </w:rPr>
        <w:t>日现金差额＝</w:t>
      </w:r>
      <w:r w:rsidRPr="00B27B67">
        <w:rPr>
          <w:color w:val="000000"/>
        </w:rPr>
        <w:t>T</w:t>
      </w:r>
      <w:r w:rsidRPr="00B27B67">
        <w:rPr>
          <w:rFonts w:hAnsi="宋体"/>
          <w:color w:val="000000"/>
        </w:rPr>
        <w:t>日最小申购赎回单位的基金资产净值－（申购赎回清单中必须现金替代的固定替代金额＋申购赎回清单中各退补现金替代成份证券的数量与相应证券</w:t>
      </w:r>
      <w:r w:rsidRPr="00B27B67">
        <w:rPr>
          <w:color w:val="000000"/>
        </w:rPr>
        <w:t>T</w:t>
      </w:r>
      <w:r w:rsidRPr="00B27B67">
        <w:rPr>
          <w:rFonts w:hAnsi="宋体"/>
          <w:color w:val="000000"/>
        </w:rPr>
        <w:t>日收盘价相乘之和＋申购赎回清单中各可以现金替代成份证券的数量与相应证券</w:t>
      </w:r>
      <w:r w:rsidRPr="00B27B67">
        <w:rPr>
          <w:color w:val="000000"/>
        </w:rPr>
        <w:t>T</w:t>
      </w:r>
      <w:r w:rsidRPr="00B27B67">
        <w:rPr>
          <w:rFonts w:hAnsi="宋体"/>
          <w:color w:val="000000"/>
        </w:rPr>
        <w:t>日收盘价相乘之和</w:t>
      </w:r>
      <w:r w:rsidRPr="00B27B67">
        <w:rPr>
          <w:color w:val="000000"/>
        </w:rPr>
        <w:t>+</w:t>
      </w:r>
      <w:r w:rsidRPr="00B27B67">
        <w:rPr>
          <w:rFonts w:hAnsi="宋体"/>
          <w:color w:val="000000"/>
        </w:rPr>
        <w:t>申购赎回清单中各禁止现金替代成份证券的数量与相应证券</w:t>
      </w:r>
      <w:r w:rsidRPr="00B27B67">
        <w:rPr>
          <w:color w:val="000000"/>
        </w:rPr>
        <w:t>T</w:t>
      </w:r>
      <w:r w:rsidRPr="00B27B67">
        <w:rPr>
          <w:rFonts w:hAnsi="宋体"/>
          <w:color w:val="000000"/>
        </w:rPr>
        <w:t>日收盘价相乘之和）</w:t>
      </w:r>
    </w:p>
    <w:p w14:paraId="3ACE1E76" w14:textId="77777777" w:rsidR="00AE22E3" w:rsidRPr="00B27B67" w:rsidRDefault="00AE22E3" w:rsidP="002C372A">
      <w:pPr>
        <w:spacing w:line="360" w:lineRule="auto"/>
        <w:ind w:firstLine="435"/>
        <w:rPr>
          <w:color w:val="000000"/>
        </w:rPr>
      </w:pPr>
      <w:r w:rsidRPr="00B27B67">
        <w:rPr>
          <w:color w:val="000000"/>
        </w:rPr>
        <w:t>T</w:t>
      </w:r>
      <w:r w:rsidRPr="00B27B67">
        <w:rPr>
          <w:rFonts w:hAnsi="宋体"/>
          <w:color w:val="000000"/>
        </w:rPr>
        <w:t>日投资者申购赎回基金份额时，需按</w:t>
      </w:r>
      <w:r w:rsidRPr="00B27B67">
        <w:rPr>
          <w:color w:val="000000"/>
        </w:rPr>
        <w:t>T+1</w:t>
      </w:r>
      <w:r w:rsidRPr="00B27B67">
        <w:rPr>
          <w:rFonts w:hAnsi="宋体"/>
          <w:color w:val="000000"/>
        </w:rPr>
        <w:t>日公告的</w:t>
      </w:r>
      <w:r w:rsidRPr="00B27B67">
        <w:rPr>
          <w:color w:val="000000"/>
        </w:rPr>
        <w:t>T</w:t>
      </w:r>
      <w:r w:rsidRPr="00B27B67">
        <w:rPr>
          <w:rFonts w:hAnsi="宋体"/>
          <w:color w:val="000000"/>
        </w:rPr>
        <w:t>日现金差额进行资金的清算交收。</w:t>
      </w:r>
    </w:p>
    <w:p w14:paraId="107363C5" w14:textId="77777777" w:rsidR="00AE22E3" w:rsidRPr="00B27B67" w:rsidRDefault="00AE22E3" w:rsidP="002C372A">
      <w:pPr>
        <w:spacing w:line="360" w:lineRule="auto"/>
        <w:ind w:firstLine="435"/>
        <w:rPr>
          <w:color w:val="000000"/>
        </w:rPr>
      </w:pPr>
      <w:r w:rsidRPr="00B27B67">
        <w:rPr>
          <w:rFonts w:hAnsi="宋体"/>
          <w:color w:val="000000"/>
        </w:rPr>
        <w:t>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35C73A4F" w14:textId="77777777" w:rsidR="00187B0D" w:rsidRPr="00B27B67" w:rsidRDefault="00187B0D" w:rsidP="002C372A">
      <w:pPr>
        <w:spacing w:line="360" w:lineRule="auto"/>
        <w:ind w:firstLine="435"/>
        <w:rPr>
          <w:rFonts w:hAnsi="宋体"/>
          <w:color w:val="000000"/>
          <w:szCs w:val="21"/>
        </w:rPr>
      </w:pPr>
      <w:r w:rsidRPr="00B27B67">
        <w:rPr>
          <w:color w:val="000000"/>
        </w:rPr>
        <w:t>6</w:t>
      </w:r>
      <w:r w:rsidR="001F5132" w:rsidRPr="00B27B67">
        <w:rPr>
          <w:rFonts w:hAnsi="宋体"/>
          <w:color w:val="000000"/>
        </w:rPr>
        <w:t>、</w:t>
      </w:r>
      <w:r w:rsidRPr="00B27B67">
        <w:rPr>
          <w:rFonts w:hAnsi="宋体"/>
          <w:color w:val="000000"/>
          <w:szCs w:val="21"/>
        </w:rPr>
        <w:t>申购赎回清单的格式</w:t>
      </w:r>
    </w:p>
    <w:p w14:paraId="3714B5F3" w14:textId="77777777" w:rsidR="00A30C6C" w:rsidRPr="00B27B67" w:rsidRDefault="00A30C6C" w:rsidP="00A30C6C">
      <w:pPr>
        <w:spacing w:line="360" w:lineRule="auto"/>
        <w:ind w:firstLineChars="200" w:firstLine="420"/>
        <w:rPr>
          <w:color w:val="000000"/>
          <w:szCs w:val="21"/>
        </w:rPr>
      </w:pPr>
      <w:r w:rsidRPr="00B27B67">
        <w:rPr>
          <w:rFonts w:ascii="宋体" w:hAnsi="宋体"/>
          <w:color w:val="000000"/>
          <w:szCs w:val="21"/>
        </w:rPr>
        <w:t>T</w:t>
      </w:r>
      <w:r w:rsidRPr="00B27B67">
        <w:rPr>
          <w:rFonts w:ascii="宋体" w:hAnsi="宋体" w:hint="eastAsia"/>
          <w:color w:val="000000"/>
          <w:szCs w:val="21"/>
        </w:rPr>
        <w:t>日申购赎回清单的格式举例如</w:t>
      </w:r>
      <w:r w:rsidRPr="00B27B67">
        <w:rPr>
          <w:rFonts w:hint="eastAsia"/>
          <w:color w:val="000000"/>
          <w:szCs w:val="21"/>
        </w:rPr>
        <w:t>下：</w:t>
      </w:r>
    </w:p>
    <w:tbl>
      <w:tblPr>
        <w:tblW w:w="7429" w:type="pct"/>
        <w:tblInd w:w="99" w:type="dxa"/>
        <w:tblLayout w:type="fixed"/>
        <w:tblLook w:val="04A0" w:firstRow="1" w:lastRow="0" w:firstColumn="1" w:lastColumn="0" w:noHBand="0" w:noVBand="1"/>
      </w:tblPr>
      <w:tblGrid>
        <w:gridCol w:w="1057"/>
        <w:gridCol w:w="1221"/>
        <w:gridCol w:w="187"/>
        <w:gridCol w:w="803"/>
        <w:gridCol w:w="1562"/>
        <w:gridCol w:w="1985"/>
        <w:gridCol w:w="1560"/>
        <w:gridCol w:w="4287"/>
      </w:tblGrid>
      <w:tr w:rsidR="00A30C6C" w:rsidRPr="00EA1A51" w14:paraId="6181AF98" w14:textId="77777777" w:rsidTr="00B661B6">
        <w:trPr>
          <w:gridAfter w:val="1"/>
          <w:wAfter w:w="1693" w:type="pct"/>
          <w:trHeight w:val="495"/>
        </w:trPr>
        <w:tc>
          <w:tcPr>
            <w:tcW w:w="3307"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30950F88" w14:textId="77777777" w:rsidR="00A30C6C" w:rsidRPr="00B27B67" w:rsidRDefault="00A30C6C" w:rsidP="002A78AB">
            <w:pPr>
              <w:widowControl/>
              <w:tabs>
                <w:tab w:val="num" w:pos="360"/>
              </w:tabs>
              <w:rPr>
                <w:rFonts w:ascii="宋体" w:hAnsi="宋体" w:cs="宋体"/>
                <w:b/>
                <w:bCs/>
                <w:color w:val="000000"/>
                <w:kern w:val="0"/>
                <w:szCs w:val="21"/>
              </w:rPr>
            </w:pPr>
            <w:r w:rsidRPr="00B27B67">
              <w:rPr>
                <w:rFonts w:ascii="宋体" w:hAnsi="宋体" w:cs="宋体" w:hint="eastAsia"/>
                <w:b/>
                <w:bCs/>
                <w:color w:val="000000"/>
                <w:kern w:val="0"/>
                <w:szCs w:val="21"/>
              </w:rPr>
              <w:t>基本信息</w:t>
            </w:r>
          </w:p>
        </w:tc>
      </w:tr>
      <w:tr w:rsidR="00B661B6" w:rsidRPr="00EA1A51" w14:paraId="5B217E7B" w14:textId="77777777" w:rsidTr="00B661B6">
        <w:trPr>
          <w:gridAfter w:val="1"/>
          <w:wAfter w:w="1693" w:type="pct"/>
          <w:trHeight w:val="285"/>
        </w:trPr>
        <w:tc>
          <w:tcPr>
            <w:tcW w:w="97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73A363B" w14:textId="77777777" w:rsidR="00B661B6" w:rsidRPr="00B27B67" w:rsidRDefault="00B661B6" w:rsidP="002A78AB">
            <w:pPr>
              <w:rPr>
                <w:rFonts w:ascii="Arial" w:hAnsi="Arial" w:cs="Arial"/>
                <w:color w:val="000000"/>
                <w:sz w:val="18"/>
                <w:szCs w:val="18"/>
              </w:rPr>
            </w:pPr>
            <w:r w:rsidRPr="00B27B67">
              <w:rPr>
                <w:rFonts w:ascii="Arial" w:hAnsi="Arial" w:cs="Arial"/>
                <w:color w:val="000000"/>
                <w:sz w:val="18"/>
                <w:szCs w:val="18"/>
              </w:rPr>
              <w:t>最新公告日期</w:t>
            </w:r>
          </w:p>
        </w:tc>
        <w:tc>
          <w:tcPr>
            <w:tcW w:w="2334" w:type="pct"/>
            <w:gridSpan w:val="4"/>
            <w:tcBorders>
              <w:top w:val="single" w:sz="8" w:space="0" w:color="auto"/>
              <w:left w:val="nil"/>
              <w:bottom w:val="single" w:sz="8" w:space="0" w:color="auto"/>
              <w:right w:val="single" w:sz="8" w:space="0" w:color="000000"/>
            </w:tcBorders>
            <w:shd w:val="clear" w:color="auto" w:fill="auto"/>
            <w:vAlign w:val="center"/>
          </w:tcPr>
          <w:p w14:paraId="1F3F515F" w14:textId="77777777" w:rsidR="00B661B6" w:rsidRPr="00B27B67" w:rsidRDefault="00B661B6" w:rsidP="002A78AB">
            <w:pPr>
              <w:rPr>
                <w:rFonts w:ascii="Arial" w:hAnsi="Arial" w:cs="Arial"/>
                <w:color w:val="000000"/>
                <w:sz w:val="18"/>
                <w:szCs w:val="18"/>
              </w:rPr>
            </w:pPr>
            <w:r w:rsidRPr="008A73C4">
              <w:rPr>
                <w:rFonts w:ascii="宋体" w:hAnsi="宋体" w:cs="宋体" w:hint="eastAsia"/>
                <w:color w:val="000000"/>
                <w:kern w:val="0"/>
                <w:szCs w:val="21"/>
              </w:rPr>
              <w:t>XXXX-XX-XX</w:t>
            </w:r>
          </w:p>
        </w:tc>
      </w:tr>
      <w:tr w:rsidR="00B661B6" w:rsidRPr="00EA1A51" w14:paraId="7140BF2D" w14:textId="77777777" w:rsidTr="00B661B6">
        <w:trPr>
          <w:gridAfter w:val="1"/>
          <w:wAfter w:w="1693" w:type="pct"/>
          <w:trHeight w:val="285"/>
        </w:trPr>
        <w:tc>
          <w:tcPr>
            <w:tcW w:w="97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FE0DC6" w14:textId="77777777" w:rsidR="00B661B6" w:rsidRPr="00B27B67" w:rsidRDefault="00B661B6" w:rsidP="002A78AB">
            <w:pPr>
              <w:rPr>
                <w:rFonts w:ascii="Arial" w:hAnsi="Arial" w:cs="Arial"/>
                <w:color w:val="000000"/>
                <w:sz w:val="18"/>
                <w:szCs w:val="18"/>
              </w:rPr>
            </w:pPr>
            <w:r w:rsidRPr="00B27B67">
              <w:rPr>
                <w:rFonts w:ascii="Arial" w:hAnsi="Arial" w:cs="Arial"/>
                <w:color w:val="000000"/>
                <w:sz w:val="18"/>
                <w:szCs w:val="18"/>
              </w:rPr>
              <w:t>基金名称</w:t>
            </w:r>
          </w:p>
        </w:tc>
        <w:tc>
          <w:tcPr>
            <w:tcW w:w="2334" w:type="pct"/>
            <w:gridSpan w:val="4"/>
            <w:tcBorders>
              <w:top w:val="single" w:sz="8" w:space="0" w:color="auto"/>
              <w:left w:val="nil"/>
              <w:bottom w:val="single" w:sz="8" w:space="0" w:color="auto"/>
              <w:right w:val="single" w:sz="8" w:space="0" w:color="000000"/>
            </w:tcBorders>
            <w:shd w:val="clear" w:color="auto" w:fill="auto"/>
            <w:vAlign w:val="center"/>
          </w:tcPr>
          <w:p w14:paraId="63633DA5" w14:textId="77777777" w:rsidR="00B661B6" w:rsidRPr="008B5F54" w:rsidRDefault="00B661B6" w:rsidP="002A78AB">
            <w:pPr>
              <w:rPr>
                <w:rFonts w:ascii="宋体" w:hAnsi="宋体" w:cs="宋体"/>
                <w:color w:val="000000"/>
                <w:kern w:val="0"/>
                <w:szCs w:val="21"/>
              </w:rPr>
            </w:pPr>
            <w:r w:rsidRPr="008B5F54">
              <w:rPr>
                <w:rFonts w:ascii="宋体" w:hAnsi="宋体" w:cs="宋体" w:hint="eastAsia"/>
                <w:color w:val="000000"/>
                <w:kern w:val="0"/>
                <w:szCs w:val="21"/>
              </w:rPr>
              <w:t>景顺长城中证TMT150交易型开放式指数证券投资基金</w:t>
            </w:r>
          </w:p>
        </w:tc>
      </w:tr>
      <w:tr w:rsidR="00B661B6" w:rsidRPr="00EA1A51" w14:paraId="0254F1BE" w14:textId="77777777" w:rsidTr="00B661B6">
        <w:trPr>
          <w:gridAfter w:val="1"/>
          <w:wAfter w:w="1693" w:type="pct"/>
          <w:trHeight w:val="285"/>
        </w:trPr>
        <w:tc>
          <w:tcPr>
            <w:tcW w:w="97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BF31230" w14:textId="77777777" w:rsidR="00B661B6" w:rsidRPr="00B27B67" w:rsidRDefault="00B661B6" w:rsidP="002A78AB">
            <w:pPr>
              <w:rPr>
                <w:rFonts w:ascii="Arial" w:hAnsi="Arial" w:cs="Arial"/>
                <w:color w:val="000000"/>
                <w:sz w:val="18"/>
                <w:szCs w:val="18"/>
              </w:rPr>
            </w:pPr>
            <w:r w:rsidRPr="00B27B67">
              <w:rPr>
                <w:rFonts w:ascii="Arial" w:hAnsi="Arial" w:cs="Arial"/>
                <w:color w:val="000000"/>
                <w:sz w:val="18"/>
                <w:szCs w:val="18"/>
              </w:rPr>
              <w:t>基金管理公司名称</w:t>
            </w:r>
          </w:p>
        </w:tc>
        <w:tc>
          <w:tcPr>
            <w:tcW w:w="2334" w:type="pct"/>
            <w:gridSpan w:val="4"/>
            <w:tcBorders>
              <w:top w:val="single" w:sz="8" w:space="0" w:color="auto"/>
              <w:left w:val="nil"/>
              <w:bottom w:val="single" w:sz="8" w:space="0" w:color="auto"/>
              <w:right w:val="single" w:sz="8" w:space="0" w:color="000000"/>
            </w:tcBorders>
            <w:shd w:val="clear" w:color="auto" w:fill="auto"/>
            <w:vAlign w:val="center"/>
          </w:tcPr>
          <w:p w14:paraId="170DAA8F" w14:textId="77777777" w:rsidR="00B661B6" w:rsidRPr="008B5F54" w:rsidRDefault="00B661B6" w:rsidP="002A78AB">
            <w:pPr>
              <w:rPr>
                <w:rFonts w:ascii="宋体" w:hAnsi="宋体" w:cs="宋体"/>
                <w:color w:val="000000"/>
                <w:kern w:val="0"/>
                <w:szCs w:val="21"/>
              </w:rPr>
            </w:pPr>
            <w:r w:rsidRPr="008A73C4">
              <w:rPr>
                <w:rFonts w:ascii="宋体" w:hAnsi="宋体" w:cs="宋体" w:hint="eastAsia"/>
                <w:color w:val="000000"/>
                <w:kern w:val="0"/>
                <w:szCs w:val="21"/>
              </w:rPr>
              <w:t>景顺长城基金管理有限公司</w:t>
            </w:r>
          </w:p>
        </w:tc>
      </w:tr>
      <w:tr w:rsidR="00B661B6" w:rsidRPr="00EA1A51" w14:paraId="3849C276" w14:textId="77777777" w:rsidTr="00B661B6">
        <w:trPr>
          <w:gridAfter w:val="1"/>
          <w:wAfter w:w="1693" w:type="pct"/>
          <w:trHeight w:val="285"/>
        </w:trPr>
        <w:tc>
          <w:tcPr>
            <w:tcW w:w="97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FCAA592" w14:textId="77777777" w:rsidR="00B661B6" w:rsidRPr="00B27B67" w:rsidRDefault="00B661B6" w:rsidP="002A78AB">
            <w:pPr>
              <w:rPr>
                <w:rFonts w:ascii="Arial" w:hAnsi="Arial" w:cs="Arial"/>
                <w:color w:val="000000"/>
                <w:sz w:val="18"/>
                <w:szCs w:val="18"/>
              </w:rPr>
            </w:pPr>
            <w:r w:rsidRPr="00B27B67">
              <w:rPr>
                <w:rFonts w:ascii="Arial" w:hAnsi="Arial" w:cs="Arial"/>
                <w:color w:val="000000"/>
                <w:sz w:val="18"/>
                <w:szCs w:val="18"/>
              </w:rPr>
              <w:t>一级市场基金代码</w:t>
            </w:r>
          </w:p>
        </w:tc>
        <w:tc>
          <w:tcPr>
            <w:tcW w:w="2334" w:type="pct"/>
            <w:gridSpan w:val="4"/>
            <w:tcBorders>
              <w:top w:val="single" w:sz="8" w:space="0" w:color="auto"/>
              <w:left w:val="nil"/>
              <w:bottom w:val="single" w:sz="8" w:space="0" w:color="auto"/>
              <w:right w:val="single" w:sz="8" w:space="0" w:color="000000"/>
            </w:tcBorders>
            <w:shd w:val="clear" w:color="auto" w:fill="auto"/>
            <w:vAlign w:val="center"/>
          </w:tcPr>
          <w:p w14:paraId="6C3E9793" w14:textId="77777777" w:rsidR="00B661B6" w:rsidRPr="008B5F54" w:rsidRDefault="00B661B6" w:rsidP="002A78AB">
            <w:pPr>
              <w:rPr>
                <w:rFonts w:ascii="宋体" w:hAnsi="宋体" w:cs="宋体"/>
                <w:color w:val="000000"/>
                <w:kern w:val="0"/>
                <w:szCs w:val="21"/>
              </w:rPr>
            </w:pPr>
            <w:r w:rsidRPr="008B5F54">
              <w:rPr>
                <w:rFonts w:ascii="宋体" w:hAnsi="宋体" w:cs="宋体"/>
                <w:color w:val="000000"/>
                <w:kern w:val="0"/>
                <w:szCs w:val="21"/>
              </w:rPr>
              <w:t>512221</w:t>
            </w:r>
          </w:p>
        </w:tc>
      </w:tr>
      <w:tr w:rsidR="00B661B6" w:rsidRPr="00EA1A51" w14:paraId="08132D6D" w14:textId="77777777" w:rsidTr="008B5F54">
        <w:trPr>
          <w:trHeight w:val="285"/>
        </w:trPr>
        <w:tc>
          <w:tcPr>
            <w:tcW w:w="3307"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0B5FD9E" w14:textId="77777777" w:rsidR="00B661B6" w:rsidRPr="00B27B67" w:rsidRDefault="00B661B6" w:rsidP="002A78AB">
            <w:pPr>
              <w:widowControl/>
              <w:tabs>
                <w:tab w:val="num" w:pos="360"/>
              </w:tabs>
              <w:jc w:val="center"/>
              <w:rPr>
                <w:rFonts w:ascii="宋体" w:hAnsi="宋体" w:cs="宋体"/>
                <w:b/>
                <w:bCs/>
                <w:color w:val="000000"/>
                <w:kern w:val="0"/>
                <w:szCs w:val="21"/>
              </w:rPr>
            </w:pPr>
            <w:r w:rsidRPr="00B27B67">
              <w:rPr>
                <w:rFonts w:ascii="宋体" w:hAnsi="宋体" w:cs="宋体"/>
                <w:b/>
                <w:bCs/>
                <w:color w:val="000000"/>
                <w:kern w:val="0"/>
                <w:szCs w:val="21"/>
              </w:rPr>
              <w:t>T-1日信息内容</w:t>
            </w:r>
          </w:p>
        </w:tc>
        <w:tc>
          <w:tcPr>
            <w:tcW w:w="1693" w:type="pct"/>
            <w:vAlign w:val="center"/>
          </w:tcPr>
          <w:p w14:paraId="60CF3438" w14:textId="77777777" w:rsidR="00B661B6" w:rsidRPr="00EA1A51" w:rsidRDefault="00B661B6">
            <w:pPr>
              <w:widowControl/>
              <w:jc w:val="left"/>
            </w:pPr>
          </w:p>
        </w:tc>
      </w:tr>
      <w:tr w:rsidR="00B661B6" w:rsidRPr="00EA1A51" w14:paraId="28CAE635" w14:textId="77777777" w:rsidTr="008B5F54">
        <w:trPr>
          <w:gridAfter w:val="1"/>
          <w:wAfter w:w="1693" w:type="pct"/>
          <w:trHeight w:val="285"/>
        </w:trPr>
        <w:tc>
          <w:tcPr>
            <w:tcW w:w="97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2C26ECF" w14:textId="77777777" w:rsidR="00B661B6" w:rsidRPr="00B27B67" w:rsidRDefault="00B661B6" w:rsidP="002A78AB">
            <w:pPr>
              <w:rPr>
                <w:rFonts w:ascii="Arial" w:hAnsi="Arial" w:cs="Arial"/>
                <w:color w:val="000000"/>
                <w:sz w:val="18"/>
                <w:szCs w:val="18"/>
              </w:rPr>
            </w:pPr>
            <w:r w:rsidRPr="00B27B67">
              <w:rPr>
                <w:rFonts w:ascii="Arial" w:hAnsi="Arial" w:cs="Arial"/>
                <w:color w:val="000000"/>
                <w:sz w:val="18"/>
                <w:szCs w:val="18"/>
              </w:rPr>
              <w:t>现金差额</w:t>
            </w:r>
            <w:r w:rsidRPr="00B27B67">
              <w:rPr>
                <w:rFonts w:ascii="Arial" w:hAnsi="Arial" w:cs="Arial"/>
                <w:color w:val="000000"/>
                <w:sz w:val="18"/>
                <w:szCs w:val="18"/>
              </w:rPr>
              <w:t>(</w:t>
            </w:r>
            <w:r w:rsidRPr="00B27B67">
              <w:rPr>
                <w:rFonts w:ascii="Arial" w:hAnsi="Arial" w:cs="Arial"/>
                <w:color w:val="000000"/>
                <w:sz w:val="18"/>
                <w:szCs w:val="18"/>
              </w:rPr>
              <w:t>单位：元</w:t>
            </w:r>
            <w:r w:rsidRPr="00B27B67">
              <w:rPr>
                <w:rFonts w:ascii="Arial" w:hAnsi="Arial" w:cs="Arial"/>
                <w:color w:val="000000"/>
                <w:sz w:val="18"/>
                <w:szCs w:val="18"/>
              </w:rPr>
              <w:t>)</w:t>
            </w:r>
          </w:p>
        </w:tc>
        <w:tc>
          <w:tcPr>
            <w:tcW w:w="2334" w:type="pct"/>
            <w:gridSpan w:val="4"/>
            <w:tcBorders>
              <w:top w:val="single" w:sz="8" w:space="0" w:color="auto"/>
              <w:left w:val="nil"/>
              <w:bottom w:val="single" w:sz="8" w:space="0" w:color="auto"/>
              <w:right w:val="single" w:sz="8" w:space="0" w:color="000000"/>
            </w:tcBorders>
            <w:shd w:val="clear" w:color="auto" w:fill="auto"/>
          </w:tcPr>
          <w:p w14:paraId="5821EE96" w14:textId="77777777" w:rsidR="00B661B6" w:rsidRPr="00B27B67" w:rsidRDefault="00B661B6" w:rsidP="002A78AB">
            <w:pPr>
              <w:rPr>
                <w:rFonts w:ascii="Arial" w:hAnsi="Arial" w:cs="Arial"/>
                <w:color w:val="000000"/>
                <w:sz w:val="18"/>
                <w:szCs w:val="18"/>
              </w:rPr>
            </w:pPr>
            <w:r w:rsidRPr="008A73C4">
              <w:rPr>
                <w:rFonts w:ascii="宋体" w:hAnsi="宋体" w:cs="宋体" w:hint="eastAsia"/>
                <w:color w:val="000000"/>
                <w:kern w:val="0"/>
                <w:szCs w:val="21"/>
              </w:rPr>
              <w:t>XXXX.XX</w:t>
            </w:r>
          </w:p>
        </w:tc>
      </w:tr>
      <w:tr w:rsidR="00B661B6" w:rsidRPr="00EA1A51" w14:paraId="1B2922B1" w14:textId="77777777" w:rsidTr="008B5F54">
        <w:trPr>
          <w:gridAfter w:val="1"/>
          <w:wAfter w:w="1693" w:type="pct"/>
          <w:trHeight w:val="285"/>
        </w:trPr>
        <w:tc>
          <w:tcPr>
            <w:tcW w:w="97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AEE4072" w14:textId="77777777" w:rsidR="00B661B6" w:rsidRPr="00B27B67" w:rsidRDefault="00B661B6" w:rsidP="002A78AB">
            <w:pPr>
              <w:rPr>
                <w:rFonts w:ascii="Arial" w:hAnsi="Arial" w:cs="Arial"/>
                <w:color w:val="000000"/>
                <w:sz w:val="18"/>
                <w:szCs w:val="18"/>
              </w:rPr>
            </w:pPr>
            <w:r w:rsidRPr="00B27B67">
              <w:rPr>
                <w:rFonts w:ascii="Arial" w:hAnsi="Arial" w:cs="Arial"/>
                <w:color w:val="000000"/>
                <w:sz w:val="18"/>
                <w:szCs w:val="18"/>
              </w:rPr>
              <w:t>最小申购、赎回单位资产净值</w:t>
            </w:r>
            <w:r w:rsidRPr="00B27B67">
              <w:rPr>
                <w:rFonts w:ascii="Arial" w:hAnsi="Arial" w:cs="Arial"/>
                <w:color w:val="000000"/>
                <w:sz w:val="18"/>
                <w:szCs w:val="18"/>
              </w:rPr>
              <w:t>(</w:t>
            </w:r>
            <w:r w:rsidRPr="00B27B67">
              <w:rPr>
                <w:rFonts w:ascii="Arial" w:hAnsi="Arial" w:cs="Arial"/>
                <w:color w:val="000000"/>
                <w:sz w:val="18"/>
                <w:szCs w:val="18"/>
              </w:rPr>
              <w:t>单位：元</w:t>
            </w:r>
            <w:r w:rsidRPr="00B27B67">
              <w:rPr>
                <w:rFonts w:ascii="Arial" w:hAnsi="Arial" w:cs="Arial"/>
                <w:color w:val="000000"/>
                <w:sz w:val="18"/>
                <w:szCs w:val="18"/>
              </w:rPr>
              <w:t>)</w:t>
            </w:r>
          </w:p>
        </w:tc>
        <w:tc>
          <w:tcPr>
            <w:tcW w:w="2334" w:type="pct"/>
            <w:gridSpan w:val="4"/>
            <w:tcBorders>
              <w:top w:val="single" w:sz="8" w:space="0" w:color="auto"/>
              <w:left w:val="nil"/>
              <w:bottom w:val="single" w:sz="8" w:space="0" w:color="auto"/>
              <w:right w:val="single" w:sz="8" w:space="0" w:color="000000"/>
            </w:tcBorders>
            <w:shd w:val="clear" w:color="auto" w:fill="auto"/>
          </w:tcPr>
          <w:p w14:paraId="712B09F0" w14:textId="77777777" w:rsidR="00B661B6" w:rsidRPr="00B27B67" w:rsidRDefault="00B661B6" w:rsidP="002A78AB">
            <w:pPr>
              <w:rPr>
                <w:rFonts w:ascii="Arial" w:hAnsi="Arial" w:cs="Arial"/>
                <w:color w:val="000000"/>
                <w:sz w:val="18"/>
                <w:szCs w:val="18"/>
              </w:rPr>
            </w:pPr>
            <w:r w:rsidRPr="008A73C4">
              <w:rPr>
                <w:rFonts w:ascii="宋体" w:hAnsi="宋体" w:cs="宋体" w:hint="eastAsia"/>
                <w:color w:val="000000"/>
                <w:kern w:val="0"/>
                <w:szCs w:val="21"/>
              </w:rPr>
              <w:t>XXXX.XX</w:t>
            </w:r>
          </w:p>
        </w:tc>
      </w:tr>
      <w:tr w:rsidR="00B661B6" w:rsidRPr="00EA1A51" w14:paraId="20561402" w14:textId="77777777" w:rsidTr="008B5F54">
        <w:trPr>
          <w:gridAfter w:val="1"/>
          <w:wAfter w:w="1693" w:type="pct"/>
          <w:trHeight w:val="285"/>
        </w:trPr>
        <w:tc>
          <w:tcPr>
            <w:tcW w:w="97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424A65D" w14:textId="77777777" w:rsidR="00B661B6" w:rsidRPr="00B27B67" w:rsidRDefault="00B661B6" w:rsidP="002A78AB">
            <w:pPr>
              <w:rPr>
                <w:rFonts w:ascii="Arial" w:hAnsi="Arial" w:cs="Arial"/>
                <w:color w:val="000000"/>
                <w:sz w:val="18"/>
                <w:szCs w:val="18"/>
              </w:rPr>
            </w:pPr>
            <w:r w:rsidRPr="00B27B67">
              <w:rPr>
                <w:rFonts w:ascii="Arial" w:hAnsi="Arial" w:cs="Arial"/>
                <w:color w:val="000000"/>
                <w:sz w:val="18"/>
                <w:szCs w:val="18"/>
              </w:rPr>
              <w:t>基金份额净值</w:t>
            </w:r>
            <w:r w:rsidRPr="00B27B67">
              <w:rPr>
                <w:rFonts w:ascii="Arial" w:hAnsi="Arial" w:cs="Arial"/>
                <w:color w:val="000000"/>
                <w:sz w:val="18"/>
                <w:szCs w:val="18"/>
              </w:rPr>
              <w:t>(</w:t>
            </w:r>
            <w:r w:rsidRPr="00B27B67">
              <w:rPr>
                <w:rFonts w:ascii="Arial" w:hAnsi="Arial" w:cs="Arial"/>
                <w:color w:val="000000"/>
                <w:sz w:val="18"/>
                <w:szCs w:val="18"/>
              </w:rPr>
              <w:t>单位：元</w:t>
            </w:r>
            <w:r w:rsidRPr="00B27B67">
              <w:rPr>
                <w:rFonts w:ascii="Arial" w:hAnsi="Arial" w:cs="Arial"/>
                <w:color w:val="000000"/>
                <w:sz w:val="18"/>
                <w:szCs w:val="18"/>
              </w:rPr>
              <w:t>)</w:t>
            </w:r>
          </w:p>
        </w:tc>
        <w:tc>
          <w:tcPr>
            <w:tcW w:w="2334" w:type="pct"/>
            <w:gridSpan w:val="4"/>
            <w:tcBorders>
              <w:top w:val="single" w:sz="8" w:space="0" w:color="auto"/>
              <w:left w:val="nil"/>
              <w:bottom w:val="single" w:sz="8" w:space="0" w:color="auto"/>
              <w:right w:val="single" w:sz="8" w:space="0" w:color="000000"/>
            </w:tcBorders>
            <w:shd w:val="clear" w:color="auto" w:fill="auto"/>
          </w:tcPr>
          <w:p w14:paraId="5D0EEAE4" w14:textId="77777777" w:rsidR="00B661B6" w:rsidRPr="00B27B67" w:rsidRDefault="00B661B6" w:rsidP="002A78AB">
            <w:pPr>
              <w:rPr>
                <w:rFonts w:ascii="Arial" w:hAnsi="Arial" w:cs="Arial"/>
                <w:color w:val="000000"/>
                <w:sz w:val="18"/>
                <w:szCs w:val="18"/>
              </w:rPr>
            </w:pPr>
            <w:r w:rsidRPr="008A73C4">
              <w:rPr>
                <w:rFonts w:ascii="宋体" w:hAnsi="宋体" w:cs="宋体" w:hint="eastAsia"/>
                <w:color w:val="000000"/>
                <w:kern w:val="0"/>
                <w:szCs w:val="21"/>
              </w:rPr>
              <w:t>X.XXX</w:t>
            </w:r>
          </w:p>
        </w:tc>
      </w:tr>
      <w:tr w:rsidR="00B661B6" w:rsidRPr="00EA1A51" w14:paraId="39D6A8AD" w14:textId="77777777" w:rsidTr="00B661B6">
        <w:trPr>
          <w:gridAfter w:val="1"/>
          <w:wAfter w:w="1693" w:type="pct"/>
          <w:trHeight w:val="285"/>
        </w:trPr>
        <w:tc>
          <w:tcPr>
            <w:tcW w:w="3307"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14A48C6" w14:textId="77777777" w:rsidR="00B661B6" w:rsidRPr="00B27B67" w:rsidRDefault="00B661B6" w:rsidP="002A78AB">
            <w:pPr>
              <w:widowControl/>
              <w:tabs>
                <w:tab w:val="num" w:pos="360"/>
              </w:tabs>
              <w:jc w:val="center"/>
              <w:rPr>
                <w:rFonts w:ascii="宋体" w:hAnsi="宋体" w:cs="宋体"/>
                <w:b/>
                <w:bCs/>
                <w:color w:val="000000"/>
                <w:kern w:val="0"/>
                <w:szCs w:val="21"/>
              </w:rPr>
            </w:pPr>
            <w:r w:rsidRPr="00B27B67">
              <w:rPr>
                <w:rFonts w:ascii="宋体" w:hAnsi="宋体" w:cs="宋体"/>
                <w:b/>
                <w:bCs/>
                <w:color w:val="000000"/>
                <w:kern w:val="0"/>
                <w:szCs w:val="21"/>
              </w:rPr>
              <w:t>T日信息内容</w:t>
            </w:r>
          </w:p>
        </w:tc>
      </w:tr>
      <w:tr w:rsidR="00B661B6" w:rsidRPr="00EA1A51" w14:paraId="443A3ABC" w14:textId="77777777" w:rsidTr="00B661B6">
        <w:trPr>
          <w:gridAfter w:val="1"/>
          <w:wAfter w:w="1693" w:type="pct"/>
          <w:trHeight w:val="285"/>
        </w:trPr>
        <w:tc>
          <w:tcPr>
            <w:tcW w:w="97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B11B907" w14:textId="77777777" w:rsidR="00B661B6" w:rsidRPr="00B27B67" w:rsidRDefault="00B661B6" w:rsidP="002A78AB">
            <w:pPr>
              <w:rPr>
                <w:rFonts w:ascii="Arial" w:hAnsi="Arial" w:cs="Arial"/>
                <w:color w:val="000000"/>
                <w:sz w:val="18"/>
                <w:szCs w:val="18"/>
              </w:rPr>
            </w:pPr>
            <w:r w:rsidRPr="00B27B67">
              <w:rPr>
                <w:rFonts w:ascii="Arial" w:hAnsi="Arial" w:cs="Arial"/>
                <w:color w:val="000000"/>
                <w:sz w:val="18"/>
                <w:szCs w:val="18"/>
              </w:rPr>
              <w:t>预估现金部分</w:t>
            </w:r>
            <w:r w:rsidRPr="00B27B67">
              <w:rPr>
                <w:rFonts w:ascii="Arial" w:hAnsi="Arial" w:cs="Arial"/>
                <w:color w:val="000000"/>
                <w:sz w:val="18"/>
                <w:szCs w:val="18"/>
              </w:rPr>
              <w:t>(</w:t>
            </w:r>
            <w:r w:rsidRPr="00B27B67">
              <w:rPr>
                <w:rFonts w:ascii="Arial" w:hAnsi="Arial" w:cs="Arial"/>
                <w:color w:val="000000"/>
                <w:sz w:val="18"/>
                <w:szCs w:val="18"/>
              </w:rPr>
              <w:t>单位：元</w:t>
            </w:r>
            <w:r w:rsidRPr="00B27B67">
              <w:rPr>
                <w:rFonts w:ascii="Arial" w:hAnsi="Arial" w:cs="Arial"/>
                <w:color w:val="000000"/>
                <w:sz w:val="18"/>
                <w:szCs w:val="18"/>
              </w:rPr>
              <w:t>)</w:t>
            </w:r>
          </w:p>
        </w:tc>
        <w:tc>
          <w:tcPr>
            <w:tcW w:w="2334" w:type="pct"/>
            <w:gridSpan w:val="4"/>
            <w:tcBorders>
              <w:top w:val="single" w:sz="8" w:space="0" w:color="auto"/>
              <w:left w:val="nil"/>
              <w:bottom w:val="single" w:sz="8" w:space="0" w:color="auto"/>
              <w:right w:val="single" w:sz="8" w:space="0" w:color="000000"/>
            </w:tcBorders>
            <w:shd w:val="clear" w:color="auto" w:fill="auto"/>
            <w:vAlign w:val="center"/>
          </w:tcPr>
          <w:p w14:paraId="71F44CFB" w14:textId="77777777" w:rsidR="00B661B6" w:rsidRPr="00B27B67" w:rsidRDefault="00B661B6" w:rsidP="002A78AB">
            <w:pPr>
              <w:rPr>
                <w:rFonts w:ascii="Arial" w:hAnsi="Arial" w:cs="Arial"/>
                <w:color w:val="000000"/>
                <w:sz w:val="18"/>
                <w:szCs w:val="18"/>
              </w:rPr>
            </w:pPr>
            <w:r w:rsidRPr="008A73C4">
              <w:rPr>
                <w:rFonts w:ascii="宋体" w:hAnsi="宋体" w:cs="宋体" w:hint="eastAsia"/>
                <w:color w:val="000000"/>
                <w:kern w:val="0"/>
                <w:szCs w:val="21"/>
              </w:rPr>
              <w:t>XXXX.XX</w:t>
            </w:r>
          </w:p>
        </w:tc>
      </w:tr>
      <w:tr w:rsidR="00B661B6" w:rsidRPr="00EA1A51" w14:paraId="4262C013" w14:textId="77777777" w:rsidTr="00B661B6">
        <w:trPr>
          <w:gridAfter w:val="1"/>
          <w:wAfter w:w="1693" w:type="pct"/>
          <w:trHeight w:val="285"/>
        </w:trPr>
        <w:tc>
          <w:tcPr>
            <w:tcW w:w="97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8EC1A63" w14:textId="77777777" w:rsidR="00B661B6" w:rsidRPr="00B27B67" w:rsidRDefault="00B661B6" w:rsidP="002A78AB">
            <w:pPr>
              <w:rPr>
                <w:rFonts w:ascii="Arial" w:hAnsi="Arial" w:cs="Arial"/>
                <w:color w:val="000000"/>
                <w:sz w:val="18"/>
                <w:szCs w:val="18"/>
              </w:rPr>
            </w:pPr>
            <w:r w:rsidRPr="00B27B67">
              <w:rPr>
                <w:rFonts w:ascii="Arial" w:hAnsi="Arial" w:cs="Arial"/>
                <w:color w:val="000000"/>
                <w:sz w:val="18"/>
                <w:szCs w:val="18"/>
              </w:rPr>
              <w:t>现金替代比例上限</w:t>
            </w:r>
          </w:p>
        </w:tc>
        <w:tc>
          <w:tcPr>
            <w:tcW w:w="2334" w:type="pct"/>
            <w:gridSpan w:val="4"/>
            <w:tcBorders>
              <w:top w:val="single" w:sz="8" w:space="0" w:color="auto"/>
              <w:left w:val="nil"/>
              <w:bottom w:val="single" w:sz="8" w:space="0" w:color="auto"/>
              <w:right w:val="single" w:sz="8" w:space="0" w:color="000000"/>
            </w:tcBorders>
            <w:shd w:val="clear" w:color="auto" w:fill="auto"/>
            <w:vAlign w:val="center"/>
          </w:tcPr>
          <w:p w14:paraId="64BD0481" w14:textId="77777777" w:rsidR="00B661B6" w:rsidRPr="00B27B67" w:rsidRDefault="00B661B6" w:rsidP="002A78AB">
            <w:pPr>
              <w:rPr>
                <w:rFonts w:ascii="Arial" w:hAnsi="Arial" w:cs="Arial"/>
                <w:color w:val="000000"/>
                <w:sz w:val="18"/>
                <w:szCs w:val="18"/>
              </w:rPr>
            </w:pPr>
            <w:r w:rsidRPr="008A73C4">
              <w:rPr>
                <w:rFonts w:ascii="宋体" w:hAnsi="宋体" w:cs="宋体" w:hint="eastAsia"/>
                <w:color w:val="000000"/>
                <w:kern w:val="0"/>
                <w:szCs w:val="21"/>
              </w:rPr>
              <w:t>XX</w:t>
            </w:r>
          </w:p>
        </w:tc>
      </w:tr>
      <w:tr w:rsidR="00B661B6" w:rsidRPr="00EA1A51" w14:paraId="486DD89A" w14:textId="77777777" w:rsidTr="00B661B6">
        <w:trPr>
          <w:gridAfter w:val="1"/>
          <w:wAfter w:w="1693" w:type="pct"/>
          <w:trHeight w:val="285"/>
        </w:trPr>
        <w:tc>
          <w:tcPr>
            <w:tcW w:w="97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16F725D" w14:textId="77777777" w:rsidR="00B661B6" w:rsidRPr="00B27B67" w:rsidRDefault="00B661B6" w:rsidP="002A78AB">
            <w:pPr>
              <w:rPr>
                <w:rFonts w:ascii="Arial" w:hAnsi="Arial" w:cs="Arial"/>
                <w:color w:val="000000"/>
                <w:sz w:val="18"/>
                <w:szCs w:val="18"/>
              </w:rPr>
            </w:pPr>
            <w:r w:rsidRPr="00B27B67">
              <w:rPr>
                <w:rFonts w:ascii="Arial" w:hAnsi="Arial" w:cs="Arial"/>
                <w:color w:val="000000"/>
                <w:sz w:val="18"/>
                <w:szCs w:val="18"/>
              </w:rPr>
              <w:t>是否需要公布</w:t>
            </w:r>
            <w:r w:rsidRPr="00B27B67">
              <w:rPr>
                <w:rFonts w:ascii="Arial" w:hAnsi="Arial" w:cs="Arial"/>
                <w:color w:val="000000"/>
                <w:sz w:val="18"/>
                <w:szCs w:val="18"/>
              </w:rPr>
              <w:t>IOPV</w:t>
            </w:r>
          </w:p>
        </w:tc>
        <w:tc>
          <w:tcPr>
            <w:tcW w:w="2334" w:type="pct"/>
            <w:gridSpan w:val="4"/>
            <w:tcBorders>
              <w:top w:val="single" w:sz="8" w:space="0" w:color="auto"/>
              <w:left w:val="nil"/>
              <w:bottom w:val="single" w:sz="8" w:space="0" w:color="auto"/>
              <w:right w:val="single" w:sz="8" w:space="0" w:color="000000"/>
            </w:tcBorders>
            <w:shd w:val="clear" w:color="auto" w:fill="auto"/>
            <w:vAlign w:val="center"/>
          </w:tcPr>
          <w:p w14:paraId="0B835558" w14:textId="77777777" w:rsidR="00B661B6" w:rsidRPr="00B27B67" w:rsidRDefault="00B661B6" w:rsidP="002A78AB">
            <w:pPr>
              <w:rPr>
                <w:rFonts w:ascii="Arial" w:hAnsi="Arial" w:cs="Arial"/>
                <w:color w:val="000000"/>
                <w:sz w:val="18"/>
                <w:szCs w:val="18"/>
              </w:rPr>
            </w:pPr>
            <w:r w:rsidRPr="00B27B67">
              <w:rPr>
                <w:rFonts w:ascii="Arial" w:hAnsi="Arial" w:cs="Arial" w:hint="eastAsia"/>
                <w:color w:val="000000"/>
                <w:sz w:val="18"/>
                <w:szCs w:val="18"/>
              </w:rPr>
              <w:t>是</w:t>
            </w:r>
          </w:p>
        </w:tc>
      </w:tr>
      <w:tr w:rsidR="00B661B6" w:rsidRPr="00EA1A51" w14:paraId="3AF1685F" w14:textId="77777777" w:rsidTr="00B661B6">
        <w:trPr>
          <w:gridAfter w:val="1"/>
          <w:wAfter w:w="1693" w:type="pct"/>
          <w:trHeight w:val="285"/>
        </w:trPr>
        <w:tc>
          <w:tcPr>
            <w:tcW w:w="97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91B584C" w14:textId="77777777" w:rsidR="00B661B6" w:rsidRPr="00B27B67" w:rsidRDefault="00B661B6" w:rsidP="002A78AB">
            <w:pPr>
              <w:rPr>
                <w:rFonts w:ascii="Arial" w:hAnsi="Arial" w:cs="Arial"/>
                <w:color w:val="000000"/>
                <w:sz w:val="18"/>
                <w:szCs w:val="18"/>
              </w:rPr>
            </w:pPr>
            <w:r w:rsidRPr="00B27B67">
              <w:rPr>
                <w:rFonts w:ascii="Arial" w:hAnsi="Arial" w:cs="Arial"/>
                <w:color w:val="000000"/>
                <w:sz w:val="18"/>
                <w:szCs w:val="18"/>
              </w:rPr>
              <w:t>最小申购、赎回单位</w:t>
            </w:r>
            <w:r w:rsidRPr="00B27B67">
              <w:rPr>
                <w:rFonts w:ascii="Arial" w:hAnsi="Arial" w:cs="Arial"/>
                <w:color w:val="000000"/>
                <w:sz w:val="18"/>
                <w:szCs w:val="18"/>
              </w:rPr>
              <w:t>(</w:t>
            </w:r>
            <w:r w:rsidRPr="00B27B67">
              <w:rPr>
                <w:rFonts w:ascii="Arial" w:hAnsi="Arial" w:cs="Arial"/>
                <w:color w:val="000000"/>
                <w:sz w:val="18"/>
                <w:szCs w:val="18"/>
              </w:rPr>
              <w:t>单位：份</w:t>
            </w:r>
            <w:r w:rsidRPr="00B27B67">
              <w:rPr>
                <w:rFonts w:ascii="Arial" w:hAnsi="Arial" w:cs="Arial"/>
                <w:color w:val="000000"/>
                <w:sz w:val="18"/>
                <w:szCs w:val="18"/>
              </w:rPr>
              <w:t>)</w:t>
            </w:r>
          </w:p>
        </w:tc>
        <w:tc>
          <w:tcPr>
            <w:tcW w:w="2334" w:type="pct"/>
            <w:gridSpan w:val="4"/>
            <w:tcBorders>
              <w:top w:val="single" w:sz="8" w:space="0" w:color="auto"/>
              <w:left w:val="nil"/>
              <w:bottom w:val="single" w:sz="8" w:space="0" w:color="auto"/>
              <w:right w:val="single" w:sz="8" w:space="0" w:color="000000"/>
            </w:tcBorders>
            <w:shd w:val="clear" w:color="auto" w:fill="auto"/>
            <w:vAlign w:val="center"/>
          </w:tcPr>
          <w:p w14:paraId="691738F8" w14:textId="77777777" w:rsidR="00B661B6" w:rsidRPr="00B27B67" w:rsidRDefault="00B661B6" w:rsidP="002A78AB">
            <w:pPr>
              <w:rPr>
                <w:rFonts w:ascii="Arial" w:hAnsi="Arial" w:cs="Arial"/>
                <w:color w:val="000000"/>
                <w:sz w:val="18"/>
                <w:szCs w:val="18"/>
              </w:rPr>
            </w:pPr>
            <w:r>
              <w:rPr>
                <w:rFonts w:ascii="宋体" w:hAnsi="宋体" w:cs="宋体" w:hint="eastAsia"/>
                <w:color w:val="000000"/>
                <w:kern w:val="0"/>
                <w:szCs w:val="21"/>
              </w:rPr>
              <w:t>1,5</w:t>
            </w:r>
            <w:r w:rsidRPr="008A73C4">
              <w:rPr>
                <w:rFonts w:ascii="宋体" w:hAnsi="宋体" w:cs="宋体" w:hint="eastAsia"/>
                <w:color w:val="000000"/>
                <w:kern w:val="0"/>
                <w:szCs w:val="21"/>
              </w:rPr>
              <w:t>00,000.00</w:t>
            </w:r>
          </w:p>
        </w:tc>
      </w:tr>
      <w:tr w:rsidR="00B661B6" w:rsidRPr="00EA1A51" w14:paraId="2A2FC0EE" w14:textId="77777777" w:rsidTr="00B661B6">
        <w:trPr>
          <w:gridAfter w:val="1"/>
          <w:wAfter w:w="1693" w:type="pct"/>
          <w:trHeight w:val="285"/>
        </w:trPr>
        <w:tc>
          <w:tcPr>
            <w:tcW w:w="97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A3DDC07" w14:textId="77777777" w:rsidR="00B661B6" w:rsidRPr="00B27B67" w:rsidRDefault="00B661B6" w:rsidP="002A78AB">
            <w:pPr>
              <w:rPr>
                <w:rFonts w:ascii="Arial" w:hAnsi="Arial" w:cs="Arial"/>
                <w:color w:val="000000"/>
                <w:sz w:val="18"/>
                <w:szCs w:val="18"/>
              </w:rPr>
            </w:pPr>
            <w:r w:rsidRPr="00B27B67">
              <w:rPr>
                <w:rFonts w:ascii="Arial" w:hAnsi="Arial" w:cs="Arial"/>
                <w:color w:val="000000"/>
                <w:sz w:val="18"/>
                <w:szCs w:val="18"/>
              </w:rPr>
              <w:t>申购、赎回的允许情况</w:t>
            </w:r>
          </w:p>
        </w:tc>
        <w:tc>
          <w:tcPr>
            <w:tcW w:w="2334" w:type="pct"/>
            <w:gridSpan w:val="4"/>
            <w:tcBorders>
              <w:top w:val="single" w:sz="8" w:space="0" w:color="auto"/>
              <w:left w:val="nil"/>
              <w:bottom w:val="single" w:sz="8" w:space="0" w:color="auto"/>
              <w:right w:val="single" w:sz="8" w:space="0" w:color="000000"/>
            </w:tcBorders>
            <w:shd w:val="clear" w:color="auto" w:fill="auto"/>
            <w:vAlign w:val="center"/>
          </w:tcPr>
          <w:p w14:paraId="122ED861" w14:textId="77777777" w:rsidR="00B661B6" w:rsidRPr="00B27B67" w:rsidRDefault="00B661B6" w:rsidP="002A78AB">
            <w:pPr>
              <w:rPr>
                <w:rFonts w:ascii="Arial" w:hAnsi="Arial" w:cs="Arial"/>
                <w:color w:val="000000"/>
                <w:sz w:val="18"/>
                <w:szCs w:val="18"/>
              </w:rPr>
            </w:pPr>
            <w:r w:rsidRPr="008B5F54">
              <w:rPr>
                <w:rFonts w:ascii="宋体" w:hAnsi="宋体" w:cs="宋体" w:hint="eastAsia"/>
                <w:color w:val="000000"/>
                <w:kern w:val="0"/>
                <w:szCs w:val="21"/>
              </w:rPr>
              <w:t>允许申购和赎回</w:t>
            </w:r>
          </w:p>
        </w:tc>
      </w:tr>
      <w:tr w:rsidR="00B661B6" w:rsidRPr="00EA1A51" w14:paraId="4C12F7BC" w14:textId="77777777" w:rsidTr="00B661B6">
        <w:trPr>
          <w:gridAfter w:val="1"/>
          <w:wAfter w:w="1693" w:type="pct"/>
          <w:trHeight w:val="285"/>
        </w:trPr>
        <w:tc>
          <w:tcPr>
            <w:tcW w:w="3307"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5092D13" w14:textId="77777777" w:rsidR="00B661B6" w:rsidRPr="00B27B67" w:rsidRDefault="00B661B6" w:rsidP="002A78AB">
            <w:pPr>
              <w:widowControl/>
              <w:tabs>
                <w:tab w:val="num" w:pos="360"/>
              </w:tabs>
              <w:jc w:val="center"/>
              <w:rPr>
                <w:rFonts w:ascii="宋体" w:hAnsi="宋体" w:cs="宋体"/>
                <w:b/>
                <w:bCs/>
                <w:color w:val="000000"/>
                <w:kern w:val="0"/>
                <w:szCs w:val="21"/>
              </w:rPr>
            </w:pPr>
            <w:r w:rsidRPr="00B27B67">
              <w:rPr>
                <w:rFonts w:ascii="宋体" w:hAnsi="宋体" w:cs="宋体" w:hint="eastAsia"/>
                <w:b/>
                <w:bCs/>
                <w:color w:val="000000"/>
                <w:kern w:val="0"/>
                <w:szCs w:val="21"/>
              </w:rPr>
              <w:t>组合信息内容</w:t>
            </w:r>
          </w:p>
        </w:tc>
      </w:tr>
      <w:tr w:rsidR="00B661B6" w:rsidRPr="00EA1A51" w14:paraId="7BC66BAB" w14:textId="77777777" w:rsidTr="00B661B6">
        <w:trPr>
          <w:gridAfter w:val="1"/>
          <w:wAfter w:w="1693" w:type="pct"/>
          <w:trHeight w:val="525"/>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0EB6CC3B" w14:textId="77777777" w:rsidR="00B661B6" w:rsidRPr="00B27B67" w:rsidRDefault="00B661B6" w:rsidP="002A78AB">
            <w:pPr>
              <w:widowControl/>
              <w:tabs>
                <w:tab w:val="num" w:pos="360"/>
              </w:tabs>
              <w:jc w:val="left"/>
              <w:rPr>
                <w:rFonts w:ascii="宋体" w:hAnsi="宋体" w:cs="宋体"/>
                <w:color w:val="000000"/>
                <w:kern w:val="0"/>
                <w:szCs w:val="21"/>
              </w:rPr>
            </w:pPr>
            <w:r w:rsidRPr="00B27B67">
              <w:rPr>
                <w:rFonts w:ascii="宋体" w:hAnsi="宋体" w:cs="宋体" w:hint="eastAsia"/>
                <w:color w:val="000000"/>
                <w:kern w:val="0"/>
                <w:szCs w:val="21"/>
              </w:rPr>
              <w:t>证券代码</w:t>
            </w:r>
          </w:p>
        </w:tc>
        <w:tc>
          <w:tcPr>
            <w:tcW w:w="482" w:type="pct"/>
            <w:tcBorders>
              <w:top w:val="nil"/>
              <w:left w:val="nil"/>
              <w:bottom w:val="single" w:sz="8" w:space="0" w:color="auto"/>
              <w:right w:val="single" w:sz="8" w:space="0" w:color="auto"/>
            </w:tcBorders>
            <w:shd w:val="clear" w:color="auto" w:fill="auto"/>
            <w:vAlign w:val="center"/>
            <w:hideMark/>
          </w:tcPr>
          <w:p w14:paraId="15C59A40" w14:textId="77777777" w:rsidR="00B661B6" w:rsidRPr="00B27B67" w:rsidRDefault="00B661B6" w:rsidP="002A78AB">
            <w:pPr>
              <w:widowControl/>
              <w:tabs>
                <w:tab w:val="num" w:pos="360"/>
              </w:tabs>
              <w:jc w:val="left"/>
              <w:rPr>
                <w:rFonts w:ascii="宋体" w:hAnsi="宋体" w:cs="宋体"/>
                <w:color w:val="000000"/>
                <w:kern w:val="0"/>
                <w:szCs w:val="21"/>
              </w:rPr>
            </w:pPr>
            <w:r w:rsidRPr="00B27B67">
              <w:rPr>
                <w:rFonts w:ascii="宋体" w:hAnsi="宋体" w:cs="宋体" w:hint="eastAsia"/>
                <w:color w:val="000000"/>
                <w:kern w:val="0"/>
                <w:szCs w:val="21"/>
              </w:rPr>
              <w:t>证券简称</w:t>
            </w:r>
          </w:p>
        </w:tc>
        <w:tc>
          <w:tcPr>
            <w:tcW w:w="391" w:type="pct"/>
            <w:gridSpan w:val="2"/>
            <w:tcBorders>
              <w:top w:val="nil"/>
              <w:left w:val="nil"/>
              <w:bottom w:val="single" w:sz="8" w:space="0" w:color="auto"/>
              <w:right w:val="single" w:sz="8" w:space="0" w:color="auto"/>
            </w:tcBorders>
            <w:shd w:val="clear" w:color="auto" w:fill="auto"/>
            <w:vAlign w:val="center"/>
            <w:hideMark/>
          </w:tcPr>
          <w:p w14:paraId="58BB402C" w14:textId="77777777" w:rsidR="00B661B6" w:rsidRPr="00B27B67" w:rsidRDefault="00B661B6" w:rsidP="002A78AB">
            <w:pPr>
              <w:widowControl/>
              <w:tabs>
                <w:tab w:val="num" w:pos="360"/>
              </w:tabs>
              <w:jc w:val="left"/>
              <w:rPr>
                <w:rFonts w:ascii="宋体" w:hAnsi="宋体" w:cs="宋体"/>
                <w:color w:val="000000"/>
                <w:kern w:val="0"/>
                <w:szCs w:val="21"/>
              </w:rPr>
            </w:pPr>
            <w:r w:rsidRPr="00B27B67">
              <w:rPr>
                <w:rFonts w:ascii="宋体" w:hAnsi="宋体" w:cs="宋体" w:hint="eastAsia"/>
                <w:color w:val="000000"/>
                <w:kern w:val="0"/>
                <w:szCs w:val="21"/>
              </w:rPr>
              <w:t>股票数量</w:t>
            </w:r>
          </w:p>
        </w:tc>
        <w:tc>
          <w:tcPr>
            <w:tcW w:w="617" w:type="pct"/>
            <w:tcBorders>
              <w:top w:val="nil"/>
              <w:left w:val="nil"/>
              <w:bottom w:val="single" w:sz="8" w:space="0" w:color="auto"/>
              <w:right w:val="single" w:sz="8" w:space="0" w:color="auto"/>
            </w:tcBorders>
            <w:shd w:val="clear" w:color="auto" w:fill="auto"/>
            <w:vAlign w:val="center"/>
            <w:hideMark/>
          </w:tcPr>
          <w:p w14:paraId="2299B74C" w14:textId="77777777" w:rsidR="00B661B6" w:rsidRPr="00B27B67" w:rsidRDefault="00B661B6" w:rsidP="002A78AB">
            <w:pPr>
              <w:widowControl/>
              <w:jc w:val="left"/>
              <w:rPr>
                <w:rFonts w:ascii="宋体" w:hAnsi="宋体" w:cs="宋体"/>
                <w:color w:val="000000"/>
                <w:kern w:val="0"/>
                <w:szCs w:val="21"/>
              </w:rPr>
            </w:pPr>
            <w:r w:rsidRPr="00B27B67">
              <w:rPr>
                <w:rFonts w:ascii="宋体" w:hAnsi="宋体" w:cs="宋体" w:hint="eastAsia"/>
                <w:color w:val="000000"/>
                <w:kern w:val="0"/>
                <w:szCs w:val="21"/>
              </w:rPr>
              <w:t>现金替代标志</w:t>
            </w:r>
          </w:p>
        </w:tc>
        <w:tc>
          <w:tcPr>
            <w:tcW w:w="784" w:type="pct"/>
            <w:tcBorders>
              <w:top w:val="nil"/>
              <w:left w:val="nil"/>
              <w:bottom w:val="single" w:sz="8" w:space="0" w:color="auto"/>
              <w:right w:val="single" w:sz="8" w:space="0" w:color="auto"/>
            </w:tcBorders>
            <w:shd w:val="clear" w:color="auto" w:fill="auto"/>
            <w:vAlign w:val="center"/>
            <w:hideMark/>
          </w:tcPr>
          <w:p w14:paraId="7E1993E1" w14:textId="77777777" w:rsidR="00B661B6" w:rsidRPr="00B27B67" w:rsidRDefault="00B661B6" w:rsidP="002A78AB">
            <w:pPr>
              <w:widowControl/>
              <w:jc w:val="left"/>
              <w:rPr>
                <w:rFonts w:ascii="宋体" w:hAnsi="宋体" w:cs="宋体"/>
                <w:color w:val="000000"/>
                <w:kern w:val="0"/>
                <w:szCs w:val="21"/>
              </w:rPr>
            </w:pPr>
            <w:r w:rsidRPr="00B27B67">
              <w:rPr>
                <w:rFonts w:ascii="宋体" w:hAnsi="宋体" w:cs="宋体" w:hint="eastAsia"/>
                <w:color w:val="000000"/>
                <w:kern w:val="0"/>
                <w:szCs w:val="21"/>
              </w:rPr>
              <w:t>现金替代保证金率</w:t>
            </w:r>
          </w:p>
        </w:tc>
        <w:tc>
          <w:tcPr>
            <w:tcW w:w="616" w:type="pct"/>
            <w:tcBorders>
              <w:top w:val="nil"/>
              <w:left w:val="nil"/>
              <w:bottom w:val="single" w:sz="8" w:space="0" w:color="auto"/>
              <w:right w:val="single" w:sz="8" w:space="0" w:color="auto"/>
            </w:tcBorders>
            <w:shd w:val="clear" w:color="auto" w:fill="auto"/>
            <w:vAlign w:val="center"/>
            <w:hideMark/>
          </w:tcPr>
          <w:p w14:paraId="364B2490" w14:textId="77777777" w:rsidR="00B661B6" w:rsidRPr="00B27B67" w:rsidRDefault="00B661B6" w:rsidP="002A78AB">
            <w:pPr>
              <w:widowControl/>
              <w:jc w:val="left"/>
              <w:rPr>
                <w:rFonts w:ascii="宋体" w:hAnsi="宋体" w:cs="宋体"/>
                <w:color w:val="000000"/>
                <w:kern w:val="0"/>
                <w:szCs w:val="21"/>
              </w:rPr>
            </w:pPr>
            <w:r w:rsidRPr="00B27B67">
              <w:rPr>
                <w:rFonts w:ascii="宋体" w:hAnsi="宋体" w:cs="宋体" w:hint="eastAsia"/>
                <w:color w:val="000000"/>
                <w:kern w:val="0"/>
                <w:szCs w:val="21"/>
              </w:rPr>
              <w:t>固定替代金额</w:t>
            </w:r>
          </w:p>
        </w:tc>
      </w:tr>
      <w:tr w:rsidR="00B661B6" w:rsidRPr="00EA1A51" w14:paraId="3050C47D" w14:textId="77777777" w:rsidTr="008B5F54">
        <w:trPr>
          <w:gridAfter w:val="1"/>
          <w:wAfter w:w="1693" w:type="pct"/>
          <w:trHeight w:val="300"/>
        </w:trPr>
        <w:tc>
          <w:tcPr>
            <w:tcW w:w="417" w:type="pct"/>
            <w:tcBorders>
              <w:top w:val="nil"/>
              <w:left w:val="single" w:sz="8" w:space="0" w:color="auto"/>
              <w:bottom w:val="single" w:sz="8" w:space="0" w:color="auto"/>
              <w:right w:val="single" w:sz="8" w:space="0" w:color="auto"/>
            </w:tcBorders>
            <w:shd w:val="clear" w:color="auto" w:fill="auto"/>
            <w:vAlign w:val="center"/>
          </w:tcPr>
          <w:p w14:paraId="061D8AA4" w14:textId="77777777" w:rsidR="00B661B6" w:rsidRPr="00B27B67" w:rsidRDefault="00B661B6" w:rsidP="002A78AB">
            <w:pPr>
              <w:jc w:val="center"/>
              <w:rPr>
                <w:rFonts w:ascii="Arial" w:hAnsi="Arial" w:cs="Arial"/>
                <w:color w:val="000000"/>
                <w:sz w:val="18"/>
                <w:szCs w:val="18"/>
              </w:rPr>
            </w:pPr>
          </w:p>
        </w:tc>
        <w:tc>
          <w:tcPr>
            <w:tcW w:w="482" w:type="pct"/>
            <w:tcBorders>
              <w:top w:val="nil"/>
              <w:left w:val="nil"/>
              <w:bottom w:val="single" w:sz="8" w:space="0" w:color="auto"/>
              <w:right w:val="single" w:sz="8" w:space="0" w:color="auto"/>
            </w:tcBorders>
            <w:shd w:val="clear" w:color="auto" w:fill="auto"/>
            <w:vAlign w:val="center"/>
          </w:tcPr>
          <w:p w14:paraId="365C7172" w14:textId="77777777" w:rsidR="00B661B6" w:rsidRPr="00B27B67" w:rsidRDefault="00B661B6" w:rsidP="002A78AB">
            <w:pPr>
              <w:jc w:val="center"/>
              <w:rPr>
                <w:rFonts w:ascii="Arial" w:hAnsi="Arial" w:cs="Arial"/>
                <w:color w:val="000000"/>
                <w:sz w:val="18"/>
                <w:szCs w:val="18"/>
              </w:rPr>
            </w:pPr>
          </w:p>
        </w:tc>
        <w:tc>
          <w:tcPr>
            <w:tcW w:w="391" w:type="pct"/>
            <w:gridSpan w:val="2"/>
            <w:tcBorders>
              <w:top w:val="nil"/>
              <w:left w:val="nil"/>
              <w:bottom w:val="single" w:sz="8" w:space="0" w:color="auto"/>
              <w:right w:val="single" w:sz="8" w:space="0" w:color="auto"/>
            </w:tcBorders>
            <w:shd w:val="clear" w:color="auto" w:fill="auto"/>
            <w:vAlign w:val="center"/>
          </w:tcPr>
          <w:p w14:paraId="13790147" w14:textId="77777777" w:rsidR="00B661B6" w:rsidRPr="00B27B67" w:rsidRDefault="00B661B6" w:rsidP="002A78AB">
            <w:pPr>
              <w:jc w:val="center"/>
              <w:rPr>
                <w:rFonts w:ascii="Arial" w:hAnsi="Arial" w:cs="Arial"/>
                <w:color w:val="000000"/>
                <w:sz w:val="18"/>
                <w:szCs w:val="18"/>
              </w:rPr>
            </w:pPr>
          </w:p>
        </w:tc>
        <w:tc>
          <w:tcPr>
            <w:tcW w:w="617" w:type="pct"/>
            <w:tcBorders>
              <w:top w:val="nil"/>
              <w:left w:val="nil"/>
              <w:bottom w:val="single" w:sz="8" w:space="0" w:color="auto"/>
              <w:right w:val="single" w:sz="8" w:space="0" w:color="auto"/>
            </w:tcBorders>
            <w:shd w:val="clear" w:color="auto" w:fill="auto"/>
            <w:vAlign w:val="center"/>
          </w:tcPr>
          <w:p w14:paraId="2432B29F" w14:textId="77777777" w:rsidR="00B661B6" w:rsidRPr="00B27B67" w:rsidRDefault="00B661B6" w:rsidP="002A78AB">
            <w:pPr>
              <w:jc w:val="center"/>
              <w:rPr>
                <w:rFonts w:ascii="Arial" w:hAnsi="Arial" w:cs="Arial"/>
                <w:color w:val="000000"/>
                <w:sz w:val="18"/>
                <w:szCs w:val="18"/>
              </w:rPr>
            </w:pPr>
          </w:p>
        </w:tc>
        <w:tc>
          <w:tcPr>
            <w:tcW w:w="784" w:type="pct"/>
            <w:tcBorders>
              <w:top w:val="nil"/>
              <w:left w:val="nil"/>
              <w:bottom w:val="single" w:sz="8" w:space="0" w:color="auto"/>
              <w:right w:val="single" w:sz="8" w:space="0" w:color="auto"/>
            </w:tcBorders>
            <w:shd w:val="clear" w:color="auto" w:fill="auto"/>
            <w:vAlign w:val="center"/>
          </w:tcPr>
          <w:p w14:paraId="47FB4F95" w14:textId="77777777" w:rsidR="00B661B6" w:rsidRPr="00B27B67" w:rsidRDefault="00B661B6" w:rsidP="002A78AB">
            <w:pPr>
              <w:jc w:val="center"/>
              <w:rPr>
                <w:rFonts w:ascii="Arial" w:hAnsi="Arial" w:cs="Arial"/>
                <w:color w:val="000000"/>
                <w:sz w:val="18"/>
                <w:szCs w:val="18"/>
              </w:rPr>
            </w:pPr>
          </w:p>
        </w:tc>
        <w:tc>
          <w:tcPr>
            <w:tcW w:w="616" w:type="pct"/>
            <w:tcBorders>
              <w:top w:val="nil"/>
              <w:left w:val="nil"/>
              <w:bottom w:val="single" w:sz="8" w:space="0" w:color="auto"/>
              <w:right w:val="single" w:sz="8" w:space="0" w:color="auto"/>
            </w:tcBorders>
            <w:shd w:val="clear" w:color="auto" w:fill="auto"/>
            <w:vAlign w:val="center"/>
          </w:tcPr>
          <w:p w14:paraId="0F28EE75" w14:textId="77777777" w:rsidR="00B661B6" w:rsidRPr="00B27B67" w:rsidRDefault="00B661B6" w:rsidP="002A78AB">
            <w:pPr>
              <w:jc w:val="center"/>
              <w:rPr>
                <w:rFonts w:ascii="Arial" w:hAnsi="Arial" w:cs="Arial"/>
                <w:color w:val="000000"/>
                <w:sz w:val="18"/>
                <w:szCs w:val="18"/>
              </w:rPr>
            </w:pPr>
          </w:p>
        </w:tc>
      </w:tr>
    </w:tbl>
    <w:p w14:paraId="258EBBEA" w14:textId="77777777" w:rsidR="00A30C6C" w:rsidRPr="00B27B67" w:rsidRDefault="00A30C6C" w:rsidP="00A30C6C">
      <w:pPr>
        <w:spacing w:line="360" w:lineRule="auto"/>
        <w:rPr>
          <w:color w:val="000000"/>
          <w:szCs w:val="21"/>
        </w:rPr>
      </w:pPr>
    </w:p>
    <w:p w14:paraId="6FCBC4F0" w14:textId="77777777" w:rsidR="004D7BB9" w:rsidRPr="00B27B67" w:rsidRDefault="004D7BB9" w:rsidP="000C76A6">
      <w:pPr>
        <w:spacing w:line="360" w:lineRule="auto"/>
        <w:ind w:firstLineChars="200" w:firstLine="420"/>
        <w:rPr>
          <w:color w:val="000000"/>
          <w:szCs w:val="21"/>
        </w:rPr>
      </w:pPr>
    </w:p>
    <w:p w14:paraId="774F2F95" w14:textId="77777777" w:rsidR="00563D3E" w:rsidRPr="00B27B67" w:rsidRDefault="00563D3E" w:rsidP="00563D3E">
      <w:pPr>
        <w:tabs>
          <w:tab w:val="num" w:pos="540"/>
        </w:tabs>
        <w:spacing w:line="360" w:lineRule="auto"/>
        <w:ind w:firstLineChars="200" w:firstLine="420"/>
        <w:rPr>
          <w:color w:val="000000"/>
        </w:rPr>
      </w:pPr>
      <w:r w:rsidRPr="00B27B67">
        <w:rPr>
          <w:rFonts w:hint="eastAsia"/>
          <w:color w:val="000000"/>
        </w:rPr>
        <w:t>说明：</w:t>
      </w:r>
      <w:r w:rsidR="00C81D16" w:rsidRPr="00B27B67">
        <w:rPr>
          <w:rFonts w:hint="eastAsia"/>
          <w:color w:val="000000"/>
        </w:rPr>
        <w:t>申购赎回清单的格式可根据上海证券交易所的系统升级相应调整，具体格式以上海证券交易所提供的清单模版为准，届时不再另行公告。</w:t>
      </w:r>
    </w:p>
    <w:p w14:paraId="33E165D5" w14:textId="77777777" w:rsidR="0057292F" w:rsidRPr="00B27B67" w:rsidRDefault="0057292F" w:rsidP="00925154">
      <w:pPr>
        <w:rPr>
          <w:color w:val="000000"/>
        </w:rPr>
      </w:pPr>
    </w:p>
    <w:p w14:paraId="690C7C36" w14:textId="77777777" w:rsidR="001E4313" w:rsidRPr="00B27B67" w:rsidRDefault="00EF115D" w:rsidP="001E4313">
      <w:pPr>
        <w:spacing w:line="360" w:lineRule="auto"/>
        <w:ind w:firstLineChars="200" w:firstLine="420"/>
        <w:rPr>
          <w:bCs/>
          <w:color w:val="000000"/>
          <w:szCs w:val="21"/>
        </w:rPr>
      </w:pPr>
      <w:r w:rsidRPr="00B27B67">
        <w:rPr>
          <w:rFonts w:hint="eastAsia"/>
          <w:bCs/>
          <w:color w:val="000000"/>
          <w:szCs w:val="21"/>
        </w:rPr>
        <w:t>（八）</w:t>
      </w:r>
      <w:r w:rsidR="001E4313" w:rsidRPr="00B27B67">
        <w:rPr>
          <w:bCs/>
          <w:color w:val="000000"/>
          <w:szCs w:val="21"/>
        </w:rPr>
        <w:t>拒绝或暂停申购</w:t>
      </w:r>
      <w:r w:rsidR="001E4313" w:rsidRPr="00B27B67">
        <w:rPr>
          <w:rFonts w:hint="eastAsia"/>
          <w:bCs/>
          <w:color w:val="000000"/>
          <w:szCs w:val="21"/>
        </w:rPr>
        <w:t>、赎回</w:t>
      </w:r>
      <w:r w:rsidR="001E4313" w:rsidRPr="00B27B67">
        <w:rPr>
          <w:bCs/>
          <w:color w:val="000000"/>
          <w:szCs w:val="21"/>
        </w:rPr>
        <w:t>的情形</w:t>
      </w:r>
    </w:p>
    <w:p w14:paraId="1F0609AC" w14:textId="77777777" w:rsidR="001E4313" w:rsidRPr="00B27B67" w:rsidRDefault="001E4313" w:rsidP="001E4313">
      <w:pPr>
        <w:spacing w:line="360" w:lineRule="auto"/>
        <w:ind w:firstLineChars="200" w:firstLine="420"/>
        <w:rPr>
          <w:bCs/>
          <w:color w:val="000000"/>
          <w:szCs w:val="21"/>
        </w:rPr>
      </w:pPr>
      <w:r w:rsidRPr="00B27B67">
        <w:rPr>
          <w:bCs/>
          <w:color w:val="000000"/>
          <w:szCs w:val="21"/>
        </w:rPr>
        <w:t>发生下列情况时，基金管理人可拒绝或暂停接受投资人的申购</w:t>
      </w:r>
      <w:r w:rsidRPr="00B27B67">
        <w:rPr>
          <w:rFonts w:hint="eastAsia"/>
          <w:bCs/>
          <w:color w:val="000000"/>
          <w:szCs w:val="21"/>
        </w:rPr>
        <w:t>、赎回</w:t>
      </w:r>
      <w:r w:rsidRPr="00B27B67">
        <w:rPr>
          <w:bCs/>
          <w:color w:val="000000"/>
          <w:szCs w:val="21"/>
        </w:rPr>
        <w:t>申请：</w:t>
      </w:r>
    </w:p>
    <w:p w14:paraId="45ADCE18" w14:textId="77777777" w:rsidR="001E4313" w:rsidRPr="00B27B67" w:rsidRDefault="001E4313" w:rsidP="001E4313">
      <w:pPr>
        <w:spacing w:line="360" w:lineRule="auto"/>
        <w:ind w:firstLineChars="200" w:firstLine="420"/>
        <w:rPr>
          <w:bCs/>
          <w:color w:val="000000"/>
          <w:szCs w:val="21"/>
        </w:rPr>
      </w:pPr>
      <w:r w:rsidRPr="00B27B67">
        <w:rPr>
          <w:bCs/>
          <w:color w:val="000000"/>
          <w:szCs w:val="21"/>
        </w:rPr>
        <w:t>1</w:t>
      </w:r>
      <w:r w:rsidRPr="00B27B67">
        <w:rPr>
          <w:bCs/>
          <w:color w:val="000000"/>
          <w:szCs w:val="21"/>
        </w:rPr>
        <w:t>、因不可抗力导致基金无法正常运作</w:t>
      </w:r>
      <w:r w:rsidRPr="00B27B67">
        <w:rPr>
          <w:rFonts w:hint="eastAsia"/>
          <w:bCs/>
          <w:color w:val="000000"/>
          <w:szCs w:val="21"/>
        </w:rPr>
        <w:t>或基金管理人无法受理投资者的申购、赎回申请</w:t>
      </w:r>
      <w:r w:rsidRPr="00B27B67">
        <w:rPr>
          <w:bCs/>
          <w:color w:val="000000"/>
          <w:szCs w:val="21"/>
        </w:rPr>
        <w:t>。</w:t>
      </w:r>
    </w:p>
    <w:p w14:paraId="37C85AEB" w14:textId="77777777" w:rsidR="001E4313" w:rsidRPr="00B27B67" w:rsidRDefault="001E4313" w:rsidP="001E4313">
      <w:pPr>
        <w:spacing w:line="360" w:lineRule="auto"/>
        <w:ind w:firstLineChars="200" w:firstLine="420"/>
        <w:rPr>
          <w:bCs/>
          <w:color w:val="000000"/>
          <w:szCs w:val="21"/>
        </w:rPr>
      </w:pPr>
      <w:r w:rsidRPr="00B27B67">
        <w:rPr>
          <w:bCs/>
          <w:color w:val="000000"/>
          <w:szCs w:val="21"/>
        </w:rPr>
        <w:t>2</w:t>
      </w:r>
      <w:r w:rsidRPr="00B27B67">
        <w:rPr>
          <w:bCs/>
          <w:color w:val="000000"/>
          <w:szCs w:val="21"/>
        </w:rPr>
        <w:t>、发生基金合同规定的暂停基金资产估值情况</w:t>
      </w:r>
      <w:r w:rsidR="003B7CB2" w:rsidRPr="00D1064C">
        <w:rPr>
          <w:rFonts w:ascii="宋体" w:hAnsi="宋体" w:hint="eastAsia"/>
          <w:szCs w:val="21"/>
        </w:rPr>
        <w:t>的，基金管理人可以暂停接受投资者的申购、赎回申请。</w:t>
      </w:r>
      <w:r w:rsidR="003B7CB2" w:rsidRPr="00D1064C">
        <w:rPr>
          <w:rFonts w:hint="eastAsia"/>
          <w:bCs/>
          <w:szCs w:val="21"/>
        </w:rPr>
        <w:t>当前一估值日基金资产净值</w:t>
      </w:r>
      <w:r w:rsidR="003B7CB2" w:rsidRPr="00D1064C">
        <w:rPr>
          <w:bCs/>
          <w:szCs w:val="21"/>
        </w:rPr>
        <w:t>50%</w:t>
      </w:r>
      <w:r w:rsidR="003B7CB2" w:rsidRPr="00D1064C">
        <w:rPr>
          <w:rFonts w:hint="eastAsia"/>
          <w:bCs/>
          <w:szCs w:val="21"/>
        </w:rPr>
        <w:t>以上的资产出现无可参考的活跃市场价格且采用估值技术仍导致公允价值存在重大不确定性时，经与基金托管人协商确认后，基金管理人应当采取暂停接受基金申购、赎回申请或延缓支付</w:t>
      </w:r>
      <w:r w:rsidR="003B7CB2" w:rsidRPr="00D1064C">
        <w:rPr>
          <w:bCs/>
          <w:szCs w:val="21"/>
        </w:rPr>
        <w:t>赎回对价</w:t>
      </w:r>
      <w:r w:rsidR="003B7CB2" w:rsidRPr="00D1064C">
        <w:rPr>
          <w:rFonts w:hint="eastAsia"/>
          <w:bCs/>
          <w:szCs w:val="21"/>
        </w:rPr>
        <w:t>的措施</w:t>
      </w:r>
      <w:r w:rsidR="003B7CB2" w:rsidRPr="00D1064C">
        <w:rPr>
          <w:rFonts w:ascii="宋体" w:hAnsi="宋体" w:hint="eastAsia"/>
          <w:szCs w:val="21"/>
        </w:rPr>
        <w:t>。</w:t>
      </w:r>
    </w:p>
    <w:p w14:paraId="1C54A7F0" w14:textId="77777777" w:rsidR="001E4313" w:rsidRPr="00B27B67" w:rsidRDefault="001E4313" w:rsidP="001E4313">
      <w:pPr>
        <w:spacing w:line="360" w:lineRule="auto"/>
        <w:ind w:firstLineChars="200" w:firstLine="420"/>
        <w:rPr>
          <w:bCs/>
          <w:color w:val="000000"/>
          <w:szCs w:val="21"/>
        </w:rPr>
      </w:pPr>
      <w:r w:rsidRPr="00B27B67">
        <w:rPr>
          <w:bCs/>
          <w:color w:val="000000"/>
          <w:szCs w:val="21"/>
        </w:rPr>
        <w:t>3</w:t>
      </w:r>
      <w:r w:rsidRPr="00B27B67">
        <w:rPr>
          <w:bCs/>
          <w:color w:val="000000"/>
          <w:szCs w:val="21"/>
        </w:rPr>
        <w:t>、上海证券证券交易所、深圳证券交易所交易时间临时停市或交易时间非正常停市，导致基金管理人无法计算当日基金资产净值。</w:t>
      </w:r>
    </w:p>
    <w:p w14:paraId="76BB6F5C" w14:textId="77777777" w:rsidR="001E4313" w:rsidRPr="00B27B67" w:rsidRDefault="001E4313" w:rsidP="001E4313">
      <w:pPr>
        <w:spacing w:line="360" w:lineRule="auto"/>
        <w:ind w:firstLineChars="200" w:firstLine="420"/>
        <w:rPr>
          <w:bCs/>
          <w:color w:val="000000"/>
          <w:szCs w:val="21"/>
        </w:rPr>
      </w:pPr>
      <w:r w:rsidRPr="00B27B67">
        <w:rPr>
          <w:bCs/>
          <w:color w:val="000000"/>
          <w:szCs w:val="21"/>
        </w:rPr>
        <w:t>4</w:t>
      </w:r>
      <w:r w:rsidRPr="00B27B67">
        <w:rPr>
          <w:bCs/>
          <w:color w:val="000000"/>
          <w:szCs w:val="21"/>
        </w:rPr>
        <w:t>、相关证券交易所、登记结算机构、申购赎回代理机构等因异常情况无法办理申购</w:t>
      </w:r>
      <w:r w:rsidRPr="00B27B67">
        <w:rPr>
          <w:rFonts w:hint="eastAsia"/>
          <w:bCs/>
          <w:color w:val="000000"/>
          <w:szCs w:val="21"/>
        </w:rPr>
        <w:t>、赎回</w:t>
      </w:r>
      <w:r w:rsidRPr="00B27B67">
        <w:rPr>
          <w:bCs/>
          <w:color w:val="000000"/>
          <w:szCs w:val="21"/>
        </w:rPr>
        <w:t>业务。</w:t>
      </w:r>
    </w:p>
    <w:p w14:paraId="0FAC2013" w14:textId="77777777" w:rsidR="001E4313" w:rsidRPr="00B27B67" w:rsidRDefault="001E4313" w:rsidP="001E4313">
      <w:pPr>
        <w:spacing w:line="360" w:lineRule="auto"/>
        <w:ind w:firstLineChars="200" w:firstLine="420"/>
        <w:rPr>
          <w:bCs/>
          <w:color w:val="000000"/>
          <w:szCs w:val="21"/>
        </w:rPr>
      </w:pPr>
      <w:r w:rsidRPr="00B27B67">
        <w:rPr>
          <w:bCs/>
          <w:color w:val="000000"/>
          <w:szCs w:val="21"/>
        </w:rPr>
        <w:t>5</w:t>
      </w:r>
      <w:r w:rsidRPr="00B27B67">
        <w:rPr>
          <w:bCs/>
          <w:color w:val="000000"/>
          <w:szCs w:val="21"/>
        </w:rPr>
        <w:t>、基金管理人开市前未能公布申购赎回清单。</w:t>
      </w:r>
    </w:p>
    <w:p w14:paraId="595731EC" w14:textId="77777777" w:rsidR="001E4313" w:rsidRPr="00B27B67" w:rsidRDefault="001E4313" w:rsidP="001E4313">
      <w:pPr>
        <w:spacing w:line="360" w:lineRule="auto"/>
        <w:ind w:firstLineChars="200" w:firstLine="420"/>
        <w:rPr>
          <w:bCs/>
          <w:color w:val="000000"/>
          <w:szCs w:val="21"/>
        </w:rPr>
      </w:pPr>
      <w:r w:rsidRPr="00B27B67">
        <w:rPr>
          <w:bCs/>
          <w:color w:val="000000"/>
          <w:szCs w:val="21"/>
        </w:rPr>
        <w:t>6</w:t>
      </w:r>
      <w:r w:rsidRPr="00B27B67">
        <w:rPr>
          <w:bCs/>
          <w:color w:val="000000"/>
          <w:szCs w:val="21"/>
        </w:rPr>
        <w:t>、因异常情况导致申购赎回清单无法编制或编制不当。</w:t>
      </w:r>
    </w:p>
    <w:p w14:paraId="01230D58" w14:textId="77777777" w:rsidR="001E4313" w:rsidRPr="00B27B67" w:rsidRDefault="001E4313" w:rsidP="001E4313">
      <w:pPr>
        <w:spacing w:line="360" w:lineRule="auto"/>
        <w:ind w:firstLineChars="200" w:firstLine="420"/>
        <w:rPr>
          <w:bCs/>
          <w:color w:val="000000"/>
          <w:szCs w:val="21"/>
        </w:rPr>
      </w:pPr>
      <w:r w:rsidRPr="00B27B67">
        <w:rPr>
          <w:bCs/>
          <w:color w:val="000000"/>
          <w:szCs w:val="21"/>
        </w:rPr>
        <w:t>7</w:t>
      </w:r>
      <w:r w:rsidRPr="00B27B67">
        <w:rPr>
          <w:bCs/>
          <w:color w:val="000000"/>
          <w:szCs w:val="21"/>
        </w:rPr>
        <w:t>、基金资产规模过大，使基金管理人无法找到合适的投资品种，或其他可能对基金业绩产生负面影响，从而损害现有基金份额持有人利益的情形。</w:t>
      </w:r>
    </w:p>
    <w:p w14:paraId="38C39DF2" w14:textId="77777777" w:rsidR="001E4313" w:rsidRPr="00B27B67" w:rsidRDefault="001E4313" w:rsidP="001E4313">
      <w:pPr>
        <w:spacing w:line="360" w:lineRule="auto"/>
        <w:ind w:firstLineChars="200" w:firstLine="420"/>
        <w:rPr>
          <w:bCs/>
          <w:color w:val="000000"/>
          <w:szCs w:val="21"/>
        </w:rPr>
      </w:pPr>
      <w:r w:rsidRPr="00B27B67">
        <w:rPr>
          <w:bCs/>
          <w:color w:val="000000"/>
          <w:szCs w:val="21"/>
        </w:rPr>
        <w:t>8</w:t>
      </w:r>
      <w:r w:rsidRPr="00B27B67">
        <w:rPr>
          <w:bCs/>
          <w:color w:val="000000"/>
          <w:szCs w:val="21"/>
        </w:rPr>
        <w:t>、基金管理人认为接受某笔或某些申购申请可能会影响或损害现有基金份额持有人利益时。</w:t>
      </w:r>
    </w:p>
    <w:p w14:paraId="438F1080" w14:textId="77777777" w:rsidR="001E4313" w:rsidRPr="00B27B67" w:rsidRDefault="001E4313" w:rsidP="001E4313">
      <w:pPr>
        <w:spacing w:line="360" w:lineRule="auto"/>
        <w:ind w:firstLineChars="200" w:firstLine="420"/>
        <w:rPr>
          <w:bCs/>
          <w:color w:val="000000"/>
          <w:szCs w:val="21"/>
        </w:rPr>
      </w:pPr>
      <w:r w:rsidRPr="00B27B67">
        <w:rPr>
          <w:bCs/>
          <w:color w:val="000000"/>
          <w:szCs w:val="21"/>
        </w:rPr>
        <w:t>9</w:t>
      </w:r>
      <w:r w:rsidRPr="00B27B67">
        <w:rPr>
          <w:bCs/>
          <w:color w:val="000000"/>
          <w:szCs w:val="21"/>
        </w:rPr>
        <w:t>、</w:t>
      </w:r>
      <w:r w:rsidRPr="00B27B67">
        <w:rPr>
          <w:rFonts w:hint="eastAsia"/>
          <w:bCs/>
          <w:color w:val="000000"/>
          <w:szCs w:val="21"/>
        </w:rPr>
        <w:t>当日申购或赎回申请达到基金管理人设定的申购份额上限或赎回份额上限的情形。</w:t>
      </w:r>
    </w:p>
    <w:p w14:paraId="6278DDA8" w14:textId="77777777" w:rsidR="001E4313" w:rsidRPr="00B27B67" w:rsidRDefault="001E4313" w:rsidP="001E4313">
      <w:pPr>
        <w:spacing w:line="360" w:lineRule="auto"/>
        <w:ind w:firstLineChars="200" w:firstLine="420"/>
        <w:rPr>
          <w:bCs/>
          <w:color w:val="000000"/>
          <w:szCs w:val="21"/>
        </w:rPr>
      </w:pPr>
      <w:r w:rsidRPr="00B27B67">
        <w:rPr>
          <w:rFonts w:hint="eastAsia"/>
          <w:bCs/>
          <w:color w:val="000000"/>
          <w:szCs w:val="21"/>
        </w:rPr>
        <w:t>10</w:t>
      </w:r>
      <w:r w:rsidRPr="00B27B67">
        <w:rPr>
          <w:rFonts w:hint="eastAsia"/>
          <w:bCs/>
          <w:color w:val="000000"/>
          <w:szCs w:val="21"/>
        </w:rPr>
        <w:t>、连续两个或两个以上开放日</w:t>
      </w:r>
      <w:r w:rsidRPr="00B27B67">
        <w:rPr>
          <w:bCs/>
          <w:color w:val="000000"/>
          <w:szCs w:val="21"/>
        </w:rPr>
        <w:t>发生巨额赎回</w:t>
      </w:r>
      <w:r w:rsidRPr="00B27B67">
        <w:rPr>
          <w:rFonts w:hint="eastAsia"/>
          <w:bCs/>
          <w:color w:val="000000"/>
          <w:szCs w:val="21"/>
        </w:rPr>
        <w:t>。</w:t>
      </w:r>
    </w:p>
    <w:p w14:paraId="51DC6A18" w14:textId="77777777" w:rsidR="001E4313" w:rsidRPr="00B27B67" w:rsidRDefault="001E4313" w:rsidP="001E4313">
      <w:pPr>
        <w:spacing w:line="360" w:lineRule="auto"/>
        <w:ind w:firstLineChars="200" w:firstLine="420"/>
        <w:rPr>
          <w:bCs/>
          <w:color w:val="000000"/>
          <w:szCs w:val="21"/>
        </w:rPr>
      </w:pPr>
      <w:r w:rsidRPr="00B27B67">
        <w:rPr>
          <w:rFonts w:hint="eastAsia"/>
          <w:bCs/>
          <w:color w:val="000000"/>
          <w:szCs w:val="21"/>
        </w:rPr>
        <w:t>11</w:t>
      </w:r>
      <w:r w:rsidRPr="00B27B67">
        <w:rPr>
          <w:rFonts w:hint="eastAsia"/>
          <w:bCs/>
          <w:color w:val="000000"/>
          <w:szCs w:val="21"/>
        </w:rPr>
        <w:t>、</w:t>
      </w:r>
      <w:r w:rsidRPr="00B27B67">
        <w:rPr>
          <w:bCs/>
          <w:color w:val="000000"/>
          <w:szCs w:val="21"/>
        </w:rPr>
        <w:t>法律法规、上海证券交易所规定或中国证监会认定的其他情形。</w:t>
      </w:r>
    </w:p>
    <w:p w14:paraId="0FDF026C" w14:textId="77777777" w:rsidR="001E4313" w:rsidRPr="00B27B67" w:rsidRDefault="001E4313" w:rsidP="001E4313">
      <w:pPr>
        <w:spacing w:line="360" w:lineRule="auto"/>
        <w:ind w:firstLineChars="200" w:firstLine="420"/>
        <w:rPr>
          <w:bCs/>
          <w:color w:val="000000"/>
          <w:szCs w:val="21"/>
        </w:rPr>
      </w:pPr>
      <w:r w:rsidRPr="00B27B67">
        <w:rPr>
          <w:rFonts w:hint="eastAsia"/>
          <w:bCs/>
          <w:color w:val="000000"/>
          <w:szCs w:val="21"/>
        </w:rPr>
        <w:t>在发生暂停申购或赎回的情形之一时，本基金的申购和赎回可能同时暂停。</w:t>
      </w:r>
    </w:p>
    <w:p w14:paraId="796CABB1" w14:textId="77777777" w:rsidR="001E4313" w:rsidRPr="00B27B67" w:rsidRDefault="001E4313" w:rsidP="001E4313">
      <w:pPr>
        <w:spacing w:line="360" w:lineRule="auto"/>
        <w:ind w:firstLineChars="200" w:firstLine="420"/>
        <w:rPr>
          <w:bCs/>
          <w:color w:val="000000"/>
          <w:szCs w:val="21"/>
        </w:rPr>
      </w:pPr>
      <w:r w:rsidRPr="00B27B67">
        <w:rPr>
          <w:bCs/>
          <w:color w:val="000000"/>
          <w:szCs w:val="21"/>
        </w:rPr>
        <w:t>发生上述第</w:t>
      </w:r>
      <w:r w:rsidRPr="00B27B67">
        <w:rPr>
          <w:bCs/>
          <w:color w:val="000000"/>
          <w:szCs w:val="21"/>
        </w:rPr>
        <w:t>1-7</w:t>
      </w:r>
      <w:r w:rsidRPr="00B27B67">
        <w:rPr>
          <w:rFonts w:hint="eastAsia"/>
          <w:bCs/>
          <w:color w:val="000000"/>
          <w:szCs w:val="21"/>
        </w:rPr>
        <w:t>、</w:t>
      </w:r>
      <w:r w:rsidRPr="00B27B67">
        <w:rPr>
          <w:rFonts w:hint="eastAsia"/>
          <w:bCs/>
          <w:color w:val="000000"/>
          <w:szCs w:val="21"/>
        </w:rPr>
        <w:t>9-11</w:t>
      </w:r>
      <w:r w:rsidRPr="00B27B67">
        <w:rPr>
          <w:bCs/>
          <w:color w:val="000000"/>
          <w:szCs w:val="21"/>
        </w:rPr>
        <w:t>项情形</w:t>
      </w:r>
      <w:r w:rsidRPr="00B27B67">
        <w:rPr>
          <w:rFonts w:hint="eastAsia"/>
          <w:bCs/>
          <w:color w:val="000000"/>
          <w:szCs w:val="21"/>
        </w:rPr>
        <w:t>之一且基金管理人决定暂停基金投资者的申购、赎回</w:t>
      </w:r>
      <w:r w:rsidR="003B7CB2" w:rsidRPr="00B27B67">
        <w:rPr>
          <w:rFonts w:hint="eastAsia"/>
          <w:bCs/>
          <w:color w:val="000000"/>
          <w:szCs w:val="21"/>
        </w:rPr>
        <w:t>或延缓支付赎回对价</w:t>
      </w:r>
      <w:r w:rsidRPr="00B27B67">
        <w:rPr>
          <w:bCs/>
          <w:color w:val="000000"/>
          <w:szCs w:val="21"/>
        </w:rPr>
        <w:t>时，基金管理人应当及时公告。如果投资人的申购申请被拒绝，被拒绝的申购</w:t>
      </w:r>
      <w:r w:rsidRPr="00B27B67">
        <w:rPr>
          <w:rFonts w:hint="eastAsia"/>
          <w:bCs/>
          <w:color w:val="000000"/>
          <w:szCs w:val="21"/>
        </w:rPr>
        <w:t>对价</w:t>
      </w:r>
      <w:r w:rsidRPr="00B27B67">
        <w:rPr>
          <w:bCs/>
          <w:color w:val="000000"/>
          <w:szCs w:val="21"/>
        </w:rPr>
        <w:t>将退还给投资人。在暂停申购</w:t>
      </w:r>
      <w:r w:rsidRPr="00B27B67">
        <w:rPr>
          <w:rFonts w:hint="eastAsia"/>
          <w:bCs/>
          <w:color w:val="000000"/>
          <w:szCs w:val="21"/>
        </w:rPr>
        <w:t>、赎回</w:t>
      </w:r>
      <w:r w:rsidRPr="00B27B67">
        <w:rPr>
          <w:bCs/>
          <w:color w:val="000000"/>
          <w:szCs w:val="21"/>
        </w:rPr>
        <w:t>的情况消除时，基金管理人应及时恢复申购</w:t>
      </w:r>
      <w:r w:rsidRPr="00B27B67">
        <w:rPr>
          <w:rFonts w:hint="eastAsia"/>
          <w:bCs/>
          <w:color w:val="000000"/>
          <w:szCs w:val="21"/>
        </w:rPr>
        <w:t>、赎回</w:t>
      </w:r>
      <w:r w:rsidRPr="00B27B67">
        <w:rPr>
          <w:bCs/>
          <w:color w:val="000000"/>
          <w:szCs w:val="21"/>
        </w:rPr>
        <w:t>业务的办理</w:t>
      </w:r>
      <w:r w:rsidRPr="00B27B67">
        <w:rPr>
          <w:rFonts w:hint="eastAsia"/>
          <w:bCs/>
          <w:color w:val="000000"/>
          <w:szCs w:val="21"/>
        </w:rPr>
        <w:t>，并依照《信息披露办法》有关规定在</w:t>
      </w:r>
      <w:r w:rsidR="00510905" w:rsidRPr="00B27B67">
        <w:rPr>
          <w:rFonts w:hint="eastAsia"/>
          <w:bCs/>
          <w:color w:val="000000"/>
          <w:szCs w:val="21"/>
        </w:rPr>
        <w:t>指定媒介</w:t>
      </w:r>
      <w:r w:rsidRPr="00B27B67">
        <w:rPr>
          <w:rFonts w:hint="eastAsia"/>
          <w:bCs/>
          <w:color w:val="000000"/>
          <w:szCs w:val="21"/>
        </w:rPr>
        <w:t>上刊登基金重新开放申购或赎回公告，并公告最近</w:t>
      </w:r>
      <w:r w:rsidRPr="00B27B67">
        <w:rPr>
          <w:rFonts w:hint="eastAsia"/>
          <w:bCs/>
          <w:color w:val="000000"/>
          <w:szCs w:val="21"/>
        </w:rPr>
        <w:t>1</w:t>
      </w:r>
      <w:r w:rsidRPr="00B27B67">
        <w:rPr>
          <w:rFonts w:hint="eastAsia"/>
          <w:bCs/>
          <w:color w:val="000000"/>
          <w:szCs w:val="21"/>
        </w:rPr>
        <w:t>个开放日的基金份额净值</w:t>
      </w:r>
      <w:r w:rsidRPr="00B27B67">
        <w:rPr>
          <w:bCs/>
          <w:color w:val="000000"/>
          <w:szCs w:val="21"/>
        </w:rPr>
        <w:t>。</w:t>
      </w:r>
    </w:p>
    <w:p w14:paraId="5903A9EC" w14:textId="77777777" w:rsidR="001E4313" w:rsidRPr="00B27B67" w:rsidRDefault="001E4313" w:rsidP="001E4313">
      <w:pPr>
        <w:spacing w:line="360" w:lineRule="auto"/>
        <w:ind w:firstLineChars="200" w:firstLine="420"/>
        <w:rPr>
          <w:bCs/>
          <w:color w:val="000000"/>
          <w:szCs w:val="21"/>
        </w:rPr>
      </w:pPr>
      <w:r w:rsidRPr="00B27B67">
        <w:rPr>
          <w:rFonts w:hint="eastAsia"/>
          <w:bCs/>
          <w:color w:val="000000"/>
          <w:szCs w:val="21"/>
        </w:rPr>
        <w:t>巨额赎回指本基金单个开放日，基金净赎回申请</w:t>
      </w:r>
      <w:r w:rsidRPr="00B27B67">
        <w:rPr>
          <w:rFonts w:hint="eastAsia"/>
          <w:bCs/>
          <w:color w:val="000000"/>
          <w:szCs w:val="21"/>
        </w:rPr>
        <w:t>(</w:t>
      </w:r>
      <w:r w:rsidRPr="00B27B67">
        <w:rPr>
          <w:rFonts w:hint="eastAsia"/>
          <w:bCs/>
          <w:color w:val="000000"/>
          <w:szCs w:val="21"/>
        </w:rPr>
        <w:t>赎回申请份额总数扣除申购申请份额总数的余额</w:t>
      </w:r>
      <w:r w:rsidRPr="00B27B67">
        <w:rPr>
          <w:rFonts w:hint="eastAsia"/>
          <w:bCs/>
          <w:color w:val="000000"/>
          <w:szCs w:val="21"/>
        </w:rPr>
        <w:t>)</w:t>
      </w:r>
      <w:r w:rsidRPr="00B27B67">
        <w:rPr>
          <w:rFonts w:hint="eastAsia"/>
          <w:bCs/>
          <w:color w:val="000000"/>
          <w:szCs w:val="21"/>
        </w:rPr>
        <w:t>超过上一开放日基金总份额的</w:t>
      </w:r>
      <w:r w:rsidRPr="00B27B67">
        <w:rPr>
          <w:rFonts w:hint="eastAsia"/>
          <w:bCs/>
          <w:color w:val="000000"/>
          <w:szCs w:val="21"/>
        </w:rPr>
        <w:t>10%</w:t>
      </w:r>
    </w:p>
    <w:p w14:paraId="7C9AB00D" w14:textId="77777777" w:rsidR="001E4313" w:rsidRPr="00B27B67" w:rsidRDefault="00EF115D" w:rsidP="001E4313">
      <w:pPr>
        <w:spacing w:line="360" w:lineRule="auto"/>
        <w:ind w:firstLineChars="200" w:firstLine="420"/>
        <w:rPr>
          <w:bCs/>
          <w:color w:val="000000"/>
          <w:szCs w:val="21"/>
        </w:rPr>
      </w:pPr>
      <w:r w:rsidRPr="00B27B67">
        <w:rPr>
          <w:rFonts w:hint="eastAsia"/>
          <w:bCs/>
          <w:color w:val="000000"/>
          <w:szCs w:val="21"/>
        </w:rPr>
        <w:t>（九）</w:t>
      </w:r>
      <w:r w:rsidR="001E4313" w:rsidRPr="00B27B67">
        <w:rPr>
          <w:bCs/>
          <w:color w:val="000000"/>
          <w:szCs w:val="21"/>
        </w:rPr>
        <w:t>其他申购赎回方式</w:t>
      </w:r>
    </w:p>
    <w:p w14:paraId="5560E373" w14:textId="77777777" w:rsidR="001E4313" w:rsidRPr="00B27B67" w:rsidRDefault="001E4313" w:rsidP="001E4313">
      <w:pPr>
        <w:spacing w:line="360" w:lineRule="auto"/>
        <w:ind w:firstLineChars="200" w:firstLine="420"/>
        <w:rPr>
          <w:bCs/>
          <w:color w:val="000000"/>
          <w:szCs w:val="21"/>
        </w:rPr>
      </w:pPr>
      <w:r w:rsidRPr="00B27B67">
        <w:rPr>
          <w:bCs/>
          <w:color w:val="000000"/>
          <w:szCs w:val="21"/>
        </w:rPr>
        <w:t>1</w:t>
      </w:r>
      <w:r w:rsidRPr="00B27B67">
        <w:rPr>
          <w:bCs/>
          <w:color w:val="000000"/>
          <w:szCs w:val="21"/>
        </w:rPr>
        <w:t>、</w:t>
      </w:r>
      <w:r w:rsidRPr="00B27B67">
        <w:rPr>
          <w:rFonts w:hint="eastAsia"/>
          <w:bCs/>
          <w:color w:val="000000"/>
          <w:szCs w:val="21"/>
        </w:rPr>
        <w:t>对于符合《特定机构投资者参与交易型开放式指数基金申购赎回业务指引》要求的特定机构投资者，基金管理人可在不违反法律法规且对持有人利益无实质性不利影响的情况下，安排专门的申购方式，并于新的申购方式开始执行前另行公告。</w:t>
      </w:r>
    </w:p>
    <w:p w14:paraId="01028F05" w14:textId="77777777" w:rsidR="001E4313" w:rsidRPr="00B27B67" w:rsidRDefault="001E4313" w:rsidP="001E4313">
      <w:pPr>
        <w:spacing w:line="360" w:lineRule="auto"/>
        <w:ind w:firstLineChars="200" w:firstLine="420"/>
        <w:rPr>
          <w:bCs/>
          <w:color w:val="000000"/>
          <w:szCs w:val="21"/>
        </w:rPr>
      </w:pPr>
      <w:r w:rsidRPr="00B27B67">
        <w:rPr>
          <w:rFonts w:hint="eastAsia"/>
          <w:bCs/>
          <w:color w:val="000000"/>
          <w:szCs w:val="21"/>
        </w:rPr>
        <w:t>2</w:t>
      </w:r>
      <w:r w:rsidRPr="00B27B67">
        <w:rPr>
          <w:rFonts w:hint="eastAsia"/>
          <w:bCs/>
          <w:color w:val="000000"/>
          <w:szCs w:val="21"/>
        </w:rPr>
        <w:t>、不违反法律法规且</w:t>
      </w:r>
      <w:r w:rsidRPr="00B27B67">
        <w:rPr>
          <w:bCs/>
          <w:color w:val="000000"/>
          <w:szCs w:val="21"/>
        </w:rPr>
        <w:t>对基金份额持有人利益无实质性不利影响</w:t>
      </w:r>
      <w:r w:rsidRPr="00B27B67">
        <w:rPr>
          <w:rFonts w:hint="eastAsia"/>
          <w:bCs/>
          <w:color w:val="000000"/>
          <w:szCs w:val="21"/>
        </w:rPr>
        <w:t>的情况下，</w:t>
      </w:r>
      <w:r w:rsidRPr="00B27B67">
        <w:rPr>
          <w:bCs/>
          <w:color w:val="000000"/>
          <w:szCs w:val="21"/>
        </w:rPr>
        <w:t>基金管理人可以根据具体情况开通本基金的场外申购赎回等业务，场外申购赎回的具体办理方式等相关事项届时将另行公告。</w:t>
      </w:r>
    </w:p>
    <w:p w14:paraId="5A3556EE" w14:textId="77777777" w:rsidR="001E4313" w:rsidRPr="00B27B67" w:rsidRDefault="001E4313" w:rsidP="001E4313">
      <w:pPr>
        <w:spacing w:line="360" w:lineRule="auto"/>
        <w:ind w:firstLineChars="200" w:firstLine="420"/>
        <w:rPr>
          <w:bCs/>
          <w:color w:val="000000"/>
          <w:szCs w:val="21"/>
        </w:rPr>
      </w:pPr>
      <w:r w:rsidRPr="00B27B67">
        <w:rPr>
          <w:rFonts w:hint="eastAsia"/>
          <w:bCs/>
          <w:color w:val="000000"/>
          <w:szCs w:val="21"/>
        </w:rPr>
        <w:t>3</w:t>
      </w:r>
      <w:r w:rsidRPr="00B27B67">
        <w:rPr>
          <w:bCs/>
          <w:color w:val="000000"/>
          <w:szCs w:val="21"/>
        </w:rPr>
        <w:t>、</w:t>
      </w:r>
      <w:r w:rsidRPr="00B27B67">
        <w:rPr>
          <w:rFonts w:hint="eastAsia"/>
          <w:bCs/>
          <w:color w:val="000000"/>
          <w:szCs w:val="21"/>
        </w:rPr>
        <w:t>在不违反法律法规且</w:t>
      </w:r>
      <w:r w:rsidRPr="00B27B67">
        <w:rPr>
          <w:bCs/>
          <w:color w:val="000000"/>
          <w:szCs w:val="21"/>
        </w:rPr>
        <w:t>对基金份额持有人利益无实质性不利影响</w:t>
      </w:r>
      <w:r w:rsidRPr="00B27B67">
        <w:rPr>
          <w:rFonts w:hint="eastAsia"/>
          <w:bCs/>
          <w:color w:val="000000"/>
          <w:szCs w:val="21"/>
        </w:rPr>
        <w:t>的前提下，基金管理人可根据基金发展需要，募集并管理以本基金为目标</w:t>
      </w:r>
      <w:r w:rsidRPr="00B27B67">
        <w:rPr>
          <w:rFonts w:hint="eastAsia"/>
          <w:bCs/>
          <w:color w:val="000000"/>
          <w:szCs w:val="21"/>
        </w:rPr>
        <w:t xml:space="preserve">ETF </w:t>
      </w:r>
      <w:r w:rsidRPr="00B27B67">
        <w:rPr>
          <w:rFonts w:hint="eastAsia"/>
          <w:bCs/>
          <w:color w:val="000000"/>
          <w:szCs w:val="21"/>
        </w:rPr>
        <w:t>的一只或多只联接基金。</w:t>
      </w:r>
      <w:r w:rsidRPr="00B27B67">
        <w:rPr>
          <w:bCs/>
          <w:color w:val="000000"/>
          <w:szCs w:val="21"/>
        </w:rPr>
        <w:t>若本基金推出联接基金，在本基金</w:t>
      </w:r>
      <w:r w:rsidRPr="00B27B67">
        <w:rPr>
          <w:rFonts w:hint="eastAsia"/>
          <w:bCs/>
          <w:color w:val="000000"/>
          <w:szCs w:val="21"/>
        </w:rPr>
        <w:t>上市</w:t>
      </w:r>
      <w:r w:rsidRPr="00B27B67">
        <w:rPr>
          <w:bCs/>
          <w:color w:val="000000"/>
          <w:szCs w:val="21"/>
        </w:rPr>
        <w:t>之前，联接基金可</w:t>
      </w:r>
      <w:r w:rsidRPr="00B27B67">
        <w:rPr>
          <w:rFonts w:hint="eastAsia"/>
          <w:bCs/>
          <w:color w:val="000000"/>
          <w:szCs w:val="21"/>
        </w:rPr>
        <w:t>以用股票或现金</w:t>
      </w:r>
      <w:r w:rsidRPr="00B27B67">
        <w:rPr>
          <w:bCs/>
          <w:color w:val="000000"/>
          <w:szCs w:val="21"/>
        </w:rPr>
        <w:t>特殊申购本基金基金份额</w:t>
      </w:r>
      <w:r w:rsidRPr="00B27B67">
        <w:rPr>
          <w:rFonts w:hint="eastAsia"/>
          <w:bCs/>
          <w:color w:val="000000"/>
          <w:szCs w:val="21"/>
        </w:rPr>
        <w:t>，</w:t>
      </w:r>
      <w:r w:rsidRPr="00B27B67">
        <w:rPr>
          <w:bCs/>
          <w:color w:val="000000"/>
          <w:szCs w:val="21"/>
        </w:rPr>
        <w:t>不收取申购费用。</w:t>
      </w:r>
    </w:p>
    <w:p w14:paraId="4B54D76E" w14:textId="77777777" w:rsidR="001E4313" w:rsidRPr="00B27B67" w:rsidRDefault="001E4313" w:rsidP="001E4313">
      <w:pPr>
        <w:spacing w:line="360" w:lineRule="auto"/>
        <w:ind w:firstLineChars="200" w:firstLine="420"/>
        <w:rPr>
          <w:bCs/>
          <w:color w:val="000000"/>
          <w:szCs w:val="21"/>
        </w:rPr>
      </w:pPr>
      <w:r w:rsidRPr="00B27B67">
        <w:rPr>
          <w:rFonts w:hint="eastAsia"/>
          <w:bCs/>
          <w:color w:val="000000"/>
          <w:szCs w:val="21"/>
        </w:rPr>
        <w:t>4</w:t>
      </w:r>
      <w:r w:rsidRPr="00B27B67">
        <w:rPr>
          <w:bCs/>
          <w:color w:val="000000"/>
          <w:szCs w:val="21"/>
        </w:rPr>
        <w:t>、基金管理人可以在不违反法律法规</w:t>
      </w:r>
      <w:r w:rsidRPr="00B27B67">
        <w:rPr>
          <w:rFonts w:hint="eastAsia"/>
          <w:bCs/>
          <w:color w:val="000000"/>
          <w:szCs w:val="21"/>
        </w:rPr>
        <w:t>且</w:t>
      </w:r>
      <w:r w:rsidRPr="00B27B67">
        <w:rPr>
          <w:bCs/>
          <w:color w:val="000000"/>
          <w:szCs w:val="21"/>
        </w:rPr>
        <w:t>对基金份额持有人利益无实质性不利影响的情况下，调整基金申购赎回方式或申购赎回对价组成，并提前公告。</w:t>
      </w:r>
    </w:p>
    <w:p w14:paraId="10D97CA4" w14:textId="77777777" w:rsidR="001E4313" w:rsidRPr="00B27B67" w:rsidRDefault="001E4313" w:rsidP="001E4313">
      <w:pPr>
        <w:spacing w:line="360" w:lineRule="auto"/>
        <w:ind w:firstLineChars="200" w:firstLine="420"/>
        <w:rPr>
          <w:bCs/>
          <w:color w:val="000000"/>
          <w:szCs w:val="21"/>
        </w:rPr>
      </w:pPr>
      <w:r w:rsidRPr="00B27B67">
        <w:rPr>
          <w:rFonts w:hint="eastAsia"/>
          <w:bCs/>
          <w:color w:val="000000"/>
          <w:szCs w:val="21"/>
        </w:rPr>
        <w:t>5</w:t>
      </w:r>
      <w:r w:rsidRPr="00B27B67">
        <w:rPr>
          <w:bCs/>
          <w:color w:val="000000"/>
          <w:szCs w:val="21"/>
        </w:rPr>
        <w:t>、在条件允许时，基金管理人可开放集合申购，即允许多个投资人集合其持有的组合证券，共同构成最小申购、赎回单位或其整数倍，进行申购。</w:t>
      </w:r>
    </w:p>
    <w:p w14:paraId="028F65B7" w14:textId="77777777" w:rsidR="001E4313" w:rsidRPr="00B27B67" w:rsidRDefault="001E4313" w:rsidP="001E4313">
      <w:pPr>
        <w:spacing w:line="360" w:lineRule="auto"/>
        <w:ind w:firstLineChars="200" w:firstLine="420"/>
        <w:rPr>
          <w:bCs/>
          <w:color w:val="000000"/>
          <w:szCs w:val="21"/>
        </w:rPr>
      </w:pPr>
      <w:r w:rsidRPr="00B27B67">
        <w:rPr>
          <w:rFonts w:hint="eastAsia"/>
          <w:bCs/>
          <w:color w:val="000000"/>
          <w:szCs w:val="21"/>
        </w:rPr>
        <w:t>6</w:t>
      </w:r>
      <w:r w:rsidRPr="00B27B67">
        <w:rPr>
          <w:bCs/>
          <w:color w:val="000000"/>
          <w:szCs w:val="21"/>
        </w:rPr>
        <w:t>、基金管理人指定的代</w:t>
      </w:r>
      <w:r w:rsidRPr="00B27B67">
        <w:rPr>
          <w:rFonts w:hint="eastAsia"/>
          <w:bCs/>
          <w:color w:val="000000"/>
          <w:szCs w:val="21"/>
        </w:rPr>
        <w:t>销</w:t>
      </w:r>
      <w:r w:rsidR="00095C5B" w:rsidRPr="00B27B67">
        <w:rPr>
          <w:bCs/>
          <w:color w:val="000000"/>
          <w:szCs w:val="21"/>
        </w:rPr>
        <w:t>机构可依据</w:t>
      </w:r>
      <w:r w:rsidRPr="00B27B67">
        <w:rPr>
          <w:bCs/>
          <w:color w:val="000000"/>
          <w:szCs w:val="21"/>
        </w:rPr>
        <w:t>基金合同开展其他服务，双方需签订书面委托代理协议，</w:t>
      </w:r>
      <w:r w:rsidR="00A55A50" w:rsidRPr="00B27B67">
        <w:rPr>
          <w:rFonts w:hint="eastAsia"/>
          <w:bCs/>
          <w:color w:val="000000"/>
          <w:szCs w:val="21"/>
        </w:rPr>
        <w:t>且应当依照《信息披露办法》的有关规定予以公告。</w:t>
      </w:r>
    </w:p>
    <w:p w14:paraId="523DD18E" w14:textId="77777777" w:rsidR="001E4313" w:rsidRPr="00B27B67" w:rsidRDefault="00EF115D" w:rsidP="001E4313">
      <w:pPr>
        <w:spacing w:line="360" w:lineRule="auto"/>
        <w:ind w:firstLineChars="200" w:firstLine="420"/>
        <w:rPr>
          <w:bCs/>
          <w:color w:val="000000"/>
          <w:szCs w:val="21"/>
        </w:rPr>
      </w:pPr>
      <w:r w:rsidRPr="00B27B67">
        <w:rPr>
          <w:rFonts w:hint="eastAsia"/>
          <w:bCs/>
          <w:color w:val="000000"/>
          <w:szCs w:val="21"/>
        </w:rPr>
        <w:t>（十）</w:t>
      </w:r>
      <w:r w:rsidR="001E4313" w:rsidRPr="00B27B67">
        <w:rPr>
          <w:bCs/>
          <w:color w:val="000000"/>
          <w:szCs w:val="21"/>
        </w:rPr>
        <w:t>基金份额的非交易过户等其他业务</w:t>
      </w:r>
    </w:p>
    <w:p w14:paraId="289D17A5" w14:textId="77777777" w:rsidR="001E4313" w:rsidRPr="00B27B67" w:rsidRDefault="001E4313" w:rsidP="001E4313">
      <w:pPr>
        <w:spacing w:line="360" w:lineRule="auto"/>
        <w:ind w:firstLineChars="200" w:firstLine="420"/>
        <w:rPr>
          <w:bCs/>
          <w:color w:val="000000"/>
          <w:szCs w:val="21"/>
        </w:rPr>
      </w:pPr>
      <w:r w:rsidRPr="00B27B67">
        <w:rPr>
          <w:bCs/>
          <w:color w:val="000000"/>
          <w:szCs w:val="21"/>
        </w:rPr>
        <w:t>基金登记结算机构可依据相关法律法规及其业务规则，受理基金份额的非交易过户、冻结与解冻等业务，并收取一定的手续费用。</w:t>
      </w:r>
    </w:p>
    <w:p w14:paraId="2DA0E45E" w14:textId="77777777" w:rsidR="001E4313" w:rsidRPr="00B27B67" w:rsidRDefault="00EF115D" w:rsidP="001E4313">
      <w:pPr>
        <w:spacing w:line="360" w:lineRule="auto"/>
        <w:ind w:firstLineChars="200" w:firstLine="420"/>
        <w:rPr>
          <w:bCs/>
          <w:color w:val="000000"/>
          <w:szCs w:val="21"/>
        </w:rPr>
      </w:pPr>
      <w:r w:rsidRPr="00B27B67">
        <w:rPr>
          <w:rFonts w:hint="eastAsia"/>
          <w:bCs/>
          <w:color w:val="000000"/>
          <w:szCs w:val="21"/>
        </w:rPr>
        <w:t>（十一）</w:t>
      </w:r>
      <w:r w:rsidR="001E4313" w:rsidRPr="00B27B67">
        <w:rPr>
          <w:bCs/>
          <w:color w:val="000000"/>
          <w:szCs w:val="21"/>
        </w:rPr>
        <w:t>基金管理人可在法律法规允许的范围内，根据市场情况对上述申购和赎回的安排进行补充和调整</w:t>
      </w:r>
      <w:r w:rsidR="00A55A50" w:rsidRPr="00B27B67">
        <w:rPr>
          <w:rFonts w:hint="eastAsia"/>
          <w:bCs/>
          <w:color w:val="000000"/>
          <w:szCs w:val="21"/>
        </w:rPr>
        <w:t>并应当依照《信息披露办法》的有关规定在指定媒介上公告。</w:t>
      </w:r>
    </w:p>
    <w:p w14:paraId="1065B24F" w14:textId="77777777" w:rsidR="006510B0" w:rsidRPr="00B27B67" w:rsidRDefault="006510B0" w:rsidP="005756D0">
      <w:pPr>
        <w:spacing w:line="360" w:lineRule="auto"/>
        <w:ind w:firstLineChars="200" w:firstLine="420"/>
        <w:rPr>
          <w:color w:val="000000"/>
        </w:rPr>
      </w:pPr>
    </w:p>
    <w:p w14:paraId="2876311B" w14:textId="77777777" w:rsidR="0081561B" w:rsidRPr="00B27B67" w:rsidRDefault="0081561B" w:rsidP="002C372A">
      <w:pPr>
        <w:pStyle w:val="3"/>
        <w:rPr>
          <w:rFonts w:ascii="Times New Roman"/>
          <w:color w:val="000000"/>
        </w:rPr>
      </w:pPr>
      <w:bookmarkStart w:id="77" w:name="_Toc329633095"/>
      <w:bookmarkStart w:id="78" w:name="_Toc340435524"/>
      <w:bookmarkStart w:id="79" w:name="_Toc340435594"/>
      <w:bookmarkStart w:id="80" w:name="_Toc409542351"/>
      <w:r w:rsidRPr="00B27B67">
        <w:rPr>
          <w:rFonts w:ascii="Times New Roman" w:hAnsi="宋体"/>
          <w:color w:val="000000"/>
        </w:rPr>
        <w:t>十</w:t>
      </w:r>
      <w:r w:rsidR="00F66762" w:rsidRPr="00B27B67">
        <w:rPr>
          <w:rFonts w:ascii="Times New Roman" w:hAnsi="宋体" w:hint="eastAsia"/>
          <w:color w:val="000000"/>
        </w:rPr>
        <w:t>一</w:t>
      </w:r>
      <w:r w:rsidRPr="00B27B67">
        <w:rPr>
          <w:rFonts w:ascii="Times New Roman" w:hAnsi="宋体"/>
          <w:color w:val="000000"/>
        </w:rPr>
        <w:t>、基金的投资</w:t>
      </w:r>
      <w:bookmarkEnd w:id="77"/>
      <w:bookmarkEnd w:id="78"/>
      <w:bookmarkEnd w:id="79"/>
      <w:bookmarkEnd w:id="80"/>
    </w:p>
    <w:p w14:paraId="59469952" w14:textId="77777777" w:rsidR="00B86C63" w:rsidRPr="00B27B67" w:rsidRDefault="00B024F0" w:rsidP="00B86C63">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一</w:t>
      </w:r>
      <w:r w:rsidRPr="00B27B67">
        <w:rPr>
          <w:rFonts w:hint="eastAsia"/>
          <w:bCs/>
          <w:color w:val="000000"/>
          <w:szCs w:val="21"/>
        </w:rPr>
        <w:t>）</w:t>
      </w:r>
      <w:r w:rsidR="00B86C63" w:rsidRPr="00B27B67">
        <w:rPr>
          <w:bCs/>
          <w:color w:val="000000"/>
          <w:szCs w:val="21"/>
        </w:rPr>
        <w:t>投资目标</w:t>
      </w:r>
    </w:p>
    <w:p w14:paraId="0474C7B1"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紧密跟踪标的指数，追求跟踪偏离度和跟踪误差最小化。</w:t>
      </w:r>
      <w:r w:rsidR="00BF55A5" w:rsidRPr="00B27B67">
        <w:rPr>
          <w:rFonts w:hint="eastAsia"/>
          <w:bCs/>
          <w:color w:val="000000"/>
          <w:szCs w:val="21"/>
        </w:rPr>
        <w:t>本基金力争使日均跟踪偏离度的绝对值不超过</w:t>
      </w:r>
      <w:r w:rsidR="00BF55A5" w:rsidRPr="00B27B67">
        <w:rPr>
          <w:bCs/>
          <w:color w:val="000000"/>
          <w:szCs w:val="21"/>
        </w:rPr>
        <w:t>0.2%</w:t>
      </w:r>
      <w:r w:rsidR="00BF55A5" w:rsidRPr="00B27B67">
        <w:rPr>
          <w:rFonts w:hint="eastAsia"/>
          <w:bCs/>
          <w:color w:val="000000"/>
          <w:szCs w:val="21"/>
        </w:rPr>
        <w:t>，年化跟踪误差不超过</w:t>
      </w:r>
      <w:r w:rsidR="00BF55A5" w:rsidRPr="00B27B67">
        <w:rPr>
          <w:bCs/>
          <w:color w:val="000000"/>
          <w:szCs w:val="21"/>
        </w:rPr>
        <w:t>2%</w:t>
      </w:r>
      <w:r w:rsidR="00BF55A5" w:rsidRPr="00B27B67">
        <w:rPr>
          <w:rFonts w:hint="eastAsia"/>
          <w:bCs/>
          <w:color w:val="000000"/>
          <w:szCs w:val="21"/>
        </w:rPr>
        <w:t>。</w:t>
      </w:r>
    </w:p>
    <w:p w14:paraId="0F1D902B" w14:textId="77777777" w:rsidR="00B86C63" w:rsidRPr="00B27B67" w:rsidRDefault="00B86C63" w:rsidP="00925154">
      <w:pPr>
        <w:spacing w:line="360" w:lineRule="auto"/>
        <w:ind w:firstLineChars="200" w:firstLine="420"/>
        <w:rPr>
          <w:bCs/>
          <w:color w:val="000000"/>
          <w:szCs w:val="21"/>
        </w:rPr>
      </w:pPr>
    </w:p>
    <w:p w14:paraId="7C30844E" w14:textId="77777777" w:rsidR="00B86C63" w:rsidRPr="00B27B67" w:rsidRDefault="00B024F0" w:rsidP="00B86C63">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二</w:t>
      </w:r>
      <w:r w:rsidRPr="00B27B67">
        <w:rPr>
          <w:rFonts w:hint="eastAsia"/>
          <w:bCs/>
          <w:color w:val="000000"/>
          <w:szCs w:val="21"/>
        </w:rPr>
        <w:t>）</w:t>
      </w:r>
      <w:r w:rsidR="00B86C63" w:rsidRPr="00B27B67">
        <w:rPr>
          <w:bCs/>
          <w:color w:val="000000"/>
          <w:szCs w:val="21"/>
        </w:rPr>
        <w:t>投资范围</w:t>
      </w:r>
    </w:p>
    <w:p w14:paraId="6C509780"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本基金投资范围主要为标的指数成份股及备选成份股，投资于标的指数成份股及备选成份股的比例不低于基金资产净值的</w:t>
      </w:r>
      <w:r w:rsidRPr="00B27B67">
        <w:rPr>
          <w:bCs/>
          <w:color w:val="000000"/>
          <w:szCs w:val="21"/>
        </w:rPr>
        <w:t>90%</w:t>
      </w:r>
      <w:r w:rsidRPr="00B27B67">
        <w:rPr>
          <w:rFonts w:hint="eastAsia"/>
          <w:bCs/>
          <w:color w:val="000000"/>
          <w:szCs w:val="21"/>
        </w:rPr>
        <w:t>，且不低于非现金基金资产的</w:t>
      </w:r>
      <w:r w:rsidRPr="00B27B67">
        <w:rPr>
          <w:bCs/>
          <w:color w:val="000000"/>
          <w:szCs w:val="21"/>
        </w:rPr>
        <w:t>80</w:t>
      </w:r>
      <w:r w:rsidRPr="00B27B67">
        <w:rPr>
          <w:rFonts w:hint="eastAsia"/>
          <w:bCs/>
          <w:color w:val="000000"/>
          <w:szCs w:val="21"/>
        </w:rPr>
        <w:t>％。</w:t>
      </w:r>
    </w:p>
    <w:p w14:paraId="6AD0EA61"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此外，为更好地实现投资目标，本基金可少量投资于部分非成份股（包含中小板、创业板及其他经中国证监会核准</w:t>
      </w:r>
      <w:r w:rsidRPr="00B27B67">
        <w:rPr>
          <w:rFonts w:hint="eastAsia"/>
          <w:bCs/>
          <w:color w:val="000000"/>
          <w:szCs w:val="21"/>
        </w:rPr>
        <w:t>上市</w:t>
      </w:r>
      <w:r w:rsidRPr="00B27B67">
        <w:rPr>
          <w:bCs/>
          <w:color w:val="000000"/>
          <w:szCs w:val="21"/>
        </w:rPr>
        <w:t>的股票）、衍生工具（股指期货等）、债券资产（国债、金融债、企业债、公司债、次级债、可转换债券、分离交易可转债、央行票据、中期票据、短期融资券等）、资产支持证券、债券回购、银行存款等固定收益类资产、现金资产以及中国证监会允许基金投资的其他金融工具（但须符合中国证监会的相关规定）。</w:t>
      </w:r>
    </w:p>
    <w:p w14:paraId="6BBC8631" w14:textId="77777777" w:rsidR="00B86C63" w:rsidRPr="00B27B67" w:rsidRDefault="00B070FF" w:rsidP="00925154">
      <w:pPr>
        <w:spacing w:line="360" w:lineRule="auto"/>
        <w:ind w:firstLineChars="200" w:firstLine="420"/>
        <w:rPr>
          <w:bCs/>
          <w:color w:val="000000"/>
          <w:szCs w:val="21"/>
        </w:rPr>
      </w:pPr>
      <w:r w:rsidRPr="00B27B67">
        <w:rPr>
          <w:rFonts w:hint="eastAsia"/>
          <w:bCs/>
          <w:color w:val="000000"/>
          <w:szCs w:val="21"/>
        </w:rPr>
        <w:t>未来若法律法规或监管机构允许基金投资同业存单的，本基金在履行适当程序后，可参与同业存单的投资，具体投资比例限制按届时有效的法律法规和监管机构的规定执行。</w:t>
      </w:r>
    </w:p>
    <w:p w14:paraId="3A7508DA"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如法律法规或监管机构以后允许基金投资其他品种，基金管理人在履行适当程序后，可以将其纳入投资范围。</w:t>
      </w:r>
    </w:p>
    <w:p w14:paraId="36E16132" w14:textId="77777777" w:rsidR="00B86C63" w:rsidRPr="00B27B67" w:rsidRDefault="00B86C63" w:rsidP="00925154">
      <w:pPr>
        <w:spacing w:line="360" w:lineRule="auto"/>
        <w:ind w:firstLineChars="200" w:firstLine="420"/>
        <w:rPr>
          <w:bCs/>
          <w:color w:val="000000"/>
          <w:szCs w:val="21"/>
        </w:rPr>
      </w:pPr>
    </w:p>
    <w:p w14:paraId="7F5A985F" w14:textId="77777777" w:rsidR="00B86C63" w:rsidRPr="00B27B67" w:rsidRDefault="00B024F0" w:rsidP="00925154">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三</w:t>
      </w:r>
      <w:r w:rsidRPr="00B27B67">
        <w:rPr>
          <w:rFonts w:hint="eastAsia"/>
          <w:bCs/>
          <w:color w:val="000000"/>
          <w:szCs w:val="21"/>
        </w:rPr>
        <w:t>）</w:t>
      </w:r>
      <w:r w:rsidR="00B86C63" w:rsidRPr="00B27B67">
        <w:rPr>
          <w:bCs/>
          <w:color w:val="000000"/>
          <w:szCs w:val="21"/>
        </w:rPr>
        <w:t>投资策略</w:t>
      </w:r>
    </w:p>
    <w:p w14:paraId="51947337"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本基金以</w:t>
      </w:r>
      <w:r w:rsidR="008B14BF" w:rsidRPr="00B27B67">
        <w:rPr>
          <w:rFonts w:hint="eastAsia"/>
          <w:bCs/>
          <w:color w:val="000000"/>
          <w:szCs w:val="21"/>
        </w:rPr>
        <w:t>中证</w:t>
      </w:r>
      <w:r w:rsidR="008B14BF" w:rsidRPr="00B27B67">
        <w:rPr>
          <w:rFonts w:hint="eastAsia"/>
          <w:bCs/>
          <w:color w:val="000000"/>
          <w:szCs w:val="21"/>
        </w:rPr>
        <w:t>TMT 150</w:t>
      </w:r>
      <w:r w:rsidR="008B14BF" w:rsidRPr="00B27B67">
        <w:rPr>
          <w:rFonts w:hint="eastAsia"/>
          <w:bCs/>
          <w:color w:val="000000"/>
          <w:szCs w:val="21"/>
        </w:rPr>
        <w:t>指数</w:t>
      </w:r>
      <w:r w:rsidRPr="00B27B67">
        <w:rPr>
          <w:rFonts w:hint="eastAsia"/>
          <w:bCs/>
          <w:color w:val="000000"/>
          <w:szCs w:val="21"/>
        </w:rPr>
        <w:t>为标的指数，采用完全复制法，即以完全按照标的指数成份股组成及其权重构建基金股票投资组合为原则，进行被动式指数化投资。股票在投资组合中的权重原则上根据标的指数成份股及其权重的变动而进行相应调整。在因特殊情况（包括但不限于成份股停牌、流动性不足、法律法规限制、其它合理原因导致本基金管理人对标的指数的跟踪构成严重制约等）导致无法获得足够数量的股票时，本基金可以根据市场情况，结合经验判断，综合考虑相关性、估值、流动性等因素挑选标的指数中其他成份股或备选成份股进行替代或者采用其他指数投资技术适当调整基金投资组合，以期在规定的风险承受限度之内，尽量缩小跟踪误差。本基金力争使日均跟踪偏离度的绝对值不超过</w:t>
      </w:r>
      <w:r w:rsidRPr="00B27B67">
        <w:rPr>
          <w:bCs/>
          <w:color w:val="000000"/>
          <w:szCs w:val="21"/>
        </w:rPr>
        <w:t>0.2%</w:t>
      </w:r>
      <w:r w:rsidRPr="00B27B67">
        <w:rPr>
          <w:rFonts w:hint="eastAsia"/>
          <w:bCs/>
          <w:color w:val="000000"/>
          <w:szCs w:val="21"/>
        </w:rPr>
        <w:t>，年化跟踪误差不超过</w:t>
      </w:r>
      <w:r w:rsidRPr="00B27B67">
        <w:rPr>
          <w:bCs/>
          <w:color w:val="000000"/>
          <w:szCs w:val="21"/>
        </w:rPr>
        <w:t>2%</w:t>
      </w:r>
      <w:r w:rsidRPr="00B27B67">
        <w:rPr>
          <w:rFonts w:hint="eastAsia"/>
          <w:bCs/>
          <w:color w:val="000000"/>
          <w:szCs w:val="21"/>
        </w:rPr>
        <w:t>。</w:t>
      </w:r>
    </w:p>
    <w:p w14:paraId="4714E4D0"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本基金可投资股指期货和其他经中国证监会允许的衍生金融产品。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079AE59E" w14:textId="77777777" w:rsidR="00B86C63" w:rsidRPr="00B27B67" w:rsidRDefault="00B86C63" w:rsidP="00B86C63">
      <w:pPr>
        <w:spacing w:line="360" w:lineRule="auto"/>
        <w:ind w:firstLineChars="200" w:firstLine="420"/>
        <w:rPr>
          <w:bCs/>
          <w:color w:val="000000"/>
          <w:szCs w:val="21"/>
        </w:rPr>
      </w:pPr>
    </w:p>
    <w:p w14:paraId="5C67A102" w14:textId="77777777" w:rsidR="000D53F8" w:rsidRPr="00B27B67" w:rsidRDefault="000D53F8" w:rsidP="00925154">
      <w:pPr>
        <w:spacing w:line="360" w:lineRule="auto"/>
        <w:ind w:firstLineChars="200" w:firstLine="420"/>
        <w:rPr>
          <w:bCs/>
          <w:color w:val="000000"/>
          <w:szCs w:val="21"/>
        </w:rPr>
      </w:pPr>
      <w:r w:rsidRPr="00B27B67">
        <w:rPr>
          <w:rFonts w:hint="eastAsia"/>
          <w:bCs/>
          <w:color w:val="000000"/>
          <w:szCs w:val="21"/>
        </w:rPr>
        <w:t>（四）投资决策流程</w:t>
      </w:r>
    </w:p>
    <w:p w14:paraId="0E98B5ED" w14:textId="77777777" w:rsidR="000D53F8" w:rsidRPr="00B27B67" w:rsidRDefault="000D53F8" w:rsidP="000D53F8">
      <w:pPr>
        <w:spacing w:line="360" w:lineRule="auto"/>
        <w:ind w:firstLineChars="200" w:firstLine="420"/>
        <w:rPr>
          <w:bCs/>
          <w:color w:val="000000"/>
          <w:szCs w:val="21"/>
        </w:rPr>
      </w:pPr>
      <w:r w:rsidRPr="00B27B67">
        <w:rPr>
          <w:rFonts w:hint="eastAsia"/>
          <w:bCs/>
          <w:color w:val="000000"/>
          <w:szCs w:val="21"/>
        </w:rPr>
        <w:t>投资决策委员会是公司投资的最高决策机构，以定期或不定期会议的形式讨论和决定公司投资的重大问题，包括确立各基金的投资方针及投资方向，审定基金财产的配置方案。投资决策委员会召开前，由基金经理依据对宏观经济走势的分析，提出基金的资产配置建议，交由投资决策委员会讨论。一旦做出决议，即成为指导基金投资的正式文件，投资部据此拟订具体的投资计划。</w:t>
      </w:r>
    </w:p>
    <w:p w14:paraId="138803AA" w14:textId="77777777" w:rsidR="000D53F8" w:rsidRPr="00B27B67" w:rsidRDefault="000D53F8" w:rsidP="000D53F8">
      <w:pPr>
        <w:spacing w:line="360" w:lineRule="auto"/>
        <w:ind w:firstLineChars="200" w:firstLine="420"/>
        <w:rPr>
          <w:bCs/>
          <w:color w:val="000000"/>
          <w:szCs w:val="21"/>
        </w:rPr>
      </w:pPr>
      <w:r w:rsidRPr="00B27B67">
        <w:rPr>
          <w:rFonts w:hint="eastAsia"/>
          <w:bCs/>
          <w:color w:val="000000"/>
          <w:szCs w:val="21"/>
        </w:rPr>
        <w:t>投资研究部是负责管理基金日常投资活动的具体部门，分管投资的副总经理除履行投资决策委员会执行委员的职责外，还负责管理和协调投资研究部的日常运作。投资研究联席会议是投资研究部常设议事机构，负责讨论行业信息、个股信息、回顾行业表现、行业配置、模拟组合表现、近期研究计划及成果、市场热点、当日投资决策、代行表决权、投资备选库调整等问题。投资研究部主要负责宏观经济研究、行业研究和投资品种研究，负责编制、维护投资备选库，建立、完善、管理并维护股票研究数据库与债券研究资料库，并为投资决策委员会、投资研究联席会议、分管投资的副总经理、各投资总监和基金经理提供基金投资决策依据。投资研究部负责根据投资决策委员会决议，负责基金投资组合的构造、优化、风险管理及头寸管理等日常工作；拟订基金的总体投资策略、资产配置方案、重大投资项目提案和投资组合方案等并上报投资决策委员会讨论决定；组织实施投资决策委员会及投资研究联席会议决定的投资方案并在授权范围内作出投资决定；依据自主的研究积极把握市场动态，积极提出基金投资组合优化方案，并对管理基金的投资业绩负责。其中基金经理根据投资决策委员会及投资研究联席会议决议具体承担本基金的日常管理工作。</w:t>
      </w:r>
    </w:p>
    <w:p w14:paraId="64015DEF" w14:textId="77777777" w:rsidR="000D53F8" w:rsidRPr="00B27B67" w:rsidRDefault="000D53F8" w:rsidP="000D53F8">
      <w:pPr>
        <w:spacing w:line="360" w:lineRule="auto"/>
        <w:ind w:firstLineChars="200" w:firstLine="420"/>
        <w:rPr>
          <w:bCs/>
          <w:color w:val="000000"/>
          <w:szCs w:val="21"/>
        </w:rPr>
      </w:pPr>
      <w:r w:rsidRPr="00B27B67">
        <w:rPr>
          <w:rFonts w:hint="eastAsia"/>
          <w:bCs/>
          <w:color w:val="000000"/>
          <w:szCs w:val="21"/>
        </w:rPr>
        <w:t>风险管理委员会是公司日常经营中整体风险控制的决策机构，该委员会是对公司各种风险的识别、防范和控制的非常设机构，由总经理、副总经理、督察长、以及其他相关部门负责人或相关人员组成，其主要职责是：负责评估公司的风险控制制度和风险管理流程，确保公司整体风险的识别、监控和管理；负责检查风险控制制度的落实情况，审阅公司各项风险与内控状况评价报告；对公司重大业务可行性及风险进行论证；负责组织公司内部员工严重违法违规事件的调查，并根据调查报告做出具体的决定；针对公司经营管理活动中发生的紧急突发性事件和重大危机情况，组成危机处理小组，评估事件风险，制定危机处理方案并监督实施；其他风险管理职能。绩效评估与风险控制人员负责建立和完善投资风险管理系统，并负责对基金历史业绩进行分解和分析。法律、监察稽核部负责基金日常运作的合规控制。</w:t>
      </w:r>
    </w:p>
    <w:p w14:paraId="237D771D" w14:textId="77777777" w:rsidR="000D53F8" w:rsidRPr="00B27B67" w:rsidRDefault="000D53F8" w:rsidP="00925154">
      <w:pPr>
        <w:spacing w:line="360" w:lineRule="auto"/>
        <w:ind w:firstLineChars="200" w:firstLine="420"/>
        <w:rPr>
          <w:bCs/>
          <w:color w:val="000000"/>
          <w:szCs w:val="21"/>
        </w:rPr>
      </w:pPr>
      <w:r w:rsidRPr="00B27B67">
        <w:rPr>
          <w:rFonts w:hint="eastAsia"/>
          <w:bCs/>
          <w:color w:val="000000"/>
          <w:szCs w:val="21"/>
        </w:rPr>
        <w:t>投资决策流程</w:t>
      </w:r>
    </w:p>
    <w:p w14:paraId="1F4F4C7C" w14:textId="77777777" w:rsidR="000D53F8" w:rsidRPr="00B27B67" w:rsidRDefault="000D53F8" w:rsidP="000D53F8">
      <w:pPr>
        <w:spacing w:line="360" w:lineRule="auto"/>
        <w:ind w:firstLineChars="200" w:firstLine="420"/>
        <w:jc w:val="center"/>
        <w:rPr>
          <w:rFonts w:ascii="宋体" w:hAnsi="宋体"/>
          <w:color w:val="000000"/>
          <w:szCs w:val="21"/>
        </w:rPr>
      </w:pPr>
      <w:r w:rsidRPr="00B27B67">
        <w:rPr>
          <w:rFonts w:ascii="宋体" w:hAnsi="宋体" w:hint="eastAsia"/>
          <w:color w:val="000000"/>
        </w:rPr>
        <w:t>基金投资流程示意图</w:t>
      </w:r>
    </w:p>
    <w:p w14:paraId="4035E652" w14:textId="77777777" w:rsidR="000D53F8" w:rsidRPr="00B27B67" w:rsidRDefault="00CF76EB" w:rsidP="000D53F8">
      <w:pPr>
        <w:spacing w:line="360" w:lineRule="auto"/>
        <w:jc w:val="center"/>
        <w:rPr>
          <w:rFonts w:ascii="宋体" w:hAnsi="宋体"/>
          <w:color w:val="000000"/>
          <w:szCs w:val="21"/>
        </w:rPr>
      </w:pPr>
      <w:r>
        <w:rPr>
          <w:rFonts w:ascii="宋体" w:hAnsi="宋体"/>
          <w:noProof/>
          <w:color w:val="000000"/>
          <w:szCs w:val="21"/>
        </w:rPr>
        <w:drawing>
          <wp:inline distT="0" distB="0" distL="0" distR="0" wp14:anchorId="36834BE6" wp14:editId="66038920">
            <wp:extent cx="4592955" cy="1754505"/>
            <wp:effectExtent l="1905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5"/>
                    <a:srcRect/>
                    <a:stretch>
                      <a:fillRect/>
                    </a:stretch>
                  </pic:blipFill>
                  <pic:spPr bwMode="auto">
                    <a:xfrm>
                      <a:off x="0" y="0"/>
                      <a:ext cx="4592955" cy="1754505"/>
                    </a:xfrm>
                    <a:prstGeom prst="rect">
                      <a:avLst/>
                    </a:prstGeom>
                    <a:noFill/>
                    <a:ln w="9525">
                      <a:noFill/>
                      <a:miter lim="800000"/>
                      <a:headEnd/>
                      <a:tailEnd/>
                    </a:ln>
                  </pic:spPr>
                </pic:pic>
              </a:graphicData>
            </a:graphic>
          </wp:inline>
        </w:drawing>
      </w:r>
    </w:p>
    <w:p w14:paraId="6ED1B73F" w14:textId="77777777" w:rsidR="000D53F8" w:rsidRPr="00B27B67" w:rsidRDefault="000D53F8" w:rsidP="000D53F8">
      <w:pPr>
        <w:spacing w:line="360" w:lineRule="auto"/>
        <w:jc w:val="center"/>
        <w:rPr>
          <w:rFonts w:ascii="宋体" w:hAnsi="宋体"/>
          <w:color w:val="000000"/>
          <w:szCs w:val="21"/>
        </w:rPr>
      </w:pPr>
    </w:p>
    <w:p w14:paraId="7E6FD575" w14:textId="77777777" w:rsidR="000D53F8" w:rsidRPr="00B27B67" w:rsidRDefault="000D53F8" w:rsidP="00925154">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1</w:t>
      </w:r>
      <w:r w:rsidRPr="00B27B67">
        <w:rPr>
          <w:rFonts w:hint="eastAsia"/>
          <w:bCs/>
          <w:color w:val="000000"/>
          <w:szCs w:val="21"/>
        </w:rPr>
        <w:t>）投资决策。投资决策委员会定期不定期召开投资决策委员会议，对相关重大事项做出决策。基金经理根据投资决策委员会的决议，做出基金投资管理的日常决策。</w:t>
      </w:r>
    </w:p>
    <w:p w14:paraId="235CE729" w14:textId="77777777" w:rsidR="000D53F8" w:rsidRPr="00B27B67" w:rsidRDefault="000D53F8" w:rsidP="00925154">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2</w:t>
      </w:r>
      <w:r w:rsidRPr="00B27B67">
        <w:rPr>
          <w:rFonts w:hint="eastAsia"/>
          <w:bCs/>
          <w:color w:val="000000"/>
          <w:szCs w:val="21"/>
        </w:rPr>
        <w:t>）组合构建。基金经理采取完全复制法，严格按照标的指数的成份股组成及其权重构建基金股票投资组合，并根据标的指数成份股及其权重的变动而进行相应的调整。在追求跟踪误差和跟踪偏离度最小化的前提下，基金经理可采取适当的方法，提高投资效率，降低交易成本，控制投资风险。</w:t>
      </w:r>
    </w:p>
    <w:p w14:paraId="3E1CDAE6" w14:textId="77777777" w:rsidR="000D53F8" w:rsidRPr="00B27B67" w:rsidRDefault="000D53F8" w:rsidP="00925154">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3</w:t>
      </w:r>
      <w:r w:rsidRPr="00B27B67">
        <w:rPr>
          <w:rFonts w:hint="eastAsia"/>
          <w:bCs/>
          <w:color w:val="000000"/>
          <w:szCs w:val="21"/>
        </w:rPr>
        <w:t>）交易执行。交易管理部负责基金的具体交易执行，同时履行一线监控的职责。</w:t>
      </w:r>
    </w:p>
    <w:p w14:paraId="74067C93" w14:textId="77777777" w:rsidR="000D53F8" w:rsidRPr="00B27B67" w:rsidRDefault="000D53F8" w:rsidP="00925154">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4</w:t>
      </w:r>
      <w:r w:rsidRPr="00B27B67">
        <w:rPr>
          <w:rFonts w:hint="eastAsia"/>
          <w:bCs/>
          <w:color w:val="000000"/>
          <w:szCs w:val="21"/>
        </w:rPr>
        <w:t>）组合监控与调整。基金经理在指数编制方法发生变更、指数成份股定期或临时调整、指数成份股出现股本变化、增发、配股等情形、成份股停牌、成份股流动性不足、基金申购赎回出现的现金流量等情形下，对基金投资组合进行动态监控和调整，密切跟踪标的指数，同时</w:t>
      </w:r>
      <w:r w:rsidRPr="00B27B67">
        <w:rPr>
          <w:rFonts w:hint="eastAsia"/>
          <w:bCs/>
          <w:color w:val="000000"/>
          <w:szCs w:val="21"/>
        </w:rPr>
        <w:t>PCF</w:t>
      </w:r>
      <w:r w:rsidRPr="00B27B67">
        <w:rPr>
          <w:rFonts w:hint="eastAsia"/>
          <w:bCs/>
          <w:color w:val="000000"/>
          <w:szCs w:val="21"/>
        </w:rPr>
        <w:t>专员制作下一交易日</w:t>
      </w:r>
      <w:r w:rsidRPr="00B27B67">
        <w:rPr>
          <w:rFonts w:hint="eastAsia"/>
          <w:bCs/>
          <w:color w:val="000000"/>
          <w:szCs w:val="21"/>
        </w:rPr>
        <w:t>PCF</w:t>
      </w:r>
      <w:r w:rsidRPr="00B27B67">
        <w:rPr>
          <w:rFonts w:hint="eastAsia"/>
          <w:bCs/>
          <w:color w:val="000000"/>
          <w:szCs w:val="21"/>
        </w:rPr>
        <w:t>清单。</w:t>
      </w:r>
    </w:p>
    <w:p w14:paraId="37E5F722" w14:textId="77777777" w:rsidR="000D53F8" w:rsidRPr="00B27B67" w:rsidRDefault="000D53F8" w:rsidP="00925154">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5</w:t>
      </w:r>
      <w:r w:rsidRPr="00B27B67">
        <w:rPr>
          <w:rFonts w:hint="eastAsia"/>
          <w:bCs/>
          <w:color w:val="000000"/>
          <w:szCs w:val="21"/>
        </w:rPr>
        <w:t>）持续风险管理及绩效评估。基金经理及风险管理人员定期不定期对投资组合的偏离度和跟踪误差进行跟踪和评估。风险管理人员负责对各决策环节的事前及事后风险、操作风险等投资风险进行监控，并对投资风险及绩效做出评估，提供给投资决策委员会、投资总监、基金经理等相关人员。基金经理依据绩效评估报告对投资进行总结或检讨，如果需要，亦对投资组合进行相应的调整。</w:t>
      </w:r>
    </w:p>
    <w:p w14:paraId="0C46A434" w14:textId="77777777" w:rsidR="000D53F8" w:rsidRPr="00B27B67" w:rsidRDefault="000D53F8" w:rsidP="00925154">
      <w:pPr>
        <w:spacing w:line="360" w:lineRule="auto"/>
        <w:ind w:firstLineChars="200" w:firstLine="420"/>
        <w:rPr>
          <w:bCs/>
          <w:color w:val="000000"/>
          <w:szCs w:val="21"/>
        </w:rPr>
      </w:pPr>
      <w:r w:rsidRPr="00B27B67">
        <w:rPr>
          <w:rFonts w:hint="eastAsia"/>
          <w:bCs/>
          <w:color w:val="000000"/>
          <w:szCs w:val="21"/>
        </w:rPr>
        <w:t>基金管理人根据环境的变化和基金实际投资的需要，有权对上述投资程序做出调整，并将调整内容在基金招募说明书及招募说明书更新中予以公告。</w:t>
      </w:r>
    </w:p>
    <w:p w14:paraId="0D1611FF" w14:textId="77777777" w:rsidR="000D53F8" w:rsidRPr="00B27B67" w:rsidRDefault="000D53F8" w:rsidP="00B86C63">
      <w:pPr>
        <w:spacing w:line="360" w:lineRule="auto"/>
        <w:ind w:firstLineChars="200" w:firstLine="420"/>
        <w:rPr>
          <w:bCs/>
          <w:color w:val="000000"/>
          <w:szCs w:val="21"/>
        </w:rPr>
      </w:pPr>
    </w:p>
    <w:p w14:paraId="22BD1278" w14:textId="77777777" w:rsidR="00B86C63" w:rsidRPr="00B27B67" w:rsidRDefault="00B024F0" w:rsidP="00925154">
      <w:pPr>
        <w:spacing w:line="360" w:lineRule="auto"/>
        <w:ind w:firstLineChars="200" w:firstLine="420"/>
        <w:rPr>
          <w:bCs/>
          <w:color w:val="000000"/>
          <w:szCs w:val="21"/>
        </w:rPr>
      </w:pPr>
      <w:r w:rsidRPr="00B27B67">
        <w:rPr>
          <w:rFonts w:hint="eastAsia"/>
          <w:bCs/>
          <w:color w:val="000000"/>
          <w:szCs w:val="21"/>
        </w:rPr>
        <w:t>（</w:t>
      </w:r>
      <w:r w:rsidR="000D53F8" w:rsidRPr="00B27B67">
        <w:rPr>
          <w:rFonts w:hint="eastAsia"/>
          <w:bCs/>
          <w:color w:val="000000"/>
          <w:szCs w:val="21"/>
        </w:rPr>
        <w:t>五</w:t>
      </w:r>
      <w:r w:rsidRPr="00B27B67">
        <w:rPr>
          <w:rFonts w:hint="eastAsia"/>
          <w:bCs/>
          <w:color w:val="000000"/>
          <w:szCs w:val="21"/>
        </w:rPr>
        <w:t>）</w:t>
      </w:r>
      <w:r w:rsidR="00B86C63" w:rsidRPr="00B27B67">
        <w:rPr>
          <w:rFonts w:hint="eastAsia"/>
          <w:bCs/>
          <w:color w:val="000000"/>
          <w:szCs w:val="21"/>
        </w:rPr>
        <w:t>标的指数和业绩比较基准</w:t>
      </w:r>
    </w:p>
    <w:p w14:paraId="4A7A4D3A"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本基金的标的指数及业绩比较基准为：</w:t>
      </w:r>
      <w:r w:rsidR="008B14BF" w:rsidRPr="00B27B67">
        <w:rPr>
          <w:rFonts w:hint="eastAsia"/>
          <w:bCs/>
          <w:color w:val="000000"/>
          <w:szCs w:val="21"/>
        </w:rPr>
        <w:t>中证</w:t>
      </w:r>
      <w:r w:rsidR="008B14BF" w:rsidRPr="00B27B67">
        <w:rPr>
          <w:rFonts w:hint="eastAsia"/>
          <w:bCs/>
          <w:color w:val="000000"/>
          <w:szCs w:val="21"/>
        </w:rPr>
        <w:t>TMT 150</w:t>
      </w:r>
      <w:r w:rsidR="008B14BF" w:rsidRPr="00B27B67">
        <w:rPr>
          <w:rFonts w:hint="eastAsia"/>
          <w:bCs/>
          <w:color w:val="000000"/>
          <w:szCs w:val="21"/>
        </w:rPr>
        <w:t>指数</w:t>
      </w:r>
      <w:r w:rsidRPr="00B27B67">
        <w:rPr>
          <w:rFonts w:hint="eastAsia"/>
          <w:bCs/>
          <w:color w:val="000000"/>
          <w:szCs w:val="21"/>
        </w:rPr>
        <w:t>。</w:t>
      </w:r>
    </w:p>
    <w:p w14:paraId="50F1766C"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如果指数发布机构变更或者停止上述标的指数编制及发布，或者上述标的指数由其他指数代替，或由于指数编制方法等重大变更导致上述指数不宜继续作为标的指数，或证券市场有其他代表性更强、更适合投资的指数推出时，本基金管理人可以依据维护基金份额持有人合法权益的原则，通过适当的程序变更本基金的标的指数，并同时更换本基金的基金名称与业绩比较基准。若标的指数变更对基金投资无实质性影响（包括但不限于编制机构变更、指数更名等），无需召开基金份额持有人大会，基金管理人可在取得基金托管人同意后变更标的指数和业绩比较基准，报中国证监会备案并及时公告。</w:t>
      </w:r>
    </w:p>
    <w:p w14:paraId="5A58EA98" w14:textId="77777777" w:rsidR="00B86C63" w:rsidRPr="00B27B67" w:rsidRDefault="00B86C63" w:rsidP="00925154">
      <w:pPr>
        <w:spacing w:line="360" w:lineRule="auto"/>
        <w:ind w:firstLineChars="200" w:firstLine="420"/>
        <w:rPr>
          <w:bCs/>
          <w:color w:val="000000"/>
          <w:szCs w:val="21"/>
        </w:rPr>
      </w:pPr>
    </w:p>
    <w:p w14:paraId="202CAF80" w14:textId="77777777" w:rsidR="00B86C63" w:rsidRPr="00B27B67" w:rsidRDefault="00B024F0" w:rsidP="00925154">
      <w:pPr>
        <w:spacing w:line="360" w:lineRule="auto"/>
        <w:ind w:firstLineChars="200" w:firstLine="420"/>
        <w:rPr>
          <w:bCs/>
          <w:color w:val="000000"/>
          <w:szCs w:val="21"/>
        </w:rPr>
      </w:pPr>
      <w:r w:rsidRPr="00B27B67">
        <w:rPr>
          <w:rFonts w:hint="eastAsia"/>
          <w:bCs/>
          <w:color w:val="000000"/>
          <w:szCs w:val="21"/>
        </w:rPr>
        <w:t>（</w:t>
      </w:r>
      <w:r w:rsidR="000D53F8" w:rsidRPr="00B27B67">
        <w:rPr>
          <w:rFonts w:hint="eastAsia"/>
          <w:bCs/>
          <w:color w:val="000000"/>
          <w:szCs w:val="21"/>
        </w:rPr>
        <w:t>六</w:t>
      </w:r>
      <w:r w:rsidRPr="00B27B67">
        <w:rPr>
          <w:rFonts w:hint="eastAsia"/>
          <w:bCs/>
          <w:color w:val="000000"/>
          <w:szCs w:val="21"/>
        </w:rPr>
        <w:t>）</w:t>
      </w:r>
      <w:r w:rsidR="00B86C63" w:rsidRPr="00B27B67">
        <w:rPr>
          <w:rFonts w:hint="eastAsia"/>
          <w:bCs/>
          <w:color w:val="000000"/>
          <w:szCs w:val="21"/>
        </w:rPr>
        <w:t>风险收益特征</w:t>
      </w:r>
    </w:p>
    <w:p w14:paraId="6D5572A7"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本基金为股票型基金，其长期平均预期风险和预期收益率高于混合型基金、债券型基金及货币市场基金。本基金为指数型基金，被动跟踪标的指数的表现，具有与标的指数以及标的指数所代表的股票市场相似的风险收益特征。</w:t>
      </w:r>
    </w:p>
    <w:p w14:paraId="021C5081" w14:textId="77777777" w:rsidR="00B86C63" w:rsidRPr="00B27B67" w:rsidRDefault="00167864" w:rsidP="00925154">
      <w:pPr>
        <w:spacing w:line="360" w:lineRule="auto"/>
        <w:ind w:firstLineChars="200" w:firstLine="420"/>
        <w:rPr>
          <w:bCs/>
          <w:color w:val="000000"/>
          <w:szCs w:val="21"/>
        </w:rPr>
      </w:pPr>
      <w:r w:rsidRPr="00B27B67">
        <w:rPr>
          <w:rFonts w:hint="eastAsia"/>
          <w:bCs/>
          <w:color w:val="000000"/>
          <w:szCs w:val="21"/>
        </w:rPr>
        <w:t>根据</w:t>
      </w:r>
      <w:r w:rsidRPr="00B27B67">
        <w:rPr>
          <w:rFonts w:hint="eastAsia"/>
          <w:bCs/>
          <w:color w:val="000000"/>
          <w:szCs w:val="21"/>
        </w:rPr>
        <w:t>2017</w:t>
      </w:r>
      <w:r w:rsidRPr="00B27B67">
        <w:rPr>
          <w:rFonts w:hint="eastAsia"/>
          <w:bCs/>
          <w:color w:val="000000"/>
          <w:szCs w:val="21"/>
        </w:rPr>
        <w:t>年</w:t>
      </w:r>
      <w:r w:rsidRPr="00B27B67">
        <w:rPr>
          <w:rFonts w:hint="eastAsia"/>
          <w:bCs/>
          <w:color w:val="000000"/>
          <w:szCs w:val="21"/>
        </w:rPr>
        <w:t>7</w:t>
      </w:r>
      <w:r w:rsidRPr="00B27B67">
        <w:rPr>
          <w:rFonts w:hint="eastAsia"/>
          <w:bCs/>
          <w:color w:val="000000"/>
          <w:szCs w:val="21"/>
        </w:rPr>
        <w:t>月</w:t>
      </w:r>
      <w:r w:rsidRPr="00B27B67">
        <w:rPr>
          <w:rFonts w:hint="eastAsia"/>
          <w:bCs/>
          <w:color w:val="000000"/>
          <w:szCs w:val="21"/>
        </w:rPr>
        <w:t>1</w:t>
      </w:r>
      <w:r w:rsidRPr="00B27B67">
        <w:rPr>
          <w:rFonts w:hint="eastAsia"/>
          <w:bCs/>
          <w:color w:val="000000"/>
          <w:szCs w:val="21"/>
        </w:rPr>
        <w:t>日施行的《证券期货投资者适当性管理办法》，基金管理人和销售机构已对本基金重新进行风险评级，风险评级行为不改变本基金的实际性风险收益特征，但由于风险等级分类标准的变化，本基金的风险等级表述可能有相应变化，具体风险评级结果应当以基金管理人和销售机构提供的评级结果为准。</w:t>
      </w:r>
    </w:p>
    <w:p w14:paraId="134924A1" w14:textId="77777777" w:rsidR="00B86C63" w:rsidRPr="00B27B67" w:rsidRDefault="00B024F0" w:rsidP="00925154">
      <w:pPr>
        <w:spacing w:line="360" w:lineRule="auto"/>
        <w:ind w:firstLineChars="200" w:firstLine="420"/>
        <w:rPr>
          <w:bCs/>
          <w:color w:val="000000"/>
          <w:szCs w:val="21"/>
        </w:rPr>
      </w:pPr>
      <w:r w:rsidRPr="00B27B67">
        <w:rPr>
          <w:rFonts w:hint="eastAsia"/>
          <w:bCs/>
          <w:color w:val="000000"/>
          <w:szCs w:val="21"/>
        </w:rPr>
        <w:t>（</w:t>
      </w:r>
      <w:r w:rsidR="000D53F8" w:rsidRPr="00B27B67">
        <w:rPr>
          <w:rFonts w:hint="eastAsia"/>
          <w:bCs/>
          <w:color w:val="000000"/>
          <w:szCs w:val="21"/>
        </w:rPr>
        <w:t>七</w:t>
      </w:r>
      <w:r w:rsidRPr="00B27B67">
        <w:rPr>
          <w:rFonts w:hint="eastAsia"/>
          <w:bCs/>
          <w:color w:val="000000"/>
          <w:szCs w:val="21"/>
        </w:rPr>
        <w:t>）</w:t>
      </w:r>
      <w:r w:rsidR="00B86C63" w:rsidRPr="00B27B67">
        <w:rPr>
          <w:rFonts w:hint="eastAsia"/>
          <w:bCs/>
          <w:color w:val="000000"/>
          <w:szCs w:val="21"/>
        </w:rPr>
        <w:t>投资组合管理</w:t>
      </w:r>
    </w:p>
    <w:p w14:paraId="780EFE11"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本基金采用完全复制法进行指数化投资，按照成份股在标的指数中的基准权重构建指数化投资组合。当预期成份股发生调整和成份股发生配股、增发、分红等行为时，以及因基金的申购和赎回对本基金跟踪标的指数的效果可能带来影响时，基金管理人会在</w:t>
      </w:r>
      <w:r w:rsidRPr="00B27B67">
        <w:rPr>
          <w:rFonts w:hint="eastAsia"/>
          <w:bCs/>
          <w:color w:val="000000"/>
          <w:szCs w:val="21"/>
        </w:rPr>
        <w:t>10</w:t>
      </w:r>
      <w:r w:rsidRPr="00B27B67">
        <w:rPr>
          <w:rFonts w:hint="eastAsia"/>
          <w:bCs/>
          <w:color w:val="000000"/>
          <w:szCs w:val="21"/>
        </w:rPr>
        <w:t>个交易日内对投资组合进行适当调整，以便实现对跟踪误差的有效控制，实现对标的指数的紧密跟踪。</w:t>
      </w:r>
    </w:p>
    <w:p w14:paraId="7235D140"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 xml:space="preserve"> 1</w:t>
      </w:r>
      <w:r w:rsidRPr="00B27B67">
        <w:rPr>
          <w:rFonts w:hint="eastAsia"/>
          <w:bCs/>
          <w:color w:val="000000"/>
          <w:szCs w:val="21"/>
        </w:rPr>
        <w:t>、标的指数定期调整</w:t>
      </w:r>
    </w:p>
    <w:p w14:paraId="15A986DA"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根据标的指数的编制规则及调整公告，本基金在指数成份股调整生效前，分析并确定组合调整策略，及时进行投资组合的优化调整，减少流动性冲击，尽量减少标的指数成份股变动所带来的跟踪偏离度和跟踪误差。</w:t>
      </w:r>
    </w:p>
    <w:p w14:paraId="23A723C0"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 xml:space="preserve"> 2</w:t>
      </w:r>
      <w:r w:rsidRPr="00B27B67">
        <w:rPr>
          <w:rFonts w:hint="eastAsia"/>
          <w:bCs/>
          <w:color w:val="000000"/>
          <w:szCs w:val="21"/>
        </w:rPr>
        <w:t>、指数编制方法发生变更</w:t>
      </w:r>
    </w:p>
    <w:p w14:paraId="5E134C53"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基金管理人将评估指数编制方法变更对指数成份股及权重的影响，适时进行投资组合调整。</w:t>
      </w:r>
    </w:p>
    <w:p w14:paraId="2563E23F"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 xml:space="preserve"> 3</w:t>
      </w:r>
      <w:r w:rsidRPr="00B27B67">
        <w:rPr>
          <w:rFonts w:hint="eastAsia"/>
          <w:bCs/>
          <w:color w:val="000000"/>
          <w:szCs w:val="21"/>
        </w:rPr>
        <w:t>、成份股公司信息的日常跟踪与分析</w:t>
      </w:r>
    </w:p>
    <w:p w14:paraId="03EB596A"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跟踪标的指数成份股公司信息（如：股本变化、分红、配股、增发、停牌、复牌等），以及成份股公司其他重大信息，分析这些信息对指数的影响，并根据这些信息确定基金投资组合每日交易策略。</w:t>
      </w:r>
    </w:p>
    <w:p w14:paraId="76D1F8C4"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4</w:t>
      </w:r>
      <w:r w:rsidRPr="00B27B67">
        <w:rPr>
          <w:rFonts w:hint="eastAsia"/>
          <w:bCs/>
          <w:color w:val="000000"/>
          <w:szCs w:val="21"/>
        </w:rPr>
        <w:t>、标的指数成份股票临时调整</w:t>
      </w:r>
    </w:p>
    <w:p w14:paraId="70417F6C"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在标的指数成份股票调整周期内，若出现成份股票临时调整的情形，本基金管理人将密切关注样本股票的调整，并及时制定相应的投资组合调整策略。</w:t>
      </w:r>
    </w:p>
    <w:p w14:paraId="1BC234C5"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 xml:space="preserve"> 5</w:t>
      </w:r>
      <w:r w:rsidRPr="00B27B67">
        <w:rPr>
          <w:rFonts w:hint="eastAsia"/>
          <w:bCs/>
          <w:color w:val="000000"/>
          <w:szCs w:val="21"/>
        </w:rPr>
        <w:t>、申购赎回情况的跟踪与分析</w:t>
      </w:r>
    </w:p>
    <w:p w14:paraId="046F17A7"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跟踪本基金申购和赎回信息，结合基金的现金头寸管理，分析其对组合的影响，制定交易策略以应对基金的申购赎回。</w:t>
      </w:r>
    </w:p>
    <w:p w14:paraId="34EB09FB"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6</w:t>
      </w:r>
      <w:r w:rsidRPr="00B27B67">
        <w:rPr>
          <w:rFonts w:hint="eastAsia"/>
          <w:bCs/>
          <w:color w:val="000000"/>
          <w:szCs w:val="21"/>
        </w:rPr>
        <w:t>、跟踪偏离度的监控与管理</w:t>
      </w:r>
    </w:p>
    <w:p w14:paraId="37EAB162" w14:textId="77777777" w:rsidR="00B86C63" w:rsidRPr="00B27B67" w:rsidRDefault="00B86C63" w:rsidP="00925154">
      <w:pPr>
        <w:spacing w:line="360" w:lineRule="auto"/>
        <w:ind w:firstLineChars="200" w:firstLine="420"/>
        <w:rPr>
          <w:bCs/>
          <w:color w:val="000000"/>
          <w:szCs w:val="21"/>
        </w:rPr>
      </w:pPr>
      <w:r w:rsidRPr="00B27B67">
        <w:rPr>
          <w:rFonts w:hint="eastAsia"/>
          <w:bCs/>
          <w:color w:val="000000"/>
          <w:szCs w:val="21"/>
        </w:rPr>
        <w:t>每日跟踪基金组合与标的指数表现的偏离度，每月末、季度末定期分析基金的实际组合与标的指数表现的累计偏离度、跟踪误差变化情况及其原因，并优化跟踪偏离度管理方案，同时设置风险隐患预警机制，及时控制跟踪偏离度和跟踪误差。</w:t>
      </w:r>
    </w:p>
    <w:p w14:paraId="41A3D637" w14:textId="77777777" w:rsidR="00B86C63" w:rsidRPr="00B27B67" w:rsidRDefault="00B86C63" w:rsidP="00B86C63">
      <w:pPr>
        <w:spacing w:line="360" w:lineRule="auto"/>
        <w:ind w:firstLineChars="200" w:firstLine="420"/>
        <w:rPr>
          <w:bCs/>
          <w:color w:val="000000"/>
          <w:szCs w:val="21"/>
        </w:rPr>
      </w:pPr>
      <w:r w:rsidRPr="00B27B67">
        <w:rPr>
          <w:rFonts w:hint="eastAsia"/>
          <w:bCs/>
          <w:color w:val="000000"/>
          <w:szCs w:val="21"/>
        </w:rPr>
        <w:t>本基金力争使日均跟踪偏离度的绝对值不超过</w:t>
      </w:r>
      <w:r w:rsidRPr="00B27B67">
        <w:rPr>
          <w:bCs/>
          <w:color w:val="000000"/>
          <w:szCs w:val="21"/>
        </w:rPr>
        <w:t>0.2%</w:t>
      </w:r>
      <w:r w:rsidRPr="00B27B67">
        <w:rPr>
          <w:rFonts w:hint="eastAsia"/>
          <w:bCs/>
          <w:color w:val="000000"/>
          <w:szCs w:val="21"/>
        </w:rPr>
        <w:t>，年化跟踪误差不超过</w:t>
      </w:r>
      <w:r w:rsidRPr="00B27B67">
        <w:rPr>
          <w:bCs/>
          <w:color w:val="000000"/>
          <w:szCs w:val="21"/>
        </w:rPr>
        <w:t>2%</w:t>
      </w:r>
      <w:r w:rsidRPr="00B27B67">
        <w:rPr>
          <w:rFonts w:hint="eastAsia"/>
          <w:bCs/>
          <w:color w:val="000000"/>
          <w:szCs w:val="21"/>
        </w:rPr>
        <w:t>。如因标的指数编制规则调整或其他因素导致跟踪偏离度和跟踪误差超过上述范围，基金管理人将采取合理措施避免跟踪偏离度、跟踪误差进一步扩大。</w:t>
      </w:r>
    </w:p>
    <w:p w14:paraId="455DDF1C" w14:textId="77777777" w:rsidR="00B86C63" w:rsidRPr="00B27B67" w:rsidRDefault="00B86C63" w:rsidP="00B86C63">
      <w:pPr>
        <w:spacing w:line="360" w:lineRule="auto"/>
        <w:ind w:firstLineChars="200" w:firstLine="420"/>
        <w:rPr>
          <w:bCs/>
          <w:color w:val="000000"/>
          <w:szCs w:val="21"/>
        </w:rPr>
      </w:pPr>
    </w:p>
    <w:p w14:paraId="3D451AED" w14:textId="77777777" w:rsidR="00B86C63" w:rsidRPr="00B27B67" w:rsidRDefault="00B024F0" w:rsidP="00B86C63">
      <w:pPr>
        <w:spacing w:line="360" w:lineRule="auto"/>
        <w:ind w:firstLineChars="200" w:firstLine="420"/>
        <w:rPr>
          <w:bCs/>
          <w:color w:val="000000"/>
          <w:szCs w:val="21"/>
        </w:rPr>
      </w:pPr>
      <w:r w:rsidRPr="00B27B67">
        <w:rPr>
          <w:rFonts w:hint="eastAsia"/>
          <w:bCs/>
          <w:color w:val="000000"/>
          <w:szCs w:val="21"/>
        </w:rPr>
        <w:t>（</w:t>
      </w:r>
      <w:r w:rsidR="000D53F8" w:rsidRPr="00B27B67">
        <w:rPr>
          <w:rFonts w:hint="eastAsia"/>
          <w:bCs/>
          <w:color w:val="000000"/>
          <w:szCs w:val="21"/>
        </w:rPr>
        <w:t>八</w:t>
      </w:r>
      <w:r w:rsidRPr="00B27B67">
        <w:rPr>
          <w:rFonts w:hint="eastAsia"/>
          <w:bCs/>
          <w:color w:val="000000"/>
          <w:szCs w:val="21"/>
        </w:rPr>
        <w:t>）</w:t>
      </w:r>
      <w:r w:rsidR="00B86C63" w:rsidRPr="00B27B67">
        <w:rPr>
          <w:bCs/>
          <w:color w:val="000000"/>
          <w:szCs w:val="21"/>
        </w:rPr>
        <w:t>投资限制</w:t>
      </w:r>
    </w:p>
    <w:p w14:paraId="1F26C334"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1</w:t>
      </w:r>
      <w:r w:rsidRPr="00B27B67">
        <w:rPr>
          <w:bCs/>
          <w:color w:val="000000"/>
          <w:szCs w:val="21"/>
        </w:rPr>
        <w:t>、组合限制</w:t>
      </w:r>
    </w:p>
    <w:p w14:paraId="2D1B51D9"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基金的投资组合应遵循以下限制：</w:t>
      </w:r>
    </w:p>
    <w:p w14:paraId="0C1FAEE7"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w:t>
      </w:r>
      <w:r w:rsidRPr="00B27B67">
        <w:rPr>
          <w:bCs/>
          <w:color w:val="000000"/>
          <w:szCs w:val="21"/>
        </w:rPr>
        <w:t>1</w:t>
      </w:r>
      <w:r w:rsidRPr="00B27B67">
        <w:rPr>
          <w:bCs/>
          <w:color w:val="000000"/>
          <w:szCs w:val="21"/>
        </w:rPr>
        <w:t>）</w:t>
      </w:r>
      <w:r w:rsidRPr="00B27B67">
        <w:rPr>
          <w:rFonts w:hint="eastAsia"/>
          <w:bCs/>
          <w:color w:val="000000"/>
          <w:szCs w:val="21"/>
        </w:rPr>
        <w:t>本基金投资范围主要为标的指数成份股及备选成份股，投资于标的指数成份股及备选成份股的比例不低于基金资产净值的</w:t>
      </w:r>
      <w:r w:rsidRPr="00B27B67">
        <w:rPr>
          <w:bCs/>
          <w:color w:val="000000"/>
          <w:szCs w:val="21"/>
        </w:rPr>
        <w:t>90%</w:t>
      </w:r>
      <w:r w:rsidRPr="00B27B67">
        <w:rPr>
          <w:rFonts w:hint="eastAsia"/>
          <w:bCs/>
          <w:color w:val="000000"/>
          <w:szCs w:val="21"/>
        </w:rPr>
        <w:t>，且不低于非现金基金资产的</w:t>
      </w:r>
      <w:r w:rsidRPr="00B27B67">
        <w:rPr>
          <w:bCs/>
          <w:color w:val="000000"/>
          <w:szCs w:val="21"/>
        </w:rPr>
        <w:t>80</w:t>
      </w:r>
      <w:r w:rsidRPr="00B27B67">
        <w:rPr>
          <w:rFonts w:hint="eastAsia"/>
          <w:bCs/>
          <w:color w:val="000000"/>
          <w:szCs w:val="21"/>
        </w:rPr>
        <w:t>％；</w:t>
      </w:r>
    </w:p>
    <w:p w14:paraId="368588D1"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2</w:t>
      </w:r>
      <w:r w:rsidRPr="00B27B67">
        <w:rPr>
          <w:bCs/>
          <w:color w:val="000000"/>
          <w:szCs w:val="21"/>
        </w:rPr>
        <w:t>）本基金持有的全部权证，其市值不得超过基金资产净值的</w:t>
      </w:r>
      <w:r w:rsidRPr="00B27B67">
        <w:rPr>
          <w:bCs/>
          <w:color w:val="000000"/>
          <w:szCs w:val="21"/>
        </w:rPr>
        <w:t>3</w:t>
      </w:r>
      <w:r w:rsidRPr="00B27B67">
        <w:rPr>
          <w:bCs/>
          <w:color w:val="000000"/>
          <w:szCs w:val="21"/>
        </w:rPr>
        <w:t>％；</w:t>
      </w:r>
    </w:p>
    <w:p w14:paraId="3BDE9CE8"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3</w:t>
      </w:r>
      <w:r w:rsidRPr="00B27B67">
        <w:rPr>
          <w:bCs/>
          <w:color w:val="000000"/>
          <w:szCs w:val="21"/>
        </w:rPr>
        <w:t>）本基金管理人管理的全部基金持有的同一权证，不得超过该权证的</w:t>
      </w:r>
      <w:r w:rsidRPr="00B27B67">
        <w:rPr>
          <w:bCs/>
          <w:color w:val="000000"/>
          <w:szCs w:val="21"/>
        </w:rPr>
        <w:t>10</w:t>
      </w:r>
      <w:r w:rsidRPr="00B27B67">
        <w:rPr>
          <w:bCs/>
          <w:color w:val="000000"/>
          <w:szCs w:val="21"/>
        </w:rPr>
        <w:t>％；</w:t>
      </w:r>
    </w:p>
    <w:p w14:paraId="66364818"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4</w:t>
      </w:r>
      <w:r w:rsidRPr="00B27B67">
        <w:rPr>
          <w:bCs/>
          <w:color w:val="000000"/>
          <w:szCs w:val="21"/>
        </w:rPr>
        <w:t>）本基金在任何交易日买入权证的总金额，不得超过上一交易日基金资产净值的</w:t>
      </w:r>
      <w:r w:rsidRPr="00B27B67">
        <w:rPr>
          <w:bCs/>
          <w:color w:val="000000"/>
          <w:szCs w:val="21"/>
        </w:rPr>
        <w:t>0.5</w:t>
      </w:r>
      <w:r w:rsidRPr="00B27B67">
        <w:rPr>
          <w:bCs/>
          <w:color w:val="000000"/>
          <w:szCs w:val="21"/>
        </w:rPr>
        <w:t>％；</w:t>
      </w:r>
    </w:p>
    <w:p w14:paraId="4B78BC6D"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5</w:t>
      </w:r>
      <w:r w:rsidRPr="00B27B67">
        <w:rPr>
          <w:bCs/>
          <w:color w:val="000000"/>
          <w:szCs w:val="21"/>
        </w:rPr>
        <w:t>）本基金投资于同一原始权益人的各类资产支持证券的比例，不得超过基金资产净值的</w:t>
      </w:r>
      <w:r w:rsidRPr="00B27B67">
        <w:rPr>
          <w:bCs/>
          <w:color w:val="000000"/>
          <w:szCs w:val="21"/>
        </w:rPr>
        <w:t>10</w:t>
      </w:r>
      <w:r w:rsidRPr="00B27B67">
        <w:rPr>
          <w:bCs/>
          <w:color w:val="000000"/>
          <w:szCs w:val="21"/>
        </w:rPr>
        <w:t>％；</w:t>
      </w:r>
    </w:p>
    <w:p w14:paraId="71E1772A"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6</w:t>
      </w:r>
      <w:r w:rsidRPr="00B27B67">
        <w:rPr>
          <w:bCs/>
          <w:color w:val="000000"/>
          <w:szCs w:val="21"/>
        </w:rPr>
        <w:t>）本基金持有的全部资产支持证券，其市值不得超过基金资产净值的</w:t>
      </w:r>
      <w:r w:rsidRPr="00B27B67">
        <w:rPr>
          <w:bCs/>
          <w:color w:val="000000"/>
          <w:szCs w:val="21"/>
        </w:rPr>
        <w:t>20</w:t>
      </w:r>
      <w:r w:rsidRPr="00B27B67">
        <w:rPr>
          <w:bCs/>
          <w:color w:val="000000"/>
          <w:szCs w:val="21"/>
        </w:rPr>
        <w:t>％；</w:t>
      </w:r>
    </w:p>
    <w:p w14:paraId="71A570BA"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7</w:t>
      </w:r>
      <w:r w:rsidRPr="00B27B67">
        <w:rPr>
          <w:bCs/>
          <w:color w:val="000000"/>
          <w:szCs w:val="21"/>
        </w:rPr>
        <w:t>）本基金持有的同一</w:t>
      </w:r>
      <w:r w:rsidRPr="00B27B67">
        <w:rPr>
          <w:bCs/>
          <w:color w:val="000000"/>
          <w:szCs w:val="21"/>
        </w:rPr>
        <w:t>(</w:t>
      </w:r>
      <w:r w:rsidRPr="00B27B67">
        <w:rPr>
          <w:bCs/>
          <w:color w:val="000000"/>
          <w:szCs w:val="21"/>
        </w:rPr>
        <w:t>指同一信用级别</w:t>
      </w:r>
      <w:r w:rsidRPr="00B27B67">
        <w:rPr>
          <w:bCs/>
          <w:color w:val="000000"/>
          <w:szCs w:val="21"/>
        </w:rPr>
        <w:t>)</w:t>
      </w:r>
      <w:r w:rsidRPr="00B27B67">
        <w:rPr>
          <w:bCs/>
          <w:color w:val="000000"/>
          <w:szCs w:val="21"/>
        </w:rPr>
        <w:t>资产支持证券的比例，不得超过该资产支持证券规模的</w:t>
      </w:r>
      <w:r w:rsidRPr="00B27B67">
        <w:rPr>
          <w:bCs/>
          <w:color w:val="000000"/>
          <w:szCs w:val="21"/>
        </w:rPr>
        <w:t>10</w:t>
      </w:r>
      <w:r w:rsidRPr="00B27B67">
        <w:rPr>
          <w:bCs/>
          <w:color w:val="000000"/>
          <w:szCs w:val="21"/>
        </w:rPr>
        <w:t>％；</w:t>
      </w:r>
    </w:p>
    <w:p w14:paraId="72E2941E"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8</w:t>
      </w:r>
      <w:r w:rsidRPr="00B27B67">
        <w:rPr>
          <w:bCs/>
          <w:color w:val="000000"/>
          <w:szCs w:val="21"/>
        </w:rPr>
        <w:t>）本基金管理人管理的全部基金投资于同一原始权益人的各类资产支持证券，不得超过其各类资产支持证券合计规模的</w:t>
      </w:r>
      <w:r w:rsidRPr="00B27B67">
        <w:rPr>
          <w:bCs/>
          <w:color w:val="000000"/>
          <w:szCs w:val="21"/>
        </w:rPr>
        <w:t>10</w:t>
      </w:r>
      <w:r w:rsidRPr="00B27B67">
        <w:rPr>
          <w:bCs/>
          <w:color w:val="000000"/>
          <w:szCs w:val="21"/>
        </w:rPr>
        <w:t>％；</w:t>
      </w:r>
    </w:p>
    <w:p w14:paraId="7959292C"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9</w:t>
      </w:r>
      <w:r w:rsidRPr="00B27B67">
        <w:rPr>
          <w:bCs/>
          <w:color w:val="000000"/>
          <w:szCs w:val="21"/>
        </w:rPr>
        <w:t>）本基金应投资于信用级别评级为</w:t>
      </w:r>
      <w:r w:rsidRPr="00B27B67">
        <w:rPr>
          <w:bCs/>
          <w:color w:val="000000"/>
          <w:szCs w:val="21"/>
        </w:rPr>
        <w:t>BBB</w:t>
      </w:r>
      <w:r w:rsidRPr="00B27B67">
        <w:rPr>
          <w:bCs/>
          <w:color w:val="000000"/>
          <w:szCs w:val="21"/>
        </w:rPr>
        <w:t>以上</w:t>
      </w:r>
      <w:r w:rsidRPr="00B27B67">
        <w:rPr>
          <w:bCs/>
          <w:color w:val="000000"/>
          <w:szCs w:val="21"/>
        </w:rPr>
        <w:t>(</w:t>
      </w:r>
      <w:r w:rsidRPr="00B27B67">
        <w:rPr>
          <w:bCs/>
          <w:color w:val="000000"/>
          <w:szCs w:val="21"/>
        </w:rPr>
        <w:t>含</w:t>
      </w:r>
      <w:r w:rsidRPr="00B27B67">
        <w:rPr>
          <w:bCs/>
          <w:color w:val="000000"/>
          <w:szCs w:val="21"/>
        </w:rPr>
        <w:t>BBB)</w:t>
      </w:r>
      <w:r w:rsidRPr="00B27B67">
        <w:rPr>
          <w:bCs/>
          <w:color w:val="000000"/>
          <w:szCs w:val="21"/>
        </w:rPr>
        <w:t>的资产支持证券。基金持有资产支持证券期间，如果其信用等级下降、不再符合投资标准，应在评级报告发布之日起</w:t>
      </w:r>
      <w:r w:rsidRPr="00B27B67">
        <w:rPr>
          <w:bCs/>
          <w:color w:val="000000"/>
          <w:szCs w:val="21"/>
        </w:rPr>
        <w:t>3</w:t>
      </w:r>
      <w:r w:rsidRPr="00B27B67">
        <w:rPr>
          <w:bCs/>
          <w:color w:val="000000"/>
          <w:szCs w:val="21"/>
        </w:rPr>
        <w:t>个月内予以全部卖出；</w:t>
      </w:r>
    </w:p>
    <w:p w14:paraId="6C8D7AF0"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10</w:t>
      </w:r>
      <w:r w:rsidRPr="00B27B67">
        <w:rPr>
          <w:bCs/>
          <w:color w:val="000000"/>
          <w:szCs w:val="21"/>
        </w:rPr>
        <w:t>）基金财产参与股票发行申购，本基金所申报的金额不超过本基金的总资产，本基金所申报的股票数量不超过拟发行股票公司本次发行股票的总量；</w:t>
      </w:r>
    </w:p>
    <w:p w14:paraId="0AB23011" w14:textId="77777777" w:rsidR="00B86C63" w:rsidRPr="00B27B67" w:rsidRDefault="00B86C63" w:rsidP="00925154">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11</w:t>
      </w:r>
      <w:r w:rsidRPr="00B27B67">
        <w:rPr>
          <w:bCs/>
          <w:color w:val="000000"/>
          <w:szCs w:val="21"/>
        </w:rPr>
        <w:t>）本基金进入全国银行间同业市场进行债券回购的资金余额不得超过基金资产净值的</w:t>
      </w:r>
      <w:r w:rsidRPr="00B27B67">
        <w:rPr>
          <w:bCs/>
          <w:color w:val="000000"/>
          <w:szCs w:val="21"/>
        </w:rPr>
        <w:t>40%</w:t>
      </w:r>
      <w:r w:rsidRPr="00B27B67">
        <w:rPr>
          <w:rFonts w:hint="eastAsia"/>
          <w:bCs/>
          <w:color w:val="000000"/>
          <w:szCs w:val="21"/>
        </w:rPr>
        <w:t>，在全国银行间同业市场中的债券回购最长期限为</w:t>
      </w:r>
      <w:r w:rsidRPr="00B27B67">
        <w:rPr>
          <w:bCs/>
          <w:color w:val="000000"/>
          <w:szCs w:val="21"/>
        </w:rPr>
        <w:t>1</w:t>
      </w:r>
      <w:r w:rsidRPr="00B27B67">
        <w:rPr>
          <w:rFonts w:hint="eastAsia"/>
          <w:bCs/>
          <w:color w:val="000000"/>
          <w:szCs w:val="21"/>
        </w:rPr>
        <w:t>年，债券回购到期后不展期</w:t>
      </w:r>
      <w:r w:rsidRPr="00B27B67">
        <w:rPr>
          <w:bCs/>
          <w:color w:val="000000"/>
          <w:szCs w:val="21"/>
        </w:rPr>
        <w:t>；</w:t>
      </w:r>
    </w:p>
    <w:p w14:paraId="70EABEC9" w14:textId="77777777" w:rsidR="00B86C63" w:rsidRPr="00B27B67" w:rsidRDefault="00B86C63" w:rsidP="00B86C63">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12</w:t>
      </w:r>
      <w:r w:rsidRPr="00B27B67">
        <w:rPr>
          <w:rFonts w:hint="eastAsia"/>
          <w:bCs/>
          <w:color w:val="000000"/>
          <w:szCs w:val="21"/>
        </w:rPr>
        <w:t>）本基金参与股指期货交易依据下列标准建构组合：</w:t>
      </w:r>
    </w:p>
    <w:p w14:paraId="78A61136" w14:textId="77777777" w:rsidR="00B86C63" w:rsidRPr="00B27B67" w:rsidRDefault="00B86C63" w:rsidP="00B86C63">
      <w:pPr>
        <w:spacing w:line="360" w:lineRule="auto"/>
        <w:ind w:firstLineChars="200" w:firstLine="420"/>
        <w:rPr>
          <w:bCs/>
          <w:color w:val="000000"/>
          <w:szCs w:val="21"/>
        </w:rPr>
      </w:pPr>
      <w:r w:rsidRPr="00B27B67">
        <w:rPr>
          <w:rFonts w:hint="eastAsia"/>
          <w:bCs/>
          <w:color w:val="000000"/>
          <w:szCs w:val="21"/>
        </w:rPr>
        <w:t xml:space="preserve">12.1 </w:t>
      </w:r>
      <w:r w:rsidRPr="00B27B67">
        <w:rPr>
          <w:rFonts w:hint="eastAsia"/>
          <w:bCs/>
          <w:color w:val="000000"/>
          <w:szCs w:val="21"/>
        </w:rPr>
        <w:t>本基金在任何交易日日终，</w:t>
      </w:r>
      <w:r w:rsidRPr="00B27B67">
        <w:rPr>
          <w:bCs/>
          <w:color w:val="000000"/>
          <w:szCs w:val="21"/>
        </w:rPr>
        <w:t>持有的买入股指期货合约价值，不得超过基金资产净值的</w:t>
      </w:r>
      <w:r w:rsidRPr="00B27B67">
        <w:rPr>
          <w:bCs/>
          <w:color w:val="000000"/>
          <w:szCs w:val="21"/>
        </w:rPr>
        <w:t>10%</w:t>
      </w:r>
      <w:r w:rsidRPr="00B27B67">
        <w:rPr>
          <w:rFonts w:hint="eastAsia"/>
          <w:bCs/>
          <w:color w:val="000000"/>
          <w:szCs w:val="21"/>
        </w:rPr>
        <w:t>；</w:t>
      </w:r>
    </w:p>
    <w:p w14:paraId="15EF4FE9" w14:textId="77777777" w:rsidR="00B86C63" w:rsidRPr="00B27B67" w:rsidRDefault="00B86C63" w:rsidP="00B86C63">
      <w:pPr>
        <w:spacing w:line="360" w:lineRule="auto"/>
        <w:ind w:firstLineChars="200" w:firstLine="420"/>
        <w:rPr>
          <w:bCs/>
          <w:color w:val="000000"/>
          <w:szCs w:val="21"/>
        </w:rPr>
      </w:pPr>
      <w:r w:rsidRPr="00B27B67">
        <w:rPr>
          <w:rFonts w:hint="eastAsia"/>
          <w:bCs/>
          <w:color w:val="000000"/>
          <w:szCs w:val="21"/>
        </w:rPr>
        <w:t xml:space="preserve">12.2 </w:t>
      </w:r>
      <w:r w:rsidRPr="00B27B67">
        <w:rPr>
          <w:rFonts w:hint="eastAsia"/>
          <w:bCs/>
          <w:color w:val="000000"/>
          <w:szCs w:val="21"/>
        </w:rPr>
        <w:t>本</w:t>
      </w:r>
      <w:r w:rsidRPr="00B27B67">
        <w:rPr>
          <w:bCs/>
          <w:color w:val="000000"/>
          <w:szCs w:val="21"/>
        </w:rPr>
        <w:t>基金在任何交易日日终，持有的买入期货合约价值与有价证券市值之和不得超过基金资产净值的</w:t>
      </w:r>
      <w:r w:rsidRPr="00B27B67">
        <w:rPr>
          <w:rFonts w:hint="eastAsia"/>
          <w:bCs/>
          <w:color w:val="000000"/>
          <w:szCs w:val="21"/>
        </w:rPr>
        <w:t>100</w:t>
      </w:r>
      <w:r w:rsidRPr="00B27B67">
        <w:rPr>
          <w:bCs/>
          <w:color w:val="000000"/>
          <w:szCs w:val="21"/>
        </w:rPr>
        <w:t>%</w:t>
      </w:r>
      <w:r w:rsidRPr="00B27B67">
        <w:rPr>
          <w:rFonts w:hint="eastAsia"/>
          <w:bCs/>
          <w:color w:val="000000"/>
          <w:szCs w:val="21"/>
        </w:rPr>
        <w:t>，</w:t>
      </w:r>
      <w:r w:rsidRPr="00B27B67">
        <w:rPr>
          <w:bCs/>
          <w:color w:val="000000"/>
          <w:szCs w:val="21"/>
        </w:rPr>
        <w:t>其中，有价证券指股票、债券（不含到期日在一年以内的政府债券）、权证、资产支持证券、买入返售金融资产（不含质押式回购）等</w:t>
      </w:r>
      <w:r w:rsidRPr="00B27B67">
        <w:rPr>
          <w:rFonts w:hint="eastAsia"/>
          <w:bCs/>
          <w:color w:val="000000"/>
          <w:szCs w:val="21"/>
        </w:rPr>
        <w:t>；</w:t>
      </w:r>
    </w:p>
    <w:p w14:paraId="18D96AE6" w14:textId="77777777" w:rsidR="00B86C63" w:rsidRPr="00B27B67" w:rsidRDefault="00B86C63" w:rsidP="00B86C63">
      <w:pPr>
        <w:spacing w:line="360" w:lineRule="auto"/>
        <w:ind w:firstLineChars="200" w:firstLine="420"/>
        <w:rPr>
          <w:bCs/>
          <w:color w:val="000000"/>
          <w:szCs w:val="21"/>
        </w:rPr>
      </w:pPr>
      <w:r w:rsidRPr="00B27B67">
        <w:rPr>
          <w:rFonts w:hint="eastAsia"/>
          <w:bCs/>
          <w:color w:val="000000"/>
          <w:szCs w:val="21"/>
        </w:rPr>
        <w:t xml:space="preserve">12.3 </w:t>
      </w:r>
      <w:r w:rsidRPr="00B27B67">
        <w:rPr>
          <w:rFonts w:hint="eastAsia"/>
          <w:bCs/>
          <w:color w:val="000000"/>
          <w:szCs w:val="21"/>
        </w:rPr>
        <w:t>本</w:t>
      </w:r>
      <w:r w:rsidRPr="00B27B67">
        <w:rPr>
          <w:bCs/>
          <w:color w:val="000000"/>
          <w:szCs w:val="21"/>
        </w:rPr>
        <w:t>基金在任何交易日日终，持有的卖出期货合约价值不得超过</w:t>
      </w:r>
      <w:r w:rsidRPr="00B27B67">
        <w:rPr>
          <w:rFonts w:hint="eastAsia"/>
          <w:bCs/>
          <w:color w:val="000000"/>
          <w:szCs w:val="21"/>
        </w:rPr>
        <w:t>本</w:t>
      </w:r>
      <w:r w:rsidRPr="00B27B67">
        <w:rPr>
          <w:bCs/>
          <w:color w:val="000000"/>
          <w:szCs w:val="21"/>
        </w:rPr>
        <w:t>基金持有的股票总市值的</w:t>
      </w:r>
      <w:r w:rsidRPr="00B27B67">
        <w:rPr>
          <w:bCs/>
          <w:color w:val="000000"/>
          <w:szCs w:val="21"/>
        </w:rPr>
        <w:t>20%</w:t>
      </w:r>
      <w:r w:rsidRPr="00B27B67">
        <w:rPr>
          <w:rFonts w:hint="eastAsia"/>
          <w:bCs/>
          <w:color w:val="000000"/>
          <w:szCs w:val="21"/>
        </w:rPr>
        <w:t>；</w:t>
      </w:r>
    </w:p>
    <w:p w14:paraId="67E6B771" w14:textId="77777777" w:rsidR="00B86C63" w:rsidRPr="00B27B67" w:rsidRDefault="00B86C63" w:rsidP="00B86C63">
      <w:pPr>
        <w:spacing w:line="360" w:lineRule="auto"/>
        <w:ind w:firstLineChars="200" w:firstLine="420"/>
        <w:rPr>
          <w:bCs/>
          <w:color w:val="000000"/>
          <w:szCs w:val="21"/>
        </w:rPr>
      </w:pPr>
      <w:r w:rsidRPr="00B27B67">
        <w:rPr>
          <w:rFonts w:hint="eastAsia"/>
          <w:bCs/>
          <w:color w:val="000000"/>
          <w:szCs w:val="21"/>
        </w:rPr>
        <w:t xml:space="preserve">12.4 </w:t>
      </w:r>
      <w:r w:rsidRPr="00B27B67">
        <w:rPr>
          <w:rFonts w:hint="eastAsia"/>
          <w:bCs/>
          <w:color w:val="000000"/>
          <w:szCs w:val="21"/>
        </w:rPr>
        <w:t>本</w:t>
      </w:r>
      <w:r w:rsidRPr="00B27B67">
        <w:rPr>
          <w:bCs/>
          <w:color w:val="000000"/>
          <w:szCs w:val="21"/>
        </w:rPr>
        <w:t>基金所持有的股票市值和买入、卖出股指期货合约价值，合计（轧差计算）应当符合基金合同关于股票投资比例的有关约定</w:t>
      </w:r>
      <w:r w:rsidRPr="00B27B67">
        <w:rPr>
          <w:rFonts w:hint="eastAsia"/>
          <w:bCs/>
          <w:color w:val="000000"/>
          <w:szCs w:val="21"/>
        </w:rPr>
        <w:t>；</w:t>
      </w:r>
    </w:p>
    <w:p w14:paraId="19186B9B" w14:textId="77777777" w:rsidR="00B86C63" w:rsidRPr="00B27B67" w:rsidRDefault="00B86C63" w:rsidP="00B86C63">
      <w:pPr>
        <w:spacing w:line="360" w:lineRule="auto"/>
        <w:ind w:firstLineChars="200" w:firstLine="420"/>
        <w:rPr>
          <w:bCs/>
          <w:color w:val="000000"/>
          <w:szCs w:val="21"/>
        </w:rPr>
      </w:pPr>
      <w:r w:rsidRPr="00B27B67">
        <w:rPr>
          <w:rFonts w:hint="eastAsia"/>
          <w:bCs/>
          <w:color w:val="000000"/>
          <w:szCs w:val="21"/>
        </w:rPr>
        <w:t xml:space="preserve">12.5 </w:t>
      </w:r>
      <w:r w:rsidRPr="00B27B67">
        <w:rPr>
          <w:rFonts w:hint="eastAsia"/>
          <w:bCs/>
          <w:color w:val="000000"/>
          <w:szCs w:val="21"/>
        </w:rPr>
        <w:t>本</w:t>
      </w:r>
      <w:r w:rsidRPr="00B27B67">
        <w:rPr>
          <w:bCs/>
          <w:color w:val="000000"/>
          <w:szCs w:val="21"/>
        </w:rPr>
        <w:t>基金在任何交易日内交易（不包括平仓）的股指期货合约的成交金额不得超过上一交易日基金资产净值的</w:t>
      </w:r>
      <w:r w:rsidRPr="00B27B67">
        <w:rPr>
          <w:bCs/>
          <w:color w:val="000000"/>
          <w:szCs w:val="21"/>
        </w:rPr>
        <w:t>20%</w:t>
      </w:r>
      <w:r w:rsidRPr="00B27B67">
        <w:rPr>
          <w:rFonts w:hint="eastAsia"/>
          <w:bCs/>
          <w:color w:val="000000"/>
          <w:szCs w:val="21"/>
        </w:rPr>
        <w:t>；</w:t>
      </w:r>
    </w:p>
    <w:p w14:paraId="58E4CEF5" w14:textId="77777777" w:rsidR="00B86C63" w:rsidRPr="00B27B67" w:rsidRDefault="00B86C63" w:rsidP="00B86C63">
      <w:pPr>
        <w:spacing w:line="360" w:lineRule="auto"/>
        <w:ind w:firstLineChars="200" w:firstLine="420"/>
        <w:rPr>
          <w:bCs/>
          <w:color w:val="000000"/>
          <w:szCs w:val="21"/>
        </w:rPr>
      </w:pPr>
      <w:r w:rsidRPr="00B27B67">
        <w:rPr>
          <w:rFonts w:hint="eastAsia"/>
          <w:bCs/>
          <w:color w:val="000000"/>
          <w:szCs w:val="21"/>
        </w:rPr>
        <w:t>12.6</w:t>
      </w:r>
      <w:r w:rsidRPr="00B27B67">
        <w:rPr>
          <w:rFonts w:hint="eastAsia"/>
          <w:bCs/>
          <w:color w:val="000000"/>
          <w:szCs w:val="21"/>
        </w:rPr>
        <w:t>本基金每个交易日日终在扣除股指期货合约需缴纳的交易保证金后，应当保持不低于交易保证金一倍的现金</w:t>
      </w:r>
      <w:r w:rsidR="003B7CB2" w:rsidRPr="005D1CBB">
        <w:rPr>
          <w:rFonts w:hint="eastAsia"/>
          <w:bCs/>
          <w:szCs w:val="21"/>
        </w:rPr>
        <w:t>，其中现金不包括结算备付金、存出保证金、应收申购款等；</w:t>
      </w:r>
    </w:p>
    <w:p w14:paraId="5CE468F1" w14:textId="77777777" w:rsidR="003B7CB2" w:rsidRPr="005D1CBB" w:rsidRDefault="003B7CB2" w:rsidP="003B7CB2">
      <w:pPr>
        <w:spacing w:line="360" w:lineRule="auto"/>
        <w:ind w:firstLineChars="200" w:firstLine="420"/>
        <w:rPr>
          <w:bCs/>
          <w:szCs w:val="21"/>
        </w:rPr>
      </w:pPr>
      <w:r w:rsidRPr="005D1CBB">
        <w:rPr>
          <w:rFonts w:hint="eastAsia"/>
          <w:bCs/>
          <w:szCs w:val="21"/>
        </w:rPr>
        <w:t>（</w:t>
      </w:r>
      <w:r w:rsidRPr="005D1CBB">
        <w:rPr>
          <w:rFonts w:hint="eastAsia"/>
          <w:bCs/>
          <w:szCs w:val="21"/>
        </w:rPr>
        <w:t>13</w:t>
      </w:r>
      <w:r w:rsidRPr="005D1CBB">
        <w:rPr>
          <w:rFonts w:hint="eastAsia"/>
          <w:bCs/>
          <w:szCs w:val="21"/>
        </w:rPr>
        <w:t>）本基金主动投资于流动性受限资产的市值合计不得超过该基金资产净值的</w:t>
      </w:r>
      <w:r w:rsidRPr="005D1CBB">
        <w:rPr>
          <w:rFonts w:hint="eastAsia"/>
          <w:bCs/>
          <w:szCs w:val="21"/>
        </w:rPr>
        <w:t>15%</w:t>
      </w:r>
      <w:r w:rsidRPr="005D1CBB">
        <w:rPr>
          <w:rFonts w:hint="eastAsia"/>
          <w:bCs/>
          <w:szCs w:val="21"/>
        </w:rPr>
        <w:t>。因证券市场波动、上市公司股票停牌、基金规模变动等基金管理人之外的因素致使基金不符合前述所规定比例限制的，基金管理人不得主动新增流动性受限资产的投资；</w:t>
      </w:r>
    </w:p>
    <w:p w14:paraId="419ABA85" w14:textId="77777777" w:rsidR="003B7CB2" w:rsidRPr="00B27B67" w:rsidRDefault="003B7CB2" w:rsidP="003B7CB2">
      <w:pPr>
        <w:spacing w:line="360" w:lineRule="auto"/>
        <w:ind w:firstLineChars="200" w:firstLine="420"/>
        <w:rPr>
          <w:bCs/>
          <w:color w:val="000000"/>
          <w:szCs w:val="21"/>
        </w:rPr>
      </w:pPr>
      <w:r w:rsidRPr="005D1CBB">
        <w:rPr>
          <w:rFonts w:hint="eastAsia"/>
          <w:bCs/>
          <w:szCs w:val="21"/>
        </w:rPr>
        <w:t>（</w:t>
      </w:r>
      <w:r w:rsidRPr="005D1CBB">
        <w:rPr>
          <w:rFonts w:hint="eastAsia"/>
          <w:bCs/>
          <w:szCs w:val="21"/>
        </w:rPr>
        <w:t>14</w:t>
      </w:r>
      <w:r w:rsidRPr="005D1CBB">
        <w:rPr>
          <w:rFonts w:hint="eastAsia"/>
          <w:bCs/>
          <w:szCs w:val="21"/>
        </w:rPr>
        <w:t>）本基金与私募类证券资管产品及中国证监会认定的其他主体为交易对手开展逆回购交易的，可接受质押品的资质要求应当与基金合同约定的投资范围保持一致；</w:t>
      </w:r>
    </w:p>
    <w:p w14:paraId="67F25967" w14:textId="77777777" w:rsidR="00B86C63" w:rsidRPr="00B27B67" w:rsidRDefault="00B86C63" w:rsidP="00B86C63">
      <w:pPr>
        <w:spacing w:line="360" w:lineRule="auto"/>
        <w:ind w:firstLineChars="200" w:firstLine="420"/>
        <w:rPr>
          <w:bCs/>
          <w:color w:val="000000"/>
          <w:szCs w:val="21"/>
        </w:rPr>
      </w:pPr>
      <w:r w:rsidRPr="00B27B67">
        <w:rPr>
          <w:bCs/>
          <w:color w:val="000000"/>
          <w:szCs w:val="21"/>
        </w:rPr>
        <w:t>（</w:t>
      </w:r>
      <w:r w:rsidR="003B7CB2" w:rsidRPr="00B27B67">
        <w:rPr>
          <w:rFonts w:hint="eastAsia"/>
          <w:bCs/>
          <w:color w:val="000000"/>
          <w:szCs w:val="21"/>
        </w:rPr>
        <w:t>15</w:t>
      </w:r>
      <w:r w:rsidRPr="00B27B67">
        <w:rPr>
          <w:bCs/>
          <w:color w:val="000000"/>
          <w:szCs w:val="21"/>
        </w:rPr>
        <w:t>）</w:t>
      </w:r>
      <w:r w:rsidRPr="00B27B67">
        <w:rPr>
          <w:rFonts w:hint="eastAsia"/>
          <w:bCs/>
          <w:color w:val="000000"/>
          <w:szCs w:val="21"/>
        </w:rPr>
        <w:t>法律法规及中国证监会规定的和《基金合同》约定的其他投资限制。</w:t>
      </w:r>
    </w:p>
    <w:p w14:paraId="575CC37F" w14:textId="77777777" w:rsidR="00B86C63" w:rsidRPr="00B27B67" w:rsidRDefault="00B86C63" w:rsidP="00B86C63">
      <w:pPr>
        <w:spacing w:line="360" w:lineRule="auto"/>
        <w:ind w:firstLineChars="200" w:firstLine="420"/>
        <w:rPr>
          <w:bCs/>
          <w:color w:val="000000"/>
          <w:szCs w:val="21"/>
        </w:rPr>
      </w:pPr>
    </w:p>
    <w:p w14:paraId="1CC4BB60" w14:textId="77777777" w:rsidR="00B86C63" w:rsidRPr="00B27B67" w:rsidRDefault="003B7CB2" w:rsidP="003B7CB2">
      <w:pPr>
        <w:spacing w:line="360" w:lineRule="auto"/>
        <w:ind w:firstLineChars="200" w:firstLine="420"/>
        <w:rPr>
          <w:bCs/>
          <w:color w:val="000000"/>
          <w:szCs w:val="21"/>
        </w:rPr>
      </w:pPr>
      <w:r w:rsidRPr="005D1CBB">
        <w:rPr>
          <w:rFonts w:hint="eastAsia"/>
          <w:bCs/>
          <w:szCs w:val="21"/>
        </w:rPr>
        <w:t>除上述（</w:t>
      </w:r>
      <w:r w:rsidRPr="005D1CBB">
        <w:rPr>
          <w:rFonts w:hint="eastAsia"/>
          <w:bCs/>
          <w:szCs w:val="21"/>
        </w:rPr>
        <w:t>9</w:t>
      </w:r>
      <w:r w:rsidRPr="005D1CBB">
        <w:rPr>
          <w:rFonts w:hint="eastAsia"/>
          <w:bCs/>
          <w:szCs w:val="21"/>
        </w:rPr>
        <w:t>）、（</w:t>
      </w:r>
      <w:r w:rsidRPr="005D1CBB">
        <w:rPr>
          <w:rFonts w:hint="eastAsia"/>
          <w:bCs/>
          <w:szCs w:val="21"/>
        </w:rPr>
        <w:t>13</w:t>
      </w:r>
      <w:r w:rsidRPr="005D1CBB">
        <w:rPr>
          <w:rFonts w:hint="eastAsia"/>
          <w:bCs/>
          <w:szCs w:val="21"/>
        </w:rPr>
        <w:t>）、（</w:t>
      </w:r>
      <w:r w:rsidRPr="005D1CBB">
        <w:rPr>
          <w:rFonts w:hint="eastAsia"/>
          <w:bCs/>
          <w:szCs w:val="21"/>
        </w:rPr>
        <w:t>14</w:t>
      </w:r>
      <w:r w:rsidRPr="005D1CBB">
        <w:rPr>
          <w:rFonts w:hint="eastAsia"/>
          <w:bCs/>
          <w:szCs w:val="21"/>
        </w:rPr>
        <w:t>）项及</w:t>
      </w:r>
      <w:r w:rsidRPr="005D1CBB">
        <w:rPr>
          <w:rFonts w:hint="eastAsia"/>
          <w:bCs/>
          <w:szCs w:val="21"/>
        </w:rPr>
        <w:t>12.</w:t>
      </w:r>
      <w:r w:rsidRPr="005D1CBB">
        <w:rPr>
          <w:bCs/>
          <w:szCs w:val="21"/>
        </w:rPr>
        <w:t>6</w:t>
      </w:r>
      <w:r w:rsidRPr="005D1CBB">
        <w:rPr>
          <w:rFonts w:hint="eastAsia"/>
          <w:bCs/>
          <w:szCs w:val="21"/>
        </w:rPr>
        <w:t>外，</w:t>
      </w:r>
      <w:r w:rsidR="00B86C63" w:rsidRPr="00B27B67">
        <w:rPr>
          <w:bCs/>
          <w:color w:val="000000"/>
          <w:szCs w:val="21"/>
        </w:rPr>
        <w:t>因证券</w:t>
      </w:r>
      <w:r w:rsidR="00B86C63" w:rsidRPr="00B27B67">
        <w:rPr>
          <w:rFonts w:hint="eastAsia"/>
          <w:bCs/>
          <w:color w:val="000000"/>
          <w:szCs w:val="21"/>
        </w:rPr>
        <w:t>、期货</w:t>
      </w:r>
      <w:r w:rsidR="00B86C63" w:rsidRPr="00B27B67">
        <w:rPr>
          <w:bCs/>
          <w:color w:val="000000"/>
          <w:szCs w:val="21"/>
        </w:rPr>
        <w:t>市场波动、上市公司合并、基金规模变动、</w:t>
      </w:r>
      <w:r w:rsidR="00B86C63" w:rsidRPr="00B27B67">
        <w:rPr>
          <w:rFonts w:hint="eastAsia"/>
          <w:bCs/>
          <w:color w:val="000000"/>
          <w:szCs w:val="21"/>
        </w:rPr>
        <w:t>标的指数成份股调整、标的指数成份股流动性限制、</w:t>
      </w:r>
      <w:r w:rsidR="00B86C63" w:rsidRPr="00B27B67">
        <w:rPr>
          <w:bCs/>
          <w:color w:val="000000"/>
          <w:szCs w:val="21"/>
        </w:rPr>
        <w:t>股权分置改革中支付对价等基金管理人之外的因素致使基金投资比例不符合上述规定投资比例的，基金管理人应当在</w:t>
      </w:r>
      <w:r w:rsidR="00B86C63" w:rsidRPr="00B27B67">
        <w:rPr>
          <w:bCs/>
          <w:color w:val="000000"/>
          <w:szCs w:val="21"/>
        </w:rPr>
        <w:t>10</w:t>
      </w:r>
      <w:r w:rsidR="00B86C63" w:rsidRPr="00B27B67">
        <w:rPr>
          <w:bCs/>
          <w:color w:val="000000"/>
          <w:szCs w:val="21"/>
        </w:rPr>
        <w:t>个交易日内进行调整。</w:t>
      </w:r>
      <w:r w:rsidR="00B86C63" w:rsidRPr="00B27B67">
        <w:rPr>
          <w:rFonts w:hint="eastAsia"/>
          <w:bCs/>
          <w:color w:val="000000"/>
          <w:szCs w:val="21"/>
        </w:rPr>
        <w:t>法律法规另有规定的，从其规定。</w:t>
      </w:r>
    </w:p>
    <w:p w14:paraId="42551C5B" w14:textId="77777777" w:rsidR="00B86C63" w:rsidRPr="00B27B67" w:rsidRDefault="00B86C63" w:rsidP="00B86C63">
      <w:pPr>
        <w:spacing w:line="360" w:lineRule="auto"/>
        <w:ind w:firstLineChars="200" w:firstLine="420"/>
        <w:rPr>
          <w:bCs/>
          <w:color w:val="000000"/>
          <w:szCs w:val="21"/>
        </w:rPr>
      </w:pPr>
      <w:r w:rsidRPr="00B27B67">
        <w:rPr>
          <w:bCs/>
          <w:color w:val="000000"/>
          <w:szCs w:val="21"/>
        </w:rPr>
        <w:t>基金管理人应当自基金合同生效之日起</w:t>
      </w:r>
      <w:r w:rsidRPr="00B27B67">
        <w:rPr>
          <w:rFonts w:hint="eastAsia"/>
          <w:bCs/>
          <w:color w:val="000000"/>
          <w:szCs w:val="21"/>
        </w:rPr>
        <w:t>6</w:t>
      </w:r>
      <w:r w:rsidRPr="00B27B67">
        <w:rPr>
          <w:bCs/>
          <w:color w:val="000000"/>
          <w:szCs w:val="21"/>
        </w:rPr>
        <w:t>个月内使基金的投资组合比例符合基金合同的有关约定。基金托管人对基金的投资的监督与检查自基金合同生效之日起开始。</w:t>
      </w:r>
    </w:p>
    <w:p w14:paraId="562D97AA" w14:textId="77777777" w:rsidR="00B86C63" w:rsidRPr="00B27B67" w:rsidRDefault="00B86C63" w:rsidP="00B86C63">
      <w:pPr>
        <w:spacing w:line="360" w:lineRule="auto"/>
        <w:ind w:firstLineChars="200" w:firstLine="420"/>
        <w:rPr>
          <w:bCs/>
          <w:color w:val="000000"/>
          <w:szCs w:val="21"/>
        </w:rPr>
      </w:pPr>
      <w:r w:rsidRPr="00B27B67">
        <w:rPr>
          <w:bCs/>
          <w:color w:val="000000"/>
          <w:szCs w:val="21"/>
        </w:rPr>
        <w:t>法律法规或监管部门取消</w:t>
      </w:r>
      <w:r w:rsidRPr="00B27B67">
        <w:rPr>
          <w:rFonts w:hint="eastAsia"/>
          <w:bCs/>
          <w:color w:val="000000"/>
          <w:szCs w:val="21"/>
        </w:rPr>
        <w:t>或调整</w:t>
      </w:r>
      <w:r w:rsidRPr="00B27B67">
        <w:rPr>
          <w:bCs/>
          <w:color w:val="000000"/>
          <w:szCs w:val="21"/>
        </w:rPr>
        <w:t>上述限制，如适用于本基金，基金管理人</w:t>
      </w:r>
      <w:r w:rsidRPr="00B27B67">
        <w:rPr>
          <w:rFonts w:hint="eastAsia"/>
          <w:bCs/>
          <w:color w:val="000000"/>
          <w:szCs w:val="21"/>
        </w:rPr>
        <w:t>在</w:t>
      </w:r>
      <w:r w:rsidRPr="00B27B67">
        <w:rPr>
          <w:bCs/>
          <w:color w:val="000000"/>
          <w:szCs w:val="21"/>
        </w:rPr>
        <w:t>履行适当程序后，则本基金投资不再受相关限制</w:t>
      </w:r>
      <w:r w:rsidRPr="00B27B67">
        <w:rPr>
          <w:rFonts w:hint="eastAsia"/>
          <w:bCs/>
          <w:color w:val="000000"/>
          <w:szCs w:val="21"/>
        </w:rPr>
        <w:t>或按照调整后的规定执行</w:t>
      </w:r>
      <w:r w:rsidRPr="00B27B67">
        <w:rPr>
          <w:bCs/>
          <w:color w:val="000000"/>
          <w:szCs w:val="21"/>
        </w:rPr>
        <w:t>。</w:t>
      </w:r>
    </w:p>
    <w:p w14:paraId="2E202EF9" w14:textId="77777777" w:rsidR="00B86C63" w:rsidRPr="00B27B67" w:rsidRDefault="00B86C63" w:rsidP="00B86C63">
      <w:pPr>
        <w:spacing w:line="360" w:lineRule="auto"/>
        <w:ind w:firstLineChars="200" w:firstLine="420"/>
        <w:rPr>
          <w:bCs/>
          <w:color w:val="000000"/>
          <w:szCs w:val="21"/>
        </w:rPr>
      </w:pPr>
      <w:r w:rsidRPr="00B27B67">
        <w:rPr>
          <w:bCs/>
          <w:color w:val="000000"/>
          <w:szCs w:val="21"/>
        </w:rPr>
        <w:t>2</w:t>
      </w:r>
      <w:r w:rsidRPr="00B27B67">
        <w:rPr>
          <w:rFonts w:hint="eastAsia"/>
          <w:bCs/>
          <w:color w:val="000000"/>
          <w:szCs w:val="21"/>
        </w:rPr>
        <w:t>、</w:t>
      </w:r>
      <w:r w:rsidRPr="00B27B67">
        <w:rPr>
          <w:bCs/>
          <w:color w:val="000000"/>
          <w:szCs w:val="21"/>
        </w:rPr>
        <w:t>禁止行为</w:t>
      </w:r>
    </w:p>
    <w:p w14:paraId="23B6D49C" w14:textId="77777777" w:rsidR="00B86C63" w:rsidRPr="00B27B67" w:rsidRDefault="00B86C63" w:rsidP="00B86C63">
      <w:pPr>
        <w:spacing w:line="360" w:lineRule="auto"/>
        <w:ind w:firstLineChars="200" w:firstLine="420"/>
        <w:rPr>
          <w:bCs/>
          <w:color w:val="000000"/>
          <w:szCs w:val="21"/>
        </w:rPr>
      </w:pPr>
      <w:r w:rsidRPr="00B27B67">
        <w:rPr>
          <w:bCs/>
          <w:color w:val="000000"/>
          <w:szCs w:val="21"/>
        </w:rPr>
        <w:t>为维护基金份额持有人的合法权益，基金财产不得用于下列投资或者活动：</w:t>
      </w:r>
    </w:p>
    <w:p w14:paraId="38072975" w14:textId="77777777" w:rsidR="00B86C63" w:rsidRPr="00B27B67" w:rsidRDefault="00B86C63" w:rsidP="00B86C63">
      <w:pPr>
        <w:spacing w:line="360" w:lineRule="auto"/>
        <w:ind w:firstLineChars="200" w:firstLine="420"/>
        <w:rPr>
          <w:bCs/>
          <w:color w:val="000000"/>
          <w:szCs w:val="21"/>
        </w:rPr>
      </w:pPr>
      <w:r w:rsidRPr="00B27B67">
        <w:rPr>
          <w:bCs/>
          <w:color w:val="000000"/>
          <w:szCs w:val="21"/>
        </w:rPr>
        <w:t>（</w:t>
      </w:r>
      <w:r w:rsidRPr="00B27B67">
        <w:rPr>
          <w:bCs/>
          <w:color w:val="000000"/>
          <w:szCs w:val="21"/>
        </w:rPr>
        <w:t>1</w:t>
      </w:r>
      <w:r w:rsidRPr="00B27B67">
        <w:rPr>
          <w:bCs/>
          <w:color w:val="000000"/>
          <w:szCs w:val="21"/>
        </w:rPr>
        <w:t>）承销证券；</w:t>
      </w:r>
    </w:p>
    <w:p w14:paraId="05CE3D9B" w14:textId="77777777" w:rsidR="00B86C63" w:rsidRPr="00B27B67" w:rsidRDefault="00B86C63" w:rsidP="00B86C63">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2</w:t>
      </w:r>
      <w:r w:rsidRPr="00B27B67">
        <w:rPr>
          <w:bCs/>
          <w:color w:val="000000"/>
          <w:szCs w:val="21"/>
        </w:rPr>
        <w:t>）</w:t>
      </w:r>
      <w:r w:rsidRPr="00B27B67">
        <w:rPr>
          <w:rFonts w:hint="eastAsia"/>
          <w:bCs/>
          <w:color w:val="000000"/>
          <w:szCs w:val="21"/>
        </w:rPr>
        <w:t>违反规定</w:t>
      </w:r>
      <w:r w:rsidRPr="00B27B67">
        <w:rPr>
          <w:bCs/>
          <w:color w:val="000000"/>
          <w:szCs w:val="21"/>
        </w:rPr>
        <w:t>向他人贷款或者提供担保；</w:t>
      </w:r>
    </w:p>
    <w:p w14:paraId="541E1D74" w14:textId="77777777" w:rsidR="00B86C63" w:rsidRPr="00B27B67" w:rsidRDefault="00B86C63" w:rsidP="00B86C63">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3</w:t>
      </w:r>
      <w:r w:rsidRPr="00B27B67">
        <w:rPr>
          <w:bCs/>
          <w:color w:val="000000"/>
          <w:szCs w:val="21"/>
        </w:rPr>
        <w:t>）从事承担无限责任的投资；</w:t>
      </w:r>
    </w:p>
    <w:p w14:paraId="225CC32F" w14:textId="77777777" w:rsidR="00B86C63" w:rsidRPr="00B27B67" w:rsidRDefault="00B86C63" w:rsidP="00B86C63">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4</w:t>
      </w:r>
      <w:r w:rsidRPr="00B27B67">
        <w:rPr>
          <w:bCs/>
          <w:color w:val="000000"/>
          <w:szCs w:val="21"/>
        </w:rPr>
        <w:t>）买卖其他基金份额，但是</w:t>
      </w:r>
      <w:r w:rsidRPr="00B27B67">
        <w:rPr>
          <w:rFonts w:hint="eastAsia"/>
          <w:bCs/>
          <w:color w:val="000000"/>
          <w:szCs w:val="21"/>
        </w:rPr>
        <w:t>中国证监会</w:t>
      </w:r>
      <w:r w:rsidRPr="00B27B67">
        <w:rPr>
          <w:bCs/>
          <w:color w:val="000000"/>
          <w:szCs w:val="21"/>
        </w:rPr>
        <w:t>另有规定的除外；</w:t>
      </w:r>
    </w:p>
    <w:p w14:paraId="5BB8A5F5" w14:textId="77777777" w:rsidR="00B86C63" w:rsidRPr="00B27B67" w:rsidRDefault="00B86C63" w:rsidP="00B86C63">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5</w:t>
      </w:r>
      <w:r w:rsidRPr="00B27B67">
        <w:rPr>
          <w:bCs/>
          <w:color w:val="000000"/>
          <w:szCs w:val="21"/>
        </w:rPr>
        <w:t>）向其基金管理人、基金托管人出资；</w:t>
      </w:r>
    </w:p>
    <w:p w14:paraId="55C39792" w14:textId="77777777" w:rsidR="00B86C63" w:rsidRPr="00B27B67" w:rsidRDefault="00B86C63" w:rsidP="00B86C63">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6</w:t>
      </w:r>
      <w:r w:rsidRPr="00B27B67">
        <w:rPr>
          <w:bCs/>
          <w:color w:val="000000"/>
          <w:szCs w:val="21"/>
        </w:rPr>
        <w:t>）从事内幕交易、操纵证券交易价格及其他不正当的证券交易活动；</w:t>
      </w:r>
    </w:p>
    <w:p w14:paraId="4B9AA7A3" w14:textId="77777777" w:rsidR="00B86C63" w:rsidRPr="00B27B67" w:rsidRDefault="00B86C63" w:rsidP="00B86C63">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7</w:t>
      </w:r>
      <w:r w:rsidRPr="00B27B67">
        <w:rPr>
          <w:bCs/>
          <w:color w:val="000000"/>
          <w:szCs w:val="21"/>
        </w:rPr>
        <w:t>）法律</w:t>
      </w:r>
      <w:r w:rsidRPr="00B27B67">
        <w:rPr>
          <w:rFonts w:hint="eastAsia"/>
          <w:bCs/>
          <w:color w:val="000000"/>
          <w:szCs w:val="21"/>
        </w:rPr>
        <w:t>、行政</w:t>
      </w:r>
      <w:r w:rsidRPr="00B27B67">
        <w:rPr>
          <w:bCs/>
          <w:color w:val="000000"/>
          <w:szCs w:val="21"/>
        </w:rPr>
        <w:t>法规</w:t>
      </w:r>
      <w:r w:rsidRPr="00B27B67">
        <w:rPr>
          <w:rFonts w:hint="eastAsia"/>
          <w:bCs/>
          <w:color w:val="000000"/>
          <w:szCs w:val="21"/>
        </w:rPr>
        <w:t>和</w:t>
      </w:r>
      <w:r w:rsidRPr="00B27B67">
        <w:rPr>
          <w:bCs/>
          <w:color w:val="000000"/>
          <w:szCs w:val="21"/>
        </w:rPr>
        <w:t>中国证监会规定禁止的其他活动</w:t>
      </w:r>
      <w:r w:rsidRPr="00B27B67">
        <w:rPr>
          <w:rFonts w:hint="eastAsia"/>
          <w:bCs/>
          <w:color w:val="000000"/>
          <w:szCs w:val="21"/>
        </w:rPr>
        <w:t>。</w:t>
      </w:r>
    </w:p>
    <w:p w14:paraId="071DEBC4" w14:textId="77777777" w:rsidR="00B86C63" w:rsidRPr="00B27B67" w:rsidRDefault="00B86C63" w:rsidP="00B86C63">
      <w:pPr>
        <w:spacing w:line="360" w:lineRule="auto"/>
        <w:ind w:firstLineChars="200" w:firstLine="420"/>
        <w:rPr>
          <w:bCs/>
          <w:color w:val="000000"/>
          <w:szCs w:val="21"/>
        </w:rPr>
      </w:pPr>
      <w:r w:rsidRPr="00B27B67">
        <w:rPr>
          <w:bCs/>
          <w:color w:val="000000"/>
          <w:szCs w:val="21"/>
        </w:rPr>
        <w:t>法律</w:t>
      </w:r>
      <w:r w:rsidRPr="00B27B67">
        <w:rPr>
          <w:rFonts w:hint="eastAsia"/>
          <w:bCs/>
          <w:color w:val="000000"/>
          <w:szCs w:val="21"/>
        </w:rPr>
        <w:t>、行政</w:t>
      </w:r>
      <w:r w:rsidRPr="00B27B67">
        <w:rPr>
          <w:bCs/>
          <w:color w:val="000000"/>
          <w:szCs w:val="21"/>
        </w:rPr>
        <w:t>法规或监管部门取消</w:t>
      </w:r>
      <w:r w:rsidRPr="00B27B67">
        <w:rPr>
          <w:rFonts w:hint="eastAsia"/>
          <w:bCs/>
          <w:color w:val="000000"/>
          <w:szCs w:val="21"/>
        </w:rPr>
        <w:t>或调整</w:t>
      </w:r>
      <w:r w:rsidRPr="00B27B67">
        <w:rPr>
          <w:bCs/>
          <w:color w:val="000000"/>
          <w:szCs w:val="21"/>
        </w:rPr>
        <w:t>上述限制，如适用于本基金，基金管理人</w:t>
      </w:r>
      <w:r w:rsidRPr="00B27B67">
        <w:rPr>
          <w:rFonts w:hint="eastAsia"/>
          <w:bCs/>
          <w:color w:val="000000"/>
          <w:szCs w:val="21"/>
        </w:rPr>
        <w:t>在</w:t>
      </w:r>
      <w:r w:rsidRPr="00B27B67">
        <w:rPr>
          <w:bCs/>
          <w:color w:val="000000"/>
          <w:szCs w:val="21"/>
        </w:rPr>
        <w:t>履行适当程序后，则本基金投资</w:t>
      </w:r>
      <w:r w:rsidRPr="00B27B67">
        <w:rPr>
          <w:rFonts w:hint="eastAsia"/>
          <w:bCs/>
          <w:color w:val="000000"/>
          <w:szCs w:val="21"/>
        </w:rPr>
        <w:t>按照取消或调整后的规定执行。</w:t>
      </w:r>
    </w:p>
    <w:p w14:paraId="21EA5FA0" w14:textId="77777777" w:rsidR="00B86C63" w:rsidRPr="00B27B67" w:rsidRDefault="00B86C63" w:rsidP="00B86C63">
      <w:pPr>
        <w:spacing w:line="360" w:lineRule="auto"/>
        <w:ind w:firstLineChars="200" w:firstLine="420"/>
        <w:rPr>
          <w:bCs/>
          <w:color w:val="000000"/>
          <w:szCs w:val="21"/>
        </w:rPr>
      </w:pPr>
    </w:p>
    <w:p w14:paraId="3763310D" w14:textId="77777777" w:rsidR="00B86C63" w:rsidRPr="00B27B67" w:rsidRDefault="00B024F0" w:rsidP="00B86C63">
      <w:pPr>
        <w:spacing w:line="360" w:lineRule="auto"/>
        <w:ind w:firstLineChars="200" w:firstLine="420"/>
        <w:rPr>
          <w:bCs/>
          <w:color w:val="000000"/>
          <w:szCs w:val="21"/>
        </w:rPr>
      </w:pPr>
      <w:r w:rsidRPr="00B27B67">
        <w:rPr>
          <w:rFonts w:hint="eastAsia"/>
          <w:bCs/>
          <w:color w:val="000000"/>
          <w:szCs w:val="21"/>
        </w:rPr>
        <w:t>（</w:t>
      </w:r>
      <w:r w:rsidR="000D53F8" w:rsidRPr="00B27B67">
        <w:rPr>
          <w:rFonts w:hint="eastAsia"/>
          <w:bCs/>
          <w:color w:val="000000"/>
          <w:szCs w:val="21"/>
        </w:rPr>
        <w:t>九</w:t>
      </w:r>
      <w:r w:rsidRPr="00B27B67">
        <w:rPr>
          <w:rFonts w:hint="eastAsia"/>
          <w:bCs/>
          <w:color w:val="000000"/>
          <w:szCs w:val="21"/>
        </w:rPr>
        <w:t>）</w:t>
      </w:r>
      <w:r w:rsidR="00B86C63" w:rsidRPr="00B27B67">
        <w:rPr>
          <w:rFonts w:hint="eastAsia"/>
          <w:bCs/>
          <w:color w:val="000000"/>
          <w:szCs w:val="21"/>
        </w:rPr>
        <w:t>基金的融资融券等业务</w:t>
      </w:r>
    </w:p>
    <w:p w14:paraId="735D94D7" w14:textId="77777777" w:rsidR="00B86C63" w:rsidRPr="00B27B67" w:rsidRDefault="00B86C63" w:rsidP="00B86C63">
      <w:pPr>
        <w:spacing w:line="360" w:lineRule="auto"/>
        <w:ind w:firstLineChars="200" w:firstLine="420"/>
        <w:rPr>
          <w:bCs/>
          <w:color w:val="000000"/>
          <w:szCs w:val="21"/>
        </w:rPr>
      </w:pPr>
      <w:r w:rsidRPr="00B27B67">
        <w:rPr>
          <w:rFonts w:hint="eastAsia"/>
          <w:bCs/>
          <w:color w:val="000000"/>
          <w:szCs w:val="21"/>
        </w:rPr>
        <w:t>本基金可以根据届时有效的法律法规和政策的规定进行融资融券和转融通。待基金参与融资融券和转融通业务的相关规定颁布后，基金管理人可以根据相关法律法规的规定，在不改变本基金既有投资策略和风险收益特征并在控制风险的前提下，</w:t>
      </w:r>
      <w:r w:rsidR="0038579A" w:rsidRPr="00B27B67">
        <w:rPr>
          <w:rFonts w:hint="eastAsia"/>
          <w:bCs/>
          <w:color w:val="000000"/>
          <w:szCs w:val="21"/>
        </w:rPr>
        <w:t>在履行适当程序后</w:t>
      </w:r>
      <w:r w:rsidRPr="00B27B67">
        <w:rPr>
          <w:rFonts w:hint="eastAsia"/>
          <w:bCs/>
          <w:color w:val="000000"/>
          <w:szCs w:val="21"/>
        </w:rPr>
        <w:t>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14:paraId="6823E321" w14:textId="77777777" w:rsidR="00B61D0B" w:rsidRPr="00B27B67" w:rsidRDefault="00B61D0B" w:rsidP="00B86C63">
      <w:pPr>
        <w:spacing w:line="360" w:lineRule="auto"/>
        <w:ind w:firstLineChars="200" w:firstLine="420"/>
        <w:rPr>
          <w:bCs/>
          <w:color w:val="000000"/>
          <w:szCs w:val="21"/>
        </w:rPr>
      </w:pPr>
    </w:p>
    <w:p w14:paraId="43CD5FE6" w14:textId="77777777" w:rsidR="0046029A" w:rsidRPr="00B27B67" w:rsidRDefault="0046029A" w:rsidP="00925154">
      <w:pPr>
        <w:spacing w:line="360" w:lineRule="auto"/>
        <w:ind w:firstLineChars="200" w:firstLine="420"/>
        <w:rPr>
          <w:bCs/>
          <w:color w:val="000000"/>
          <w:szCs w:val="21"/>
        </w:rPr>
      </w:pPr>
      <w:r w:rsidRPr="00B27B67">
        <w:rPr>
          <w:rFonts w:hint="eastAsia"/>
          <w:bCs/>
          <w:color w:val="000000"/>
          <w:szCs w:val="21"/>
        </w:rPr>
        <w:t>（十）基金管理人代表基金行使股东及债权人权利的处理原则及方法</w:t>
      </w:r>
    </w:p>
    <w:p w14:paraId="38E4DE83" w14:textId="77777777" w:rsidR="0046029A" w:rsidRPr="00B27B67" w:rsidRDefault="0046029A" w:rsidP="00925154">
      <w:pPr>
        <w:spacing w:line="360" w:lineRule="auto"/>
        <w:ind w:firstLineChars="200" w:firstLine="420"/>
        <w:rPr>
          <w:bCs/>
          <w:color w:val="000000"/>
          <w:szCs w:val="21"/>
        </w:rPr>
      </w:pPr>
      <w:r w:rsidRPr="00B27B67">
        <w:rPr>
          <w:rFonts w:hint="eastAsia"/>
          <w:bCs/>
          <w:color w:val="000000"/>
          <w:szCs w:val="21"/>
        </w:rPr>
        <w:t>1</w:t>
      </w:r>
      <w:r w:rsidRPr="00B27B67">
        <w:rPr>
          <w:rFonts w:hint="eastAsia"/>
          <w:bCs/>
          <w:color w:val="000000"/>
          <w:szCs w:val="21"/>
        </w:rPr>
        <w:t>、基金管理人按照国家有关规定代表基金独立行使股东及债权人权利，保护基金份额持有人的利益；</w:t>
      </w:r>
    </w:p>
    <w:p w14:paraId="3F3906E8" w14:textId="77777777" w:rsidR="0046029A" w:rsidRPr="00B27B67" w:rsidRDefault="0046029A" w:rsidP="00925154">
      <w:pPr>
        <w:spacing w:line="360" w:lineRule="auto"/>
        <w:ind w:firstLineChars="200" w:firstLine="420"/>
        <w:rPr>
          <w:bCs/>
          <w:color w:val="000000"/>
          <w:szCs w:val="21"/>
        </w:rPr>
      </w:pPr>
      <w:r w:rsidRPr="00B27B67">
        <w:rPr>
          <w:rFonts w:hint="eastAsia"/>
          <w:bCs/>
          <w:color w:val="000000"/>
          <w:szCs w:val="21"/>
        </w:rPr>
        <w:t>2</w:t>
      </w:r>
      <w:r w:rsidRPr="00B27B67">
        <w:rPr>
          <w:rFonts w:hint="eastAsia"/>
          <w:bCs/>
          <w:color w:val="000000"/>
          <w:szCs w:val="21"/>
        </w:rPr>
        <w:t>、不谋求对上市公司的控股，不参与所投资上市公司的经营管理；</w:t>
      </w:r>
    </w:p>
    <w:p w14:paraId="09CAB86B" w14:textId="77777777" w:rsidR="0046029A" w:rsidRPr="00B27B67" w:rsidRDefault="0046029A" w:rsidP="00925154">
      <w:pPr>
        <w:spacing w:line="360" w:lineRule="auto"/>
        <w:ind w:firstLineChars="200" w:firstLine="420"/>
        <w:rPr>
          <w:bCs/>
          <w:color w:val="000000"/>
          <w:szCs w:val="21"/>
        </w:rPr>
      </w:pPr>
      <w:r w:rsidRPr="00B27B67">
        <w:rPr>
          <w:rFonts w:hint="eastAsia"/>
          <w:bCs/>
          <w:color w:val="000000"/>
          <w:szCs w:val="21"/>
        </w:rPr>
        <w:t>3</w:t>
      </w:r>
      <w:r w:rsidRPr="00B27B67">
        <w:rPr>
          <w:rFonts w:hint="eastAsia"/>
          <w:bCs/>
          <w:color w:val="000000"/>
          <w:szCs w:val="21"/>
        </w:rPr>
        <w:t>、有利于基金财产的安全与增值；</w:t>
      </w:r>
    </w:p>
    <w:p w14:paraId="411194F2" w14:textId="77777777" w:rsidR="0046029A" w:rsidRPr="00B27B67" w:rsidRDefault="0046029A" w:rsidP="00925154">
      <w:pPr>
        <w:spacing w:line="360" w:lineRule="auto"/>
        <w:ind w:firstLineChars="200" w:firstLine="420"/>
        <w:rPr>
          <w:bCs/>
          <w:color w:val="000000"/>
          <w:szCs w:val="21"/>
        </w:rPr>
      </w:pPr>
      <w:r w:rsidRPr="00B27B67">
        <w:rPr>
          <w:rFonts w:hint="eastAsia"/>
          <w:bCs/>
          <w:color w:val="000000"/>
          <w:szCs w:val="21"/>
        </w:rPr>
        <w:t>4</w:t>
      </w:r>
      <w:r w:rsidRPr="00B27B67">
        <w:rPr>
          <w:rFonts w:hint="eastAsia"/>
          <w:bCs/>
          <w:color w:val="000000"/>
          <w:szCs w:val="21"/>
        </w:rPr>
        <w:t>、不通过关联交易为自身、雇员、授权代理人或任何存在利害关系的第三人牟取任何不当利益。</w:t>
      </w:r>
    </w:p>
    <w:p w14:paraId="5A8BEAF8" w14:textId="77777777" w:rsidR="00B61D0B" w:rsidRPr="00B27B67" w:rsidRDefault="00B61D0B" w:rsidP="00925154">
      <w:pPr>
        <w:spacing w:line="360" w:lineRule="auto"/>
        <w:ind w:firstLineChars="200" w:firstLine="420"/>
        <w:rPr>
          <w:bCs/>
          <w:color w:val="000000"/>
          <w:szCs w:val="21"/>
        </w:rPr>
      </w:pPr>
    </w:p>
    <w:p w14:paraId="44C20AE1" w14:textId="77777777" w:rsidR="000C76A6" w:rsidRPr="00B27B67" w:rsidRDefault="000C76A6" w:rsidP="000C76A6">
      <w:pPr>
        <w:spacing w:line="480" w:lineRule="exact"/>
        <w:ind w:firstLineChars="200" w:firstLine="420"/>
        <w:rPr>
          <w:bCs/>
          <w:color w:val="000000"/>
          <w:szCs w:val="21"/>
        </w:rPr>
      </w:pPr>
      <w:r w:rsidRPr="00B27B67">
        <w:rPr>
          <w:rFonts w:hint="eastAsia"/>
          <w:bCs/>
          <w:color w:val="000000"/>
          <w:szCs w:val="21"/>
        </w:rPr>
        <w:t>（十</w:t>
      </w:r>
      <w:r w:rsidR="00950C29" w:rsidRPr="00B27B67">
        <w:rPr>
          <w:rFonts w:hint="eastAsia"/>
          <w:bCs/>
          <w:color w:val="000000"/>
          <w:szCs w:val="21"/>
        </w:rPr>
        <w:t>一</w:t>
      </w:r>
      <w:r w:rsidRPr="00B27B67">
        <w:rPr>
          <w:rFonts w:hint="eastAsia"/>
          <w:bCs/>
          <w:color w:val="000000"/>
          <w:szCs w:val="21"/>
        </w:rPr>
        <w:t>）、基金投资组合报告</w:t>
      </w:r>
    </w:p>
    <w:p w14:paraId="63282AF5" w14:textId="77777777" w:rsidR="000C76A6" w:rsidRPr="00B27B67" w:rsidRDefault="000C76A6" w:rsidP="000C76A6">
      <w:pPr>
        <w:spacing w:line="480" w:lineRule="exact"/>
        <w:ind w:firstLineChars="200" w:firstLine="420"/>
        <w:rPr>
          <w:bCs/>
          <w:color w:val="000000"/>
          <w:szCs w:val="21"/>
        </w:rPr>
      </w:pPr>
      <w:r w:rsidRPr="00B27B67">
        <w:rPr>
          <w:rFonts w:hint="eastAsia"/>
          <w:bCs/>
          <w:color w:val="000000"/>
          <w:szCs w:val="21"/>
        </w:rPr>
        <w:t>景顺长城基金管理人的董事会及董事保证本报告所载资料不存在虚假记载、误导性陈述或重大遗漏，并对其内容的真实性、准确性和完整性承担个别及连带责任。</w:t>
      </w:r>
    </w:p>
    <w:p w14:paraId="1704F550" w14:textId="77777777" w:rsidR="000C76A6" w:rsidRPr="00B27B67" w:rsidRDefault="000C76A6" w:rsidP="000C76A6">
      <w:pPr>
        <w:spacing w:line="480" w:lineRule="exact"/>
        <w:ind w:firstLineChars="200" w:firstLine="420"/>
        <w:rPr>
          <w:bCs/>
          <w:color w:val="000000"/>
          <w:szCs w:val="21"/>
        </w:rPr>
      </w:pPr>
      <w:r w:rsidRPr="00B27B67">
        <w:rPr>
          <w:rFonts w:hint="eastAsia"/>
          <w:bCs/>
          <w:color w:val="000000"/>
          <w:szCs w:val="21"/>
        </w:rPr>
        <w:t>基金托管人中国银行根据基金合同规定，已经复核了本投资组合报告，保证复核内容不存在虚假记载、误导性陈述或者重大遗漏。本投资组合报告所载数据截至</w:t>
      </w:r>
      <w:r w:rsidR="00187494" w:rsidRPr="00B27B67">
        <w:rPr>
          <w:bCs/>
          <w:color w:val="000000"/>
          <w:szCs w:val="21"/>
        </w:rPr>
        <w:t>201</w:t>
      </w:r>
      <w:r w:rsidR="00187494" w:rsidRPr="00B27B67">
        <w:rPr>
          <w:rFonts w:hint="eastAsia"/>
          <w:bCs/>
          <w:color w:val="000000"/>
          <w:szCs w:val="21"/>
        </w:rPr>
        <w:t>9</w:t>
      </w:r>
      <w:r w:rsidR="001163C2" w:rsidRPr="00B27B67">
        <w:rPr>
          <w:bCs/>
          <w:color w:val="000000"/>
          <w:szCs w:val="21"/>
        </w:rPr>
        <w:t>年</w:t>
      </w:r>
      <w:r w:rsidR="00EE0F72" w:rsidRPr="00B27B67">
        <w:rPr>
          <w:rFonts w:hint="eastAsia"/>
          <w:bCs/>
          <w:color w:val="000000"/>
          <w:szCs w:val="21"/>
        </w:rPr>
        <w:t>12</w:t>
      </w:r>
      <w:r w:rsidRPr="00B27B67">
        <w:rPr>
          <w:bCs/>
          <w:color w:val="000000"/>
          <w:szCs w:val="21"/>
        </w:rPr>
        <w:t>月</w:t>
      </w:r>
      <w:r w:rsidR="00187494" w:rsidRPr="00B27B67">
        <w:rPr>
          <w:rFonts w:hint="eastAsia"/>
          <w:bCs/>
          <w:color w:val="000000"/>
          <w:szCs w:val="21"/>
        </w:rPr>
        <w:t>3</w:t>
      </w:r>
      <w:r w:rsidR="00EE0F72" w:rsidRPr="00B27B67">
        <w:rPr>
          <w:rFonts w:hint="eastAsia"/>
          <w:bCs/>
          <w:color w:val="000000"/>
          <w:szCs w:val="21"/>
        </w:rPr>
        <w:t>1</w:t>
      </w:r>
      <w:r w:rsidRPr="00B27B67">
        <w:rPr>
          <w:rFonts w:hint="eastAsia"/>
          <w:bCs/>
          <w:color w:val="000000"/>
          <w:szCs w:val="21"/>
        </w:rPr>
        <w:t>日</w:t>
      </w:r>
      <w:r w:rsidRPr="00B27B67">
        <w:rPr>
          <w:bCs/>
          <w:color w:val="000000"/>
          <w:szCs w:val="21"/>
        </w:rPr>
        <w:t>，本报告中所列财务数据</w:t>
      </w:r>
      <w:r w:rsidR="00DE48C6">
        <w:rPr>
          <w:rFonts w:hint="eastAsia"/>
          <w:bCs/>
          <w:color w:val="000000"/>
          <w:szCs w:val="21"/>
        </w:rPr>
        <w:t>已</w:t>
      </w:r>
      <w:r w:rsidR="00DE48C6" w:rsidRPr="00B27B67">
        <w:rPr>
          <w:bCs/>
          <w:color w:val="000000"/>
          <w:szCs w:val="21"/>
        </w:rPr>
        <w:t>经</w:t>
      </w:r>
      <w:r w:rsidRPr="00B27B67">
        <w:rPr>
          <w:bCs/>
          <w:color w:val="000000"/>
          <w:szCs w:val="21"/>
        </w:rPr>
        <w:t>审计。</w:t>
      </w:r>
    </w:p>
    <w:p w14:paraId="3443BEA7" w14:textId="77777777" w:rsidR="00E752F2" w:rsidRDefault="002D4AB3" w:rsidP="003A208C">
      <w:pPr>
        <w:pStyle w:val="XBRLTitle2"/>
        <w:keepNext/>
        <w:keepLines/>
        <w:numPr>
          <w:ilvl w:val="0"/>
          <w:numId w:val="0"/>
        </w:numPr>
        <w:spacing w:beforeLines="50" w:before="156" w:afterLines="50" w:after="156" w:line="800" w:lineRule="exact"/>
        <w:jc w:val="left"/>
        <w:rPr>
          <w:sz w:val="21"/>
          <w:szCs w:val="21"/>
        </w:rPr>
      </w:pPr>
      <w:r w:rsidRPr="005D1CBB">
        <w:rPr>
          <w:rFonts w:hint="eastAsia"/>
          <w:sz w:val="21"/>
          <w:szCs w:val="21"/>
        </w:rPr>
        <w:t>1</w:t>
      </w:r>
      <w:r w:rsidRPr="005D1CBB">
        <w:rPr>
          <w:rFonts w:hint="eastAsia"/>
          <w:sz w:val="21"/>
          <w:szCs w:val="21"/>
        </w:rPr>
        <w:t>报告期末基金资产组合情况</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2747"/>
        <w:gridCol w:w="2739"/>
        <w:gridCol w:w="2273"/>
      </w:tblGrid>
      <w:tr w:rsidR="002D4AB3" w:rsidRPr="005D1CBB" w14:paraId="2A1C6664" w14:textId="77777777" w:rsidTr="008B5F54">
        <w:tc>
          <w:tcPr>
            <w:tcW w:w="639" w:type="dxa"/>
            <w:shd w:val="clear" w:color="auto" w:fill="D9D9D9"/>
            <w:vAlign w:val="center"/>
          </w:tcPr>
          <w:p w14:paraId="25F5D62D" w14:textId="77777777" w:rsidR="002D4AB3" w:rsidRPr="005D1CBB" w:rsidRDefault="002D4AB3" w:rsidP="002A78AB">
            <w:pPr>
              <w:pStyle w:val="aff"/>
              <w:spacing w:line="240" w:lineRule="auto"/>
              <w:jc w:val="center"/>
              <w:rPr>
                <w:szCs w:val="21"/>
              </w:rPr>
            </w:pPr>
            <w:bookmarkStart w:id="81" w:name="m501_tab"/>
            <w:r w:rsidRPr="005D1CBB">
              <w:rPr>
                <w:rFonts w:hint="eastAsia"/>
                <w:szCs w:val="21"/>
              </w:rPr>
              <w:t>序号</w:t>
            </w:r>
          </w:p>
        </w:tc>
        <w:tc>
          <w:tcPr>
            <w:tcW w:w="2747" w:type="dxa"/>
            <w:shd w:val="clear" w:color="auto" w:fill="D9D9D9"/>
            <w:vAlign w:val="center"/>
          </w:tcPr>
          <w:p w14:paraId="63263717" w14:textId="77777777" w:rsidR="002D4AB3" w:rsidRPr="005D1CBB" w:rsidRDefault="002D4AB3" w:rsidP="002A78AB">
            <w:pPr>
              <w:pStyle w:val="aff"/>
              <w:spacing w:line="240" w:lineRule="auto"/>
              <w:jc w:val="center"/>
              <w:rPr>
                <w:szCs w:val="21"/>
              </w:rPr>
            </w:pPr>
            <w:r w:rsidRPr="005D1CBB">
              <w:rPr>
                <w:rFonts w:hint="eastAsia"/>
                <w:szCs w:val="21"/>
              </w:rPr>
              <w:t>项目</w:t>
            </w:r>
          </w:p>
        </w:tc>
        <w:tc>
          <w:tcPr>
            <w:tcW w:w="2739" w:type="dxa"/>
            <w:shd w:val="clear" w:color="auto" w:fill="D9D9D9"/>
            <w:vAlign w:val="center"/>
          </w:tcPr>
          <w:p w14:paraId="4C1C56C7" w14:textId="77777777" w:rsidR="002D4AB3" w:rsidRPr="005D1CBB" w:rsidRDefault="002D4AB3" w:rsidP="002A78AB">
            <w:pPr>
              <w:pStyle w:val="aff"/>
              <w:spacing w:line="240" w:lineRule="auto"/>
              <w:jc w:val="center"/>
              <w:rPr>
                <w:szCs w:val="21"/>
              </w:rPr>
            </w:pPr>
            <w:r w:rsidRPr="005D1CBB">
              <w:rPr>
                <w:rFonts w:hint="eastAsia"/>
                <w:szCs w:val="21"/>
              </w:rPr>
              <w:t>金额（元）</w:t>
            </w:r>
          </w:p>
        </w:tc>
        <w:tc>
          <w:tcPr>
            <w:tcW w:w="2273" w:type="dxa"/>
            <w:shd w:val="clear" w:color="auto" w:fill="D9D9D9"/>
            <w:vAlign w:val="center"/>
          </w:tcPr>
          <w:p w14:paraId="7639FFEF" w14:textId="77777777" w:rsidR="002D4AB3" w:rsidRPr="005D1CBB" w:rsidRDefault="002D4AB3" w:rsidP="002A78AB">
            <w:pPr>
              <w:pStyle w:val="aff"/>
              <w:spacing w:line="240" w:lineRule="auto"/>
              <w:jc w:val="center"/>
              <w:rPr>
                <w:szCs w:val="21"/>
              </w:rPr>
            </w:pPr>
            <w:r w:rsidRPr="005D1CBB">
              <w:rPr>
                <w:rFonts w:hint="eastAsia"/>
                <w:szCs w:val="21"/>
              </w:rPr>
              <w:t>占基金总资产的比例（</w:t>
            </w:r>
            <w:r w:rsidRPr="005D1CBB">
              <w:rPr>
                <w:szCs w:val="21"/>
              </w:rPr>
              <w:t>%）</w:t>
            </w:r>
          </w:p>
        </w:tc>
      </w:tr>
      <w:tr w:rsidR="00EE0F72" w:rsidRPr="005D1CBB" w14:paraId="7097CA07" w14:textId="77777777" w:rsidTr="008B5F54">
        <w:tc>
          <w:tcPr>
            <w:tcW w:w="639" w:type="dxa"/>
            <w:vAlign w:val="center"/>
          </w:tcPr>
          <w:p w14:paraId="1E90D9D4" w14:textId="77777777" w:rsidR="00EE0F72" w:rsidRPr="005D1CBB" w:rsidRDefault="00EE0F72" w:rsidP="002A78AB">
            <w:pPr>
              <w:pStyle w:val="aff"/>
              <w:spacing w:line="240" w:lineRule="auto"/>
              <w:jc w:val="center"/>
              <w:rPr>
                <w:szCs w:val="21"/>
              </w:rPr>
            </w:pPr>
            <w:r w:rsidRPr="005D1CBB">
              <w:rPr>
                <w:szCs w:val="21"/>
              </w:rPr>
              <w:t>1</w:t>
            </w:r>
          </w:p>
        </w:tc>
        <w:tc>
          <w:tcPr>
            <w:tcW w:w="2747" w:type="dxa"/>
            <w:vAlign w:val="center"/>
          </w:tcPr>
          <w:p w14:paraId="36016924" w14:textId="77777777" w:rsidR="00EE0F72" w:rsidRPr="005D1CBB" w:rsidRDefault="00EE0F72" w:rsidP="002A78AB">
            <w:pPr>
              <w:pStyle w:val="aff"/>
              <w:spacing w:line="240" w:lineRule="auto"/>
              <w:jc w:val="left"/>
              <w:rPr>
                <w:szCs w:val="21"/>
              </w:rPr>
            </w:pPr>
            <w:r w:rsidRPr="005D1CBB">
              <w:rPr>
                <w:rFonts w:hint="eastAsia"/>
                <w:szCs w:val="21"/>
              </w:rPr>
              <w:t>权益投资</w:t>
            </w:r>
          </w:p>
        </w:tc>
        <w:tc>
          <w:tcPr>
            <w:tcW w:w="2739" w:type="dxa"/>
            <w:vAlign w:val="center"/>
          </w:tcPr>
          <w:p w14:paraId="6F2B5CB9" w14:textId="77777777" w:rsidR="00EE0F72" w:rsidRPr="005D1CBB" w:rsidRDefault="00EE0F72" w:rsidP="002A78AB">
            <w:pPr>
              <w:pStyle w:val="aff"/>
              <w:spacing w:line="240" w:lineRule="auto"/>
              <w:jc w:val="right"/>
              <w:rPr>
                <w:szCs w:val="21"/>
              </w:rPr>
            </w:pPr>
            <w:r>
              <w:rPr>
                <w:rFonts w:hint="eastAsia"/>
                <w:szCs w:val="24"/>
              </w:rPr>
              <w:t>310,603,102.09</w:t>
            </w:r>
          </w:p>
        </w:tc>
        <w:tc>
          <w:tcPr>
            <w:tcW w:w="2273" w:type="dxa"/>
            <w:vAlign w:val="center"/>
          </w:tcPr>
          <w:p w14:paraId="6D910C75" w14:textId="77777777" w:rsidR="00EE0F72" w:rsidRPr="005D1CBB" w:rsidRDefault="00EE0F72" w:rsidP="002A78AB">
            <w:pPr>
              <w:pStyle w:val="aff"/>
              <w:spacing w:line="240" w:lineRule="auto"/>
              <w:jc w:val="right"/>
              <w:rPr>
                <w:szCs w:val="21"/>
              </w:rPr>
            </w:pPr>
            <w:r>
              <w:rPr>
                <w:rFonts w:hint="eastAsia"/>
                <w:szCs w:val="24"/>
              </w:rPr>
              <w:t>97.42</w:t>
            </w:r>
          </w:p>
        </w:tc>
      </w:tr>
      <w:tr w:rsidR="00EE0F72" w:rsidRPr="005D1CBB" w14:paraId="69ADB973" w14:textId="77777777" w:rsidTr="008B5F54">
        <w:tc>
          <w:tcPr>
            <w:tcW w:w="639" w:type="dxa"/>
            <w:vAlign w:val="center"/>
          </w:tcPr>
          <w:p w14:paraId="0A2E738B" w14:textId="77777777" w:rsidR="00EE0F72" w:rsidRPr="005D1CBB" w:rsidRDefault="00EE0F72" w:rsidP="002A78AB">
            <w:pPr>
              <w:pStyle w:val="aff"/>
              <w:spacing w:line="240" w:lineRule="auto"/>
              <w:jc w:val="center"/>
              <w:rPr>
                <w:szCs w:val="21"/>
              </w:rPr>
            </w:pPr>
          </w:p>
        </w:tc>
        <w:tc>
          <w:tcPr>
            <w:tcW w:w="2747" w:type="dxa"/>
            <w:vAlign w:val="center"/>
          </w:tcPr>
          <w:p w14:paraId="33135EDC" w14:textId="77777777" w:rsidR="00EE0F72" w:rsidRPr="005D1CBB" w:rsidRDefault="00EE0F72" w:rsidP="002A78AB">
            <w:pPr>
              <w:pStyle w:val="aff"/>
              <w:spacing w:line="240" w:lineRule="auto"/>
              <w:jc w:val="left"/>
              <w:rPr>
                <w:szCs w:val="21"/>
              </w:rPr>
            </w:pPr>
            <w:r w:rsidRPr="005D1CBB">
              <w:rPr>
                <w:rFonts w:hint="eastAsia"/>
                <w:szCs w:val="21"/>
              </w:rPr>
              <w:t>其中：股票</w:t>
            </w:r>
          </w:p>
        </w:tc>
        <w:tc>
          <w:tcPr>
            <w:tcW w:w="2739" w:type="dxa"/>
            <w:vAlign w:val="center"/>
          </w:tcPr>
          <w:p w14:paraId="092ADCB7" w14:textId="77777777" w:rsidR="00EE0F72" w:rsidRPr="005D1CBB" w:rsidRDefault="00EE0F72" w:rsidP="002A78AB">
            <w:pPr>
              <w:pStyle w:val="aff"/>
              <w:spacing w:line="240" w:lineRule="auto"/>
              <w:jc w:val="right"/>
              <w:rPr>
                <w:szCs w:val="21"/>
              </w:rPr>
            </w:pPr>
            <w:r>
              <w:rPr>
                <w:rFonts w:hint="eastAsia"/>
                <w:szCs w:val="24"/>
              </w:rPr>
              <w:t>310,603,102.09</w:t>
            </w:r>
          </w:p>
        </w:tc>
        <w:tc>
          <w:tcPr>
            <w:tcW w:w="2273" w:type="dxa"/>
            <w:vAlign w:val="center"/>
          </w:tcPr>
          <w:p w14:paraId="4C621433" w14:textId="77777777" w:rsidR="00EE0F72" w:rsidRPr="005D1CBB" w:rsidRDefault="00EE0F72" w:rsidP="002A78AB">
            <w:pPr>
              <w:pStyle w:val="aff"/>
              <w:spacing w:line="240" w:lineRule="auto"/>
              <w:jc w:val="right"/>
              <w:rPr>
                <w:szCs w:val="21"/>
              </w:rPr>
            </w:pPr>
            <w:r>
              <w:rPr>
                <w:rFonts w:hint="eastAsia"/>
                <w:szCs w:val="24"/>
              </w:rPr>
              <w:t>97.42</w:t>
            </w:r>
          </w:p>
        </w:tc>
      </w:tr>
      <w:tr w:rsidR="00EE0F72" w:rsidRPr="005D1CBB" w14:paraId="2050D42A" w14:textId="77777777" w:rsidTr="008B5F54">
        <w:tc>
          <w:tcPr>
            <w:tcW w:w="639" w:type="dxa"/>
            <w:vAlign w:val="center"/>
          </w:tcPr>
          <w:p w14:paraId="48B05136" w14:textId="77777777" w:rsidR="00EE0F72" w:rsidRPr="005D1CBB" w:rsidRDefault="00EE0F72" w:rsidP="002A78AB">
            <w:pPr>
              <w:pStyle w:val="aff"/>
              <w:spacing w:line="240" w:lineRule="auto"/>
              <w:jc w:val="center"/>
              <w:rPr>
                <w:szCs w:val="21"/>
              </w:rPr>
            </w:pPr>
            <w:r w:rsidRPr="005D1CBB">
              <w:rPr>
                <w:rFonts w:hint="eastAsia"/>
                <w:szCs w:val="21"/>
              </w:rPr>
              <w:t>2</w:t>
            </w:r>
          </w:p>
        </w:tc>
        <w:tc>
          <w:tcPr>
            <w:tcW w:w="2747" w:type="dxa"/>
            <w:vAlign w:val="center"/>
          </w:tcPr>
          <w:p w14:paraId="2F2855B1" w14:textId="77777777" w:rsidR="00EE0F72" w:rsidRPr="005D1CBB" w:rsidRDefault="00EE0F72" w:rsidP="002A78AB">
            <w:pPr>
              <w:pStyle w:val="aff"/>
              <w:spacing w:line="240" w:lineRule="auto"/>
              <w:jc w:val="left"/>
              <w:rPr>
                <w:szCs w:val="21"/>
              </w:rPr>
            </w:pPr>
            <w:r w:rsidRPr="005D1CBB">
              <w:rPr>
                <w:rFonts w:hint="eastAsia"/>
                <w:szCs w:val="21"/>
              </w:rPr>
              <w:t>基金投资</w:t>
            </w:r>
          </w:p>
        </w:tc>
        <w:tc>
          <w:tcPr>
            <w:tcW w:w="2739" w:type="dxa"/>
            <w:vAlign w:val="center"/>
          </w:tcPr>
          <w:p w14:paraId="396C2F4F" w14:textId="77777777" w:rsidR="00EE0F72" w:rsidRPr="005D1CBB" w:rsidRDefault="00EE0F72" w:rsidP="002A78AB">
            <w:pPr>
              <w:pStyle w:val="aff"/>
              <w:spacing w:line="240" w:lineRule="auto"/>
              <w:jc w:val="right"/>
              <w:rPr>
                <w:szCs w:val="21"/>
              </w:rPr>
            </w:pPr>
            <w:r>
              <w:rPr>
                <w:rFonts w:hint="eastAsia"/>
                <w:szCs w:val="24"/>
              </w:rPr>
              <w:t>-</w:t>
            </w:r>
          </w:p>
        </w:tc>
        <w:tc>
          <w:tcPr>
            <w:tcW w:w="2273" w:type="dxa"/>
            <w:vAlign w:val="center"/>
          </w:tcPr>
          <w:p w14:paraId="065FB289" w14:textId="77777777" w:rsidR="00EE0F72" w:rsidRPr="005D1CBB" w:rsidRDefault="00EE0F72" w:rsidP="002A78AB">
            <w:pPr>
              <w:pStyle w:val="aff"/>
              <w:spacing w:line="240" w:lineRule="auto"/>
              <w:jc w:val="right"/>
              <w:rPr>
                <w:szCs w:val="21"/>
              </w:rPr>
            </w:pPr>
            <w:r>
              <w:rPr>
                <w:rFonts w:hint="eastAsia"/>
                <w:szCs w:val="24"/>
              </w:rPr>
              <w:t>-</w:t>
            </w:r>
          </w:p>
        </w:tc>
      </w:tr>
      <w:tr w:rsidR="00EE0F72" w:rsidRPr="005D1CBB" w14:paraId="0558DDAA" w14:textId="77777777" w:rsidTr="008B5F54">
        <w:tc>
          <w:tcPr>
            <w:tcW w:w="639" w:type="dxa"/>
            <w:vAlign w:val="center"/>
          </w:tcPr>
          <w:p w14:paraId="57E8110B" w14:textId="77777777" w:rsidR="00EE0F72" w:rsidRPr="005D1CBB" w:rsidRDefault="00EE0F72" w:rsidP="002A78AB">
            <w:pPr>
              <w:pStyle w:val="aff"/>
              <w:spacing w:line="240" w:lineRule="auto"/>
              <w:jc w:val="center"/>
              <w:rPr>
                <w:szCs w:val="21"/>
              </w:rPr>
            </w:pPr>
            <w:r w:rsidRPr="005D1CBB">
              <w:rPr>
                <w:rFonts w:hint="eastAsia"/>
                <w:szCs w:val="21"/>
              </w:rPr>
              <w:t>3</w:t>
            </w:r>
          </w:p>
        </w:tc>
        <w:tc>
          <w:tcPr>
            <w:tcW w:w="2747" w:type="dxa"/>
            <w:vAlign w:val="center"/>
          </w:tcPr>
          <w:p w14:paraId="7CE2BF44" w14:textId="77777777" w:rsidR="00EE0F72" w:rsidRPr="005D1CBB" w:rsidRDefault="00EE0F72" w:rsidP="002A78AB">
            <w:pPr>
              <w:pStyle w:val="aff"/>
              <w:spacing w:line="240" w:lineRule="auto"/>
              <w:jc w:val="left"/>
              <w:rPr>
                <w:szCs w:val="21"/>
              </w:rPr>
            </w:pPr>
            <w:r w:rsidRPr="005D1CBB">
              <w:rPr>
                <w:rFonts w:hint="eastAsia"/>
                <w:szCs w:val="21"/>
              </w:rPr>
              <w:t>固定收益投资</w:t>
            </w:r>
          </w:p>
        </w:tc>
        <w:tc>
          <w:tcPr>
            <w:tcW w:w="2739" w:type="dxa"/>
            <w:vAlign w:val="center"/>
          </w:tcPr>
          <w:p w14:paraId="21D07F9A" w14:textId="77777777" w:rsidR="00EE0F72" w:rsidRPr="005D1CBB" w:rsidRDefault="00EE0F72" w:rsidP="002A78AB">
            <w:pPr>
              <w:pStyle w:val="aff"/>
              <w:spacing w:line="240" w:lineRule="auto"/>
              <w:jc w:val="right"/>
              <w:rPr>
                <w:szCs w:val="21"/>
              </w:rPr>
            </w:pPr>
            <w:r>
              <w:rPr>
                <w:rFonts w:hint="eastAsia"/>
                <w:szCs w:val="24"/>
              </w:rPr>
              <w:t>-</w:t>
            </w:r>
          </w:p>
        </w:tc>
        <w:tc>
          <w:tcPr>
            <w:tcW w:w="2273" w:type="dxa"/>
            <w:vAlign w:val="center"/>
          </w:tcPr>
          <w:p w14:paraId="56BC0000" w14:textId="77777777" w:rsidR="00EE0F72" w:rsidRPr="005D1CBB" w:rsidRDefault="00EE0F72" w:rsidP="002A78AB">
            <w:pPr>
              <w:pStyle w:val="aff"/>
              <w:spacing w:line="240" w:lineRule="auto"/>
              <w:jc w:val="right"/>
              <w:rPr>
                <w:szCs w:val="21"/>
              </w:rPr>
            </w:pPr>
            <w:r>
              <w:rPr>
                <w:rFonts w:hint="eastAsia"/>
                <w:szCs w:val="24"/>
              </w:rPr>
              <w:t>-</w:t>
            </w:r>
          </w:p>
        </w:tc>
      </w:tr>
      <w:tr w:rsidR="00EE0F72" w:rsidRPr="005D1CBB" w14:paraId="2418D947" w14:textId="77777777" w:rsidTr="008B5F54">
        <w:tc>
          <w:tcPr>
            <w:tcW w:w="639" w:type="dxa"/>
            <w:vAlign w:val="center"/>
          </w:tcPr>
          <w:p w14:paraId="3D3C782F" w14:textId="77777777" w:rsidR="00EE0F72" w:rsidRPr="005D1CBB" w:rsidRDefault="00EE0F72" w:rsidP="002A78AB">
            <w:pPr>
              <w:pStyle w:val="aff"/>
              <w:spacing w:line="240" w:lineRule="auto"/>
              <w:jc w:val="center"/>
              <w:rPr>
                <w:szCs w:val="21"/>
              </w:rPr>
            </w:pPr>
          </w:p>
        </w:tc>
        <w:tc>
          <w:tcPr>
            <w:tcW w:w="2747" w:type="dxa"/>
            <w:vAlign w:val="center"/>
          </w:tcPr>
          <w:p w14:paraId="53DB6A1B" w14:textId="77777777" w:rsidR="00EE0F72" w:rsidRPr="005D1CBB" w:rsidRDefault="00EE0F72" w:rsidP="002A78AB">
            <w:pPr>
              <w:pStyle w:val="aff"/>
              <w:spacing w:line="240" w:lineRule="auto"/>
              <w:jc w:val="left"/>
              <w:rPr>
                <w:szCs w:val="21"/>
              </w:rPr>
            </w:pPr>
            <w:r w:rsidRPr="005D1CBB">
              <w:rPr>
                <w:rFonts w:hint="eastAsia"/>
                <w:szCs w:val="21"/>
              </w:rPr>
              <w:t>其中：债券</w:t>
            </w:r>
          </w:p>
        </w:tc>
        <w:tc>
          <w:tcPr>
            <w:tcW w:w="2739" w:type="dxa"/>
            <w:vAlign w:val="center"/>
          </w:tcPr>
          <w:p w14:paraId="23826F24" w14:textId="77777777" w:rsidR="00EE0F72" w:rsidRPr="005D1CBB" w:rsidRDefault="00EE0F72" w:rsidP="002A78AB">
            <w:pPr>
              <w:pStyle w:val="aff"/>
              <w:spacing w:line="240" w:lineRule="auto"/>
              <w:jc w:val="right"/>
              <w:rPr>
                <w:szCs w:val="21"/>
              </w:rPr>
            </w:pPr>
            <w:r>
              <w:rPr>
                <w:rFonts w:hint="eastAsia"/>
                <w:szCs w:val="24"/>
              </w:rPr>
              <w:t>-</w:t>
            </w:r>
          </w:p>
        </w:tc>
        <w:tc>
          <w:tcPr>
            <w:tcW w:w="2273" w:type="dxa"/>
            <w:vAlign w:val="center"/>
          </w:tcPr>
          <w:p w14:paraId="5DEE900B" w14:textId="77777777" w:rsidR="00EE0F72" w:rsidRPr="005D1CBB" w:rsidRDefault="00EE0F72" w:rsidP="002A78AB">
            <w:pPr>
              <w:pStyle w:val="aff"/>
              <w:spacing w:line="240" w:lineRule="auto"/>
              <w:jc w:val="right"/>
              <w:rPr>
                <w:szCs w:val="21"/>
              </w:rPr>
            </w:pPr>
            <w:r>
              <w:rPr>
                <w:rFonts w:hint="eastAsia"/>
                <w:szCs w:val="24"/>
              </w:rPr>
              <w:t>-</w:t>
            </w:r>
          </w:p>
        </w:tc>
      </w:tr>
      <w:tr w:rsidR="00EE0F72" w:rsidRPr="005D1CBB" w14:paraId="3CBE7455" w14:textId="77777777" w:rsidTr="008B5F54">
        <w:tc>
          <w:tcPr>
            <w:tcW w:w="639" w:type="dxa"/>
            <w:vAlign w:val="center"/>
          </w:tcPr>
          <w:p w14:paraId="6854461E" w14:textId="77777777" w:rsidR="00EE0F72" w:rsidRPr="005D1CBB" w:rsidRDefault="00EE0F72" w:rsidP="002A78AB">
            <w:pPr>
              <w:pStyle w:val="aff"/>
              <w:spacing w:line="240" w:lineRule="auto"/>
              <w:jc w:val="center"/>
              <w:rPr>
                <w:szCs w:val="21"/>
              </w:rPr>
            </w:pPr>
          </w:p>
        </w:tc>
        <w:tc>
          <w:tcPr>
            <w:tcW w:w="2747" w:type="dxa"/>
            <w:vAlign w:val="center"/>
          </w:tcPr>
          <w:p w14:paraId="0412D820" w14:textId="77777777" w:rsidR="00EE0F72" w:rsidRPr="005D1CBB" w:rsidRDefault="00EE0F72" w:rsidP="002A78AB">
            <w:pPr>
              <w:pStyle w:val="aff"/>
              <w:spacing w:line="240" w:lineRule="auto"/>
              <w:jc w:val="left"/>
              <w:rPr>
                <w:szCs w:val="21"/>
              </w:rPr>
            </w:pPr>
            <w:r w:rsidRPr="005D1CBB">
              <w:rPr>
                <w:rFonts w:hint="eastAsia"/>
                <w:szCs w:val="21"/>
              </w:rPr>
              <w:t>资产支持证券</w:t>
            </w:r>
          </w:p>
        </w:tc>
        <w:tc>
          <w:tcPr>
            <w:tcW w:w="2739" w:type="dxa"/>
            <w:vAlign w:val="center"/>
          </w:tcPr>
          <w:p w14:paraId="61F9F454" w14:textId="77777777" w:rsidR="00EE0F72" w:rsidRPr="005D1CBB" w:rsidRDefault="00EE0F72" w:rsidP="002A78AB">
            <w:pPr>
              <w:pStyle w:val="aff"/>
              <w:spacing w:line="240" w:lineRule="auto"/>
              <w:jc w:val="right"/>
              <w:rPr>
                <w:szCs w:val="21"/>
              </w:rPr>
            </w:pPr>
            <w:r>
              <w:rPr>
                <w:rFonts w:hint="eastAsia"/>
                <w:szCs w:val="24"/>
              </w:rPr>
              <w:t>-</w:t>
            </w:r>
          </w:p>
        </w:tc>
        <w:tc>
          <w:tcPr>
            <w:tcW w:w="2273" w:type="dxa"/>
            <w:vAlign w:val="center"/>
          </w:tcPr>
          <w:p w14:paraId="4D1F16E7" w14:textId="77777777" w:rsidR="00EE0F72" w:rsidRPr="005D1CBB" w:rsidRDefault="00EE0F72" w:rsidP="002A78AB">
            <w:pPr>
              <w:pStyle w:val="aff"/>
              <w:spacing w:line="240" w:lineRule="auto"/>
              <w:jc w:val="right"/>
              <w:rPr>
                <w:szCs w:val="21"/>
              </w:rPr>
            </w:pPr>
            <w:r>
              <w:rPr>
                <w:rFonts w:hint="eastAsia"/>
                <w:szCs w:val="24"/>
              </w:rPr>
              <w:t>-</w:t>
            </w:r>
          </w:p>
        </w:tc>
      </w:tr>
      <w:tr w:rsidR="00EE0F72" w:rsidRPr="005D1CBB" w14:paraId="40FB4E2A" w14:textId="77777777" w:rsidTr="008B5F54">
        <w:tc>
          <w:tcPr>
            <w:tcW w:w="639" w:type="dxa"/>
            <w:vAlign w:val="center"/>
          </w:tcPr>
          <w:p w14:paraId="7181C79A" w14:textId="77777777" w:rsidR="00EE0F72" w:rsidRPr="005D1CBB" w:rsidRDefault="00EE0F72" w:rsidP="002A78AB">
            <w:pPr>
              <w:pStyle w:val="aff"/>
              <w:spacing w:line="240" w:lineRule="auto"/>
              <w:jc w:val="center"/>
              <w:rPr>
                <w:szCs w:val="21"/>
              </w:rPr>
            </w:pPr>
            <w:r w:rsidRPr="005D1CBB">
              <w:rPr>
                <w:rFonts w:hint="eastAsia"/>
                <w:szCs w:val="21"/>
              </w:rPr>
              <w:t>4</w:t>
            </w:r>
          </w:p>
        </w:tc>
        <w:tc>
          <w:tcPr>
            <w:tcW w:w="2747" w:type="dxa"/>
            <w:vAlign w:val="center"/>
          </w:tcPr>
          <w:p w14:paraId="1AD36046" w14:textId="77777777" w:rsidR="00EE0F72" w:rsidRPr="005D1CBB" w:rsidRDefault="00EE0F72" w:rsidP="002A78AB">
            <w:pPr>
              <w:pStyle w:val="aff"/>
              <w:spacing w:line="240" w:lineRule="auto"/>
              <w:jc w:val="left"/>
              <w:rPr>
                <w:szCs w:val="21"/>
              </w:rPr>
            </w:pPr>
            <w:r w:rsidRPr="005D1CBB">
              <w:rPr>
                <w:rFonts w:hint="eastAsia"/>
                <w:szCs w:val="21"/>
              </w:rPr>
              <w:t>贵金属投资</w:t>
            </w:r>
          </w:p>
        </w:tc>
        <w:tc>
          <w:tcPr>
            <w:tcW w:w="2739" w:type="dxa"/>
            <w:vAlign w:val="center"/>
          </w:tcPr>
          <w:p w14:paraId="3A2124B0" w14:textId="77777777" w:rsidR="00EE0F72" w:rsidRPr="005D1CBB" w:rsidRDefault="00EE0F72" w:rsidP="002A78AB">
            <w:pPr>
              <w:pStyle w:val="aff"/>
              <w:spacing w:line="240" w:lineRule="auto"/>
              <w:jc w:val="right"/>
              <w:rPr>
                <w:szCs w:val="21"/>
              </w:rPr>
            </w:pPr>
            <w:r>
              <w:rPr>
                <w:rFonts w:hint="eastAsia"/>
                <w:szCs w:val="24"/>
              </w:rPr>
              <w:t>-</w:t>
            </w:r>
          </w:p>
        </w:tc>
        <w:tc>
          <w:tcPr>
            <w:tcW w:w="2273" w:type="dxa"/>
            <w:vAlign w:val="center"/>
          </w:tcPr>
          <w:p w14:paraId="248943D0" w14:textId="77777777" w:rsidR="00EE0F72" w:rsidRPr="005D1CBB" w:rsidRDefault="00EE0F72" w:rsidP="002A78AB">
            <w:pPr>
              <w:pStyle w:val="aff"/>
              <w:spacing w:line="240" w:lineRule="auto"/>
              <w:jc w:val="right"/>
              <w:rPr>
                <w:szCs w:val="21"/>
              </w:rPr>
            </w:pPr>
            <w:r>
              <w:rPr>
                <w:rFonts w:hint="eastAsia"/>
                <w:szCs w:val="24"/>
              </w:rPr>
              <w:t>-</w:t>
            </w:r>
          </w:p>
        </w:tc>
      </w:tr>
      <w:tr w:rsidR="00EE0F72" w:rsidRPr="005D1CBB" w14:paraId="57087C23" w14:textId="77777777" w:rsidTr="008B5F54">
        <w:tc>
          <w:tcPr>
            <w:tcW w:w="639" w:type="dxa"/>
            <w:vAlign w:val="center"/>
          </w:tcPr>
          <w:p w14:paraId="03F285AA" w14:textId="77777777" w:rsidR="00EE0F72" w:rsidRPr="005D1CBB" w:rsidRDefault="00EE0F72" w:rsidP="002A78AB">
            <w:pPr>
              <w:pStyle w:val="aff"/>
              <w:spacing w:line="240" w:lineRule="auto"/>
              <w:jc w:val="center"/>
              <w:rPr>
                <w:szCs w:val="21"/>
              </w:rPr>
            </w:pPr>
            <w:r w:rsidRPr="005D1CBB">
              <w:rPr>
                <w:rFonts w:hint="eastAsia"/>
                <w:szCs w:val="21"/>
              </w:rPr>
              <w:t>5</w:t>
            </w:r>
          </w:p>
        </w:tc>
        <w:tc>
          <w:tcPr>
            <w:tcW w:w="2747" w:type="dxa"/>
            <w:vAlign w:val="center"/>
          </w:tcPr>
          <w:p w14:paraId="09FE8D86" w14:textId="77777777" w:rsidR="00EE0F72" w:rsidRPr="005D1CBB" w:rsidRDefault="00EE0F72" w:rsidP="002A78AB">
            <w:pPr>
              <w:pStyle w:val="aff"/>
              <w:spacing w:line="240" w:lineRule="auto"/>
              <w:jc w:val="left"/>
              <w:rPr>
                <w:szCs w:val="21"/>
              </w:rPr>
            </w:pPr>
            <w:r w:rsidRPr="005D1CBB">
              <w:rPr>
                <w:rFonts w:hint="eastAsia"/>
                <w:szCs w:val="21"/>
              </w:rPr>
              <w:t>金融衍生品投资</w:t>
            </w:r>
          </w:p>
        </w:tc>
        <w:tc>
          <w:tcPr>
            <w:tcW w:w="2739" w:type="dxa"/>
            <w:vAlign w:val="center"/>
          </w:tcPr>
          <w:p w14:paraId="0587FB17" w14:textId="77777777" w:rsidR="00EE0F72" w:rsidRPr="005D1CBB" w:rsidRDefault="00EE0F72" w:rsidP="002A78AB">
            <w:pPr>
              <w:pStyle w:val="aff"/>
              <w:spacing w:line="240" w:lineRule="auto"/>
              <w:jc w:val="right"/>
              <w:rPr>
                <w:szCs w:val="21"/>
              </w:rPr>
            </w:pPr>
            <w:r>
              <w:rPr>
                <w:rFonts w:hint="eastAsia"/>
                <w:szCs w:val="24"/>
              </w:rPr>
              <w:t>-</w:t>
            </w:r>
          </w:p>
        </w:tc>
        <w:tc>
          <w:tcPr>
            <w:tcW w:w="2273" w:type="dxa"/>
            <w:vAlign w:val="center"/>
          </w:tcPr>
          <w:p w14:paraId="4CB857AE" w14:textId="77777777" w:rsidR="00EE0F72" w:rsidRPr="005D1CBB" w:rsidRDefault="00EE0F72" w:rsidP="002A78AB">
            <w:pPr>
              <w:pStyle w:val="aff"/>
              <w:spacing w:line="240" w:lineRule="auto"/>
              <w:jc w:val="right"/>
              <w:rPr>
                <w:szCs w:val="21"/>
              </w:rPr>
            </w:pPr>
            <w:r>
              <w:rPr>
                <w:rFonts w:hint="eastAsia"/>
                <w:szCs w:val="24"/>
              </w:rPr>
              <w:t>-</w:t>
            </w:r>
          </w:p>
        </w:tc>
      </w:tr>
      <w:tr w:rsidR="00EE0F72" w:rsidRPr="005D1CBB" w14:paraId="5F0ABAB2" w14:textId="77777777" w:rsidTr="008B5F54">
        <w:tc>
          <w:tcPr>
            <w:tcW w:w="639" w:type="dxa"/>
            <w:vAlign w:val="center"/>
          </w:tcPr>
          <w:p w14:paraId="7B8F20F4" w14:textId="77777777" w:rsidR="00EE0F72" w:rsidRPr="005D1CBB" w:rsidRDefault="00EE0F72" w:rsidP="002A78AB">
            <w:pPr>
              <w:pStyle w:val="aff"/>
              <w:spacing w:line="240" w:lineRule="auto"/>
              <w:jc w:val="center"/>
              <w:rPr>
                <w:szCs w:val="21"/>
              </w:rPr>
            </w:pPr>
            <w:r w:rsidRPr="005D1CBB">
              <w:rPr>
                <w:rFonts w:hint="eastAsia"/>
                <w:szCs w:val="21"/>
              </w:rPr>
              <w:t>6</w:t>
            </w:r>
          </w:p>
        </w:tc>
        <w:tc>
          <w:tcPr>
            <w:tcW w:w="2747" w:type="dxa"/>
            <w:vAlign w:val="center"/>
          </w:tcPr>
          <w:p w14:paraId="3CF03377" w14:textId="77777777" w:rsidR="00EE0F72" w:rsidRPr="005D1CBB" w:rsidRDefault="00EE0F72" w:rsidP="002A78AB">
            <w:pPr>
              <w:pStyle w:val="aff"/>
              <w:spacing w:line="240" w:lineRule="auto"/>
              <w:jc w:val="left"/>
              <w:rPr>
                <w:szCs w:val="21"/>
              </w:rPr>
            </w:pPr>
            <w:r w:rsidRPr="005D1CBB">
              <w:rPr>
                <w:rFonts w:hint="eastAsia"/>
                <w:szCs w:val="21"/>
              </w:rPr>
              <w:t>买入返售金融资产</w:t>
            </w:r>
          </w:p>
        </w:tc>
        <w:tc>
          <w:tcPr>
            <w:tcW w:w="2739" w:type="dxa"/>
            <w:vAlign w:val="center"/>
          </w:tcPr>
          <w:p w14:paraId="65F33BC3" w14:textId="77777777" w:rsidR="00EE0F72" w:rsidRPr="005D1CBB" w:rsidRDefault="00EE0F72" w:rsidP="002A78AB">
            <w:pPr>
              <w:pStyle w:val="aff"/>
              <w:spacing w:line="240" w:lineRule="auto"/>
              <w:jc w:val="right"/>
              <w:rPr>
                <w:szCs w:val="21"/>
              </w:rPr>
            </w:pPr>
            <w:r>
              <w:rPr>
                <w:rFonts w:hint="eastAsia"/>
                <w:szCs w:val="24"/>
              </w:rPr>
              <w:t>-</w:t>
            </w:r>
          </w:p>
        </w:tc>
        <w:tc>
          <w:tcPr>
            <w:tcW w:w="2273" w:type="dxa"/>
            <w:vAlign w:val="center"/>
          </w:tcPr>
          <w:p w14:paraId="3F489862" w14:textId="77777777" w:rsidR="00EE0F72" w:rsidRPr="005D1CBB" w:rsidRDefault="00EE0F72" w:rsidP="002A78AB">
            <w:pPr>
              <w:pStyle w:val="aff"/>
              <w:spacing w:line="240" w:lineRule="auto"/>
              <w:jc w:val="right"/>
              <w:rPr>
                <w:szCs w:val="21"/>
              </w:rPr>
            </w:pPr>
            <w:r>
              <w:rPr>
                <w:rFonts w:hint="eastAsia"/>
                <w:szCs w:val="24"/>
              </w:rPr>
              <w:t>-</w:t>
            </w:r>
          </w:p>
        </w:tc>
      </w:tr>
      <w:tr w:rsidR="00EE0F72" w:rsidRPr="005D1CBB" w14:paraId="783A8109" w14:textId="77777777" w:rsidTr="008B5F54">
        <w:tc>
          <w:tcPr>
            <w:tcW w:w="639" w:type="dxa"/>
            <w:vAlign w:val="center"/>
          </w:tcPr>
          <w:p w14:paraId="39A9295D" w14:textId="77777777" w:rsidR="00EE0F72" w:rsidRPr="005D1CBB" w:rsidRDefault="00EE0F72" w:rsidP="002A78AB">
            <w:pPr>
              <w:pStyle w:val="aff"/>
              <w:spacing w:line="240" w:lineRule="auto"/>
              <w:jc w:val="center"/>
              <w:rPr>
                <w:szCs w:val="21"/>
              </w:rPr>
            </w:pPr>
          </w:p>
        </w:tc>
        <w:tc>
          <w:tcPr>
            <w:tcW w:w="2747" w:type="dxa"/>
            <w:vAlign w:val="center"/>
          </w:tcPr>
          <w:p w14:paraId="29A4A170" w14:textId="77777777" w:rsidR="00EE0F72" w:rsidRPr="005D1CBB" w:rsidRDefault="00EE0F72" w:rsidP="002A78AB">
            <w:pPr>
              <w:pStyle w:val="aff"/>
              <w:spacing w:line="240" w:lineRule="auto"/>
              <w:jc w:val="left"/>
              <w:rPr>
                <w:szCs w:val="21"/>
              </w:rPr>
            </w:pPr>
            <w:r w:rsidRPr="005D1CBB">
              <w:rPr>
                <w:rFonts w:hint="eastAsia"/>
                <w:szCs w:val="21"/>
              </w:rPr>
              <w:t>其中：买断式回购的买入返售金融资产</w:t>
            </w:r>
          </w:p>
        </w:tc>
        <w:tc>
          <w:tcPr>
            <w:tcW w:w="2739" w:type="dxa"/>
            <w:vAlign w:val="center"/>
          </w:tcPr>
          <w:p w14:paraId="2BD2188F" w14:textId="77777777" w:rsidR="00EE0F72" w:rsidRPr="005D1CBB" w:rsidRDefault="00EE0F72" w:rsidP="002A78AB">
            <w:pPr>
              <w:pStyle w:val="aff"/>
              <w:spacing w:line="240" w:lineRule="auto"/>
              <w:jc w:val="right"/>
              <w:rPr>
                <w:szCs w:val="21"/>
              </w:rPr>
            </w:pPr>
            <w:r>
              <w:rPr>
                <w:rFonts w:hint="eastAsia"/>
                <w:szCs w:val="24"/>
              </w:rPr>
              <w:t>-</w:t>
            </w:r>
          </w:p>
        </w:tc>
        <w:tc>
          <w:tcPr>
            <w:tcW w:w="2273" w:type="dxa"/>
            <w:vAlign w:val="center"/>
          </w:tcPr>
          <w:p w14:paraId="3604FBBE" w14:textId="77777777" w:rsidR="00EE0F72" w:rsidRPr="005D1CBB" w:rsidRDefault="00EE0F72" w:rsidP="002A78AB">
            <w:pPr>
              <w:pStyle w:val="aff"/>
              <w:spacing w:line="240" w:lineRule="auto"/>
              <w:jc w:val="right"/>
              <w:rPr>
                <w:szCs w:val="21"/>
              </w:rPr>
            </w:pPr>
            <w:r>
              <w:rPr>
                <w:rFonts w:hint="eastAsia"/>
                <w:szCs w:val="24"/>
              </w:rPr>
              <w:t>-</w:t>
            </w:r>
          </w:p>
        </w:tc>
      </w:tr>
      <w:tr w:rsidR="00EE0F72" w:rsidRPr="005D1CBB" w14:paraId="594854B9" w14:textId="77777777" w:rsidTr="008B5F54">
        <w:tc>
          <w:tcPr>
            <w:tcW w:w="639" w:type="dxa"/>
            <w:vAlign w:val="center"/>
          </w:tcPr>
          <w:p w14:paraId="77752E60" w14:textId="77777777" w:rsidR="00EE0F72" w:rsidRPr="005D1CBB" w:rsidRDefault="00EE0F72" w:rsidP="002A78AB">
            <w:pPr>
              <w:pStyle w:val="aff"/>
              <w:spacing w:line="240" w:lineRule="auto"/>
              <w:jc w:val="center"/>
              <w:rPr>
                <w:szCs w:val="21"/>
              </w:rPr>
            </w:pPr>
            <w:r w:rsidRPr="005D1CBB">
              <w:rPr>
                <w:rFonts w:hint="eastAsia"/>
                <w:szCs w:val="21"/>
              </w:rPr>
              <w:t>7</w:t>
            </w:r>
          </w:p>
        </w:tc>
        <w:tc>
          <w:tcPr>
            <w:tcW w:w="2747" w:type="dxa"/>
            <w:vAlign w:val="center"/>
          </w:tcPr>
          <w:p w14:paraId="65811FAB" w14:textId="77777777" w:rsidR="00EE0F72" w:rsidRPr="005D1CBB" w:rsidRDefault="00EE0F72" w:rsidP="002A78AB">
            <w:pPr>
              <w:pStyle w:val="aff"/>
              <w:spacing w:line="240" w:lineRule="auto"/>
              <w:jc w:val="left"/>
              <w:rPr>
                <w:szCs w:val="21"/>
              </w:rPr>
            </w:pPr>
            <w:r w:rsidRPr="005D1CBB">
              <w:rPr>
                <w:rFonts w:hint="eastAsia"/>
                <w:szCs w:val="21"/>
              </w:rPr>
              <w:t>银行存款和结算备付金合计</w:t>
            </w:r>
          </w:p>
        </w:tc>
        <w:tc>
          <w:tcPr>
            <w:tcW w:w="2739" w:type="dxa"/>
            <w:vAlign w:val="center"/>
          </w:tcPr>
          <w:p w14:paraId="25A8DAA2" w14:textId="77777777" w:rsidR="00EE0F72" w:rsidRPr="005D1CBB" w:rsidRDefault="00EE0F72" w:rsidP="002A78AB">
            <w:pPr>
              <w:pStyle w:val="aff"/>
              <w:spacing w:line="240" w:lineRule="auto"/>
              <w:jc w:val="right"/>
              <w:rPr>
                <w:szCs w:val="21"/>
              </w:rPr>
            </w:pPr>
            <w:r>
              <w:rPr>
                <w:rFonts w:hint="eastAsia"/>
                <w:szCs w:val="24"/>
              </w:rPr>
              <w:t>8,144,195.27</w:t>
            </w:r>
          </w:p>
        </w:tc>
        <w:tc>
          <w:tcPr>
            <w:tcW w:w="2273" w:type="dxa"/>
            <w:vAlign w:val="center"/>
          </w:tcPr>
          <w:p w14:paraId="59D847D3" w14:textId="77777777" w:rsidR="00EE0F72" w:rsidRPr="005D1CBB" w:rsidRDefault="00EE0F72" w:rsidP="002A78AB">
            <w:pPr>
              <w:pStyle w:val="aff"/>
              <w:spacing w:line="240" w:lineRule="auto"/>
              <w:jc w:val="right"/>
              <w:rPr>
                <w:szCs w:val="21"/>
              </w:rPr>
            </w:pPr>
            <w:r>
              <w:rPr>
                <w:rFonts w:hint="eastAsia"/>
                <w:szCs w:val="24"/>
              </w:rPr>
              <w:t>2.55</w:t>
            </w:r>
          </w:p>
        </w:tc>
      </w:tr>
      <w:tr w:rsidR="00EE0F72" w:rsidRPr="005D1CBB" w14:paraId="00571523" w14:textId="77777777" w:rsidTr="008B5F54">
        <w:tc>
          <w:tcPr>
            <w:tcW w:w="639" w:type="dxa"/>
            <w:vAlign w:val="center"/>
          </w:tcPr>
          <w:p w14:paraId="46E72CB3" w14:textId="77777777" w:rsidR="00EE0F72" w:rsidRPr="005D1CBB" w:rsidRDefault="00EE0F72" w:rsidP="002A78AB">
            <w:pPr>
              <w:pStyle w:val="aff"/>
              <w:spacing w:line="240" w:lineRule="auto"/>
              <w:jc w:val="center"/>
              <w:rPr>
                <w:szCs w:val="21"/>
              </w:rPr>
            </w:pPr>
            <w:r w:rsidRPr="005D1CBB">
              <w:rPr>
                <w:rFonts w:hint="eastAsia"/>
                <w:szCs w:val="21"/>
              </w:rPr>
              <w:t>8</w:t>
            </w:r>
          </w:p>
        </w:tc>
        <w:tc>
          <w:tcPr>
            <w:tcW w:w="2747" w:type="dxa"/>
            <w:vAlign w:val="center"/>
          </w:tcPr>
          <w:p w14:paraId="2DAAB3A8" w14:textId="77777777" w:rsidR="00EE0F72" w:rsidRPr="005D1CBB" w:rsidRDefault="00EE0F72" w:rsidP="002A78AB">
            <w:pPr>
              <w:pStyle w:val="aff"/>
              <w:spacing w:line="240" w:lineRule="auto"/>
              <w:jc w:val="left"/>
              <w:rPr>
                <w:szCs w:val="21"/>
              </w:rPr>
            </w:pPr>
            <w:r w:rsidRPr="005D1CBB">
              <w:rPr>
                <w:rFonts w:hint="eastAsia"/>
                <w:szCs w:val="21"/>
              </w:rPr>
              <w:t>其他资产</w:t>
            </w:r>
          </w:p>
        </w:tc>
        <w:tc>
          <w:tcPr>
            <w:tcW w:w="2739" w:type="dxa"/>
            <w:vAlign w:val="center"/>
          </w:tcPr>
          <w:p w14:paraId="08BB0BB3" w14:textId="77777777" w:rsidR="00EE0F72" w:rsidRPr="005D1CBB" w:rsidRDefault="00EE0F72" w:rsidP="002A78AB">
            <w:pPr>
              <w:pStyle w:val="aff"/>
              <w:spacing w:line="240" w:lineRule="auto"/>
              <w:jc w:val="right"/>
              <w:rPr>
                <w:szCs w:val="21"/>
              </w:rPr>
            </w:pPr>
            <w:r>
              <w:rPr>
                <w:rFonts w:hint="eastAsia"/>
                <w:szCs w:val="24"/>
              </w:rPr>
              <w:t>66,605.10</w:t>
            </w:r>
          </w:p>
        </w:tc>
        <w:tc>
          <w:tcPr>
            <w:tcW w:w="2273" w:type="dxa"/>
            <w:vAlign w:val="center"/>
          </w:tcPr>
          <w:p w14:paraId="0ABC9970" w14:textId="77777777" w:rsidR="00EE0F72" w:rsidRPr="005D1CBB" w:rsidRDefault="00EE0F72" w:rsidP="002A78AB">
            <w:pPr>
              <w:pStyle w:val="aff"/>
              <w:spacing w:line="240" w:lineRule="auto"/>
              <w:jc w:val="right"/>
              <w:rPr>
                <w:szCs w:val="21"/>
              </w:rPr>
            </w:pPr>
            <w:r>
              <w:rPr>
                <w:rFonts w:hint="eastAsia"/>
                <w:szCs w:val="24"/>
              </w:rPr>
              <w:t>0.02</w:t>
            </w:r>
          </w:p>
        </w:tc>
      </w:tr>
      <w:tr w:rsidR="00EE0F72" w:rsidRPr="005D1CBB" w14:paraId="2518F5F0" w14:textId="77777777" w:rsidTr="008B5F54">
        <w:tc>
          <w:tcPr>
            <w:tcW w:w="639" w:type="dxa"/>
            <w:vAlign w:val="center"/>
          </w:tcPr>
          <w:p w14:paraId="27D2A314" w14:textId="77777777" w:rsidR="00EE0F72" w:rsidRPr="005D1CBB" w:rsidRDefault="00EE0F72" w:rsidP="002A78AB">
            <w:pPr>
              <w:pStyle w:val="aff"/>
              <w:spacing w:line="240" w:lineRule="auto"/>
              <w:jc w:val="center"/>
              <w:rPr>
                <w:szCs w:val="21"/>
              </w:rPr>
            </w:pPr>
            <w:r w:rsidRPr="005D1CBB">
              <w:rPr>
                <w:rFonts w:hint="eastAsia"/>
                <w:szCs w:val="21"/>
              </w:rPr>
              <w:t>9</w:t>
            </w:r>
          </w:p>
        </w:tc>
        <w:tc>
          <w:tcPr>
            <w:tcW w:w="2747" w:type="dxa"/>
            <w:vAlign w:val="center"/>
          </w:tcPr>
          <w:p w14:paraId="56C6F50E" w14:textId="77777777" w:rsidR="00EE0F72" w:rsidRPr="005D1CBB" w:rsidRDefault="00EE0F72" w:rsidP="002A78AB">
            <w:pPr>
              <w:pStyle w:val="aff"/>
              <w:spacing w:line="240" w:lineRule="auto"/>
              <w:jc w:val="left"/>
              <w:rPr>
                <w:szCs w:val="21"/>
              </w:rPr>
            </w:pPr>
            <w:r w:rsidRPr="005D1CBB">
              <w:rPr>
                <w:rFonts w:hint="eastAsia"/>
                <w:szCs w:val="21"/>
              </w:rPr>
              <w:t>合计</w:t>
            </w:r>
          </w:p>
        </w:tc>
        <w:tc>
          <w:tcPr>
            <w:tcW w:w="2739" w:type="dxa"/>
            <w:vAlign w:val="center"/>
          </w:tcPr>
          <w:p w14:paraId="29B40A8E" w14:textId="77777777" w:rsidR="00EE0F72" w:rsidRPr="005D1CBB" w:rsidRDefault="00EE0F72" w:rsidP="002A78AB">
            <w:pPr>
              <w:pStyle w:val="aff"/>
              <w:spacing w:line="240" w:lineRule="auto"/>
              <w:jc w:val="right"/>
              <w:rPr>
                <w:szCs w:val="21"/>
              </w:rPr>
            </w:pPr>
            <w:r>
              <w:rPr>
                <w:rFonts w:hint="eastAsia"/>
                <w:szCs w:val="24"/>
              </w:rPr>
              <w:t>318,813,902.46</w:t>
            </w:r>
          </w:p>
        </w:tc>
        <w:tc>
          <w:tcPr>
            <w:tcW w:w="2273" w:type="dxa"/>
            <w:vAlign w:val="center"/>
          </w:tcPr>
          <w:p w14:paraId="7B05B5B6" w14:textId="77777777" w:rsidR="00EE0F72" w:rsidRPr="005D1CBB" w:rsidRDefault="00EE0F72" w:rsidP="002A78AB">
            <w:pPr>
              <w:pStyle w:val="aff"/>
              <w:spacing w:line="240" w:lineRule="auto"/>
              <w:jc w:val="right"/>
              <w:rPr>
                <w:szCs w:val="21"/>
              </w:rPr>
            </w:pPr>
            <w:r>
              <w:rPr>
                <w:rFonts w:hint="eastAsia"/>
                <w:szCs w:val="24"/>
              </w:rPr>
              <w:t>100.00</w:t>
            </w:r>
          </w:p>
        </w:tc>
      </w:tr>
      <w:bookmarkEnd w:id="81"/>
    </w:tbl>
    <w:p w14:paraId="499FC48A" w14:textId="77777777" w:rsidR="002D4AB3" w:rsidRPr="005D1CBB" w:rsidRDefault="002D4AB3" w:rsidP="002D4AB3">
      <w:pPr>
        <w:pStyle w:val="aff"/>
        <w:rPr>
          <w:szCs w:val="21"/>
        </w:rPr>
      </w:pPr>
    </w:p>
    <w:p w14:paraId="1143BF7F" w14:textId="77777777" w:rsidR="002D4AB3" w:rsidRPr="005D1CBB" w:rsidRDefault="002D4AB3" w:rsidP="00D37D47">
      <w:pPr>
        <w:pStyle w:val="XBRLTitle2"/>
        <w:keepNext/>
        <w:keepLines/>
        <w:numPr>
          <w:ilvl w:val="0"/>
          <w:numId w:val="0"/>
        </w:numPr>
        <w:spacing w:before="0" w:after="0" w:line="360" w:lineRule="auto"/>
        <w:jc w:val="left"/>
        <w:rPr>
          <w:sz w:val="21"/>
          <w:szCs w:val="21"/>
        </w:rPr>
      </w:pPr>
      <w:bookmarkStart w:id="82" w:name="m5022"/>
      <w:r w:rsidRPr="005D1CBB">
        <w:rPr>
          <w:rFonts w:hint="eastAsia"/>
          <w:sz w:val="21"/>
          <w:szCs w:val="21"/>
        </w:rPr>
        <w:t>2</w:t>
      </w:r>
      <w:r w:rsidRPr="005D1CBB">
        <w:rPr>
          <w:rFonts w:hint="eastAsia"/>
          <w:sz w:val="21"/>
          <w:szCs w:val="21"/>
        </w:rPr>
        <w:t>报告期末按行业分类的股票投资组合</w:t>
      </w:r>
    </w:p>
    <w:p w14:paraId="6F162B0C" w14:textId="77777777" w:rsidR="002D4AB3" w:rsidRPr="005D1CBB" w:rsidRDefault="002D4AB3" w:rsidP="00D37D47">
      <w:pPr>
        <w:pStyle w:val="XBRLTitle3"/>
        <w:numPr>
          <w:ilvl w:val="0"/>
          <w:numId w:val="0"/>
        </w:numPr>
        <w:spacing w:beforeLines="0" w:afterLines="0" w:line="360" w:lineRule="auto"/>
        <w:rPr>
          <w:sz w:val="21"/>
          <w:szCs w:val="21"/>
        </w:rPr>
      </w:pPr>
      <w:bookmarkStart w:id="83" w:name="m502_02"/>
      <w:bookmarkStart w:id="84" w:name="m5022_tab"/>
      <w:r w:rsidRPr="005D1CBB">
        <w:rPr>
          <w:rFonts w:hint="eastAsia"/>
          <w:sz w:val="21"/>
          <w:szCs w:val="21"/>
        </w:rPr>
        <w:t>2.1</w:t>
      </w:r>
      <w:r w:rsidRPr="005D1CBB">
        <w:rPr>
          <w:rFonts w:hint="eastAsia"/>
          <w:sz w:val="21"/>
          <w:szCs w:val="21"/>
        </w:rPr>
        <w:t>报告期末指数投资按行业分类的境内股票投资组合</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2551"/>
        <w:gridCol w:w="2773"/>
        <w:gridCol w:w="2239"/>
      </w:tblGrid>
      <w:tr w:rsidR="002D4AB3" w:rsidRPr="005D1CBB" w14:paraId="1156FAD3" w14:textId="77777777" w:rsidTr="008B5F54">
        <w:tc>
          <w:tcPr>
            <w:tcW w:w="865" w:type="dxa"/>
            <w:shd w:val="clear" w:color="auto" w:fill="D9D9D9"/>
            <w:vAlign w:val="center"/>
          </w:tcPr>
          <w:p w14:paraId="407E693D" w14:textId="77777777" w:rsidR="002D4AB3" w:rsidRPr="005D1CBB" w:rsidRDefault="002D4AB3" w:rsidP="002A78AB">
            <w:pPr>
              <w:pStyle w:val="aff"/>
              <w:spacing w:line="240" w:lineRule="auto"/>
              <w:jc w:val="center"/>
              <w:rPr>
                <w:szCs w:val="21"/>
              </w:rPr>
            </w:pPr>
            <w:bookmarkStart w:id="85" w:name="m502_02_tab"/>
            <w:r w:rsidRPr="005D1CBB">
              <w:rPr>
                <w:rFonts w:hint="eastAsia"/>
                <w:szCs w:val="21"/>
              </w:rPr>
              <w:t>代码</w:t>
            </w:r>
          </w:p>
        </w:tc>
        <w:tc>
          <w:tcPr>
            <w:tcW w:w="2551" w:type="dxa"/>
            <w:shd w:val="clear" w:color="auto" w:fill="D9D9D9"/>
            <w:vAlign w:val="center"/>
          </w:tcPr>
          <w:p w14:paraId="4C9828FE" w14:textId="77777777" w:rsidR="002D4AB3" w:rsidRPr="005D1CBB" w:rsidRDefault="002D4AB3" w:rsidP="002A78AB">
            <w:pPr>
              <w:pStyle w:val="aff"/>
              <w:spacing w:line="240" w:lineRule="auto"/>
              <w:jc w:val="center"/>
              <w:rPr>
                <w:szCs w:val="21"/>
              </w:rPr>
            </w:pPr>
            <w:r w:rsidRPr="005D1CBB">
              <w:rPr>
                <w:rFonts w:hint="eastAsia"/>
                <w:szCs w:val="21"/>
              </w:rPr>
              <w:t>行业类别</w:t>
            </w:r>
          </w:p>
        </w:tc>
        <w:tc>
          <w:tcPr>
            <w:tcW w:w="2773" w:type="dxa"/>
            <w:shd w:val="clear" w:color="auto" w:fill="D9D9D9"/>
            <w:vAlign w:val="center"/>
          </w:tcPr>
          <w:p w14:paraId="04697E54" w14:textId="77777777" w:rsidR="002D4AB3" w:rsidRPr="005D1CBB" w:rsidRDefault="002D4AB3" w:rsidP="002A78AB">
            <w:pPr>
              <w:pStyle w:val="aff"/>
              <w:spacing w:line="240" w:lineRule="auto"/>
              <w:jc w:val="center"/>
              <w:rPr>
                <w:szCs w:val="21"/>
              </w:rPr>
            </w:pPr>
            <w:r w:rsidRPr="005D1CBB">
              <w:rPr>
                <w:rFonts w:hint="eastAsia"/>
                <w:szCs w:val="21"/>
              </w:rPr>
              <w:t>公允价值（元）</w:t>
            </w:r>
          </w:p>
        </w:tc>
        <w:tc>
          <w:tcPr>
            <w:tcW w:w="2239" w:type="dxa"/>
            <w:shd w:val="clear" w:color="auto" w:fill="D9D9D9"/>
            <w:vAlign w:val="center"/>
          </w:tcPr>
          <w:p w14:paraId="5E201F20" w14:textId="77777777" w:rsidR="002D4AB3" w:rsidRPr="005D1CBB" w:rsidRDefault="002D4AB3" w:rsidP="002A78AB">
            <w:pPr>
              <w:pStyle w:val="aff"/>
              <w:spacing w:line="240" w:lineRule="auto"/>
              <w:jc w:val="center"/>
              <w:rPr>
                <w:szCs w:val="21"/>
              </w:rPr>
            </w:pPr>
            <w:r w:rsidRPr="005D1CBB">
              <w:rPr>
                <w:rFonts w:hint="eastAsia"/>
                <w:szCs w:val="21"/>
              </w:rPr>
              <w:t>占基金资产净值比例</w:t>
            </w:r>
            <w:r w:rsidRPr="005D1CBB">
              <w:rPr>
                <w:szCs w:val="21"/>
              </w:rPr>
              <w:t>(%)</w:t>
            </w:r>
          </w:p>
        </w:tc>
      </w:tr>
      <w:tr w:rsidR="00EE0F72" w:rsidRPr="005D1CBB" w14:paraId="3F489740" w14:textId="77777777" w:rsidTr="008B5F54">
        <w:tc>
          <w:tcPr>
            <w:tcW w:w="865" w:type="dxa"/>
            <w:vAlign w:val="center"/>
          </w:tcPr>
          <w:p w14:paraId="50E12F37" w14:textId="77777777" w:rsidR="00EE0F72" w:rsidRPr="005D1CBB" w:rsidRDefault="00EE0F72" w:rsidP="002A78AB">
            <w:pPr>
              <w:pStyle w:val="aff"/>
              <w:spacing w:line="240" w:lineRule="auto"/>
              <w:jc w:val="center"/>
              <w:rPr>
                <w:szCs w:val="21"/>
              </w:rPr>
            </w:pPr>
            <w:r w:rsidRPr="005D1CBB">
              <w:rPr>
                <w:szCs w:val="21"/>
              </w:rPr>
              <w:t>A</w:t>
            </w:r>
          </w:p>
        </w:tc>
        <w:tc>
          <w:tcPr>
            <w:tcW w:w="2551" w:type="dxa"/>
            <w:vAlign w:val="center"/>
          </w:tcPr>
          <w:p w14:paraId="69DD4485" w14:textId="77777777" w:rsidR="00EE0F72" w:rsidRPr="005D1CBB" w:rsidRDefault="00EE0F72" w:rsidP="002A78AB">
            <w:pPr>
              <w:pStyle w:val="aff"/>
              <w:spacing w:line="240" w:lineRule="auto"/>
              <w:jc w:val="left"/>
              <w:rPr>
                <w:szCs w:val="21"/>
              </w:rPr>
            </w:pPr>
            <w:r w:rsidRPr="005D1CBB">
              <w:rPr>
                <w:rFonts w:hint="eastAsia"/>
                <w:szCs w:val="21"/>
              </w:rPr>
              <w:t>农、林、牧、渔业</w:t>
            </w:r>
          </w:p>
        </w:tc>
        <w:tc>
          <w:tcPr>
            <w:tcW w:w="2773" w:type="dxa"/>
            <w:vAlign w:val="center"/>
          </w:tcPr>
          <w:p w14:paraId="689A7F9A" w14:textId="77777777" w:rsidR="00EE0F72" w:rsidRPr="005D1CBB" w:rsidRDefault="00EE0F72" w:rsidP="002A78AB">
            <w:pPr>
              <w:pStyle w:val="aff"/>
              <w:spacing w:line="240" w:lineRule="auto"/>
              <w:jc w:val="right"/>
              <w:rPr>
                <w:szCs w:val="21"/>
              </w:rPr>
            </w:pPr>
            <w:r>
              <w:rPr>
                <w:rFonts w:hint="eastAsia"/>
              </w:rPr>
              <w:t>-</w:t>
            </w:r>
          </w:p>
        </w:tc>
        <w:tc>
          <w:tcPr>
            <w:tcW w:w="2239" w:type="dxa"/>
            <w:vAlign w:val="center"/>
          </w:tcPr>
          <w:p w14:paraId="0A1E1642"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13BDC727" w14:textId="77777777" w:rsidTr="008B5F54">
        <w:tc>
          <w:tcPr>
            <w:tcW w:w="865" w:type="dxa"/>
            <w:vAlign w:val="center"/>
          </w:tcPr>
          <w:p w14:paraId="5EDF51B5" w14:textId="77777777" w:rsidR="00EE0F72" w:rsidRPr="005D1CBB" w:rsidRDefault="00EE0F72" w:rsidP="002A78AB">
            <w:pPr>
              <w:pStyle w:val="aff"/>
              <w:spacing w:line="240" w:lineRule="auto"/>
              <w:jc w:val="center"/>
              <w:rPr>
                <w:szCs w:val="21"/>
              </w:rPr>
            </w:pPr>
            <w:r w:rsidRPr="005D1CBB">
              <w:rPr>
                <w:szCs w:val="21"/>
              </w:rPr>
              <w:t>B</w:t>
            </w:r>
          </w:p>
        </w:tc>
        <w:tc>
          <w:tcPr>
            <w:tcW w:w="2551" w:type="dxa"/>
            <w:vAlign w:val="center"/>
          </w:tcPr>
          <w:p w14:paraId="384E7654" w14:textId="77777777" w:rsidR="00EE0F72" w:rsidRPr="005D1CBB" w:rsidRDefault="00EE0F72" w:rsidP="002A78AB">
            <w:pPr>
              <w:pStyle w:val="aff"/>
              <w:spacing w:line="240" w:lineRule="auto"/>
              <w:jc w:val="left"/>
              <w:rPr>
                <w:szCs w:val="21"/>
              </w:rPr>
            </w:pPr>
            <w:r w:rsidRPr="005D1CBB">
              <w:rPr>
                <w:rFonts w:hint="eastAsia"/>
                <w:szCs w:val="21"/>
              </w:rPr>
              <w:t>采矿业</w:t>
            </w:r>
          </w:p>
        </w:tc>
        <w:tc>
          <w:tcPr>
            <w:tcW w:w="2773" w:type="dxa"/>
            <w:vAlign w:val="center"/>
          </w:tcPr>
          <w:p w14:paraId="351E4BBC" w14:textId="77777777" w:rsidR="00EE0F72" w:rsidRPr="005D1CBB" w:rsidRDefault="00EE0F72" w:rsidP="002A78AB">
            <w:pPr>
              <w:pStyle w:val="aff"/>
              <w:spacing w:line="240" w:lineRule="auto"/>
              <w:jc w:val="right"/>
              <w:rPr>
                <w:szCs w:val="21"/>
              </w:rPr>
            </w:pPr>
            <w:r>
              <w:rPr>
                <w:rFonts w:hint="eastAsia"/>
              </w:rPr>
              <w:t>-</w:t>
            </w:r>
          </w:p>
        </w:tc>
        <w:tc>
          <w:tcPr>
            <w:tcW w:w="2239" w:type="dxa"/>
            <w:vAlign w:val="center"/>
          </w:tcPr>
          <w:p w14:paraId="664C2F41"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0CF60B91" w14:textId="77777777" w:rsidTr="008B5F54">
        <w:tc>
          <w:tcPr>
            <w:tcW w:w="865" w:type="dxa"/>
            <w:vAlign w:val="center"/>
          </w:tcPr>
          <w:p w14:paraId="728DE447" w14:textId="77777777" w:rsidR="00EE0F72" w:rsidRPr="005D1CBB" w:rsidRDefault="00EE0F72" w:rsidP="002A78AB">
            <w:pPr>
              <w:pStyle w:val="aff"/>
              <w:spacing w:line="240" w:lineRule="auto"/>
              <w:jc w:val="center"/>
              <w:rPr>
                <w:szCs w:val="21"/>
              </w:rPr>
            </w:pPr>
            <w:r w:rsidRPr="005D1CBB">
              <w:rPr>
                <w:szCs w:val="21"/>
              </w:rPr>
              <w:t>C</w:t>
            </w:r>
          </w:p>
        </w:tc>
        <w:tc>
          <w:tcPr>
            <w:tcW w:w="2551" w:type="dxa"/>
            <w:vAlign w:val="center"/>
          </w:tcPr>
          <w:p w14:paraId="487B7213" w14:textId="77777777" w:rsidR="00EE0F72" w:rsidRPr="005D1CBB" w:rsidRDefault="00EE0F72" w:rsidP="002A78AB">
            <w:pPr>
              <w:pStyle w:val="aff"/>
              <w:spacing w:line="240" w:lineRule="auto"/>
              <w:jc w:val="left"/>
              <w:rPr>
                <w:szCs w:val="21"/>
              </w:rPr>
            </w:pPr>
            <w:r w:rsidRPr="005D1CBB">
              <w:rPr>
                <w:rFonts w:hint="eastAsia"/>
                <w:szCs w:val="21"/>
              </w:rPr>
              <w:t>制造业</w:t>
            </w:r>
          </w:p>
        </w:tc>
        <w:tc>
          <w:tcPr>
            <w:tcW w:w="2773" w:type="dxa"/>
            <w:vAlign w:val="center"/>
          </w:tcPr>
          <w:p w14:paraId="42D42D87" w14:textId="77777777" w:rsidR="00EE0F72" w:rsidRPr="005D1CBB" w:rsidRDefault="00EE0F72" w:rsidP="002A78AB">
            <w:pPr>
              <w:pStyle w:val="aff"/>
              <w:spacing w:line="240" w:lineRule="auto"/>
              <w:jc w:val="right"/>
              <w:rPr>
                <w:szCs w:val="21"/>
              </w:rPr>
            </w:pPr>
            <w:r>
              <w:rPr>
                <w:rFonts w:hint="eastAsia"/>
              </w:rPr>
              <w:t>195,829,979.72</w:t>
            </w:r>
          </w:p>
        </w:tc>
        <w:tc>
          <w:tcPr>
            <w:tcW w:w="2239" w:type="dxa"/>
            <w:vAlign w:val="center"/>
          </w:tcPr>
          <w:p w14:paraId="60E359B9" w14:textId="77777777" w:rsidR="00EE0F72" w:rsidRPr="005D1CBB" w:rsidRDefault="00EE0F72" w:rsidP="002A78AB">
            <w:pPr>
              <w:pStyle w:val="aff"/>
              <w:spacing w:line="240" w:lineRule="auto"/>
              <w:jc w:val="right"/>
              <w:rPr>
                <w:szCs w:val="21"/>
              </w:rPr>
            </w:pPr>
            <w:r>
              <w:rPr>
                <w:rFonts w:hint="eastAsia"/>
              </w:rPr>
              <w:t>61.54</w:t>
            </w:r>
          </w:p>
        </w:tc>
      </w:tr>
      <w:tr w:rsidR="00EE0F72" w:rsidRPr="005D1CBB" w14:paraId="44EC79C4" w14:textId="77777777" w:rsidTr="008B5F54">
        <w:tc>
          <w:tcPr>
            <w:tcW w:w="865" w:type="dxa"/>
            <w:vAlign w:val="center"/>
          </w:tcPr>
          <w:p w14:paraId="562668BB" w14:textId="77777777" w:rsidR="00EE0F72" w:rsidRPr="005D1CBB" w:rsidRDefault="00EE0F72" w:rsidP="002A78AB">
            <w:pPr>
              <w:pStyle w:val="aff"/>
              <w:spacing w:line="240" w:lineRule="auto"/>
              <w:jc w:val="center"/>
              <w:rPr>
                <w:szCs w:val="21"/>
              </w:rPr>
            </w:pPr>
            <w:r w:rsidRPr="005D1CBB">
              <w:rPr>
                <w:szCs w:val="21"/>
              </w:rPr>
              <w:t>D</w:t>
            </w:r>
          </w:p>
        </w:tc>
        <w:tc>
          <w:tcPr>
            <w:tcW w:w="2551" w:type="dxa"/>
            <w:vAlign w:val="center"/>
          </w:tcPr>
          <w:p w14:paraId="1A8CAA79" w14:textId="77777777" w:rsidR="00EE0F72" w:rsidRPr="005D1CBB" w:rsidRDefault="00EE0F72" w:rsidP="002A78AB">
            <w:pPr>
              <w:pStyle w:val="aff"/>
              <w:spacing w:line="240" w:lineRule="auto"/>
              <w:jc w:val="left"/>
              <w:rPr>
                <w:szCs w:val="21"/>
              </w:rPr>
            </w:pPr>
            <w:r w:rsidRPr="005D1CBB">
              <w:rPr>
                <w:rFonts w:hint="eastAsia"/>
                <w:szCs w:val="21"/>
              </w:rPr>
              <w:t>电力、热力、燃气及水生产和供应业</w:t>
            </w:r>
          </w:p>
        </w:tc>
        <w:tc>
          <w:tcPr>
            <w:tcW w:w="2773" w:type="dxa"/>
            <w:vAlign w:val="center"/>
          </w:tcPr>
          <w:p w14:paraId="2174A3F3" w14:textId="77777777" w:rsidR="00EE0F72" w:rsidRPr="005D1CBB" w:rsidRDefault="00EE0F72" w:rsidP="002A78AB">
            <w:pPr>
              <w:pStyle w:val="aff"/>
              <w:spacing w:line="240" w:lineRule="auto"/>
              <w:jc w:val="right"/>
              <w:rPr>
                <w:szCs w:val="21"/>
              </w:rPr>
            </w:pPr>
            <w:r>
              <w:rPr>
                <w:rFonts w:hint="eastAsia"/>
              </w:rPr>
              <w:t>-</w:t>
            </w:r>
          </w:p>
        </w:tc>
        <w:tc>
          <w:tcPr>
            <w:tcW w:w="2239" w:type="dxa"/>
            <w:vAlign w:val="center"/>
          </w:tcPr>
          <w:p w14:paraId="12C25967"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08F5A8AC" w14:textId="77777777" w:rsidTr="008B5F54">
        <w:tc>
          <w:tcPr>
            <w:tcW w:w="865" w:type="dxa"/>
            <w:vAlign w:val="center"/>
          </w:tcPr>
          <w:p w14:paraId="3F083AA1" w14:textId="77777777" w:rsidR="00EE0F72" w:rsidRPr="005D1CBB" w:rsidRDefault="00EE0F72" w:rsidP="002A78AB">
            <w:pPr>
              <w:pStyle w:val="aff"/>
              <w:spacing w:line="240" w:lineRule="auto"/>
              <w:jc w:val="center"/>
              <w:rPr>
                <w:szCs w:val="21"/>
              </w:rPr>
            </w:pPr>
            <w:r w:rsidRPr="005D1CBB">
              <w:rPr>
                <w:szCs w:val="21"/>
              </w:rPr>
              <w:t>E</w:t>
            </w:r>
          </w:p>
        </w:tc>
        <w:tc>
          <w:tcPr>
            <w:tcW w:w="2551" w:type="dxa"/>
            <w:vAlign w:val="center"/>
          </w:tcPr>
          <w:p w14:paraId="39BE17F1" w14:textId="77777777" w:rsidR="00EE0F72" w:rsidRPr="005D1CBB" w:rsidRDefault="00EE0F72" w:rsidP="002A78AB">
            <w:pPr>
              <w:pStyle w:val="aff"/>
              <w:spacing w:line="240" w:lineRule="auto"/>
              <w:jc w:val="left"/>
              <w:rPr>
                <w:szCs w:val="21"/>
              </w:rPr>
            </w:pPr>
            <w:r w:rsidRPr="005D1CBB">
              <w:rPr>
                <w:rFonts w:hint="eastAsia"/>
                <w:szCs w:val="21"/>
              </w:rPr>
              <w:t>建筑业</w:t>
            </w:r>
          </w:p>
        </w:tc>
        <w:tc>
          <w:tcPr>
            <w:tcW w:w="2773" w:type="dxa"/>
            <w:vAlign w:val="center"/>
          </w:tcPr>
          <w:p w14:paraId="4CA95024" w14:textId="77777777" w:rsidR="00EE0F72" w:rsidRPr="005D1CBB" w:rsidRDefault="00EE0F72" w:rsidP="002A78AB">
            <w:pPr>
              <w:pStyle w:val="aff"/>
              <w:spacing w:line="240" w:lineRule="auto"/>
              <w:jc w:val="right"/>
              <w:rPr>
                <w:szCs w:val="21"/>
              </w:rPr>
            </w:pPr>
            <w:r>
              <w:rPr>
                <w:rFonts w:hint="eastAsia"/>
              </w:rPr>
              <w:t>-</w:t>
            </w:r>
          </w:p>
        </w:tc>
        <w:tc>
          <w:tcPr>
            <w:tcW w:w="2239" w:type="dxa"/>
            <w:vAlign w:val="center"/>
          </w:tcPr>
          <w:p w14:paraId="16745BE2"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4E6A87EA" w14:textId="77777777" w:rsidTr="008B5F54">
        <w:tc>
          <w:tcPr>
            <w:tcW w:w="865" w:type="dxa"/>
            <w:vAlign w:val="center"/>
          </w:tcPr>
          <w:p w14:paraId="53549178" w14:textId="77777777" w:rsidR="00EE0F72" w:rsidRPr="005D1CBB" w:rsidRDefault="00EE0F72" w:rsidP="002A78AB">
            <w:pPr>
              <w:pStyle w:val="aff"/>
              <w:spacing w:line="240" w:lineRule="auto"/>
              <w:jc w:val="center"/>
              <w:rPr>
                <w:szCs w:val="21"/>
              </w:rPr>
            </w:pPr>
            <w:r w:rsidRPr="005D1CBB">
              <w:rPr>
                <w:szCs w:val="21"/>
              </w:rPr>
              <w:t>F</w:t>
            </w:r>
          </w:p>
        </w:tc>
        <w:tc>
          <w:tcPr>
            <w:tcW w:w="2551" w:type="dxa"/>
            <w:vAlign w:val="center"/>
          </w:tcPr>
          <w:p w14:paraId="6E5D9144" w14:textId="77777777" w:rsidR="00EE0F72" w:rsidRPr="005D1CBB" w:rsidRDefault="00EE0F72" w:rsidP="002A78AB">
            <w:pPr>
              <w:pStyle w:val="aff"/>
              <w:spacing w:line="240" w:lineRule="auto"/>
              <w:jc w:val="left"/>
              <w:rPr>
                <w:szCs w:val="21"/>
              </w:rPr>
            </w:pPr>
            <w:r w:rsidRPr="005D1CBB">
              <w:rPr>
                <w:rFonts w:hint="eastAsia"/>
                <w:szCs w:val="21"/>
              </w:rPr>
              <w:t>批发和零售业</w:t>
            </w:r>
          </w:p>
        </w:tc>
        <w:tc>
          <w:tcPr>
            <w:tcW w:w="2773" w:type="dxa"/>
            <w:vAlign w:val="center"/>
          </w:tcPr>
          <w:p w14:paraId="169AD464" w14:textId="77777777" w:rsidR="00EE0F72" w:rsidRPr="005D1CBB" w:rsidRDefault="00EE0F72" w:rsidP="002A78AB">
            <w:pPr>
              <w:pStyle w:val="aff"/>
              <w:spacing w:line="240" w:lineRule="auto"/>
              <w:jc w:val="right"/>
              <w:rPr>
                <w:szCs w:val="21"/>
              </w:rPr>
            </w:pPr>
            <w:r>
              <w:rPr>
                <w:rFonts w:hint="eastAsia"/>
              </w:rPr>
              <w:t>-</w:t>
            </w:r>
          </w:p>
        </w:tc>
        <w:tc>
          <w:tcPr>
            <w:tcW w:w="2239" w:type="dxa"/>
            <w:vAlign w:val="center"/>
          </w:tcPr>
          <w:p w14:paraId="4CD2CF61"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5E583034" w14:textId="77777777" w:rsidTr="008B5F54">
        <w:tc>
          <w:tcPr>
            <w:tcW w:w="865" w:type="dxa"/>
            <w:vAlign w:val="center"/>
          </w:tcPr>
          <w:p w14:paraId="67ED0761" w14:textId="77777777" w:rsidR="00EE0F72" w:rsidRPr="005D1CBB" w:rsidRDefault="00EE0F72" w:rsidP="002A78AB">
            <w:pPr>
              <w:pStyle w:val="aff"/>
              <w:spacing w:line="240" w:lineRule="auto"/>
              <w:jc w:val="center"/>
              <w:rPr>
                <w:szCs w:val="21"/>
              </w:rPr>
            </w:pPr>
            <w:r w:rsidRPr="005D1CBB">
              <w:rPr>
                <w:szCs w:val="21"/>
              </w:rPr>
              <w:t>G</w:t>
            </w:r>
          </w:p>
        </w:tc>
        <w:tc>
          <w:tcPr>
            <w:tcW w:w="2551" w:type="dxa"/>
          </w:tcPr>
          <w:p w14:paraId="0B40F93F" w14:textId="77777777" w:rsidR="00EE0F72" w:rsidRPr="005D1CBB" w:rsidRDefault="00EE0F72" w:rsidP="002A78AB">
            <w:pPr>
              <w:pStyle w:val="aff"/>
              <w:spacing w:line="240" w:lineRule="auto"/>
              <w:jc w:val="left"/>
              <w:rPr>
                <w:szCs w:val="21"/>
              </w:rPr>
            </w:pPr>
            <w:r w:rsidRPr="005D1CBB">
              <w:rPr>
                <w:rFonts w:hint="eastAsia"/>
                <w:szCs w:val="21"/>
              </w:rPr>
              <w:t>交通运输、仓储和邮政业</w:t>
            </w:r>
          </w:p>
        </w:tc>
        <w:tc>
          <w:tcPr>
            <w:tcW w:w="2773" w:type="dxa"/>
            <w:vAlign w:val="center"/>
          </w:tcPr>
          <w:p w14:paraId="56A693AB" w14:textId="77777777" w:rsidR="00EE0F72" w:rsidRPr="005D1CBB" w:rsidRDefault="00EE0F72" w:rsidP="002A78AB">
            <w:pPr>
              <w:pStyle w:val="aff"/>
              <w:spacing w:line="240" w:lineRule="auto"/>
              <w:jc w:val="right"/>
              <w:rPr>
                <w:szCs w:val="21"/>
              </w:rPr>
            </w:pPr>
            <w:r>
              <w:rPr>
                <w:rFonts w:hint="eastAsia"/>
              </w:rPr>
              <w:t>-</w:t>
            </w:r>
          </w:p>
        </w:tc>
        <w:tc>
          <w:tcPr>
            <w:tcW w:w="2239" w:type="dxa"/>
            <w:vAlign w:val="center"/>
          </w:tcPr>
          <w:p w14:paraId="4F7BE049"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180D943D" w14:textId="77777777" w:rsidTr="008B5F54">
        <w:tc>
          <w:tcPr>
            <w:tcW w:w="865" w:type="dxa"/>
            <w:vAlign w:val="center"/>
          </w:tcPr>
          <w:p w14:paraId="783E1301" w14:textId="77777777" w:rsidR="00EE0F72" w:rsidRPr="005D1CBB" w:rsidRDefault="00EE0F72" w:rsidP="002A78AB">
            <w:pPr>
              <w:pStyle w:val="aff"/>
              <w:spacing w:line="240" w:lineRule="auto"/>
              <w:jc w:val="center"/>
              <w:rPr>
                <w:szCs w:val="21"/>
              </w:rPr>
            </w:pPr>
            <w:r w:rsidRPr="005D1CBB">
              <w:rPr>
                <w:szCs w:val="21"/>
              </w:rPr>
              <w:t>H</w:t>
            </w:r>
          </w:p>
        </w:tc>
        <w:tc>
          <w:tcPr>
            <w:tcW w:w="2551" w:type="dxa"/>
          </w:tcPr>
          <w:p w14:paraId="006BFE96" w14:textId="77777777" w:rsidR="00EE0F72" w:rsidRPr="005D1CBB" w:rsidRDefault="00EE0F72" w:rsidP="002A78AB">
            <w:pPr>
              <w:pStyle w:val="aff"/>
              <w:spacing w:line="240" w:lineRule="auto"/>
              <w:jc w:val="left"/>
              <w:rPr>
                <w:szCs w:val="21"/>
              </w:rPr>
            </w:pPr>
            <w:r w:rsidRPr="005D1CBB">
              <w:rPr>
                <w:rFonts w:hint="eastAsia"/>
                <w:szCs w:val="21"/>
              </w:rPr>
              <w:t>住宿和餐饮业</w:t>
            </w:r>
          </w:p>
        </w:tc>
        <w:tc>
          <w:tcPr>
            <w:tcW w:w="2773" w:type="dxa"/>
            <w:vAlign w:val="center"/>
          </w:tcPr>
          <w:p w14:paraId="4A125F4A" w14:textId="77777777" w:rsidR="00EE0F72" w:rsidRPr="005D1CBB" w:rsidRDefault="00EE0F72" w:rsidP="002A78AB">
            <w:pPr>
              <w:pStyle w:val="aff"/>
              <w:spacing w:line="240" w:lineRule="auto"/>
              <w:jc w:val="right"/>
              <w:rPr>
                <w:szCs w:val="21"/>
              </w:rPr>
            </w:pPr>
            <w:r>
              <w:rPr>
                <w:rFonts w:hint="eastAsia"/>
              </w:rPr>
              <w:t>-</w:t>
            </w:r>
          </w:p>
        </w:tc>
        <w:tc>
          <w:tcPr>
            <w:tcW w:w="2239" w:type="dxa"/>
            <w:vAlign w:val="center"/>
          </w:tcPr>
          <w:p w14:paraId="3DDE6676"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2B74C6A9" w14:textId="77777777" w:rsidTr="008B5F54">
        <w:tc>
          <w:tcPr>
            <w:tcW w:w="865" w:type="dxa"/>
            <w:vAlign w:val="center"/>
          </w:tcPr>
          <w:p w14:paraId="5BFC93B1" w14:textId="77777777" w:rsidR="00EE0F72" w:rsidRPr="005D1CBB" w:rsidRDefault="00EE0F72" w:rsidP="002A78AB">
            <w:pPr>
              <w:pStyle w:val="aff"/>
              <w:spacing w:line="240" w:lineRule="auto"/>
              <w:jc w:val="center"/>
              <w:rPr>
                <w:szCs w:val="21"/>
              </w:rPr>
            </w:pPr>
            <w:r w:rsidRPr="005D1CBB">
              <w:rPr>
                <w:szCs w:val="21"/>
              </w:rPr>
              <w:t>I</w:t>
            </w:r>
          </w:p>
        </w:tc>
        <w:tc>
          <w:tcPr>
            <w:tcW w:w="2551" w:type="dxa"/>
          </w:tcPr>
          <w:p w14:paraId="03BADB99" w14:textId="77777777" w:rsidR="00EE0F72" w:rsidRPr="005D1CBB" w:rsidRDefault="00EE0F72" w:rsidP="002A78AB">
            <w:pPr>
              <w:pStyle w:val="aff"/>
              <w:spacing w:line="240" w:lineRule="auto"/>
              <w:jc w:val="left"/>
              <w:rPr>
                <w:szCs w:val="21"/>
              </w:rPr>
            </w:pPr>
            <w:r w:rsidRPr="005D1CBB">
              <w:rPr>
                <w:rFonts w:hint="eastAsia"/>
                <w:szCs w:val="21"/>
              </w:rPr>
              <w:t>信息传输、软件和信息技术服务业</w:t>
            </w:r>
          </w:p>
        </w:tc>
        <w:tc>
          <w:tcPr>
            <w:tcW w:w="2773" w:type="dxa"/>
            <w:vAlign w:val="center"/>
          </w:tcPr>
          <w:p w14:paraId="32873E72" w14:textId="77777777" w:rsidR="00EE0F72" w:rsidRPr="005D1CBB" w:rsidRDefault="00EE0F72" w:rsidP="002A78AB">
            <w:pPr>
              <w:pStyle w:val="aff"/>
              <w:spacing w:line="240" w:lineRule="auto"/>
              <w:jc w:val="right"/>
              <w:rPr>
                <w:szCs w:val="21"/>
              </w:rPr>
            </w:pPr>
            <w:r>
              <w:rPr>
                <w:rFonts w:hint="eastAsia"/>
              </w:rPr>
              <w:t>92,602,416.65</w:t>
            </w:r>
          </w:p>
        </w:tc>
        <w:tc>
          <w:tcPr>
            <w:tcW w:w="2239" w:type="dxa"/>
            <w:vAlign w:val="center"/>
          </w:tcPr>
          <w:p w14:paraId="0973684B" w14:textId="77777777" w:rsidR="00EE0F72" w:rsidRPr="005D1CBB" w:rsidRDefault="00EE0F72" w:rsidP="002A78AB">
            <w:pPr>
              <w:pStyle w:val="aff"/>
              <w:spacing w:line="240" w:lineRule="auto"/>
              <w:jc w:val="right"/>
              <w:rPr>
                <w:szCs w:val="21"/>
              </w:rPr>
            </w:pPr>
            <w:r>
              <w:rPr>
                <w:rFonts w:hint="eastAsia"/>
              </w:rPr>
              <w:t>29.10</w:t>
            </w:r>
          </w:p>
        </w:tc>
      </w:tr>
      <w:tr w:rsidR="00EE0F72" w:rsidRPr="005D1CBB" w14:paraId="711D70DF" w14:textId="77777777" w:rsidTr="008B5F54">
        <w:tc>
          <w:tcPr>
            <w:tcW w:w="865" w:type="dxa"/>
            <w:vAlign w:val="center"/>
          </w:tcPr>
          <w:p w14:paraId="39F60AD3" w14:textId="77777777" w:rsidR="00EE0F72" w:rsidRPr="005D1CBB" w:rsidRDefault="00EE0F72" w:rsidP="002A78AB">
            <w:pPr>
              <w:pStyle w:val="aff"/>
              <w:spacing w:line="240" w:lineRule="auto"/>
              <w:jc w:val="center"/>
              <w:rPr>
                <w:szCs w:val="21"/>
              </w:rPr>
            </w:pPr>
            <w:r w:rsidRPr="005D1CBB">
              <w:rPr>
                <w:szCs w:val="21"/>
              </w:rPr>
              <w:t>J</w:t>
            </w:r>
          </w:p>
        </w:tc>
        <w:tc>
          <w:tcPr>
            <w:tcW w:w="2551" w:type="dxa"/>
          </w:tcPr>
          <w:p w14:paraId="2F0A1ACB" w14:textId="77777777" w:rsidR="00EE0F72" w:rsidRPr="005D1CBB" w:rsidRDefault="00EE0F72" w:rsidP="002A78AB">
            <w:pPr>
              <w:pStyle w:val="aff"/>
              <w:spacing w:line="240" w:lineRule="auto"/>
              <w:jc w:val="left"/>
              <w:rPr>
                <w:szCs w:val="21"/>
              </w:rPr>
            </w:pPr>
            <w:r w:rsidRPr="005D1CBB">
              <w:rPr>
                <w:rFonts w:hint="eastAsia"/>
                <w:szCs w:val="21"/>
              </w:rPr>
              <w:t>金融业</w:t>
            </w:r>
          </w:p>
        </w:tc>
        <w:tc>
          <w:tcPr>
            <w:tcW w:w="2773" w:type="dxa"/>
            <w:vAlign w:val="center"/>
          </w:tcPr>
          <w:p w14:paraId="31B2A4EE" w14:textId="77777777" w:rsidR="00EE0F72" w:rsidRPr="005D1CBB" w:rsidRDefault="00EE0F72" w:rsidP="002A78AB">
            <w:pPr>
              <w:pStyle w:val="aff"/>
              <w:spacing w:line="240" w:lineRule="auto"/>
              <w:jc w:val="right"/>
              <w:rPr>
                <w:szCs w:val="21"/>
              </w:rPr>
            </w:pPr>
            <w:r>
              <w:rPr>
                <w:rFonts w:hint="eastAsia"/>
              </w:rPr>
              <w:t>-</w:t>
            </w:r>
          </w:p>
        </w:tc>
        <w:tc>
          <w:tcPr>
            <w:tcW w:w="2239" w:type="dxa"/>
            <w:vAlign w:val="center"/>
          </w:tcPr>
          <w:p w14:paraId="2D6E075E"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665364CD" w14:textId="77777777" w:rsidTr="008B5F54">
        <w:tc>
          <w:tcPr>
            <w:tcW w:w="865" w:type="dxa"/>
            <w:vAlign w:val="center"/>
          </w:tcPr>
          <w:p w14:paraId="117FFF0B" w14:textId="77777777" w:rsidR="00EE0F72" w:rsidRPr="005D1CBB" w:rsidRDefault="00EE0F72" w:rsidP="002A78AB">
            <w:pPr>
              <w:pStyle w:val="aff"/>
              <w:spacing w:line="240" w:lineRule="auto"/>
              <w:jc w:val="center"/>
              <w:rPr>
                <w:szCs w:val="21"/>
              </w:rPr>
            </w:pPr>
            <w:r w:rsidRPr="005D1CBB">
              <w:rPr>
                <w:szCs w:val="21"/>
              </w:rPr>
              <w:t>K</w:t>
            </w:r>
          </w:p>
        </w:tc>
        <w:tc>
          <w:tcPr>
            <w:tcW w:w="2551" w:type="dxa"/>
          </w:tcPr>
          <w:p w14:paraId="76680F5A" w14:textId="77777777" w:rsidR="00EE0F72" w:rsidRPr="005D1CBB" w:rsidRDefault="00EE0F72" w:rsidP="002A78AB">
            <w:pPr>
              <w:pStyle w:val="aff"/>
              <w:spacing w:line="240" w:lineRule="auto"/>
              <w:jc w:val="left"/>
              <w:rPr>
                <w:szCs w:val="21"/>
              </w:rPr>
            </w:pPr>
            <w:r w:rsidRPr="005D1CBB">
              <w:rPr>
                <w:rFonts w:hint="eastAsia"/>
                <w:szCs w:val="21"/>
              </w:rPr>
              <w:t>房地产业</w:t>
            </w:r>
          </w:p>
        </w:tc>
        <w:tc>
          <w:tcPr>
            <w:tcW w:w="2773" w:type="dxa"/>
            <w:vAlign w:val="center"/>
          </w:tcPr>
          <w:p w14:paraId="1121DF0B" w14:textId="77777777" w:rsidR="00EE0F72" w:rsidRPr="005D1CBB" w:rsidRDefault="00EE0F72" w:rsidP="002A78AB">
            <w:pPr>
              <w:pStyle w:val="aff"/>
              <w:spacing w:line="240" w:lineRule="auto"/>
              <w:jc w:val="right"/>
              <w:rPr>
                <w:szCs w:val="21"/>
              </w:rPr>
            </w:pPr>
            <w:r>
              <w:rPr>
                <w:rFonts w:hint="eastAsia"/>
              </w:rPr>
              <w:t>-</w:t>
            </w:r>
          </w:p>
        </w:tc>
        <w:tc>
          <w:tcPr>
            <w:tcW w:w="2239" w:type="dxa"/>
            <w:vAlign w:val="center"/>
          </w:tcPr>
          <w:p w14:paraId="5B765979"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012639C2" w14:textId="77777777" w:rsidTr="008B5F54">
        <w:tc>
          <w:tcPr>
            <w:tcW w:w="865" w:type="dxa"/>
            <w:vAlign w:val="center"/>
          </w:tcPr>
          <w:p w14:paraId="284EF141" w14:textId="77777777" w:rsidR="00EE0F72" w:rsidRPr="005D1CBB" w:rsidRDefault="00EE0F72" w:rsidP="002A78AB">
            <w:pPr>
              <w:pStyle w:val="aff"/>
              <w:spacing w:line="240" w:lineRule="auto"/>
              <w:jc w:val="center"/>
              <w:rPr>
                <w:szCs w:val="21"/>
              </w:rPr>
            </w:pPr>
            <w:r w:rsidRPr="005D1CBB">
              <w:rPr>
                <w:szCs w:val="21"/>
              </w:rPr>
              <w:t>L</w:t>
            </w:r>
          </w:p>
        </w:tc>
        <w:tc>
          <w:tcPr>
            <w:tcW w:w="2551" w:type="dxa"/>
          </w:tcPr>
          <w:p w14:paraId="778A09DA" w14:textId="77777777" w:rsidR="00EE0F72" w:rsidRPr="005D1CBB" w:rsidRDefault="00EE0F72" w:rsidP="002A78AB">
            <w:pPr>
              <w:pStyle w:val="aff"/>
              <w:spacing w:line="240" w:lineRule="auto"/>
              <w:jc w:val="left"/>
              <w:rPr>
                <w:szCs w:val="21"/>
              </w:rPr>
            </w:pPr>
            <w:r w:rsidRPr="005D1CBB">
              <w:rPr>
                <w:rFonts w:hint="eastAsia"/>
                <w:szCs w:val="21"/>
              </w:rPr>
              <w:t>租赁和商务服务业</w:t>
            </w:r>
          </w:p>
        </w:tc>
        <w:tc>
          <w:tcPr>
            <w:tcW w:w="2773" w:type="dxa"/>
            <w:vAlign w:val="center"/>
          </w:tcPr>
          <w:p w14:paraId="05A8D5BA" w14:textId="77777777" w:rsidR="00EE0F72" w:rsidRPr="005D1CBB" w:rsidRDefault="00EE0F72" w:rsidP="002A78AB">
            <w:pPr>
              <w:pStyle w:val="aff"/>
              <w:spacing w:line="240" w:lineRule="auto"/>
              <w:jc w:val="right"/>
              <w:rPr>
                <w:szCs w:val="21"/>
              </w:rPr>
            </w:pPr>
            <w:r>
              <w:rPr>
                <w:rFonts w:hint="eastAsia"/>
              </w:rPr>
              <w:t>8,436,093.00</w:t>
            </w:r>
          </w:p>
        </w:tc>
        <w:tc>
          <w:tcPr>
            <w:tcW w:w="2239" w:type="dxa"/>
            <w:vAlign w:val="center"/>
          </w:tcPr>
          <w:p w14:paraId="391BF8D8" w14:textId="77777777" w:rsidR="00EE0F72" w:rsidRPr="005D1CBB" w:rsidRDefault="00EE0F72" w:rsidP="002A78AB">
            <w:pPr>
              <w:pStyle w:val="aff"/>
              <w:spacing w:line="240" w:lineRule="auto"/>
              <w:jc w:val="right"/>
              <w:rPr>
                <w:szCs w:val="21"/>
              </w:rPr>
            </w:pPr>
            <w:r>
              <w:rPr>
                <w:rFonts w:hint="eastAsia"/>
              </w:rPr>
              <w:t>2.65</w:t>
            </w:r>
          </w:p>
        </w:tc>
      </w:tr>
      <w:tr w:rsidR="00EE0F72" w:rsidRPr="005D1CBB" w14:paraId="347D9575" w14:textId="77777777" w:rsidTr="008B5F54">
        <w:tc>
          <w:tcPr>
            <w:tcW w:w="865" w:type="dxa"/>
            <w:vAlign w:val="center"/>
          </w:tcPr>
          <w:p w14:paraId="32827F4D" w14:textId="77777777" w:rsidR="00EE0F72" w:rsidRPr="005D1CBB" w:rsidRDefault="00EE0F72" w:rsidP="002A78AB">
            <w:pPr>
              <w:pStyle w:val="aff"/>
              <w:spacing w:line="240" w:lineRule="auto"/>
              <w:jc w:val="center"/>
              <w:rPr>
                <w:szCs w:val="21"/>
              </w:rPr>
            </w:pPr>
            <w:r w:rsidRPr="005D1CBB">
              <w:rPr>
                <w:szCs w:val="21"/>
              </w:rPr>
              <w:t>M</w:t>
            </w:r>
          </w:p>
        </w:tc>
        <w:tc>
          <w:tcPr>
            <w:tcW w:w="2551" w:type="dxa"/>
          </w:tcPr>
          <w:p w14:paraId="535A6CD0" w14:textId="77777777" w:rsidR="00EE0F72" w:rsidRPr="005D1CBB" w:rsidRDefault="00EE0F72" w:rsidP="002A78AB">
            <w:pPr>
              <w:pStyle w:val="aff"/>
              <w:spacing w:line="240" w:lineRule="auto"/>
              <w:jc w:val="left"/>
              <w:rPr>
                <w:szCs w:val="21"/>
              </w:rPr>
            </w:pPr>
            <w:r w:rsidRPr="005D1CBB">
              <w:rPr>
                <w:rFonts w:hint="eastAsia"/>
                <w:szCs w:val="21"/>
              </w:rPr>
              <w:t>科学研究和技术服务业</w:t>
            </w:r>
          </w:p>
        </w:tc>
        <w:tc>
          <w:tcPr>
            <w:tcW w:w="2773" w:type="dxa"/>
            <w:vAlign w:val="center"/>
          </w:tcPr>
          <w:p w14:paraId="4F0D439C" w14:textId="77777777" w:rsidR="00EE0F72" w:rsidRPr="005D1CBB" w:rsidRDefault="00EE0F72" w:rsidP="002A78AB">
            <w:pPr>
              <w:pStyle w:val="aff"/>
              <w:spacing w:line="240" w:lineRule="auto"/>
              <w:jc w:val="right"/>
              <w:rPr>
                <w:szCs w:val="21"/>
              </w:rPr>
            </w:pPr>
            <w:r>
              <w:rPr>
                <w:rFonts w:hint="eastAsia"/>
              </w:rPr>
              <w:t>-</w:t>
            </w:r>
          </w:p>
        </w:tc>
        <w:tc>
          <w:tcPr>
            <w:tcW w:w="2239" w:type="dxa"/>
            <w:vAlign w:val="center"/>
          </w:tcPr>
          <w:p w14:paraId="4AE7AA50"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438E212A" w14:textId="77777777" w:rsidTr="008B5F54">
        <w:tc>
          <w:tcPr>
            <w:tcW w:w="865" w:type="dxa"/>
          </w:tcPr>
          <w:p w14:paraId="50DB6D8A" w14:textId="77777777" w:rsidR="00EE0F72" w:rsidRPr="005D1CBB" w:rsidRDefault="00EE0F72" w:rsidP="002A78AB">
            <w:pPr>
              <w:pStyle w:val="aff"/>
              <w:spacing w:line="240" w:lineRule="auto"/>
              <w:jc w:val="center"/>
              <w:rPr>
                <w:szCs w:val="21"/>
              </w:rPr>
            </w:pPr>
            <w:r w:rsidRPr="005D1CBB">
              <w:rPr>
                <w:rFonts w:hint="eastAsia"/>
                <w:szCs w:val="21"/>
              </w:rPr>
              <w:t>N</w:t>
            </w:r>
          </w:p>
        </w:tc>
        <w:tc>
          <w:tcPr>
            <w:tcW w:w="2551" w:type="dxa"/>
          </w:tcPr>
          <w:p w14:paraId="0D061E47" w14:textId="77777777" w:rsidR="00EE0F72" w:rsidRPr="005D1CBB" w:rsidRDefault="00EE0F72" w:rsidP="002A78AB">
            <w:pPr>
              <w:pStyle w:val="aff"/>
              <w:spacing w:line="240" w:lineRule="auto"/>
              <w:jc w:val="left"/>
              <w:rPr>
                <w:szCs w:val="21"/>
              </w:rPr>
            </w:pPr>
            <w:r w:rsidRPr="005D1CBB">
              <w:rPr>
                <w:rFonts w:hint="eastAsia"/>
                <w:szCs w:val="21"/>
              </w:rPr>
              <w:t>水利、环境和公共设施管理业</w:t>
            </w:r>
          </w:p>
        </w:tc>
        <w:tc>
          <w:tcPr>
            <w:tcW w:w="2773" w:type="dxa"/>
            <w:vAlign w:val="center"/>
          </w:tcPr>
          <w:p w14:paraId="3EC446C9" w14:textId="77777777" w:rsidR="00EE0F72" w:rsidRPr="005D1CBB" w:rsidRDefault="00EE0F72" w:rsidP="002A78AB">
            <w:pPr>
              <w:pStyle w:val="aff"/>
              <w:spacing w:line="240" w:lineRule="auto"/>
              <w:jc w:val="right"/>
              <w:rPr>
                <w:szCs w:val="21"/>
              </w:rPr>
            </w:pPr>
            <w:r>
              <w:rPr>
                <w:rFonts w:hint="eastAsia"/>
              </w:rPr>
              <w:t>-</w:t>
            </w:r>
          </w:p>
        </w:tc>
        <w:tc>
          <w:tcPr>
            <w:tcW w:w="2239" w:type="dxa"/>
            <w:vAlign w:val="center"/>
          </w:tcPr>
          <w:p w14:paraId="0ADC6151"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7B38484C" w14:textId="77777777" w:rsidTr="008B5F54">
        <w:tc>
          <w:tcPr>
            <w:tcW w:w="865" w:type="dxa"/>
          </w:tcPr>
          <w:p w14:paraId="3E9B1FB3" w14:textId="77777777" w:rsidR="00EE0F72" w:rsidRPr="005D1CBB" w:rsidRDefault="00EE0F72" w:rsidP="002A78AB">
            <w:pPr>
              <w:pStyle w:val="aff"/>
              <w:spacing w:line="240" w:lineRule="auto"/>
              <w:jc w:val="center"/>
              <w:rPr>
                <w:szCs w:val="21"/>
              </w:rPr>
            </w:pPr>
            <w:r w:rsidRPr="005D1CBB">
              <w:rPr>
                <w:rFonts w:hint="eastAsia"/>
                <w:szCs w:val="21"/>
              </w:rPr>
              <w:t>O</w:t>
            </w:r>
          </w:p>
        </w:tc>
        <w:tc>
          <w:tcPr>
            <w:tcW w:w="2551" w:type="dxa"/>
          </w:tcPr>
          <w:p w14:paraId="601BEEE4" w14:textId="77777777" w:rsidR="00EE0F72" w:rsidRPr="005D1CBB" w:rsidRDefault="00EE0F72" w:rsidP="002A78AB">
            <w:pPr>
              <w:pStyle w:val="aff"/>
              <w:spacing w:line="240" w:lineRule="auto"/>
              <w:jc w:val="left"/>
              <w:rPr>
                <w:szCs w:val="21"/>
              </w:rPr>
            </w:pPr>
            <w:r w:rsidRPr="005D1CBB">
              <w:rPr>
                <w:rFonts w:hint="eastAsia"/>
                <w:szCs w:val="21"/>
              </w:rPr>
              <w:t>居民服务、修理和其他服务业</w:t>
            </w:r>
          </w:p>
        </w:tc>
        <w:tc>
          <w:tcPr>
            <w:tcW w:w="2773" w:type="dxa"/>
            <w:vAlign w:val="center"/>
          </w:tcPr>
          <w:p w14:paraId="2AA88B01" w14:textId="77777777" w:rsidR="00EE0F72" w:rsidRPr="005D1CBB" w:rsidRDefault="00EE0F72" w:rsidP="002A78AB">
            <w:pPr>
              <w:pStyle w:val="aff"/>
              <w:spacing w:line="240" w:lineRule="auto"/>
              <w:jc w:val="right"/>
              <w:rPr>
                <w:szCs w:val="21"/>
              </w:rPr>
            </w:pPr>
            <w:r>
              <w:rPr>
                <w:rFonts w:hint="eastAsia"/>
              </w:rPr>
              <w:t>-</w:t>
            </w:r>
          </w:p>
        </w:tc>
        <w:tc>
          <w:tcPr>
            <w:tcW w:w="2239" w:type="dxa"/>
            <w:vAlign w:val="center"/>
          </w:tcPr>
          <w:p w14:paraId="1EE9679A"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020EE414" w14:textId="77777777" w:rsidTr="008B5F54">
        <w:tc>
          <w:tcPr>
            <w:tcW w:w="865" w:type="dxa"/>
          </w:tcPr>
          <w:p w14:paraId="393A8525" w14:textId="77777777" w:rsidR="00EE0F72" w:rsidRPr="005D1CBB" w:rsidRDefault="00EE0F72" w:rsidP="002A78AB">
            <w:pPr>
              <w:pStyle w:val="aff"/>
              <w:spacing w:line="240" w:lineRule="auto"/>
              <w:jc w:val="center"/>
              <w:rPr>
                <w:szCs w:val="21"/>
              </w:rPr>
            </w:pPr>
            <w:r w:rsidRPr="005D1CBB">
              <w:rPr>
                <w:rFonts w:hint="eastAsia"/>
                <w:szCs w:val="21"/>
              </w:rPr>
              <w:t>P</w:t>
            </w:r>
          </w:p>
        </w:tc>
        <w:tc>
          <w:tcPr>
            <w:tcW w:w="2551" w:type="dxa"/>
          </w:tcPr>
          <w:p w14:paraId="1512A7E6" w14:textId="77777777" w:rsidR="00EE0F72" w:rsidRPr="005D1CBB" w:rsidRDefault="00EE0F72" w:rsidP="002A78AB">
            <w:pPr>
              <w:pStyle w:val="aff"/>
              <w:spacing w:line="240" w:lineRule="auto"/>
              <w:jc w:val="left"/>
              <w:rPr>
                <w:szCs w:val="21"/>
              </w:rPr>
            </w:pPr>
            <w:r w:rsidRPr="005D1CBB">
              <w:rPr>
                <w:rFonts w:hint="eastAsia"/>
                <w:szCs w:val="21"/>
              </w:rPr>
              <w:t>教育</w:t>
            </w:r>
          </w:p>
        </w:tc>
        <w:tc>
          <w:tcPr>
            <w:tcW w:w="2773" w:type="dxa"/>
            <w:vAlign w:val="center"/>
          </w:tcPr>
          <w:p w14:paraId="07BFD2AA" w14:textId="77777777" w:rsidR="00EE0F72" w:rsidRPr="005D1CBB" w:rsidRDefault="00EE0F72" w:rsidP="002A78AB">
            <w:pPr>
              <w:pStyle w:val="aff"/>
              <w:spacing w:line="240" w:lineRule="auto"/>
              <w:jc w:val="right"/>
              <w:rPr>
                <w:szCs w:val="21"/>
              </w:rPr>
            </w:pPr>
            <w:r>
              <w:rPr>
                <w:rFonts w:hint="eastAsia"/>
              </w:rPr>
              <w:t>-</w:t>
            </w:r>
          </w:p>
        </w:tc>
        <w:tc>
          <w:tcPr>
            <w:tcW w:w="2239" w:type="dxa"/>
            <w:vAlign w:val="center"/>
          </w:tcPr>
          <w:p w14:paraId="65016865"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0868CAF6" w14:textId="77777777" w:rsidTr="008B5F54">
        <w:tc>
          <w:tcPr>
            <w:tcW w:w="865" w:type="dxa"/>
          </w:tcPr>
          <w:p w14:paraId="105090A3" w14:textId="77777777" w:rsidR="00EE0F72" w:rsidRPr="005D1CBB" w:rsidRDefault="00EE0F72" w:rsidP="002A78AB">
            <w:pPr>
              <w:pStyle w:val="aff"/>
              <w:spacing w:line="240" w:lineRule="auto"/>
              <w:jc w:val="center"/>
              <w:rPr>
                <w:szCs w:val="21"/>
              </w:rPr>
            </w:pPr>
            <w:r w:rsidRPr="005D1CBB">
              <w:rPr>
                <w:rFonts w:hint="eastAsia"/>
                <w:szCs w:val="21"/>
              </w:rPr>
              <w:t>Q</w:t>
            </w:r>
          </w:p>
        </w:tc>
        <w:tc>
          <w:tcPr>
            <w:tcW w:w="2551" w:type="dxa"/>
          </w:tcPr>
          <w:p w14:paraId="7DC967A0" w14:textId="77777777" w:rsidR="00EE0F72" w:rsidRPr="005D1CBB" w:rsidRDefault="00EE0F72" w:rsidP="002A78AB">
            <w:pPr>
              <w:pStyle w:val="aff"/>
              <w:spacing w:line="240" w:lineRule="auto"/>
              <w:jc w:val="left"/>
              <w:rPr>
                <w:szCs w:val="21"/>
              </w:rPr>
            </w:pPr>
            <w:r w:rsidRPr="005D1CBB">
              <w:rPr>
                <w:rFonts w:hint="eastAsia"/>
                <w:szCs w:val="21"/>
              </w:rPr>
              <w:t>卫生和社会工作</w:t>
            </w:r>
          </w:p>
        </w:tc>
        <w:tc>
          <w:tcPr>
            <w:tcW w:w="2773" w:type="dxa"/>
            <w:vAlign w:val="center"/>
          </w:tcPr>
          <w:p w14:paraId="32994EA0" w14:textId="77777777" w:rsidR="00EE0F72" w:rsidRPr="005D1CBB" w:rsidRDefault="00EE0F72" w:rsidP="002A78AB">
            <w:pPr>
              <w:pStyle w:val="aff"/>
              <w:spacing w:line="240" w:lineRule="auto"/>
              <w:jc w:val="right"/>
              <w:rPr>
                <w:szCs w:val="21"/>
              </w:rPr>
            </w:pPr>
            <w:r>
              <w:rPr>
                <w:rFonts w:hint="eastAsia"/>
              </w:rPr>
              <w:t>-</w:t>
            </w:r>
          </w:p>
        </w:tc>
        <w:tc>
          <w:tcPr>
            <w:tcW w:w="2239" w:type="dxa"/>
            <w:vAlign w:val="center"/>
          </w:tcPr>
          <w:p w14:paraId="3E6A2060"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1D3CBD99" w14:textId="77777777" w:rsidTr="008B5F54">
        <w:tc>
          <w:tcPr>
            <w:tcW w:w="865" w:type="dxa"/>
          </w:tcPr>
          <w:p w14:paraId="373EE8CE" w14:textId="77777777" w:rsidR="00EE0F72" w:rsidRPr="005D1CBB" w:rsidRDefault="00EE0F72" w:rsidP="002A78AB">
            <w:pPr>
              <w:pStyle w:val="aff"/>
              <w:spacing w:line="240" w:lineRule="auto"/>
              <w:jc w:val="center"/>
              <w:rPr>
                <w:szCs w:val="21"/>
              </w:rPr>
            </w:pPr>
            <w:r w:rsidRPr="005D1CBB">
              <w:rPr>
                <w:rFonts w:hint="eastAsia"/>
                <w:szCs w:val="21"/>
              </w:rPr>
              <w:t>R</w:t>
            </w:r>
          </w:p>
        </w:tc>
        <w:tc>
          <w:tcPr>
            <w:tcW w:w="2551" w:type="dxa"/>
          </w:tcPr>
          <w:p w14:paraId="0375EB79" w14:textId="77777777" w:rsidR="00EE0F72" w:rsidRPr="005D1CBB" w:rsidRDefault="00EE0F72" w:rsidP="002A78AB">
            <w:pPr>
              <w:pStyle w:val="aff"/>
              <w:spacing w:line="240" w:lineRule="auto"/>
              <w:jc w:val="left"/>
              <w:rPr>
                <w:szCs w:val="21"/>
              </w:rPr>
            </w:pPr>
            <w:r w:rsidRPr="005D1CBB">
              <w:rPr>
                <w:rFonts w:hint="eastAsia"/>
                <w:szCs w:val="21"/>
              </w:rPr>
              <w:t>文化、体育和娱乐业</w:t>
            </w:r>
          </w:p>
        </w:tc>
        <w:tc>
          <w:tcPr>
            <w:tcW w:w="2773" w:type="dxa"/>
            <w:vAlign w:val="center"/>
          </w:tcPr>
          <w:p w14:paraId="5DD7431E" w14:textId="77777777" w:rsidR="00EE0F72" w:rsidRPr="005D1CBB" w:rsidRDefault="00EE0F72" w:rsidP="002A78AB">
            <w:pPr>
              <w:pStyle w:val="aff"/>
              <w:spacing w:line="240" w:lineRule="auto"/>
              <w:jc w:val="right"/>
              <w:rPr>
                <w:szCs w:val="21"/>
              </w:rPr>
            </w:pPr>
            <w:r>
              <w:rPr>
                <w:rFonts w:hint="eastAsia"/>
              </w:rPr>
              <w:t>13,709,929.20</w:t>
            </w:r>
          </w:p>
        </w:tc>
        <w:tc>
          <w:tcPr>
            <w:tcW w:w="2239" w:type="dxa"/>
            <w:vAlign w:val="center"/>
          </w:tcPr>
          <w:p w14:paraId="2636BEA6" w14:textId="77777777" w:rsidR="00EE0F72" w:rsidRPr="005D1CBB" w:rsidRDefault="00EE0F72" w:rsidP="002A78AB">
            <w:pPr>
              <w:pStyle w:val="aff"/>
              <w:spacing w:line="240" w:lineRule="auto"/>
              <w:jc w:val="right"/>
              <w:rPr>
                <w:szCs w:val="21"/>
              </w:rPr>
            </w:pPr>
            <w:r>
              <w:rPr>
                <w:rFonts w:hint="eastAsia"/>
              </w:rPr>
              <w:t>4.31</w:t>
            </w:r>
          </w:p>
        </w:tc>
      </w:tr>
      <w:tr w:rsidR="00EE0F72" w:rsidRPr="005D1CBB" w14:paraId="6C462070" w14:textId="77777777" w:rsidTr="008B5F54">
        <w:tc>
          <w:tcPr>
            <w:tcW w:w="865" w:type="dxa"/>
          </w:tcPr>
          <w:p w14:paraId="3E426183" w14:textId="77777777" w:rsidR="00EE0F72" w:rsidRPr="005D1CBB" w:rsidRDefault="00EE0F72" w:rsidP="002A78AB">
            <w:pPr>
              <w:pStyle w:val="aff"/>
              <w:spacing w:line="240" w:lineRule="auto"/>
              <w:jc w:val="center"/>
              <w:rPr>
                <w:szCs w:val="21"/>
              </w:rPr>
            </w:pPr>
            <w:r w:rsidRPr="005D1CBB">
              <w:rPr>
                <w:rFonts w:hint="eastAsia"/>
                <w:szCs w:val="21"/>
              </w:rPr>
              <w:t>S</w:t>
            </w:r>
          </w:p>
        </w:tc>
        <w:tc>
          <w:tcPr>
            <w:tcW w:w="2551" w:type="dxa"/>
          </w:tcPr>
          <w:p w14:paraId="13A3AAA5" w14:textId="77777777" w:rsidR="00EE0F72" w:rsidRPr="005D1CBB" w:rsidRDefault="00EE0F72" w:rsidP="002A78AB">
            <w:pPr>
              <w:pStyle w:val="aff"/>
              <w:spacing w:line="240" w:lineRule="auto"/>
              <w:jc w:val="left"/>
              <w:rPr>
                <w:szCs w:val="21"/>
              </w:rPr>
            </w:pPr>
            <w:r w:rsidRPr="005D1CBB">
              <w:rPr>
                <w:rFonts w:hint="eastAsia"/>
                <w:szCs w:val="21"/>
              </w:rPr>
              <w:t>综合</w:t>
            </w:r>
          </w:p>
        </w:tc>
        <w:tc>
          <w:tcPr>
            <w:tcW w:w="2773" w:type="dxa"/>
            <w:vAlign w:val="center"/>
          </w:tcPr>
          <w:p w14:paraId="08D63D6F" w14:textId="77777777" w:rsidR="00EE0F72" w:rsidRPr="005D1CBB" w:rsidRDefault="00EE0F72" w:rsidP="002A78AB">
            <w:pPr>
              <w:pStyle w:val="aff"/>
              <w:spacing w:line="240" w:lineRule="auto"/>
              <w:jc w:val="right"/>
              <w:rPr>
                <w:szCs w:val="21"/>
              </w:rPr>
            </w:pPr>
            <w:r>
              <w:rPr>
                <w:rFonts w:hint="eastAsia"/>
              </w:rPr>
              <w:t>-</w:t>
            </w:r>
          </w:p>
        </w:tc>
        <w:tc>
          <w:tcPr>
            <w:tcW w:w="2239" w:type="dxa"/>
            <w:vAlign w:val="center"/>
          </w:tcPr>
          <w:p w14:paraId="1DFF755D"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5C63B701" w14:textId="77777777" w:rsidTr="008B5F54">
        <w:tc>
          <w:tcPr>
            <w:tcW w:w="865" w:type="dxa"/>
            <w:vAlign w:val="center"/>
          </w:tcPr>
          <w:p w14:paraId="5957569B" w14:textId="77777777" w:rsidR="00EE0F72" w:rsidRPr="005D1CBB" w:rsidRDefault="00EE0F72" w:rsidP="002A78AB">
            <w:pPr>
              <w:pStyle w:val="aff"/>
              <w:spacing w:line="240" w:lineRule="auto"/>
              <w:jc w:val="center"/>
              <w:rPr>
                <w:szCs w:val="21"/>
              </w:rPr>
            </w:pPr>
          </w:p>
        </w:tc>
        <w:tc>
          <w:tcPr>
            <w:tcW w:w="2551" w:type="dxa"/>
            <w:vAlign w:val="center"/>
          </w:tcPr>
          <w:p w14:paraId="06A26422" w14:textId="77777777" w:rsidR="00EE0F72" w:rsidRPr="005D1CBB" w:rsidRDefault="00EE0F72" w:rsidP="002A78AB">
            <w:pPr>
              <w:pStyle w:val="aff"/>
              <w:spacing w:line="240" w:lineRule="auto"/>
              <w:jc w:val="left"/>
              <w:rPr>
                <w:szCs w:val="21"/>
              </w:rPr>
            </w:pPr>
            <w:r w:rsidRPr="005D1CBB">
              <w:rPr>
                <w:rFonts w:hint="eastAsia"/>
                <w:szCs w:val="21"/>
              </w:rPr>
              <w:t>合计</w:t>
            </w:r>
          </w:p>
        </w:tc>
        <w:tc>
          <w:tcPr>
            <w:tcW w:w="2773" w:type="dxa"/>
            <w:vAlign w:val="center"/>
          </w:tcPr>
          <w:p w14:paraId="1EE82E71" w14:textId="77777777" w:rsidR="00EE0F72" w:rsidRPr="005D1CBB" w:rsidRDefault="00EE0F72" w:rsidP="002A78AB">
            <w:pPr>
              <w:pStyle w:val="aff"/>
              <w:spacing w:line="240" w:lineRule="auto"/>
              <w:jc w:val="right"/>
              <w:rPr>
                <w:szCs w:val="21"/>
              </w:rPr>
            </w:pPr>
            <w:r>
              <w:rPr>
                <w:rFonts w:hint="eastAsia"/>
              </w:rPr>
              <w:t>310,578,418.57</w:t>
            </w:r>
          </w:p>
        </w:tc>
        <w:tc>
          <w:tcPr>
            <w:tcW w:w="2239" w:type="dxa"/>
            <w:vAlign w:val="center"/>
          </w:tcPr>
          <w:p w14:paraId="4C4A6078" w14:textId="77777777" w:rsidR="00EE0F72" w:rsidRPr="005D1CBB" w:rsidRDefault="00EE0F72" w:rsidP="002A78AB">
            <w:pPr>
              <w:pStyle w:val="aff"/>
              <w:spacing w:line="240" w:lineRule="auto"/>
              <w:jc w:val="right"/>
              <w:rPr>
                <w:szCs w:val="21"/>
              </w:rPr>
            </w:pPr>
            <w:r>
              <w:rPr>
                <w:rFonts w:hint="eastAsia"/>
              </w:rPr>
              <w:t>97.60</w:t>
            </w:r>
          </w:p>
        </w:tc>
      </w:tr>
      <w:bookmarkEnd w:id="85"/>
    </w:tbl>
    <w:p w14:paraId="78709247" w14:textId="77777777" w:rsidR="002D4AB3" w:rsidRPr="005D1CBB" w:rsidRDefault="002D4AB3" w:rsidP="002D4AB3">
      <w:pPr>
        <w:pStyle w:val="aff"/>
        <w:rPr>
          <w:szCs w:val="21"/>
        </w:rPr>
      </w:pPr>
    </w:p>
    <w:p w14:paraId="11A8A3BC" w14:textId="77777777" w:rsidR="002D4AB3" w:rsidRPr="005D1CBB" w:rsidRDefault="002D4AB3" w:rsidP="00D37D47">
      <w:pPr>
        <w:pStyle w:val="XBRLTitle3"/>
        <w:numPr>
          <w:ilvl w:val="0"/>
          <w:numId w:val="0"/>
        </w:numPr>
        <w:spacing w:beforeLines="0" w:afterLines="0" w:line="360" w:lineRule="auto"/>
        <w:rPr>
          <w:sz w:val="21"/>
          <w:szCs w:val="21"/>
        </w:rPr>
      </w:pPr>
      <w:bookmarkStart w:id="86" w:name="m502_01"/>
      <w:bookmarkEnd w:id="83"/>
      <w:r w:rsidRPr="005D1CBB">
        <w:rPr>
          <w:rFonts w:hint="eastAsia"/>
          <w:sz w:val="21"/>
          <w:szCs w:val="21"/>
        </w:rPr>
        <w:t>2.2</w:t>
      </w:r>
      <w:r w:rsidRPr="005D1CBB">
        <w:rPr>
          <w:rFonts w:hint="eastAsia"/>
          <w:sz w:val="21"/>
          <w:szCs w:val="21"/>
        </w:rPr>
        <w:t>报告期末积极投资按行业分类的境内股票投资组合</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2389"/>
        <w:gridCol w:w="2728"/>
        <w:gridCol w:w="2375"/>
      </w:tblGrid>
      <w:tr w:rsidR="002D4AB3" w:rsidRPr="005D1CBB" w14:paraId="67262EA2" w14:textId="77777777" w:rsidTr="006C3EB0">
        <w:tc>
          <w:tcPr>
            <w:tcW w:w="906" w:type="dxa"/>
            <w:shd w:val="clear" w:color="auto" w:fill="D9D9D9"/>
            <w:vAlign w:val="center"/>
          </w:tcPr>
          <w:p w14:paraId="0D9E132E" w14:textId="77777777" w:rsidR="002D4AB3" w:rsidRPr="005D1CBB" w:rsidRDefault="002D4AB3" w:rsidP="002A78AB">
            <w:pPr>
              <w:pStyle w:val="aff"/>
              <w:spacing w:line="240" w:lineRule="auto"/>
              <w:jc w:val="center"/>
              <w:rPr>
                <w:szCs w:val="21"/>
              </w:rPr>
            </w:pPr>
            <w:bookmarkStart w:id="87" w:name="m502_01_tab"/>
            <w:r w:rsidRPr="005D1CBB">
              <w:rPr>
                <w:rFonts w:hint="eastAsia"/>
                <w:szCs w:val="21"/>
              </w:rPr>
              <w:t>代码</w:t>
            </w:r>
          </w:p>
        </w:tc>
        <w:tc>
          <w:tcPr>
            <w:tcW w:w="2389" w:type="dxa"/>
            <w:shd w:val="clear" w:color="auto" w:fill="D9D9D9"/>
            <w:vAlign w:val="center"/>
          </w:tcPr>
          <w:p w14:paraId="045281D0" w14:textId="77777777" w:rsidR="002D4AB3" w:rsidRPr="005D1CBB" w:rsidRDefault="002D4AB3" w:rsidP="002A78AB">
            <w:pPr>
              <w:pStyle w:val="aff"/>
              <w:spacing w:line="240" w:lineRule="auto"/>
              <w:jc w:val="center"/>
              <w:rPr>
                <w:szCs w:val="21"/>
              </w:rPr>
            </w:pPr>
            <w:r w:rsidRPr="005D1CBB">
              <w:rPr>
                <w:rFonts w:hint="eastAsia"/>
                <w:szCs w:val="21"/>
              </w:rPr>
              <w:t>行业类别</w:t>
            </w:r>
          </w:p>
        </w:tc>
        <w:tc>
          <w:tcPr>
            <w:tcW w:w="2728" w:type="dxa"/>
            <w:shd w:val="clear" w:color="auto" w:fill="D9D9D9"/>
            <w:vAlign w:val="center"/>
          </w:tcPr>
          <w:p w14:paraId="6C4AC195" w14:textId="77777777" w:rsidR="002D4AB3" w:rsidRPr="005D1CBB" w:rsidRDefault="002D4AB3" w:rsidP="002A78AB">
            <w:pPr>
              <w:pStyle w:val="aff"/>
              <w:spacing w:line="240" w:lineRule="auto"/>
              <w:jc w:val="center"/>
              <w:rPr>
                <w:szCs w:val="21"/>
              </w:rPr>
            </w:pPr>
            <w:r w:rsidRPr="005D1CBB">
              <w:rPr>
                <w:rFonts w:hint="eastAsia"/>
                <w:szCs w:val="21"/>
              </w:rPr>
              <w:t>公允价值（元）</w:t>
            </w:r>
          </w:p>
        </w:tc>
        <w:tc>
          <w:tcPr>
            <w:tcW w:w="2375" w:type="dxa"/>
            <w:shd w:val="clear" w:color="auto" w:fill="D9D9D9"/>
            <w:vAlign w:val="center"/>
          </w:tcPr>
          <w:p w14:paraId="0AF153BD" w14:textId="77777777" w:rsidR="002D4AB3" w:rsidRPr="005D1CBB" w:rsidRDefault="002D4AB3" w:rsidP="002A78AB">
            <w:pPr>
              <w:pStyle w:val="aff"/>
              <w:spacing w:line="240" w:lineRule="auto"/>
              <w:jc w:val="center"/>
              <w:rPr>
                <w:szCs w:val="21"/>
              </w:rPr>
            </w:pPr>
            <w:r w:rsidRPr="005D1CBB">
              <w:rPr>
                <w:rFonts w:hint="eastAsia"/>
                <w:szCs w:val="21"/>
              </w:rPr>
              <w:t>占基金资产净值比例</w:t>
            </w:r>
            <w:r w:rsidRPr="005D1CBB">
              <w:rPr>
                <w:szCs w:val="21"/>
              </w:rPr>
              <w:t>(%)</w:t>
            </w:r>
          </w:p>
        </w:tc>
      </w:tr>
      <w:tr w:rsidR="00EE0F72" w:rsidRPr="005D1CBB" w14:paraId="1DA0AC8A" w14:textId="77777777" w:rsidTr="008B5F54">
        <w:tc>
          <w:tcPr>
            <w:tcW w:w="906" w:type="dxa"/>
            <w:vAlign w:val="center"/>
          </w:tcPr>
          <w:p w14:paraId="3ED7E6CD" w14:textId="77777777" w:rsidR="00EE0F72" w:rsidRPr="005D1CBB" w:rsidRDefault="00EE0F72" w:rsidP="002A78AB">
            <w:pPr>
              <w:pStyle w:val="aff"/>
              <w:spacing w:line="240" w:lineRule="auto"/>
              <w:jc w:val="center"/>
              <w:rPr>
                <w:szCs w:val="21"/>
              </w:rPr>
            </w:pPr>
            <w:r w:rsidRPr="005D1CBB">
              <w:rPr>
                <w:szCs w:val="21"/>
              </w:rPr>
              <w:t>A</w:t>
            </w:r>
          </w:p>
        </w:tc>
        <w:tc>
          <w:tcPr>
            <w:tcW w:w="2389" w:type="dxa"/>
            <w:vAlign w:val="center"/>
          </w:tcPr>
          <w:p w14:paraId="7BBE1A2A" w14:textId="77777777" w:rsidR="00EE0F72" w:rsidRPr="005D1CBB" w:rsidRDefault="00EE0F72" w:rsidP="002A78AB">
            <w:pPr>
              <w:pStyle w:val="aff"/>
              <w:spacing w:line="240" w:lineRule="auto"/>
              <w:jc w:val="left"/>
              <w:rPr>
                <w:szCs w:val="21"/>
              </w:rPr>
            </w:pPr>
            <w:r w:rsidRPr="005D1CBB">
              <w:rPr>
                <w:rFonts w:hint="eastAsia"/>
                <w:szCs w:val="21"/>
              </w:rPr>
              <w:t>农、林、牧、渔业</w:t>
            </w:r>
          </w:p>
        </w:tc>
        <w:tc>
          <w:tcPr>
            <w:tcW w:w="2728" w:type="dxa"/>
            <w:vAlign w:val="bottom"/>
          </w:tcPr>
          <w:p w14:paraId="46FEB957"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351910A7"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49EEFB51" w14:textId="77777777" w:rsidTr="008B5F54">
        <w:tc>
          <w:tcPr>
            <w:tcW w:w="906" w:type="dxa"/>
            <w:vAlign w:val="center"/>
          </w:tcPr>
          <w:p w14:paraId="3807E3C1" w14:textId="77777777" w:rsidR="00EE0F72" w:rsidRPr="005D1CBB" w:rsidRDefault="00EE0F72" w:rsidP="002A78AB">
            <w:pPr>
              <w:pStyle w:val="aff"/>
              <w:spacing w:line="240" w:lineRule="auto"/>
              <w:jc w:val="center"/>
              <w:rPr>
                <w:szCs w:val="21"/>
              </w:rPr>
            </w:pPr>
            <w:r w:rsidRPr="005D1CBB">
              <w:rPr>
                <w:szCs w:val="21"/>
              </w:rPr>
              <w:t>B</w:t>
            </w:r>
          </w:p>
        </w:tc>
        <w:tc>
          <w:tcPr>
            <w:tcW w:w="2389" w:type="dxa"/>
            <w:vAlign w:val="center"/>
          </w:tcPr>
          <w:p w14:paraId="21B930BE" w14:textId="77777777" w:rsidR="00EE0F72" w:rsidRPr="005D1CBB" w:rsidRDefault="00EE0F72" w:rsidP="002A78AB">
            <w:pPr>
              <w:pStyle w:val="aff"/>
              <w:spacing w:line="240" w:lineRule="auto"/>
              <w:jc w:val="left"/>
              <w:rPr>
                <w:szCs w:val="21"/>
              </w:rPr>
            </w:pPr>
            <w:r w:rsidRPr="005D1CBB">
              <w:rPr>
                <w:rFonts w:hint="eastAsia"/>
                <w:szCs w:val="21"/>
              </w:rPr>
              <w:t>采</w:t>
            </w:r>
            <w:r w:rsidR="00C82034" w:rsidRPr="005D1CBB">
              <w:rPr>
                <w:rFonts w:hint="eastAsia"/>
                <w:szCs w:val="21"/>
              </w:rPr>
              <w:t>矿</w:t>
            </w:r>
            <w:r w:rsidRPr="005D1CBB">
              <w:rPr>
                <w:rFonts w:hint="eastAsia"/>
                <w:szCs w:val="21"/>
              </w:rPr>
              <w:t>业</w:t>
            </w:r>
          </w:p>
        </w:tc>
        <w:tc>
          <w:tcPr>
            <w:tcW w:w="2728" w:type="dxa"/>
            <w:vAlign w:val="bottom"/>
          </w:tcPr>
          <w:p w14:paraId="588FA364"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197C2047"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16EC12BA" w14:textId="77777777" w:rsidTr="008B5F54">
        <w:tc>
          <w:tcPr>
            <w:tcW w:w="906" w:type="dxa"/>
            <w:vAlign w:val="center"/>
          </w:tcPr>
          <w:p w14:paraId="702C1CC1" w14:textId="77777777" w:rsidR="00EE0F72" w:rsidRPr="005D1CBB" w:rsidRDefault="00EE0F72" w:rsidP="002A78AB">
            <w:pPr>
              <w:pStyle w:val="aff"/>
              <w:spacing w:line="240" w:lineRule="auto"/>
              <w:jc w:val="center"/>
              <w:rPr>
                <w:szCs w:val="21"/>
              </w:rPr>
            </w:pPr>
            <w:r w:rsidRPr="005D1CBB">
              <w:rPr>
                <w:szCs w:val="21"/>
              </w:rPr>
              <w:t>C</w:t>
            </w:r>
          </w:p>
        </w:tc>
        <w:tc>
          <w:tcPr>
            <w:tcW w:w="2389" w:type="dxa"/>
            <w:vAlign w:val="center"/>
          </w:tcPr>
          <w:p w14:paraId="6757F925" w14:textId="77777777" w:rsidR="00EE0F72" w:rsidRPr="005D1CBB" w:rsidRDefault="00EE0F72" w:rsidP="002A78AB">
            <w:pPr>
              <w:pStyle w:val="aff"/>
              <w:spacing w:line="240" w:lineRule="auto"/>
              <w:jc w:val="left"/>
              <w:rPr>
                <w:szCs w:val="21"/>
              </w:rPr>
            </w:pPr>
            <w:r w:rsidRPr="005D1CBB">
              <w:rPr>
                <w:rFonts w:hint="eastAsia"/>
                <w:szCs w:val="21"/>
              </w:rPr>
              <w:t>制造业</w:t>
            </w:r>
          </w:p>
        </w:tc>
        <w:tc>
          <w:tcPr>
            <w:tcW w:w="2728" w:type="dxa"/>
            <w:vAlign w:val="bottom"/>
          </w:tcPr>
          <w:p w14:paraId="34FDE2F9" w14:textId="77777777" w:rsidR="00EE0F72" w:rsidRPr="005D1CBB" w:rsidRDefault="00EE0F72" w:rsidP="002A78AB">
            <w:pPr>
              <w:pStyle w:val="aff"/>
              <w:spacing w:line="240" w:lineRule="auto"/>
              <w:jc w:val="right"/>
              <w:rPr>
                <w:szCs w:val="21"/>
              </w:rPr>
            </w:pPr>
            <w:r>
              <w:rPr>
                <w:rFonts w:hint="eastAsia"/>
              </w:rPr>
              <w:t>18,105.48</w:t>
            </w:r>
          </w:p>
        </w:tc>
        <w:tc>
          <w:tcPr>
            <w:tcW w:w="2375" w:type="dxa"/>
            <w:vAlign w:val="bottom"/>
          </w:tcPr>
          <w:p w14:paraId="0AF93ED4" w14:textId="77777777" w:rsidR="00EE0F72" w:rsidRPr="005D1CBB" w:rsidRDefault="00EE0F72" w:rsidP="002A78AB">
            <w:pPr>
              <w:pStyle w:val="aff"/>
              <w:spacing w:line="240" w:lineRule="auto"/>
              <w:jc w:val="right"/>
              <w:rPr>
                <w:szCs w:val="21"/>
              </w:rPr>
            </w:pPr>
            <w:r>
              <w:rPr>
                <w:rFonts w:hint="eastAsia"/>
              </w:rPr>
              <w:t>0.01</w:t>
            </w:r>
          </w:p>
        </w:tc>
      </w:tr>
      <w:tr w:rsidR="00EE0F72" w:rsidRPr="005D1CBB" w14:paraId="26801249" w14:textId="77777777" w:rsidTr="008B5F54">
        <w:tc>
          <w:tcPr>
            <w:tcW w:w="906" w:type="dxa"/>
            <w:vAlign w:val="center"/>
          </w:tcPr>
          <w:p w14:paraId="79971686" w14:textId="77777777" w:rsidR="00EE0F72" w:rsidRPr="005D1CBB" w:rsidRDefault="00EE0F72" w:rsidP="002A78AB">
            <w:pPr>
              <w:pStyle w:val="aff"/>
              <w:spacing w:line="240" w:lineRule="auto"/>
              <w:jc w:val="center"/>
              <w:rPr>
                <w:szCs w:val="21"/>
              </w:rPr>
            </w:pPr>
            <w:r w:rsidRPr="005D1CBB">
              <w:rPr>
                <w:szCs w:val="21"/>
              </w:rPr>
              <w:t>D</w:t>
            </w:r>
          </w:p>
        </w:tc>
        <w:tc>
          <w:tcPr>
            <w:tcW w:w="2389" w:type="dxa"/>
            <w:vAlign w:val="center"/>
          </w:tcPr>
          <w:p w14:paraId="34481249" w14:textId="77777777" w:rsidR="00EE0F72" w:rsidRPr="005D1CBB" w:rsidRDefault="00EE0F72" w:rsidP="002A78AB">
            <w:pPr>
              <w:pStyle w:val="aff"/>
              <w:spacing w:line="240" w:lineRule="auto"/>
              <w:jc w:val="left"/>
              <w:rPr>
                <w:szCs w:val="21"/>
              </w:rPr>
            </w:pPr>
            <w:r w:rsidRPr="005D1CBB">
              <w:rPr>
                <w:rFonts w:hint="eastAsia"/>
                <w:szCs w:val="21"/>
              </w:rPr>
              <w:t>电力、热力、燃气及水生产和供应业</w:t>
            </w:r>
          </w:p>
        </w:tc>
        <w:tc>
          <w:tcPr>
            <w:tcW w:w="2728" w:type="dxa"/>
            <w:vAlign w:val="bottom"/>
          </w:tcPr>
          <w:p w14:paraId="4BF23AE2"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26C9CB11"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1607D31A" w14:textId="77777777" w:rsidTr="008B5F54">
        <w:tc>
          <w:tcPr>
            <w:tcW w:w="906" w:type="dxa"/>
            <w:vAlign w:val="center"/>
          </w:tcPr>
          <w:p w14:paraId="1A4A3C76" w14:textId="77777777" w:rsidR="00EE0F72" w:rsidRPr="005D1CBB" w:rsidRDefault="00EE0F72" w:rsidP="002A78AB">
            <w:pPr>
              <w:pStyle w:val="aff"/>
              <w:spacing w:line="240" w:lineRule="auto"/>
              <w:jc w:val="center"/>
              <w:rPr>
                <w:szCs w:val="21"/>
              </w:rPr>
            </w:pPr>
            <w:r w:rsidRPr="005D1CBB">
              <w:rPr>
                <w:szCs w:val="21"/>
              </w:rPr>
              <w:t>E</w:t>
            </w:r>
          </w:p>
        </w:tc>
        <w:tc>
          <w:tcPr>
            <w:tcW w:w="2389" w:type="dxa"/>
            <w:vAlign w:val="center"/>
          </w:tcPr>
          <w:p w14:paraId="2CFE285A" w14:textId="77777777" w:rsidR="00EE0F72" w:rsidRPr="005D1CBB" w:rsidRDefault="00EE0F72" w:rsidP="002A78AB">
            <w:pPr>
              <w:pStyle w:val="aff"/>
              <w:spacing w:line="240" w:lineRule="auto"/>
              <w:jc w:val="left"/>
              <w:rPr>
                <w:szCs w:val="21"/>
              </w:rPr>
            </w:pPr>
            <w:r w:rsidRPr="005D1CBB">
              <w:rPr>
                <w:rFonts w:hint="eastAsia"/>
                <w:szCs w:val="21"/>
              </w:rPr>
              <w:t>建筑业</w:t>
            </w:r>
          </w:p>
        </w:tc>
        <w:tc>
          <w:tcPr>
            <w:tcW w:w="2728" w:type="dxa"/>
            <w:vAlign w:val="bottom"/>
          </w:tcPr>
          <w:p w14:paraId="2D5EC1FD"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2744D0B7"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589059F1" w14:textId="77777777" w:rsidTr="008B5F54">
        <w:tc>
          <w:tcPr>
            <w:tcW w:w="906" w:type="dxa"/>
            <w:vAlign w:val="center"/>
          </w:tcPr>
          <w:p w14:paraId="453A3F06" w14:textId="77777777" w:rsidR="00EE0F72" w:rsidRPr="005D1CBB" w:rsidRDefault="00EE0F72" w:rsidP="002A78AB">
            <w:pPr>
              <w:pStyle w:val="aff"/>
              <w:spacing w:line="240" w:lineRule="auto"/>
              <w:jc w:val="center"/>
              <w:rPr>
                <w:szCs w:val="21"/>
              </w:rPr>
            </w:pPr>
            <w:r w:rsidRPr="005D1CBB">
              <w:rPr>
                <w:szCs w:val="21"/>
              </w:rPr>
              <w:t>F</w:t>
            </w:r>
          </w:p>
        </w:tc>
        <w:tc>
          <w:tcPr>
            <w:tcW w:w="2389" w:type="dxa"/>
            <w:vAlign w:val="center"/>
          </w:tcPr>
          <w:p w14:paraId="669093F5" w14:textId="77777777" w:rsidR="00EE0F72" w:rsidRPr="005D1CBB" w:rsidRDefault="00EE0F72" w:rsidP="002A78AB">
            <w:pPr>
              <w:pStyle w:val="aff"/>
              <w:spacing w:line="240" w:lineRule="auto"/>
              <w:jc w:val="left"/>
              <w:rPr>
                <w:szCs w:val="21"/>
              </w:rPr>
            </w:pPr>
            <w:r w:rsidRPr="005D1CBB">
              <w:rPr>
                <w:rFonts w:hint="eastAsia"/>
                <w:szCs w:val="21"/>
              </w:rPr>
              <w:t>批发和零售业</w:t>
            </w:r>
          </w:p>
        </w:tc>
        <w:tc>
          <w:tcPr>
            <w:tcW w:w="2728" w:type="dxa"/>
            <w:vAlign w:val="bottom"/>
          </w:tcPr>
          <w:p w14:paraId="5389027B"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4A3118C7"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1F5A1535" w14:textId="77777777" w:rsidTr="008B5F54">
        <w:tc>
          <w:tcPr>
            <w:tcW w:w="906" w:type="dxa"/>
            <w:vAlign w:val="center"/>
          </w:tcPr>
          <w:p w14:paraId="34D74F9D" w14:textId="77777777" w:rsidR="00EE0F72" w:rsidRPr="005D1CBB" w:rsidRDefault="00EE0F72" w:rsidP="002A78AB">
            <w:pPr>
              <w:pStyle w:val="aff"/>
              <w:spacing w:line="240" w:lineRule="auto"/>
              <w:jc w:val="center"/>
              <w:rPr>
                <w:szCs w:val="21"/>
              </w:rPr>
            </w:pPr>
            <w:r w:rsidRPr="005D1CBB">
              <w:rPr>
                <w:szCs w:val="21"/>
              </w:rPr>
              <w:t>G</w:t>
            </w:r>
          </w:p>
        </w:tc>
        <w:tc>
          <w:tcPr>
            <w:tcW w:w="2389" w:type="dxa"/>
          </w:tcPr>
          <w:p w14:paraId="43160470" w14:textId="77777777" w:rsidR="00EE0F72" w:rsidRPr="005D1CBB" w:rsidRDefault="00EE0F72" w:rsidP="002A78AB">
            <w:pPr>
              <w:pStyle w:val="aff"/>
              <w:spacing w:line="240" w:lineRule="auto"/>
              <w:jc w:val="left"/>
              <w:rPr>
                <w:szCs w:val="21"/>
              </w:rPr>
            </w:pPr>
            <w:r w:rsidRPr="005D1CBB">
              <w:rPr>
                <w:rFonts w:hint="eastAsia"/>
                <w:szCs w:val="21"/>
              </w:rPr>
              <w:t>交通运输、仓储和邮政业</w:t>
            </w:r>
          </w:p>
        </w:tc>
        <w:tc>
          <w:tcPr>
            <w:tcW w:w="2728" w:type="dxa"/>
            <w:vAlign w:val="bottom"/>
          </w:tcPr>
          <w:p w14:paraId="3EB524B0"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464D5246"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2DD15A19" w14:textId="77777777" w:rsidTr="008B5F54">
        <w:tc>
          <w:tcPr>
            <w:tcW w:w="906" w:type="dxa"/>
            <w:vAlign w:val="center"/>
          </w:tcPr>
          <w:p w14:paraId="5DEC5A8F" w14:textId="77777777" w:rsidR="00EE0F72" w:rsidRPr="005D1CBB" w:rsidRDefault="00EE0F72" w:rsidP="002A78AB">
            <w:pPr>
              <w:pStyle w:val="aff"/>
              <w:spacing w:line="240" w:lineRule="auto"/>
              <w:jc w:val="center"/>
              <w:rPr>
                <w:szCs w:val="21"/>
              </w:rPr>
            </w:pPr>
            <w:r w:rsidRPr="005D1CBB">
              <w:rPr>
                <w:szCs w:val="21"/>
              </w:rPr>
              <w:t>H</w:t>
            </w:r>
          </w:p>
        </w:tc>
        <w:tc>
          <w:tcPr>
            <w:tcW w:w="2389" w:type="dxa"/>
          </w:tcPr>
          <w:p w14:paraId="4F5B04A7" w14:textId="77777777" w:rsidR="00EE0F72" w:rsidRPr="005D1CBB" w:rsidRDefault="00EE0F72" w:rsidP="002A78AB">
            <w:pPr>
              <w:pStyle w:val="aff"/>
              <w:spacing w:line="240" w:lineRule="auto"/>
              <w:jc w:val="left"/>
              <w:rPr>
                <w:szCs w:val="21"/>
              </w:rPr>
            </w:pPr>
            <w:r w:rsidRPr="005D1CBB">
              <w:rPr>
                <w:rFonts w:hint="eastAsia"/>
                <w:szCs w:val="21"/>
              </w:rPr>
              <w:t>住宿和餐饮业</w:t>
            </w:r>
          </w:p>
        </w:tc>
        <w:tc>
          <w:tcPr>
            <w:tcW w:w="2728" w:type="dxa"/>
            <w:vAlign w:val="bottom"/>
          </w:tcPr>
          <w:p w14:paraId="71CE594D"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1444C8A0"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43A8FAF6" w14:textId="77777777" w:rsidTr="008B5F54">
        <w:tc>
          <w:tcPr>
            <w:tcW w:w="906" w:type="dxa"/>
            <w:vAlign w:val="center"/>
          </w:tcPr>
          <w:p w14:paraId="537A3EDB" w14:textId="77777777" w:rsidR="00EE0F72" w:rsidRPr="005D1CBB" w:rsidRDefault="00EE0F72" w:rsidP="002A78AB">
            <w:pPr>
              <w:pStyle w:val="aff"/>
              <w:spacing w:line="240" w:lineRule="auto"/>
              <w:jc w:val="center"/>
              <w:rPr>
                <w:szCs w:val="21"/>
              </w:rPr>
            </w:pPr>
            <w:r w:rsidRPr="005D1CBB">
              <w:rPr>
                <w:szCs w:val="21"/>
              </w:rPr>
              <w:t>I</w:t>
            </w:r>
          </w:p>
        </w:tc>
        <w:tc>
          <w:tcPr>
            <w:tcW w:w="2389" w:type="dxa"/>
          </w:tcPr>
          <w:p w14:paraId="13CA463B" w14:textId="77777777" w:rsidR="00EE0F72" w:rsidRPr="005D1CBB" w:rsidRDefault="00EE0F72" w:rsidP="002A78AB">
            <w:pPr>
              <w:pStyle w:val="aff"/>
              <w:spacing w:line="240" w:lineRule="auto"/>
              <w:jc w:val="left"/>
              <w:rPr>
                <w:szCs w:val="21"/>
              </w:rPr>
            </w:pPr>
            <w:r w:rsidRPr="005D1CBB">
              <w:rPr>
                <w:rFonts w:hint="eastAsia"/>
                <w:szCs w:val="21"/>
              </w:rPr>
              <w:t>信息传输、软件和信息技术服务业</w:t>
            </w:r>
          </w:p>
        </w:tc>
        <w:tc>
          <w:tcPr>
            <w:tcW w:w="2728" w:type="dxa"/>
            <w:vAlign w:val="bottom"/>
          </w:tcPr>
          <w:p w14:paraId="51F503C6"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3F9EA191"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75397184" w14:textId="77777777" w:rsidTr="008B5F54">
        <w:tc>
          <w:tcPr>
            <w:tcW w:w="906" w:type="dxa"/>
            <w:vAlign w:val="center"/>
          </w:tcPr>
          <w:p w14:paraId="44B08D8D" w14:textId="77777777" w:rsidR="00EE0F72" w:rsidRPr="005D1CBB" w:rsidRDefault="00EE0F72" w:rsidP="002A78AB">
            <w:pPr>
              <w:pStyle w:val="aff"/>
              <w:spacing w:line="240" w:lineRule="auto"/>
              <w:jc w:val="center"/>
              <w:rPr>
                <w:szCs w:val="21"/>
              </w:rPr>
            </w:pPr>
            <w:r w:rsidRPr="005D1CBB">
              <w:rPr>
                <w:szCs w:val="21"/>
              </w:rPr>
              <w:t>J</w:t>
            </w:r>
          </w:p>
        </w:tc>
        <w:tc>
          <w:tcPr>
            <w:tcW w:w="2389" w:type="dxa"/>
          </w:tcPr>
          <w:p w14:paraId="4433406D" w14:textId="77777777" w:rsidR="00EE0F72" w:rsidRPr="005D1CBB" w:rsidRDefault="00EE0F72" w:rsidP="002A78AB">
            <w:pPr>
              <w:pStyle w:val="aff"/>
              <w:spacing w:line="240" w:lineRule="auto"/>
              <w:jc w:val="left"/>
              <w:rPr>
                <w:szCs w:val="21"/>
              </w:rPr>
            </w:pPr>
            <w:r w:rsidRPr="005D1CBB">
              <w:rPr>
                <w:rFonts w:hint="eastAsia"/>
                <w:szCs w:val="21"/>
              </w:rPr>
              <w:t>金融业</w:t>
            </w:r>
          </w:p>
        </w:tc>
        <w:tc>
          <w:tcPr>
            <w:tcW w:w="2728" w:type="dxa"/>
            <w:vAlign w:val="bottom"/>
          </w:tcPr>
          <w:p w14:paraId="7D3B6624"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6ACA7D65"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5E55CC83" w14:textId="77777777" w:rsidTr="008B5F54">
        <w:tc>
          <w:tcPr>
            <w:tcW w:w="906" w:type="dxa"/>
            <w:vAlign w:val="center"/>
          </w:tcPr>
          <w:p w14:paraId="37C4CF76" w14:textId="77777777" w:rsidR="00EE0F72" w:rsidRPr="005D1CBB" w:rsidRDefault="00EE0F72" w:rsidP="002A78AB">
            <w:pPr>
              <w:pStyle w:val="aff"/>
              <w:spacing w:line="240" w:lineRule="auto"/>
              <w:jc w:val="center"/>
              <w:rPr>
                <w:szCs w:val="21"/>
              </w:rPr>
            </w:pPr>
            <w:r w:rsidRPr="005D1CBB">
              <w:rPr>
                <w:szCs w:val="21"/>
              </w:rPr>
              <w:t>K</w:t>
            </w:r>
          </w:p>
        </w:tc>
        <w:tc>
          <w:tcPr>
            <w:tcW w:w="2389" w:type="dxa"/>
          </w:tcPr>
          <w:p w14:paraId="1457BB1C" w14:textId="77777777" w:rsidR="00EE0F72" w:rsidRPr="005D1CBB" w:rsidRDefault="00EE0F72" w:rsidP="002A78AB">
            <w:pPr>
              <w:pStyle w:val="aff"/>
              <w:spacing w:line="240" w:lineRule="auto"/>
              <w:jc w:val="left"/>
              <w:rPr>
                <w:szCs w:val="21"/>
              </w:rPr>
            </w:pPr>
            <w:r w:rsidRPr="005D1CBB">
              <w:rPr>
                <w:rFonts w:hint="eastAsia"/>
                <w:szCs w:val="21"/>
              </w:rPr>
              <w:t>房地产业</w:t>
            </w:r>
          </w:p>
        </w:tc>
        <w:tc>
          <w:tcPr>
            <w:tcW w:w="2728" w:type="dxa"/>
            <w:vAlign w:val="bottom"/>
          </w:tcPr>
          <w:p w14:paraId="04B1E177"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37233FDD"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299E5AE0" w14:textId="77777777" w:rsidTr="008B5F54">
        <w:tc>
          <w:tcPr>
            <w:tcW w:w="906" w:type="dxa"/>
            <w:vAlign w:val="center"/>
          </w:tcPr>
          <w:p w14:paraId="1C93A585" w14:textId="77777777" w:rsidR="00EE0F72" w:rsidRPr="005D1CBB" w:rsidRDefault="00EE0F72" w:rsidP="002A78AB">
            <w:pPr>
              <w:pStyle w:val="aff"/>
              <w:spacing w:line="240" w:lineRule="auto"/>
              <w:jc w:val="center"/>
              <w:rPr>
                <w:szCs w:val="21"/>
              </w:rPr>
            </w:pPr>
            <w:r w:rsidRPr="005D1CBB">
              <w:rPr>
                <w:szCs w:val="21"/>
              </w:rPr>
              <w:t>L</w:t>
            </w:r>
          </w:p>
        </w:tc>
        <w:tc>
          <w:tcPr>
            <w:tcW w:w="2389" w:type="dxa"/>
          </w:tcPr>
          <w:p w14:paraId="67419051" w14:textId="77777777" w:rsidR="00EE0F72" w:rsidRPr="005D1CBB" w:rsidRDefault="00EE0F72" w:rsidP="002A78AB">
            <w:pPr>
              <w:pStyle w:val="aff"/>
              <w:spacing w:line="240" w:lineRule="auto"/>
              <w:jc w:val="left"/>
              <w:rPr>
                <w:szCs w:val="21"/>
              </w:rPr>
            </w:pPr>
            <w:r w:rsidRPr="005D1CBB">
              <w:rPr>
                <w:rFonts w:hint="eastAsia"/>
                <w:szCs w:val="21"/>
              </w:rPr>
              <w:t>租赁和商务服务业</w:t>
            </w:r>
          </w:p>
        </w:tc>
        <w:tc>
          <w:tcPr>
            <w:tcW w:w="2728" w:type="dxa"/>
            <w:vAlign w:val="bottom"/>
          </w:tcPr>
          <w:p w14:paraId="594A6BAF"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171206DF"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2BBCBEC4" w14:textId="77777777" w:rsidTr="008B5F54">
        <w:tc>
          <w:tcPr>
            <w:tcW w:w="906" w:type="dxa"/>
            <w:vAlign w:val="center"/>
          </w:tcPr>
          <w:p w14:paraId="3B111041" w14:textId="77777777" w:rsidR="00EE0F72" w:rsidRPr="005D1CBB" w:rsidRDefault="00EE0F72" w:rsidP="002A78AB">
            <w:pPr>
              <w:pStyle w:val="aff"/>
              <w:spacing w:line="240" w:lineRule="auto"/>
              <w:jc w:val="center"/>
              <w:rPr>
                <w:szCs w:val="21"/>
              </w:rPr>
            </w:pPr>
            <w:r w:rsidRPr="005D1CBB">
              <w:rPr>
                <w:szCs w:val="21"/>
              </w:rPr>
              <w:t>M</w:t>
            </w:r>
          </w:p>
        </w:tc>
        <w:tc>
          <w:tcPr>
            <w:tcW w:w="2389" w:type="dxa"/>
          </w:tcPr>
          <w:p w14:paraId="18A94F07" w14:textId="77777777" w:rsidR="00EE0F72" w:rsidRPr="005D1CBB" w:rsidRDefault="00EE0F72" w:rsidP="002A78AB">
            <w:pPr>
              <w:pStyle w:val="aff"/>
              <w:spacing w:line="240" w:lineRule="auto"/>
              <w:jc w:val="left"/>
              <w:rPr>
                <w:szCs w:val="21"/>
              </w:rPr>
            </w:pPr>
            <w:r w:rsidRPr="005D1CBB">
              <w:rPr>
                <w:rFonts w:hint="eastAsia"/>
                <w:szCs w:val="21"/>
              </w:rPr>
              <w:t>科学研究和技术服务业</w:t>
            </w:r>
          </w:p>
        </w:tc>
        <w:tc>
          <w:tcPr>
            <w:tcW w:w="2728" w:type="dxa"/>
            <w:vAlign w:val="bottom"/>
          </w:tcPr>
          <w:p w14:paraId="324988F9"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4A189298"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60588A95" w14:textId="77777777" w:rsidTr="008B5F54">
        <w:tc>
          <w:tcPr>
            <w:tcW w:w="906" w:type="dxa"/>
          </w:tcPr>
          <w:p w14:paraId="02EF2E1D" w14:textId="77777777" w:rsidR="00EE0F72" w:rsidRPr="005D1CBB" w:rsidRDefault="00EE0F72" w:rsidP="002A78AB">
            <w:pPr>
              <w:pStyle w:val="aff"/>
              <w:spacing w:line="240" w:lineRule="auto"/>
              <w:jc w:val="center"/>
              <w:rPr>
                <w:szCs w:val="21"/>
              </w:rPr>
            </w:pPr>
            <w:r w:rsidRPr="005D1CBB">
              <w:rPr>
                <w:rFonts w:hint="eastAsia"/>
                <w:szCs w:val="21"/>
              </w:rPr>
              <w:t>N</w:t>
            </w:r>
          </w:p>
        </w:tc>
        <w:tc>
          <w:tcPr>
            <w:tcW w:w="2389" w:type="dxa"/>
          </w:tcPr>
          <w:p w14:paraId="2CC8B7E6" w14:textId="77777777" w:rsidR="00EE0F72" w:rsidRPr="005D1CBB" w:rsidRDefault="00EE0F72" w:rsidP="002A78AB">
            <w:pPr>
              <w:pStyle w:val="aff"/>
              <w:spacing w:line="240" w:lineRule="auto"/>
              <w:jc w:val="left"/>
              <w:rPr>
                <w:szCs w:val="21"/>
              </w:rPr>
            </w:pPr>
            <w:r w:rsidRPr="005D1CBB">
              <w:rPr>
                <w:rFonts w:hint="eastAsia"/>
                <w:szCs w:val="21"/>
              </w:rPr>
              <w:t>水利、环境和公共设施管理业</w:t>
            </w:r>
          </w:p>
        </w:tc>
        <w:tc>
          <w:tcPr>
            <w:tcW w:w="2728" w:type="dxa"/>
            <w:vAlign w:val="bottom"/>
          </w:tcPr>
          <w:p w14:paraId="2B43B039" w14:textId="77777777" w:rsidR="00EE0F72" w:rsidRPr="005D1CBB" w:rsidRDefault="00EE0F72" w:rsidP="002A78AB">
            <w:pPr>
              <w:pStyle w:val="aff"/>
              <w:spacing w:line="240" w:lineRule="auto"/>
              <w:jc w:val="right"/>
              <w:rPr>
                <w:szCs w:val="21"/>
              </w:rPr>
            </w:pPr>
            <w:r>
              <w:rPr>
                <w:rFonts w:hint="eastAsia"/>
              </w:rPr>
              <w:t>6,578.04</w:t>
            </w:r>
          </w:p>
        </w:tc>
        <w:tc>
          <w:tcPr>
            <w:tcW w:w="2375" w:type="dxa"/>
            <w:vAlign w:val="bottom"/>
          </w:tcPr>
          <w:p w14:paraId="5ECC57FE" w14:textId="77777777" w:rsidR="00EE0F72" w:rsidRPr="005D1CBB" w:rsidRDefault="00EE0F72" w:rsidP="002A78AB">
            <w:pPr>
              <w:pStyle w:val="aff"/>
              <w:spacing w:line="240" w:lineRule="auto"/>
              <w:jc w:val="right"/>
              <w:rPr>
                <w:szCs w:val="21"/>
              </w:rPr>
            </w:pPr>
            <w:r>
              <w:rPr>
                <w:rFonts w:hint="eastAsia"/>
              </w:rPr>
              <w:t>0.00</w:t>
            </w:r>
          </w:p>
        </w:tc>
      </w:tr>
      <w:tr w:rsidR="00EE0F72" w:rsidRPr="005D1CBB" w14:paraId="0CEF9107" w14:textId="77777777" w:rsidTr="008B5F54">
        <w:tc>
          <w:tcPr>
            <w:tcW w:w="906" w:type="dxa"/>
          </w:tcPr>
          <w:p w14:paraId="3FC951C4" w14:textId="77777777" w:rsidR="00EE0F72" w:rsidRPr="005D1CBB" w:rsidRDefault="00EE0F72" w:rsidP="002A78AB">
            <w:pPr>
              <w:pStyle w:val="aff"/>
              <w:spacing w:line="240" w:lineRule="auto"/>
              <w:jc w:val="center"/>
              <w:rPr>
                <w:szCs w:val="21"/>
              </w:rPr>
            </w:pPr>
            <w:r w:rsidRPr="005D1CBB">
              <w:rPr>
                <w:rFonts w:hint="eastAsia"/>
                <w:szCs w:val="21"/>
              </w:rPr>
              <w:t>O</w:t>
            </w:r>
          </w:p>
        </w:tc>
        <w:tc>
          <w:tcPr>
            <w:tcW w:w="2389" w:type="dxa"/>
          </w:tcPr>
          <w:p w14:paraId="2952ABAA" w14:textId="77777777" w:rsidR="00EE0F72" w:rsidRPr="005D1CBB" w:rsidRDefault="00EE0F72" w:rsidP="002A78AB">
            <w:pPr>
              <w:pStyle w:val="aff"/>
              <w:spacing w:line="240" w:lineRule="auto"/>
              <w:jc w:val="left"/>
              <w:rPr>
                <w:szCs w:val="21"/>
              </w:rPr>
            </w:pPr>
            <w:r w:rsidRPr="005D1CBB">
              <w:rPr>
                <w:rFonts w:hint="eastAsia"/>
                <w:szCs w:val="21"/>
              </w:rPr>
              <w:t>居民服务、修理和其他服务业</w:t>
            </w:r>
          </w:p>
        </w:tc>
        <w:tc>
          <w:tcPr>
            <w:tcW w:w="2728" w:type="dxa"/>
            <w:vAlign w:val="bottom"/>
          </w:tcPr>
          <w:p w14:paraId="63905BF7"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34251050"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5928CC41" w14:textId="77777777" w:rsidTr="008B5F54">
        <w:tc>
          <w:tcPr>
            <w:tcW w:w="906" w:type="dxa"/>
          </w:tcPr>
          <w:p w14:paraId="5D9B635A" w14:textId="77777777" w:rsidR="00EE0F72" w:rsidRPr="005D1CBB" w:rsidRDefault="00EE0F72" w:rsidP="002A78AB">
            <w:pPr>
              <w:pStyle w:val="aff"/>
              <w:spacing w:line="240" w:lineRule="auto"/>
              <w:jc w:val="center"/>
              <w:rPr>
                <w:szCs w:val="21"/>
              </w:rPr>
            </w:pPr>
            <w:r w:rsidRPr="005D1CBB">
              <w:rPr>
                <w:rFonts w:hint="eastAsia"/>
                <w:szCs w:val="21"/>
              </w:rPr>
              <w:t>P</w:t>
            </w:r>
          </w:p>
        </w:tc>
        <w:tc>
          <w:tcPr>
            <w:tcW w:w="2389" w:type="dxa"/>
          </w:tcPr>
          <w:p w14:paraId="2D3F5B2C" w14:textId="77777777" w:rsidR="00EE0F72" w:rsidRPr="005D1CBB" w:rsidRDefault="00EE0F72" w:rsidP="002A78AB">
            <w:pPr>
              <w:pStyle w:val="aff"/>
              <w:spacing w:line="240" w:lineRule="auto"/>
              <w:jc w:val="left"/>
              <w:rPr>
                <w:szCs w:val="21"/>
              </w:rPr>
            </w:pPr>
            <w:r w:rsidRPr="005D1CBB">
              <w:rPr>
                <w:rFonts w:hint="eastAsia"/>
                <w:szCs w:val="21"/>
              </w:rPr>
              <w:t>教育</w:t>
            </w:r>
          </w:p>
        </w:tc>
        <w:tc>
          <w:tcPr>
            <w:tcW w:w="2728" w:type="dxa"/>
            <w:vAlign w:val="bottom"/>
          </w:tcPr>
          <w:p w14:paraId="72997AE7"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050CDA8B"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7258C1C5" w14:textId="77777777" w:rsidTr="008B5F54">
        <w:tc>
          <w:tcPr>
            <w:tcW w:w="906" w:type="dxa"/>
          </w:tcPr>
          <w:p w14:paraId="0D30B794" w14:textId="77777777" w:rsidR="00EE0F72" w:rsidRPr="005D1CBB" w:rsidRDefault="00EE0F72" w:rsidP="002A78AB">
            <w:pPr>
              <w:pStyle w:val="aff"/>
              <w:spacing w:line="240" w:lineRule="auto"/>
              <w:jc w:val="center"/>
              <w:rPr>
                <w:szCs w:val="21"/>
              </w:rPr>
            </w:pPr>
            <w:r w:rsidRPr="005D1CBB">
              <w:rPr>
                <w:rFonts w:hint="eastAsia"/>
                <w:szCs w:val="21"/>
              </w:rPr>
              <w:t>Q</w:t>
            </w:r>
          </w:p>
        </w:tc>
        <w:tc>
          <w:tcPr>
            <w:tcW w:w="2389" w:type="dxa"/>
          </w:tcPr>
          <w:p w14:paraId="20FF53B4" w14:textId="77777777" w:rsidR="00EE0F72" w:rsidRPr="005D1CBB" w:rsidRDefault="00EE0F72" w:rsidP="002A78AB">
            <w:pPr>
              <w:pStyle w:val="aff"/>
              <w:spacing w:line="240" w:lineRule="auto"/>
              <w:jc w:val="left"/>
              <w:rPr>
                <w:szCs w:val="21"/>
              </w:rPr>
            </w:pPr>
            <w:r w:rsidRPr="005D1CBB">
              <w:rPr>
                <w:rFonts w:hint="eastAsia"/>
                <w:szCs w:val="21"/>
              </w:rPr>
              <w:t>卫生和社会工作</w:t>
            </w:r>
          </w:p>
        </w:tc>
        <w:tc>
          <w:tcPr>
            <w:tcW w:w="2728" w:type="dxa"/>
            <w:vAlign w:val="bottom"/>
          </w:tcPr>
          <w:p w14:paraId="7E3AD6EF"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32549805"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2DA6A5C7" w14:textId="77777777" w:rsidTr="008B5F54">
        <w:tc>
          <w:tcPr>
            <w:tcW w:w="906" w:type="dxa"/>
          </w:tcPr>
          <w:p w14:paraId="520E871F" w14:textId="77777777" w:rsidR="00EE0F72" w:rsidRPr="005D1CBB" w:rsidRDefault="00EE0F72" w:rsidP="002A78AB">
            <w:pPr>
              <w:pStyle w:val="aff"/>
              <w:spacing w:line="240" w:lineRule="auto"/>
              <w:jc w:val="center"/>
              <w:rPr>
                <w:szCs w:val="21"/>
              </w:rPr>
            </w:pPr>
            <w:r w:rsidRPr="005D1CBB">
              <w:rPr>
                <w:rFonts w:hint="eastAsia"/>
                <w:szCs w:val="21"/>
              </w:rPr>
              <w:t>R</w:t>
            </w:r>
          </w:p>
        </w:tc>
        <w:tc>
          <w:tcPr>
            <w:tcW w:w="2389" w:type="dxa"/>
          </w:tcPr>
          <w:p w14:paraId="1262811D" w14:textId="77777777" w:rsidR="00EE0F72" w:rsidRPr="005D1CBB" w:rsidRDefault="00EE0F72" w:rsidP="002A78AB">
            <w:pPr>
              <w:pStyle w:val="aff"/>
              <w:spacing w:line="240" w:lineRule="auto"/>
              <w:jc w:val="left"/>
              <w:rPr>
                <w:szCs w:val="21"/>
              </w:rPr>
            </w:pPr>
            <w:r w:rsidRPr="005D1CBB">
              <w:rPr>
                <w:rFonts w:hint="eastAsia"/>
                <w:szCs w:val="21"/>
              </w:rPr>
              <w:t>文化、体育和娱乐业</w:t>
            </w:r>
          </w:p>
        </w:tc>
        <w:tc>
          <w:tcPr>
            <w:tcW w:w="2728" w:type="dxa"/>
            <w:vAlign w:val="bottom"/>
          </w:tcPr>
          <w:p w14:paraId="67FFE8A2"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5F8C8A68"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3C94AAD1" w14:textId="77777777" w:rsidTr="008B5F54">
        <w:tc>
          <w:tcPr>
            <w:tcW w:w="906" w:type="dxa"/>
          </w:tcPr>
          <w:p w14:paraId="6D328FA4" w14:textId="77777777" w:rsidR="00EE0F72" w:rsidRPr="005D1CBB" w:rsidRDefault="00EE0F72" w:rsidP="002A78AB">
            <w:pPr>
              <w:pStyle w:val="aff"/>
              <w:spacing w:line="240" w:lineRule="auto"/>
              <w:jc w:val="center"/>
              <w:rPr>
                <w:szCs w:val="21"/>
              </w:rPr>
            </w:pPr>
            <w:r w:rsidRPr="005D1CBB">
              <w:rPr>
                <w:rFonts w:hint="eastAsia"/>
                <w:szCs w:val="21"/>
              </w:rPr>
              <w:t>S</w:t>
            </w:r>
          </w:p>
        </w:tc>
        <w:tc>
          <w:tcPr>
            <w:tcW w:w="2389" w:type="dxa"/>
          </w:tcPr>
          <w:p w14:paraId="47BD8A4D" w14:textId="77777777" w:rsidR="00EE0F72" w:rsidRPr="005D1CBB" w:rsidRDefault="00EE0F72" w:rsidP="002A78AB">
            <w:pPr>
              <w:pStyle w:val="aff"/>
              <w:spacing w:line="240" w:lineRule="auto"/>
              <w:jc w:val="left"/>
              <w:rPr>
                <w:szCs w:val="21"/>
              </w:rPr>
            </w:pPr>
            <w:r w:rsidRPr="005D1CBB">
              <w:rPr>
                <w:rFonts w:hint="eastAsia"/>
                <w:szCs w:val="21"/>
              </w:rPr>
              <w:t>综合</w:t>
            </w:r>
          </w:p>
        </w:tc>
        <w:tc>
          <w:tcPr>
            <w:tcW w:w="2728" w:type="dxa"/>
            <w:vAlign w:val="bottom"/>
          </w:tcPr>
          <w:p w14:paraId="4D6F9266" w14:textId="77777777" w:rsidR="00EE0F72" w:rsidRPr="005D1CBB" w:rsidRDefault="00EE0F72" w:rsidP="002A78AB">
            <w:pPr>
              <w:pStyle w:val="aff"/>
              <w:spacing w:line="240" w:lineRule="auto"/>
              <w:jc w:val="right"/>
              <w:rPr>
                <w:szCs w:val="21"/>
              </w:rPr>
            </w:pPr>
            <w:r>
              <w:rPr>
                <w:rFonts w:hint="eastAsia"/>
              </w:rPr>
              <w:t>-</w:t>
            </w:r>
          </w:p>
        </w:tc>
        <w:tc>
          <w:tcPr>
            <w:tcW w:w="2375" w:type="dxa"/>
            <w:vAlign w:val="bottom"/>
          </w:tcPr>
          <w:p w14:paraId="4C503882"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18AAD28D" w14:textId="77777777" w:rsidTr="008B5F54">
        <w:tc>
          <w:tcPr>
            <w:tcW w:w="906" w:type="dxa"/>
            <w:vAlign w:val="center"/>
          </w:tcPr>
          <w:p w14:paraId="2E69FABB" w14:textId="77777777" w:rsidR="00EE0F72" w:rsidRPr="005D1CBB" w:rsidRDefault="00EE0F72" w:rsidP="002A78AB">
            <w:pPr>
              <w:pStyle w:val="aff"/>
              <w:spacing w:line="240" w:lineRule="auto"/>
              <w:jc w:val="center"/>
              <w:rPr>
                <w:szCs w:val="21"/>
              </w:rPr>
            </w:pPr>
          </w:p>
        </w:tc>
        <w:tc>
          <w:tcPr>
            <w:tcW w:w="2389" w:type="dxa"/>
            <w:vAlign w:val="center"/>
          </w:tcPr>
          <w:p w14:paraId="32C49381" w14:textId="77777777" w:rsidR="00EE0F72" w:rsidRPr="005D1CBB" w:rsidRDefault="00EE0F72" w:rsidP="002A78AB">
            <w:pPr>
              <w:pStyle w:val="aff"/>
              <w:spacing w:line="240" w:lineRule="auto"/>
              <w:jc w:val="left"/>
              <w:rPr>
                <w:szCs w:val="21"/>
              </w:rPr>
            </w:pPr>
            <w:r w:rsidRPr="005D1CBB">
              <w:rPr>
                <w:rFonts w:hint="eastAsia"/>
                <w:szCs w:val="21"/>
              </w:rPr>
              <w:t>合计</w:t>
            </w:r>
          </w:p>
        </w:tc>
        <w:tc>
          <w:tcPr>
            <w:tcW w:w="2728" w:type="dxa"/>
            <w:vAlign w:val="bottom"/>
          </w:tcPr>
          <w:p w14:paraId="3A5B7EDA" w14:textId="77777777" w:rsidR="00EE0F72" w:rsidRPr="005D1CBB" w:rsidRDefault="00EE0F72" w:rsidP="002A78AB">
            <w:pPr>
              <w:pStyle w:val="aff"/>
              <w:spacing w:line="240" w:lineRule="auto"/>
              <w:jc w:val="right"/>
              <w:rPr>
                <w:szCs w:val="21"/>
              </w:rPr>
            </w:pPr>
            <w:r>
              <w:rPr>
                <w:rFonts w:hint="eastAsia"/>
              </w:rPr>
              <w:t>24,683.52</w:t>
            </w:r>
          </w:p>
        </w:tc>
        <w:tc>
          <w:tcPr>
            <w:tcW w:w="2375" w:type="dxa"/>
            <w:vAlign w:val="bottom"/>
          </w:tcPr>
          <w:p w14:paraId="631E3381" w14:textId="77777777" w:rsidR="00EE0F72" w:rsidRPr="005D1CBB" w:rsidRDefault="00EE0F72" w:rsidP="002A78AB">
            <w:pPr>
              <w:pStyle w:val="aff"/>
              <w:spacing w:line="240" w:lineRule="auto"/>
              <w:jc w:val="right"/>
              <w:rPr>
                <w:szCs w:val="21"/>
              </w:rPr>
            </w:pPr>
            <w:r>
              <w:rPr>
                <w:rFonts w:hint="eastAsia"/>
              </w:rPr>
              <w:t>0.01</w:t>
            </w:r>
          </w:p>
        </w:tc>
      </w:tr>
      <w:bookmarkEnd w:id="87"/>
    </w:tbl>
    <w:p w14:paraId="6C5C3A45" w14:textId="77777777" w:rsidR="002D4AB3" w:rsidRPr="005D1CBB" w:rsidRDefault="002D4AB3" w:rsidP="002D4AB3">
      <w:pPr>
        <w:pStyle w:val="aff"/>
        <w:rPr>
          <w:szCs w:val="21"/>
        </w:rPr>
      </w:pPr>
    </w:p>
    <w:p w14:paraId="29345B1C" w14:textId="77777777" w:rsidR="002D4AB3" w:rsidRPr="005D1CBB" w:rsidRDefault="002D4AB3" w:rsidP="00D37D47">
      <w:pPr>
        <w:pStyle w:val="XBRLTitle3"/>
        <w:numPr>
          <w:ilvl w:val="0"/>
          <w:numId w:val="0"/>
        </w:numPr>
        <w:spacing w:beforeLines="0" w:afterLines="0" w:line="360" w:lineRule="auto"/>
        <w:rPr>
          <w:sz w:val="21"/>
          <w:szCs w:val="21"/>
        </w:rPr>
      </w:pPr>
      <w:bookmarkStart w:id="88" w:name="m50202"/>
      <w:bookmarkEnd w:id="86"/>
      <w:r w:rsidRPr="005D1CBB">
        <w:rPr>
          <w:rFonts w:hint="eastAsia"/>
          <w:sz w:val="21"/>
          <w:szCs w:val="21"/>
        </w:rPr>
        <w:t>2.3</w:t>
      </w:r>
      <w:r w:rsidRPr="005D1CBB">
        <w:rPr>
          <w:rFonts w:hint="eastAsia"/>
          <w:sz w:val="21"/>
          <w:szCs w:val="21"/>
        </w:rPr>
        <w:t>报告期末按行业分类的港股通投资股票投资组合</w:t>
      </w:r>
    </w:p>
    <w:bookmarkEnd w:id="82"/>
    <w:bookmarkEnd w:id="84"/>
    <w:bookmarkEnd w:id="88"/>
    <w:p w14:paraId="58980654" w14:textId="77777777" w:rsidR="002D4AB3" w:rsidRPr="005D1CBB" w:rsidRDefault="002D4AB3" w:rsidP="002D4AB3">
      <w:pPr>
        <w:pStyle w:val="aff"/>
        <w:rPr>
          <w:szCs w:val="21"/>
        </w:rPr>
      </w:pPr>
      <w:r w:rsidRPr="005D1CBB">
        <w:rPr>
          <w:rFonts w:hint="eastAsia"/>
          <w:szCs w:val="21"/>
        </w:rPr>
        <w:t>无。</w:t>
      </w:r>
    </w:p>
    <w:p w14:paraId="5B37B774" w14:textId="77777777" w:rsidR="002D4AB3" w:rsidRPr="005D1CBB" w:rsidRDefault="002D4AB3" w:rsidP="002D4AB3">
      <w:pPr>
        <w:rPr>
          <w:szCs w:val="21"/>
        </w:rPr>
      </w:pPr>
    </w:p>
    <w:p w14:paraId="0385CF69" w14:textId="77777777" w:rsidR="002D4AB3" w:rsidRPr="005D1CBB" w:rsidRDefault="002D4AB3" w:rsidP="00D37D47">
      <w:pPr>
        <w:pStyle w:val="XBRLTitle2"/>
        <w:keepNext/>
        <w:keepLines/>
        <w:numPr>
          <w:ilvl w:val="0"/>
          <w:numId w:val="0"/>
        </w:numPr>
        <w:spacing w:before="0" w:after="0" w:line="360" w:lineRule="auto"/>
        <w:jc w:val="left"/>
        <w:rPr>
          <w:sz w:val="21"/>
          <w:szCs w:val="21"/>
        </w:rPr>
      </w:pPr>
      <w:bookmarkStart w:id="89" w:name="m503_title"/>
      <w:bookmarkStart w:id="90" w:name="m5032"/>
      <w:r w:rsidRPr="005D1CBB">
        <w:rPr>
          <w:rFonts w:hint="eastAsia"/>
          <w:sz w:val="21"/>
          <w:szCs w:val="21"/>
        </w:rPr>
        <w:t>3</w:t>
      </w:r>
      <w:r w:rsidRPr="005D1CBB">
        <w:rPr>
          <w:rFonts w:hint="eastAsia"/>
          <w:sz w:val="21"/>
          <w:szCs w:val="21"/>
        </w:rPr>
        <w:t>报告期末按公允价值占基金资产净值比例大小排序的前十名股票投资明细</w:t>
      </w:r>
    </w:p>
    <w:p w14:paraId="3F72A2B2" w14:textId="77777777" w:rsidR="002D4AB3" w:rsidRPr="005D1CBB" w:rsidRDefault="002D4AB3" w:rsidP="002D4AB3">
      <w:pPr>
        <w:rPr>
          <w:szCs w:val="21"/>
        </w:rPr>
      </w:pPr>
    </w:p>
    <w:p w14:paraId="2BD85F4E" w14:textId="77777777" w:rsidR="002D4AB3" w:rsidRPr="005D1CBB" w:rsidRDefault="002D4AB3" w:rsidP="00D37D47">
      <w:pPr>
        <w:pStyle w:val="XBRLTitle3"/>
        <w:numPr>
          <w:ilvl w:val="0"/>
          <w:numId w:val="0"/>
        </w:numPr>
        <w:spacing w:beforeLines="0" w:afterLines="0" w:line="360" w:lineRule="auto"/>
        <w:rPr>
          <w:sz w:val="21"/>
          <w:szCs w:val="21"/>
        </w:rPr>
      </w:pPr>
      <w:bookmarkStart w:id="91" w:name="m5032_02_title"/>
      <w:bookmarkStart w:id="92" w:name="m503_02"/>
      <w:bookmarkStart w:id="93" w:name="m5031_tab"/>
      <w:bookmarkEnd w:id="89"/>
      <w:r w:rsidRPr="005D1CBB">
        <w:rPr>
          <w:rFonts w:hint="eastAsia"/>
          <w:sz w:val="21"/>
          <w:szCs w:val="21"/>
        </w:rPr>
        <w:t>3.1</w:t>
      </w:r>
      <w:r w:rsidRPr="005D1CBB">
        <w:rPr>
          <w:rFonts w:hint="eastAsia"/>
          <w:sz w:val="21"/>
          <w:szCs w:val="21"/>
        </w:rPr>
        <w:t>报告期末指数投资按公允价值占基金资产净值比例大小排序的前十名股票投资明细</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
        <w:gridCol w:w="992"/>
        <w:gridCol w:w="1276"/>
        <w:gridCol w:w="1454"/>
        <w:gridCol w:w="2931"/>
        <w:gridCol w:w="1052"/>
      </w:tblGrid>
      <w:tr w:rsidR="002D4AB3" w:rsidRPr="005D1CBB" w14:paraId="7102D7F5" w14:textId="77777777" w:rsidTr="008B5F54">
        <w:tc>
          <w:tcPr>
            <w:tcW w:w="693" w:type="dxa"/>
            <w:shd w:val="clear" w:color="auto" w:fill="D9D9D9"/>
            <w:vAlign w:val="center"/>
          </w:tcPr>
          <w:bookmarkEnd w:id="91"/>
          <w:p w14:paraId="26CD089B" w14:textId="77777777" w:rsidR="002D4AB3" w:rsidRPr="005D1CBB" w:rsidRDefault="002D4AB3" w:rsidP="002A78AB">
            <w:pPr>
              <w:pStyle w:val="aff"/>
              <w:spacing w:line="240" w:lineRule="auto"/>
              <w:jc w:val="center"/>
              <w:rPr>
                <w:szCs w:val="21"/>
              </w:rPr>
            </w:pPr>
            <w:r w:rsidRPr="005D1CBB">
              <w:rPr>
                <w:rFonts w:hint="eastAsia"/>
                <w:szCs w:val="21"/>
              </w:rPr>
              <w:t>序号</w:t>
            </w:r>
          </w:p>
        </w:tc>
        <w:tc>
          <w:tcPr>
            <w:tcW w:w="992" w:type="dxa"/>
            <w:shd w:val="clear" w:color="auto" w:fill="D9D9D9"/>
            <w:vAlign w:val="center"/>
          </w:tcPr>
          <w:p w14:paraId="22CFF0E9" w14:textId="77777777" w:rsidR="002D4AB3" w:rsidRPr="005D1CBB" w:rsidRDefault="002D4AB3" w:rsidP="002A78AB">
            <w:pPr>
              <w:pStyle w:val="aff"/>
              <w:spacing w:line="240" w:lineRule="auto"/>
              <w:jc w:val="center"/>
              <w:rPr>
                <w:szCs w:val="21"/>
              </w:rPr>
            </w:pPr>
            <w:r w:rsidRPr="005D1CBB">
              <w:rPr>
                <w:rFonts w:hint="eastAsia"/>
                <w:szCs w:val="21"/>
              </w:rPr>
              <w:t>股票代码</w:t>
            </w:r>
          </w:p>
        </w:tc>
        <w:tc>
          <w:tcPr>
            <w:tcW w:w="1276" w:type="dxa"/>
            <w:shd w:val="clear" w:color="auto" w:fill="D9D9D9"/>
            <w:vAlign w:val="center"/>
          </w:tcPr>
          <w:p w14:paraId="1E59E2E1" w14:textId="77777777" w:rsidR="002D4AB3" w:rsidRPr="005D1CBB" w:rsidRDefault="002D4AB3" w:rsidP="002A78AB">
            <w:pPr>
              <w:pStyle w:val="aff"/>
              <w:spacing w:line="240" w:lineRule="auto"/>
              <w:jc w:val="center"/>
              <w:rPr>
                <w:szCs w:val="21"/>
              </w:rPr>
            </w:pPr>
            <w:r w:rsidRPr="005D1CBB">
              <w:rPr>
                <w:rFonts w:hint="eastAsia"/>
                <w:szCs w:val="21"/>
              </w:rPr>
              <w:t>股票名称</w:t>
            </w:r>
          </w:p>
        </w:tc>
        <w:tc>
          <w:tcPr>
            <w:tcW w:w="1454" w:type="dxa"/>
            <w:shd w:val="clear" w:color="auto" w:fill="D9D9D9"/>
            <w:vAlign w:val="center"/>
          </w:tcPr>
          <w:p w14:paraId="7961891B" w14:textId="77777777" w:rsidR="002D4AB3" w:rsidRPr="005D1CBB" w:rsidRDefault="002D4AB3" w:rsidP="002A78AB">
            <w:pPr>
              <w:pStyle w:val="aff"/>
              <w:spacing w:line="240" w:lineRule="auto"/>
              <w:jc w:val="center"/>
              <w:rPr>
                <w:szCs w:val="21"/>
              </w:rPr>
            </w:pPr>
            <w:r w:rsidRPr="005D1CBB">
              <w:rPr>
                <w:rFonts w:hint="eastAsia"/>
                <w:szCs w:val="21"/>
              </w:rPr>
              <w:t>数量（股）</w:t>
            </w:r>
          </w:p>
        </w:tc>
        <w:tc>
          <w:tcPr>
            <w:tcW w:w="2931" w:type="dxa"/>
            <w:shd w:val="clear" w:color="auto" w:fill="D9D9D9"/>
            <w:vAlign w:val="center"/>
          </w:tcPr>
          <w:p w14:paraId="2DD5D9EE" w14:textId="77777777" w:rsidR="002D4AB3" w:rsidRPr="005D1CBB" w:rsidRDefault="002D4AB3" w:rsidP="002A78AB">
            <w:pPr>
              <w:pStyle w:val="aff"/>
              <w:spacing w:line="240" w:lineRule="auto"/>
              <w:jc w:val="center"/>
              <w:rPr>
                <w:szCs w:val="21"/>
              </w:rPr>
            </w:pPr>
            <w:r w:rsidRPr="005D1CBB">
              <w:rPr>
                <w:rFonts w:hint="eastAsia"/>
                <w:szCs w:val="21"/>
              </w:rPr>
              <w:t>公允价值（元）</w:t>
            </w:r>
          </w:p>
        </w:tc>
        <w:tc>
          <w:tcPr>
            <w:tcW w:w="1052" w:type="dxa"/>
            <w:shd w:val="clear" w:color="auto" w:fill="D9D9D9"/>
            <w:vAlign w:val="center"/>
          </w:tcPr>
          <w:p w14:paraId="00164287" w14:textId="77777777" w:rsidR="002D4AB3" w:rsidRPr="005D1CBB" w:rsidRDefault="002D4AB3" w:rsidP="002A78AB">
            <w:pPr>
              <w:pStyle w:val="aff"/>
              <w:spacing w:line="240" w:lineRule="auto"/>
              <w:jc w:val="center"/>
              <w:rPr>
                <w:szCs w:val="21"/>
              </w:rPr>
            </w:pPr>
            <w:r w:rsidRPr="005D1CBB">
              <w:rPr>
                <w:rFonts w:hint="eastAsia"/>
                <w:szCs w:val="21"/>
              </w:rPr>
              <w:t>占基金资产净值比例（％）</w:t>
            </w:r>
          </w:p>
        </w:tc>
      </w:tr>
      <w:tr w:rsidR="00EE0F72" w:rsidRPr="005D1CBB" w14:paraId="08FFD731" w14:textId="77777777" w:rsidTr="008B5F54">
        <w:tc>
          <w:tcPr>
            <w:tcW w:w="693" w:type="dxa"/>
            <w:vAlign w:val="center"/>
          </w:tcPr>
          <w:p w14:paraId="1523C493" w14:textId="77777777" w:rsidR="00EE0F72" w:rsidRPr="005D1CBB" w:rsidRDefault="00EE0F72" w:rsidP="002A78AB">
            <w:pPr>
              <w:pStyle w:val="aff"/>
              <w:spacing w:line="240" w:lineRule="auto"/>
              <w:jc w:val="right"/>
              <w:rPr>
                <w:szCs w:val="21"/>
              </w:rPr>
            </w:pPr>
            <w:r w:rsidRPr="005D1CBB">
              <w:rPr>
                <w:szCs w:val="21"/>
              </w:rPr>
              <w:t>1</w:t>
            </w:r>
          </w:p>
        </w:tc>
        <w:tc>
          <w:tcPr>
            <w:tcW w:w="992" w:type="dxa"/>
            <w:vAlign w:val="center"/>
          </w:tcPr>
          <w:p w14:paraId="1838F22D" w14:textId="77777777" w:rsidR="00EE0F72" w:rsidRPr="005D1CBB" w:rsidRDefault="00EE0F72" w:rsidP="002A78AB">
            <w:pPr>
              <w:pStyle w:val="aff"/>
              <w:spacing w:line="240" w:lineRule="auto"/>
              <w:jc w:val="right"/>
              <w:rPr>
                <w:szCs w:val="21"/>
              </w:rPr>
            </w:pPr>
            <w:r>
              <w:rPr>
                <w:rFonts w:hint="eastAsia"/>
                <w:szCs w:val="24"/>
              </w:rPr>
              <w:t>002415</w:t>
            </w:r>
          </w:p>
        </w:tc>
        <w:tc>
          <w:tcPr>
            <w:tcW w:w="1276" w:type="dxa"/>
            <w:vAlign w:val="center"/>
          </w:tcPr>
          <w:p w14:paraId="5BAF79B8" w14:textId="77777777" w:rsidR="00EE0F72" w:rsidRPr="005D1CBB" w:rsidRDefault="00EE0F72" w:rsidP="002A78AB">
            <w:pPr>
              <w:pStyle w:val="aff"/>
              <w:spacing w:line="240" w:lineRule="auto"/>
              <w:jc w:val="right"/>
              <w:rPr>
                <w:szCs w:val="21"/>
              </w:rPr>
            </w:pPr>
            <w:r>
              <w:rPr>
                <w:rFonts w:hint="eastAsia"/>
                <w:szCs w:val="24"/>
              </w:rPr>
              <w:t>海康威视</w:t>
            </w:r>
          </w:p>
        </w:tc>
        <w:tc>
          <w:tcPr>
            <w:tcW w:w="1454" w:type="dxa"/>
            <w:vAlign w:val="center"/>
          </w:tcPr>
          <w:p w14:paraId="75DD6BB8" w14:textId="77777777" w:rsidR="00EE0F72" w:rsidRPr="005D1CBB" w:rsidRDefault="00EE0F72" w:rsidP="002A78AB">
            <w:pPr>
              <w:pStyle w:val="aff"/>
              <w:spacing w:line="240" w:lineRule="auto"/>
              <w:jc w:val="right"/>
              <w:rPr>
                <w:szCs w:val="21"/>
              </w:rPr>
            </w:pPr>
            <w:r>
              <w:rPr>
                <w:rFonts w:hint="eastAsia"/>
                <w:szCs w:val="24"/>
              </w:rPr>
              <w:t>417,400</w:t>
            </w:r>
          </w:p>
        </w:tc>
        <w:tc>
          <w:tcPr>
            <w:tcW w:w="2931" w:type="dxa"/>
            <w:vAlign w:val="center"/>
          </w:tcPr>
          <w:p w14:paraId="4A7A76EB" w14:textId="77777777" w:rsidR="00EE0F72" w:rsidRPr="005D1CBB" w:rsidRDefault="00EE0F72" w:rsidP="002A78AB">
            <w:pPr>
              <w:pStyle w:val="aff"/>
              <w:spacing w:line="240" w:lineRule="auto"/>
              <w:jc w:val="right"/>
              <w:rPr>
                <w:szCs w:val="21"/>
              </w:rPr>
            </w:pPr>
            <w:r>
              <w:rPr>
                <w:rFonts w:hint="eastAsia"/>
                <w:szCs w:val="24"/>
              </w:rPr>
              <w:t>13,665,676.00</w:t>
            </w:r>
          </w:p>
        </w:tc>
        <w:tc>
          <w:tcPr>
            <w:tcW w:w="1052" w:type="dxa"/>
            <w:vAlign w:val="center"/>
          </w:tcPr>
          <w:p w14:paraId="5730DFA0" w14:textId="77777777" w:rsidR="00EE0F72" w:rsidRPr="005D1CBB" w:rsidRDefault="00EE0F72" w:rsidP="002A78AB">
            <w:pPr>
              <w:pStyle w:val="aff"/>
              <w:spacing w:line="240" w:lineRule="auto"/>
              <w:jc w:val="right"/>
              <w:rPr>
                <w:szCs w:val="21"/>
              </w:rPr>
            </w:pPr>
            <w:r>
              <w:rPr>
                <w:rFonts w:hint="eastAsia"/>
                <w:szCs w:val="24"/>
              </w:rPr>
              <w:t>4.29</w:t>
            </w:r>
          </w:p>
        </w:tc>
      </w:tr>
      <w:tr w:rsidR="00EE0F72" w:rsidRPr="005D1CBB" w14:paraId="75F4EF4E" w14:textId="77777777" w:rsidTr="008B5F54">
        <w:tc>
          <w:tcPr>
            <w:tcW w:w="693" w:type="dxa"/>
            <w:vAlign w:val="center"/>
          </w:tcPr>
          <w:p w14:paraId="59EF3303" w14:textId="77777777" w:rsidR="00EE0F72" w:rsidRPr="005D1CBB" w:rsidRDefault="00EE0F72" w:rsidP="002A78AB">
            <w:pPr>
              <w:pStyle w:val="aff"/>
              <w:spacing w:line="240" w:lineRule="auto"/>
              <w:jc w:val="right"/>
              <w:rPr>
                <w:szCs w:val="21"/>
              </w:rPr>
            </w:pPr>
            <w:r w:rsidRPr="005D1CBB">
              <w:rPr>
                <w:szCs w:val="21"/>
              </w:rPr>
              <w:t>2</w:t>
            </w:r>
          </w:p>
        </w:tc>
        <w:tc>
          <w:tcPr>
            <w:tcW w:w="992" w:type="dxa"/>
            <w:vAlign w:val="center"/>
          </w:tcPr>
          <w:p w14:paraId="4884ED7B" w14:textId="77777777" w:rsidR="00EE0F72" w:rsidRPr="005D1CBB" w:rsidRDefault="00EE0F72" w:rsidP="002A78AB">
            <w:pPr>
              <w:pStyle w:val="aff"/>
              <w:spacing w:line="240" w:lineRule="auto"/>
              <w:jc w:val="right"/>
              <w:rPr>
                <w:szCs w:val="21"/>
              </w:rPr>
            </w:pPr>
            <w:r>
              <w:rPr>
                <w:rFonts w:hint="eastAsia"/>
                <w:szCs w:val="24"/>
              </w:rPr>
              <w:t>002475</w:t>
            </w:r>
          </w:p>
        </w:tc>
        <w:tc>
          <w:tcPr>
            <w:tcW w:w="1276" w:type="dxa"/>
            <w:vAlign w:val="center"/>
          </w:tcPr>
          <w:p w14:paraId="2E975709" w14:textId="77777777" w:rsidR="00EE0F72" w:rsidRPr="005D1CBB" w:rsidRDefault="00EE0F72" w:rsidP="002A78AB">
            <w:pPr>
              <w:pStyle w:val="aff"/>
              <w:spacing w:line="240" w:lineRule="auto"/>
              <w:jc w:val="right"/>
              <w:rPr>
                <w:szCs w:val="21"/>
              </w:rPr>
            </w:pPr>
            <w:r>
              <w:rPr>
                <w:rFonts w:hint="eastAsia"/>
                <w:szCs w:val="24"/>
              </w:rPr>
              <w:t>立讯精密</w:t>
            </w:r>
          </w:p>
        </w:tc>
        <w:tc>
          <w:tcPr>
            <w:tcW w:w="1454" w:type="dxa"/>
            <w:vAlign w:val="center"/>
          </w:tcPr>
          <w:p w14:paraId="7EF2B574" w14:textId="77777777" w:rsidR="00EE0F72" w:rsidRPr="005D1CBB" w:rsidRDefault="00EE0F72" w:rsidP="002A78AB">
            <w:pPr>
              <w:pStyle w:val="aff"/>
              <w:spacing w:line="240" w:lineRule="auto"/>
              <w:jc w:val="right"/>
              <w:rPr>
                <w:szCs w:val="21"/>
              </w:rPr>
            </w:pPr>
            <w:r>
              <w:rPr>
                <w:rFonts w:hint="eastAsia"/>
                <w:szCs w:val="24"/>
              </w:rPr>
              <w:t>358,298</w:t>
            </w:r>
          </w:p>
        </w:tc>
        <w:tc>
          <w:tcPr>
            <w:tcW w:w="2931" w:type="dxa"/>
            <w:vAlign w:val="center"/>
          </w:tcPr>
          <w:p w14:paraId="40282464" w14:textId="77777777" w:rsidR="00EE0F72" w:rsidRPr="005D1CBB" w:rsidRDefault="00EE0F72" w:rsidP="002A78AB">
            <w:pPr>
              <w:pStyle w:val="aff"/>
              <w:spacing w:line="240" w:lineRule="auto"/>
              <w:jc w:val="right"/>
              <w:rPr>
                <w:szCs w:val="21"/>
              </w:rPr>
            </w:pPr>
            <w:r>
              <w:rPr>
                <w:rFonts w:hint="eastAsia"/>
                <w:szCs w:val="24"/>
              </w:rPr>
              <w:t>13,077,877.00</w:t>
            </w:r>
          </w:p>
        </w:tc>
        <w:tc>
          <w:tcPr>
            <w:tcW w:w="1052" w:type="dxa"/>
            <w:vAlign w:val="center"/>
          </w:tcPr>
          <w:p w14:paraId="5F08F6E7" w14:textId="77777777" w:rsidR="00EE0F72" w:rsidRPr="005D1CBB" w:rsidRDefault="00EE0F72" w:rsidP="002A78AB">
            <w:pPr>
              <w:pStyle w:val="aff"/>
              <w:spacing w:line="240" w:lineRule="auto"/>
              <w:jc w:val="right"/>
              <w:rPr>
                <w:szCs w:val="21"/>
              </w:rPr>
            </w:pPr>
            <w:r>
              <w:rPr>
                <w:rFonts w:hint="eastAsia"/>
                <w:szCs w:val="24"/>
              </w:rPr>
              <w:t>4.11</w:t>
            </w:r>
          </w:p>
        </w:tc>
      </w:tr>
      <w:tr w:rsidR="00EE0F72" w:rsidRPr="005D1CBB" w14:paraId="4C442E01" w14:textId="77777777" w:rsidTr="008B5F54">
        <w:tc>
          <w:tcPr>
            <w:tcW w:w="693" w:type="dxa"/>
            <w:vAlign w:val="center"/>
          </w:tcPr>
          <w:p w14:paraId="508D790C" w14:textId="77777777" w:rsidR="00EE0F72" w:rsidRPr="005D1CBB" w:rsidRDefault="00EE0F72" w:rsidP="002A78AB">
            <w:pPr>
              <w:pStyle w:val="aff"/>
              <w:spacing w:line="240" w:lineRule="auto"/>
              <w:jc w:val="right"/>
              <w:rPr>
                <w:szCs w:val="21"/>
              </w:rPr>
            </w:pPr>
            <w:r w:rsidRPr="005D1CBB">
              <w:rPr>
                <w:szCs w:val="21"/>
              </w:rPr>
              <w:t>3</w:t>
            </w:r>
          </w:p>
        </w:tc>
        <w:tc>
          <w:tcPr>
            <w:tcW w:w="992" w:type="dxa"/>
            <w:vAlign w:val="center"/>
          </w:tcPr>
          <w:p w14:paraId="5E69A8FC" w14:textId="77777777" w:rsidR="00EE0F72" w:rsidRPr="005D1CBB" w:rsidRDefault="00EE0F72" w:rsidP="002A78AB">
            <w:pPr>
              <w:pStyle w:val="aff"/>
              <w:spacing w:line="240" w:lineRule="auto"/>
              <w:jc w:val="right"/>
              <w:rPr>
                <w:szCs w:val="21"/>
              </w:rPr>
            </w:pPr>
            <w:r>
              <w:rPr>
                <w:rFonts w:hint="eastAsia"/>
                <w:szCs w:val="24"/>
              </w:rPr>
              <w:t>000725</w:t>
            </w:r>
          </w:p>
        </w:tc>
        <w:tc>
          <w:tcPr>
            <w:tcW w:w="1276" w:type="dxa"/>
            <w:vAlign w:val="center"/>
          </w:tcPr>
          <w:p w14:paraId="1684AD68" w14:textId="77777777" w:rsidR="00EE0F72" w:rsidRPr="005D1CBB" w:rsidRDefault="00EE0F72" w:rsidP="002A78AB">
            <w:pPr>
              <w:pStyle w:val="aff"/>
              <w:spacing w:line="240" w:lineRule="auto"/>
              <w:jc w:val="right"/>
              <w:rPr>
                <w:szCs w:val="21"/>
              </w:rPr>
            </w:pPr>
            <w:r>
              <w:rPr>
                <w:rFonts w:hint="eastAsia"/>
                <w:szCs w:val="24"/>
              </w:rPr>
              <w:t>京东方Ａ</w:t>
            </w:r>
          </w:p>
        </w:tc>
        <w:tc>
          <w:tcPr>
            <w:tcW w:w="1454" w:type="dxa"/>
            <w:vAlign w:val="center"/>
          </w:tcPr>
          <w:p w14:paraId="7AFD2ACC" w14:textId="77777777" w:rsidR="00EE0F72" w:rsidRPr="005D1CBB" w:rsidRDefault="00EE0F72" w:rsidP="002A78AB">
            <w:pPr>
              <w:pStyle w:val="aff"/>
              <w:spacing w:line="240" w:lineRule="auto"/>
              <w:jc w:val="right"/>
              <w:rPr>
                <w:szCs w:val="21"/>
              </w:rPr>
            </w:pPr>
            <w:r>
              <w:rPr>
                <w:rFonts w:hint="eastAsia"/>
                <w:szCs w:val="24"/>
              </w:rPr>
              <w:t>2,646,466</w:t>
            </w:r>
          </w:p>
        </w:tc>
        <w:tc>
          <w:tcPr>
            <w:tcW w:w="2931" w:type="dxa"/>
            <w:vAlign w:val="center"/>
          </w:tcPr>
          <w:p w14:paraId="5D5FC0E7" w14:textId="77777777" w:rsidR="00EE0F72" w:rsidRPr="005D1CBB" w:rsidRDefault="00EE0F72" w:rsidP="002A78AB">
            <w:pPr>
              <w:pStyle w:val="aff"/>
              <w:spacing w:line="240" w:lineRule="auto"/>
              <w:jc w:val="right"/>
              <w:rPr>
                <w:szCs w:val="21"/>
              </w:rPr>
            </w:pPr>
            <w:r>
              <w:rPr>
                <w:rFonts w:hint="eastAsia"/>
                <w:szCs w:val="24"/>
              </w:rPr>
              <w:t>12,014,955.64</w:t>
            </w:r>
          </w:p>
        </w:tc>
        <w:tc>
          <w:tcPr>
            <w:tcW w:w="1052" w:type="dxa"/>
            <w:vAlign w:val="center"/>
          </w:tcPr>
          <w:p w14:paraId="3D78543B" w14:textId="77777777" w:rsidR="00EE0F72" w:rsidRPr="005D1CBB" w:rsidRDefault="00EE0F72" w:rsidP="002A78AB">
            <w:pPr>
              <w:pStyle w:val="aff"/>
              <w:spacing w:line="240" w:lineRule="auto"/>
              <w:jc w:val="right"/>
              <w:rPr>
                <w:szCs w:val="21"/>
              </w:rPr>
            </w:pPr>
            <w:r>
              <w:rPr>
                <w:rFonts w:hint="eastAsia"/>
                <w:szCs w:val="24"/>
              </w:rPr>
              <w:t>3.78</w:t>
            </w:r>
          </w:p>
        </w:tc>
      </w:tr>
      <w:tr w:rsidR="00EE0F72" w:rsidRPr="005D1CBB" w14:paraId="1008A09C" w14:textId="77777777" w:rsidTr="008B5F54">
        <w:tc>
          <w:tcPr>
            <w:tcW w:w="693" w:type="dxa"/>
            <w:vAlign w:val="center"/>
          </w:tcPr>
          <w:p w14:paraId="6EA5BCA5" w14:textId="77777777" w:rsidR="00EE0F72" w:rsidRPr="005D1CBB" w:rsidRDefault="00EE0F72" w:rsidP="002A78AB">
            <w:pPr>
              <w:pStyle w:val="aff"/>
              <w:spacing w:line="240" w:lineRule="auto"/>
              <w:jc w:val="right"/>
              <w:rPr>
                <w:szCs w:val="21"/>
              </w:rPr>
            </w:pPr>
            <w:r w:rsidRPr="005D1CBB">
              <w:rPr>
                <w:szCs w:val="21"/>
              </w:rPr>
              <w:t>4</w:t>
            </w:r>
          </w:p>
        </w:tc>
        <w:tc>
          <w:tcPr>
            <w:tcW w:w="992" w:type="dxa"/>
            <w:vAlign w:val="center"/>
          </w:tcPr>
          <w:p w14:paraId="6742EF70" w14:textId="77777777" w:rsidR="00EE0F72" w:rsidRPr="005D1CBB" w:rsidRDefault="00EE0F72" w:rsidP="002A78AB">
            <w:pPr>
              <w:pStyle w:val="aff"/>
              <w:spacing w:line="240" w:lineRule="auto"/>
              <w:jc w:val="right"/>
              <w:rPr>
                <w:szCs w:val="21"/>
              </w:rPr>
            </w:pPr>
            <w:r>
              <w:rPr>
                <w:rFonts w:hint="eastAsia"/>
                <w:szCs w:val="24"/>
              </w:rPr>
              <w:t>000063</w:t>
            </w:r>
          </w:p>
        </w:tc>
        <w:tc>
          <w:tcPr>
            <w:tcW w:w="1276" w:type="dxa"/>
            <w:vAlign w:val="center"/>
          </w:tcPr>
          <w:p w14:paraId="0DE8924D" w14:textId="77777777" w:rsidR="00EE0F72" w:rsidRPr="005D1CBB" w:rsidRDefault="00EE0F72" w:rsidP="002A78AB">
            <w:pPr>
              <w:pStyle w:val="aff"/>
              <w:spacing w:line="240" w:lineRule="auto"/>
              <w:jc w:val="right"/>
              <w:rPr>
                <w:szCs w:val="21"/>
              </w:rPr>
            </w:pPr>
            <w:r>
              <w:rPr>
                <w:rFonts w:hint="eastAsia"/>
                <w:szCs w:val="24"/>
              </w:rPr>
              <w:t>中兴通讯</w:t>
            </w:r>
          </w:p>
        </w:tc>
        <w:tc>
          <w:tcPr>
            <w:tcW w:w="1454" w:type="dxa"/>
            <w:vAlign w:val="center"/>
          </w:tcPr>
          <w:p w14:paraId="2E415C0E" w14:textId="77777777" w:rsidR="00EE0F72" w:rsidRPr="005D1CBB" w:rsidRDefault="00EE0F72" w:rsidP="002A78AB">
            <w:pPr>
              <w:pStyle w:val="aff"/>
              <w:spacing w:line="240" w:lineRule="auto"/>
              <w:jc w:val="right"/>
              <w:rPr>
                <w:szCs w:val="21"/>
              </w:rPr>
            </w:pPr>
            <w:r>
              <w:rPr>
                <w:rFonts w:hint="eastAsia"/>
                <w:szCs w:val="24"/>
              </w:rPr>
              <w:t>265,600</w:t>
            </w:r>
          </w:p>
        </w:tc>
        <w:tc>
          <w:tcPr>
            <w:tcW w:w="2931" w:type="dxa"/>
            <w:vAlign w:val="center"/>
          </w:tcPr>
          <w:p w14:paraId="1C7554E3" w14:textId="77777777" w:rsidR="00EE0F72" w:rsidRPr="005D1CBB" w:rsidRDefault="00EE0F72" w:rsidP="002A78AB">
            <w:pPr>
              <w:pStyle w:val="aff"/>
              <w:spacing w:line="240" w:lineRule="auto"/>
              <w:jc w:val="right"/>
              <w:rPr>
                <w:szCs w:val="21"/>
              </w:rPr>
            </w:pPr>
            <w:r>
              <w:rPr>
                <w:rFonts w:hint="eastAsia"/>
                <w:szCs w:val="24"/>
              </w:rPr>
              <w:t>9,399,584.00</w:t>
            </w:r>
          </w:p>
        </w:tc>
        <w:tc>
          <w:tcPr>
            <w:tcW w:w="1052" w:type="dxa"/>
            <w:vAlign w:val="center"/>
          </w:tcPr>
          <w:p w14:paraId="5C464D19" w14:textId="77777777" w:rsidR="00EE0F72" w:rsidRPr="005D1CBB" w:rsidRDefault="00EE0F72" w:rsidP="002A78AB">
            <w:pPr>
              <w:pStyle w:val="aff"/>
              <w:spacing w:line="240" w:lineRule="auto"/>
              <w:jc w:val="right"/>
              <w:rPr>
                <w:szCs w:val="21"/>
              </w:rPr>
            </w:pPr>
            <w:r>
              <w:rPr>
                <w:rFonts w:hint="eastAsia"/>
                <w:szCs w:val="24"/>
              </w:rPr>
              <w:t>2.95</w:t>
            </w:r>
          </w:p>
        </w:tc>
      </w:tr>
      <w:tr w:rsidR="00EE0F72" w:rsidRPr="005D1CBB" w14:paraId="09AC5EB2" w14:textId="77777777" w:rsidTr="008B5F54">
        <w:tc>
          <w:tcPr>
            <w:tcW w:w="693" w:type="dxa"/>
            <w:vAlign w:val="center"/>
          </w:tcPr>
          <w:p w14:paraId="3606430F" w14:textId="77777777" w:rsidR="00EE0F72" w:rsidRPr="005D1CBB" w:rsidRDefault="00EE0F72" w:rsidP="002A78AB">
            <w:pPr>
              <w:pStyle w:val="aff"/>
              <w:spacing w:line="240" w:lineRule="auto"/>
              <w:jc w:val="right"/>
              <w:rPr>
                <w:szCs w:val="21"/>
              </w:rPr>
            </w:pPr>
            <w:r w:rsidRPr="005D1CBB">
              <w:rPr>
                <w:szCs w:val="21"/>
              </w:rPr>
              <w:t>5</w:t>
            </w:r>
          </w:p>
        </w:tc>
        <w:tc>
          <w:tcPr>
            <w:tcW w:w="992" w:type="dxa"/>
            <w:vAlign w:val="center"/>
          </w:tcPr>
          <w:p w14:paraId="29476DBE" w14:textId="77777777" w:rsidR="00EE0F72" w:rsidRPr="005D1CBB" w:rsidRDefault="00EE0F72" w:rsidP="002A78AB">
            <w:pPr>
              <w:pStyle w:val="aff"/>
              <w:spacing w:line="240" w:lineRule="auto"/>
              <w:jc w:val="right"/>
              <w:rPr>
                <w:szCs w:val="21"/>
              </w:rPr>
            </w:pPr>
            <w:r>
              <w:rPr>
                <w:rFonts w:hint="eastAsia"/>
                <w:szCs w:val="24"/>
              </w:rPr>
              <w:t>002027</w:t>
            </w:r>
          </w:p>
        </w:tc>
        <w:tc>
          <w:tcPr>
            <w:tcW w:w="1276" w:type="dxa"/>
            <w:vAlign w:val="center"/>
          </w:tcPr>
          <w:p w14:paraId="3449DCF4" w14:textId="77777777" w:rsidR="00EE0F72" w:rsidRPr="005D1CBB" w:rsidRDefault="00EE0F72" w:rsidP="002A78AB">
            <w:pPr>
              <w:pStyle w:val="aff"/>
              <w:spacing w:line="240" w:lineRule="auto"/>
              <w:jc w:val="right"/>
              <w:rPr>
                <w:szCs w:val="21"/>
              </w:rPr>
            </w:pPr>
            <w:r>
              <w:rPr>
                <w:rFonts w:hint="eastAsia"/>
                <w:szCs w:val="24"/>
              </w:rPr>
              <w:t>分众传媒</w:t>
            </w:r>
          </w:p>
        </w:tc>
        <w:tc>
          <w:tcPr>
            <w:tcW w:w="1454" w:type="dxa"/>
            <w:vAlign w:val="center"/>
          </w:tcPr>
          <w:p w14:paraId="10AE48B2" w14:textId="77777777" w:rsidR="00EE0F72" w:rsidRPr="005D1CBB" w:rsidRDefault="00EE0F72" w:rsidP="002A78AB">
            <w:pPr>
              <w:pStyle w:val="aff"/>
              <w:spacing w:line="240" w:lineRule="auto"/>
              <w:jc w:val="right"/>
              <w:rPr>
                <w:szCs w:val="21"/>
              </w:rPr>
            </w:pPr>
            <w:r>
              <w:rPr>
                <w:rFonts w:hint="eastAsia"/>
                <w:szCs w:val="24"/>
              </w:rPr>
              <w:t>1,146,800</w:t>
            </w:r>
          </w:p>
        </w:tc>
        <w:tc>
          <w:tcPr>
            <w:tcW w:w="2931" w:type="dxa"/>
            <w:vAlign w:val="center"/>
          </w:tcPr>
          <w:p w14:paraId="09279628" w14:textId="77777777" w:rsidR="00EE0F72" w:rsidRPr="005D1CBB" w:rsidRDefault="00EE0F72" w:rsidP="002A78AB">
            <w:pPr>
              <w:pStyle w:val="aff"/>
              <w:spacing w:line="240" w:lineRule="auto"/>
              <w:jc w:val="right"/>
              <w:rPr>
                <w:szCs w:val="21"/>
              </w:rPr>
            </w:pPr>
            <w:r>
              <w:rPr>
                <w:rFonts w:hint="eastAsia"/>
                <w:szCs w:val="24"/>
              </w:rPr>
              <w:t>7,178,968.00</w:t>
            </w:r>
          </w:p>
        </w:tc>
        <w:tc>
          <w:tcPr>
            <w:tcW w:w="1052" w:type="dxa"/>
            <w:vAlign w:val="center"/>
          </w:tcPr>
          <w:p w14:paraId="4EB82691" w14:textId="77777777" w:rsidR="00EE0F72" w:rsidRPr="005D1CBB" w:rsidRDefault="00EE0F72" w:rsidP="002A78AB">
            <w:pPr>
              <w:pStyle w:val="aff"/>
              <w:spacing w:line="240" w:lineRule="auto"/>
              <w:jc w:val="right"/>
              <w:rPr>
                <w:szCs w:val="21"/>
              </w:rPr>
            </w:pPr>
            <w:r>
              <w:rPr>
                <w:rFonts w:hint="eastAsia"/>
                <w:szCs w:val="24"/>
              </w:rPr>
              <w:t>2.26</w:t>
            </w:r>
          </w:p>
        </w:tc>
      </w:tr>
      <w:tr w:rsidR="00EE0F72" w:rsidRPr="005D1CBB" w14:paraId="495BA23C" w14:textId="77777777" w:rsidTr="008B5F54">
        <w:tc>
          <w:tcPr>
            <w:tcW w:w="693" w:type="dxa"/>
            <w:vAlign w:val="center"/>
          </w:tcPr>
          <w:p w14:paraId="34B99A39" w14:textId="77777777" w:rsidR="00EE0F72" w:rsidRPr="005D1CBB" w:rsidRDefault="00EE0F72" w:rsidP="002A78AB">
            <w:pPr>
              <w:pStyle w:val="aff"/>
              <w:spacing w:line="240" w:lineRule="auto"/>
              <w:jc w:val="right"/>
              <w:rPr>
                <w:szCs w:val="21"/>
              </w:rPr>
            </w:pPr>
            <w:r w:rsidRPr="005D1CBB">
              <w:rPr>
                <w:szCs w:val="21"/>
              </w:rPr>
              <w:t>6</w:t>
            </w:r>
          </w:p>
        </w:tc>
        <w:tc>
          <w:tcPr>
            <w:tcW w:w="992" w:type="dxa"/>
            <w:vAlign w:val="center"/>
          </w:tcPr>
          <w:p w14:paraId="4F5E4217" w14:textId="77777777" w:rsidR="00EE0F72" w:rsidRPr="005D1CBB" w:rsidRDefault="00EE0F72" w:rsidP="002A78AB">
            <w:pPr>
              <w:pStyle w:val="aff"/>
              <w:spacing w:line="240" w:lineRule="auto"/>
              <w:jc w:val="right"/>
              <w:rPr>
                <w:szCs w:val="21"/>
              </w:rPr>
            </w:pPr>
            <w:r>
              <w:rPr>
                <w:rFonts w:hint="eastAsia"/>
                <w:szCs w:val="24"/>
              </w:rPr>
              <w:t>000100</w:t>
            </w:r>
          </w:p>
        </w:tc>
        <w:tc>
          <w:tcPr>
            <w:tcW w:w="1276" w:type="dxa"/>
            <w:vAlign w:val="center"/>
          </w:tcPr>
          <w:p w14:paraId="6E1A4DD6" w14:textId="77777777" w:rsidR="00EE0F72" w:rsidRPr="005D1CBB" w:rsidRDefault="00EE0F72" w:rsidP="002A78AB">
            <w:pPr>
              <w:pStyle w:val="aff"/>
              <w:spacing w:line="240" w:lineRule="auto"/>
              <w:jc w:val="right"/>
              <w:rPr>
                <w:szCs w:val="21"/>
              </w:rPr>
            </w:pPr>
            <w:r>
              <w:rPr>
                <w:rFonts w:hint="eastAsia"/>
                <w:szCs w:val="24"/>
              </w:rPr>
              <w:t>TCL 集团</w:t>
            </w:r>
          </w:p>
        </w:tc>
        <w:tc>
          <w:tcPr>
            <w:tcW w:w="1454" w:type="dxa"/>
            <w:vAlign w:val="center"/>
          </w:tcPr>
          <w:p w14:paraId="0228F0A6" w14:textId="77777777" w:rsidR="00EE0F72" w:rsidRPr="005D1CBB" w:rsidRDefault="00EE0F72" w:rsidP="002A78AB">
            <w:pPr>
              <w:pStyle w:val="aff"/>
              <w:spacing w:line="240" w:lineRule="auto"/>
              <w:jc w:val="right"/>
              <w:rPr>
                <w:szCs w:val="21"/>
              </w:rPr>
            </w:pPr>
            <w:r>
              <w:rPr>
                <w:rFonts w:hint="eastAsia"/>
                <w:szCs w:val="24"/>
              </w:rPr>
              <w:t>1,510,500</w:t>
            </w:r>
          </w:p>
        </w:tc>
        <w:tc>
          <w:tcPr>
            <w:tcW w:w="2931" w:type="dxa"/>
            <w:vAlign w:val="center"/>
          </w:tcPr>
          <w:p w14:paraId="77A4C4FA" w14:textId="77777777" w:rsidR="00EE0F72" w:rsidRPr="005D1CBB" w:rsidRDefault="00EE0F72" w:rsidP="002A78AB">
            <w:pPr>
              <w:pStyle w:val="aff"/>
              <w:spacing w:line="240" w:lineRule="auto"/>
              <w:jc w:val="right"/>
              <w:rPr>
                <w:szCs w:val="21"/>
              </w:rPr>
            </w:pPr>
            <w:r>
              <w:rPr>
                <w:rFonts w:hint="eastAsia"/>
                <w:szCs w:val="24"/>
              </w:rPr>
              <w:t>6,751,935.00</w:t>
            </w:r>
          </w:p>
        </w:tc>
        <w:tc>
          <w:tcPr>
            <w:tcW w:w="1052" w:type="dxa"/>
            <w:vAlign w:val="center"/>
          </w:tcPr>
          <w:p w14:paraId="07259F44" w14:textId="77777777" w:rsidR="00EE0F72" w:rsidRPr="005D1CBB" w:rsidRDefault="00EE0F72" w:rsidP="002A78AB">
            <w:pPr>
              <w:pStyle w:val="aff"/>
              <w:spacing w:line="240" w:lineRule="auto"/>
              <w:jc w:val="right"/>
              <w:rPr>
                <w:szCs w:val="21"/>
              </w:rPr>
            </w:pPr>
            <w:r>
              <w:rPr>
                <w:rFonts w:hint="eastAsia"/>
                <w:szCs w:val="24"/>
              </w:rPr>
              <w:t>2.12</w:t>
            </w:r>
          </w:p>
        </w:tc>
      </w:tr>
      <w:tr w:rsidR="00EE0F72" w:rsidRPr="005D1CBB" w14:paraId="304ACB04" w14:textId="77777777" w:rsidTr="008B5F54">
        <w:tc>
          <w:tcPr>
            <w:tcW w:w="693" w:type="dxa"/>
            <w:vAlign w:val="center"/>
          </w:tcPr>
          <w:p w14:paraId="5B6BA9EB" w14:textId="77777777" w:rsidR="00EE0F72" w:rsidRPr="005D1CBB" w:rsidRDefault="00EE0F72" w:rsidP="002A78AB">
            <w:pPr>
              <w:pStyle w:val="aff"/>
              <w:spacing w:line="240" w:lineRule="auto"/>
              <w:jc w:val="right"/>
              <w:rPr>
                <w:szCs w:val="21"/>
              </w:rPr>
            </w:pPr>
            <w:r w:rsidRPr="005D1CBB">
              <w:rPr>
                <w:szCs w:val="21"/>
              </w:rPr>
              <w:t>7</w:t>
            </w:r>
          </w:p>
        </w:tc>
        <w:tc>
          <w:tcPr>
            <w:tcW w:w="992" w:type="dxa"/>
            <w:vAlign w:val="center"/>
          </w:tcPr>
          <w:p w14:paraId="4C627935" w14:textId="77777777" w:rsidR="00EE0F72" w:rsidRPr="005D1CBB" w:rsidRDefault="00EE0F72" w:rsidP="002A78AB">
            <w:pPr>
              <w:pStyle w:val="aff"/>
              <w:spacing w:line="240" w:lineRule="auto"/>
              <w:jc w:val="right"/>
              <w:rPr>
                <w:szCs w:val="21"/>
              </w:rPr>
            </w:pPr>
            <w:r>
              <w:rPr>
                <w:rFonts w:hint="eastAsia"/>
                <w:szCs w:val="24"/>
              </w:rPr>
              <w:t>600050</w:t>
            </w:r>
          </w:p>
        </w:tc>
        <w:tc>
          <w:tcPr>
            <w:tcW w:w="1276" w:type="dxa"/>
            <w:vAlign w:val="center"/>
          </w:tcPr>
          <w:p w14:paraId="78D0C21D" w14:textId="77777777" w:rsidR="00EE0F72" w:rsidRPr="005D1CBB" w:rsidRDefault="00EE0F72" w:rsidP="002A78AB">
            <w:pPr>
              <w:pStyle w:val="aff"/>
              <w:spacing w:line="240" w:lineRule="auto"/>
              <w:jc w:val="right"/>
              <w:rPr>
                <w:szCs w:val="21"/>
              </w:rPr>
            </w:pPr>
            <w:r>
              <w:rPr>
                <w:rFonts w:hint="eastAsia"/>
                <w:szCs w:val="24"/>
              </w:rPr>
              <w:t>中国联通</w:t>
            </w:r>
          </w:p>
        </w:tc>
        <w:tc>
          <w:tcPr>
            <w:tcW w:w="1454" w:type="dxa"/>
            <w:vAlign w:val="center"/>
          </w:tcPr>
          <w:p w14:paraId="7BB3C6E5" w14:textId="77777777" w:rsidR="00EE0F72" w:rsidRPr="005D1CBB" w:rsidRDefault="00EE0F72" w:rsidP="002A78AB">
            <w:pPr>
              <w:pStyle w:val="aff"/>
              <w:spacing w:line="240" w:lineRule="auto"/>
              <w:jc w:val="right"/>
              <w:rPr>
                <w:szCs w:val="21"/>
              </w:rPr>
            </w:pPr>
            <w:r>
              <w:rPr>
                <w:rFonts w:hint="eastAsia"/>
                <w:szCs w:val="24"/>
              </w:rPr>
              <w:t>1,039,500</w:t>
            </w:r>
          </w:p>
        </w:tc>
        <w:tc>
          <w:tcPr>
            <w:tcW w:w="2931" w:type="dxa"/>
            <w:vAlign w:val="center"/>
          </w:tcPr>
          <w:p w14:paraId="3AE242D7" w14:textId="77777777" w:rsidR="00EE0F72" w:rsidRPr="005D1CBB" w:rsidRDefault="00EE0F72" w:rsidP="002A78AB">
            <w:pPr>
              <w:pStyle w:val="aff"/>
              <w:spacing w:line="240" w:lineRule="auto"/>
              <w:jc w:val="right"/>
              <w:rPr>
                <w:szCs w:val="21"/>
              </w:rPr>
            </w:pPr>
            <w:r>
              <w:rPr>
                <w:rFonts w:hint="eastAsia"/>
                <w:szCs w:val="24"/>
              </w:rPr>
              <w:t>6,122,655.00</w:t>
            </w:r>
          </w:p>
        </w:tc>
        <w:tc>
          <w:tcPr>
            <w:tcW w:w="1052" w:type="dxa"/>
            <w:vAlign w:val="center"/>
          </w:tcPr>
          <w:p w14:paraId="152B117E" w14:textId="77777777" w:rsidR="00EE0F72" w:rsidRPr="005D1CBB" w:rsidRDefault="00EE0F72" w:rsidP="002A78AB">
            <w:pPr>
              <w:pStyle w:val="aff"/>
              <w:spacing w:line="240" w:lineRule="auto"/>
              <w:jc w:val="right"/>
              <w:rPr>
                <w:szCs w:val="21"/>
              </w:rPr>
            </w:pPr>
            <w:r>
              <w:rPr>
                <w:rFonts w:hint="eastAsia"/>
                <w:szCs w:val="24"/>
              </w:rPr>
              <w:t>1.92</w:t>
            </w:r>
          </w:p>
        </w:tc>
      </w:tr>
      <w:tr w:rsidR="00EE0F72" w:rsidRPr="005D1CBB" w14:paraId="102DE4AA" w14:textId="77777777" w:rsidTr="008B5F54">
        <w:tc>
          <w:tcPr>
            <w:tcW w:w="693" w:type="dxa"/>
            <w:vAlign w:val="center"/>
          </w:tcPr>
          <w:p w14:paraId="405B33CB" w14:textId="77777777" w:rsidR="00EE0F72" w:rsidRPr="005D1CBB" w:rsidRDefault="00EE0F72" w:rsidP="002A78AB">
            <w:pPr>
              <w:pStyle w:val="aff"/>
              <w:spacing w:line="240" w:lineRule="auto"/>
              <w:jc w:val="right"/>
              <w:rPr>
                <w:szCs w:val="21"/>
              </w:rPr>
            </w:pPr>
            <w:r w:rsidRPr="005D1CBB">
              <w:rPr>
                <w:szCs w:val="21"/>
              </w:rPr>
              <w:t>8</w:t>
            </w:r>
          </w:p>
        </w:tc>
        <w:tc>
          <w:tcPr>
            <w:tcW w:w="992" w:type="dxa"/>
            <w:vAlign w:val="center"/>
          </w:tcPr>
          <w:p w14:paraId="05DEB656" w14:textId="77777777" w:rsidR="00EE0F72" w:rsidRPr="005D1CBB" w:rsidRDefault="00EE0F72" w:rsidP="002A78AB">
            <w:pPr>
              <w:pStyle w:val="aff"/>
              <w:spacing w:line="240" w:lineRule="auto"/>
              <w:jc w:val="right"/>
              <w:rPr>
                <w:szCs w:val="21"/>
              </w:rPr>
            </w:pPr>
            <w:r>
              <w:rPr>
                <w:rFonts w:hint="eastAsia"/>
                <w:szCs w:val="24"/>
              </w:rPr>
              <w:t>002230</w:t>
            </w:r>
          </w:p>
        </w:tc>
        <w:tc>
          <w:tcPr>
            <w:tcW w:w="1276" w:type="dxa"/>
            <w:vAlign w:val="center"/>
          </w:tcPr>
          <w:p w14:paraId="4C05AE93" w14:textId="77777777" w:rsidR="00EE0F72" w:rsidRPr="005D1CBB" w:rsidRDefault="00EE0F72" w:rsidP="002A78AB">
            <w:pPr>
              <w:pStyle w:val="aff"/>
              <w:spacing w:line="240" w:lineRule="auto"/>
              <w:jc w:val="right"/>
              <w:rPr>
                <w:szCs w:val="21"/>
              </w:rPr>
            </w:pPr>
            <w:r>
              <w:rPr>
                <w:rFonts w:hint="eastAsia"/>
                <w:szCs w:val="24"/>
              </w:rPr>
              <w:t>科大讯飞</w:t>
            </w:r>
          </w:p>
        </w:tc>
        <w:tc>
          <w:tcPr>
            <w:tcW w:w="1454" w:type="dxa"/>
            <w:vAlign w:val="center"/>
          </w:tcPr>
          <w:p w14:paraId="11071320" w14:textId="77777777" w:rsidR="00EE0F72" w:rsidRPr="005D1CBB" w:rsidRDefault="00EE0F72" w:rsidP="002A78AB">
            <w:pPr>
              <w:pStyle w:val="aff"/>
              <w:spacing w:line="240" w:lineRule="auto"/>
              <w:jc w:val="right"/>
              <w:rPr>
                <w:szCs w:val="21"/>
              </w:rPr>
            </w:pPr>
            <w:r>
              <w:rPr>
                <w:rFonts w:hint="eastAsia"/>
                <w:szCs w:val="24"/>
              </w:rPr>
              <w:t>171,750</w:t>
            </w:r>
          </w:p>
        </w:tc>
        <w:tc>
          <w:tcPr>
            <w:tcW w:w="2931" w:type="dxa"/>
            <w:vAlign w:val="center"/>
          </w:tcPr>
          <w:p w14:paraId="57755E4F" w14:textId="77777777" w:rsidR="00EE0F72" w:rsidRPr="005D1CBB" w:rsidRDefault="00EE0F72" w:rsidP="002A78AB">
            <w:pPr>
              <w:pStyle w:val="aff"/>
              <w:spacing w:line="240" w:lineRule="auto"/>
              <w:jc w:val="right"/>
              <w:rPr>
                <w:szCs w:val="21"/>
              </w:rPr>
            </w:pPr>
            <w:r>
              <w:rPr>
                <w:rFonts w:hint="eastAsia"/>
                <w:szCs w:val="24"/>
              </w:rPr>
              <w:t>5,921,940.00</w:t>
            </w:r>
          </w:p>
        </w:tc>
        <w:tc>
          <w:tcPr>
            <w:tcW w:w="1052" w:type="dxa"/>
            <w:vAlign w:val="center"/>
          </w:tcPr>
          <w:p w14:paraId="4CAFD291" w14:textId="77777777" w:rsidR="00EE0F72" w:rsidRPr="005D1CBB" w:rsidRDefault="00EE0F72" w:rsidP="002A78AB">
            <w:pPr>
              <w:pStyle w:val="aff"/>
              <w:spacing w:line="240" w:lineRule="auto"/>
              <w:jc w:val="right"/>
              <w:rPr>
                <w:szCs w:val="21"/>
              </w:rPr>
            </w:pPr>
            <w:r>
              <w:rPr>
                <w:rFonts w:hint="eastAsia"/>
                <w:szCs w:val="24"/>
              </w:rPr>
              <w:t>1.86</w:t>
            </w:r>
          </w:p>
        </w:tc>
      </w:tr>
      <w:tr w:rsidR="00EE0F72" w:rsidRPr="005D1CBB" w14:paraId="46638E01" w14:textId="77777777" w:rsidTr="008B5F54">
        <w:tc>
          <w:tcPr>
            <w:tcW w:w="693" w:type="dxa"/>
            <w:vAlign w:val="center"/>
          </w:tcPr>
          <w:p w14:paraId="4BA9F505" w14:textId="77777777" w:rsidR="00EE0F72" w:rsidRPr="005D1CBB" w:rsidRDefault="00EE0F72" w:rsidP="002A78AB">
            <w:pPr>
              <w:pStyle w:val="aff"/>
              <w:spacing w:line="240" w:lineRule="auto"/>
              <w:jc w:val="right"/>
              <w:rPr>
                <w:szCs w:val="21"/>
              </w:rPr>
            </w:pPr>
            <w:r w:rsidRPr="005D1CBB">
              <w:rPr>
                <w:szCs w:val="21"/>
              </w:rPr>
              <w:t>9</w:t>
            </w:r>
          </w:p>
        </w:tc>
        <w:tc>
          <w:tcPr>
            <w:tcW w:w="992" w:type="dxa"/>
            <w:vAlign w:val="center"/>
          </w:tcPr>
          <w:p w14:paraId="5229A18C" w14:textId="77777777" w:rsidR="00EE0F72" w:rsidRPr="005D1CBB" w:rsidRDefault="00EE0F72" w:rsidP="002A78AB">
            <w:pPr>
              <w:pStyle w:val="aff"/>
              <w:spacing w:line="240" w:lineRule="auto"/>
              <w:jc w:val="right"/>
              <w:rPr>
                <w:szCs w:val="21"/>
              </w:rPr>
            </w:pPr>
            <w:r>
              <w:rPr>
                <w:rFonts w:hint="eastAsia"/>
                <w:szCs w:val="24"/>
              </w:rPr>
              <w:t>600570</w:t>
            </w:r>
          </w:p>
        </w:tc>
        <w:tc>
          <w:tcPr>
            <w:tcW w:w="1276" w:type="dxa"/>
            <w:vAlign w:val="center"/>
          </w:tcPr>
          <w:p w14:paraId="222764CF" w14:textId="77777777" w:rsidR="00EE0F72" w:rsidRPr="005D1CBB" w:rsidRDefault="00EE0F72" w:rsidP="002A78AB">
            <w:pPr>
              <w:pStyle w:val="aff"/>
              <w:spacing w:line="240" w:lineRule="auto"/>
              <w:jc w:val="right"/>
              <w:rPr>
                <w:szCs w:val="21"/>
              </w:rPr>
            </w:pPr>
            <w:r>
              <w:rPr>
                <w:rFonts w:hint="eastAsia"/>
                <w:szCs w:val="24"/>
              </w:rPr>
              <w:t>恒生电子</w:t>
            </w:r>
          </w:p>
        </w:tc>
        <w:tc>
          <w:tcPr>
            <w:tcW w:w="1454" w:type="dxa"/>
            <w:vAlign w:val="center"/>
          </w:tcPr>
          <w:p w14:paraId="5C5310B8" w14:textId="77777777" w:rsidR="00EE0F72" w:rsidRPr="005D1CBB" w:rsidRDefault="00EE0F72" w:rsidP="002A78AB">
            <w:pPr>
              <w:pStyle w:val="aff"/>
              <w:spacing w:line="240" w:lineRule="auto"/>
              <w:jc w:val="right"/>
              <w:rPr>
                <w:szCs w:val="21"/>
              </w:rPr>
            </w:pPr>
            <w:r>
              <w:rPr>
                <w:rFonts w:hint="eastAsia"/>
                <w:szCs w:val="24"/>
              </w:rPr>
              <w:t>71,750</w:t>
            </w:r>
          </w:p>
        </w:tc>
        <w:tc>
          <w:tcPr>
            <w:tcW w:w="2931" w:type="dxa"/>
            <w:vAlign w:val="center"/>
          </w:tcPr>
          <w:p w14:paraId="79B55388" w14:textId="77777777" w:rsidR="00EE0F72" w:rsidRPr="005D1CBB" w:rsidRDefault="00EE0F72" w:rsidP="002A78AB">
            <w:pPr>
              <w:pStyle w:val="aff"/>
              <w:spacing w:line="240" w:lineRule="auto"/>
              <w:jc w:val="right"/>
              <w:rPr>
                <w:szCs w:val="21"/>
              </w:rPr>
            </w:pPr>
            <w:r>
              <w:rPr>
                <w:rFonts w:hint="eastAsia"/>
                <w:szCs w:val="24"/>
              </w:rPr>
              <w:t>5,577,127.50</w:t>
            </w:r>
          </w:p>
        </w:tc>
        <w:tc>
          <w:tcPr>
            <w:tcW w:w="1052" w:type="dxa"/>
            <w:vAlign w:val="center"/>
          </w:tcPr>
          <w:p w14:paraId="3C528FCD" w14:textId="77777777" w:rsidR="00EE0F72" w:rsidRPr="005D1CBB" w:rsidRDefault="00EE0F72" w:rsidP="002A78AB">
            <w:pPr>
              <w:pStyle w:val="aff"/>
              <w:spacing w:line="240" w:lineRule="auto"/>
              <w:jc w:val="right"/>
              <w:rPr>
                <w:szCs w:val="21"/>
              </w:rPr>
            </w:pPr>
            <w:r>
              <w:rPr>
                <w:rFonts w:hint="eastAsia"/>
                <w:szCs w:val="24"/>
              </w:rPr>
              <w:t>1.75</w:t>
            </w:r>
          </w:p>
        </w:tc>
      </w:tr>
      <w:tr w:rsidR="00EE0F72" w:rsidRPr="005D1CBB" w14:paraId="57FBDF49" w14:textId="77777777" w:rsidTr="008B5F54">
        <w:tc>
          <w:tcPr>
            <w:tcW w:w="693" w:type="dxa"/>
            <w:vAlign w:val="center"/>
          </w:tcPr>
          <w:p w14:paraId="744B90BB" w14:textId="77777777" w:rsidR="00EE0F72" w:rsidRPr="005D1CBB" w:rsidRDefault="00EE0F72" w:rsidP="002A78AB">
            <w:pPr>
              <w:pStyle w:val="aff"/>
              <w:spacing w:line="240" w:lineRule="auto"/>
              <w:jc w:val="right"/>
              <w:rPr>
                <w:szCs w:val="21"/>
              </w:rPr>
            </w:pPr>
            <w:r w:rsidRPr="005D1CBB">
              <w:rPr>
                <w:szCs w:val="21"/>
              </w:rPr>
              <w:t>10</w:t>
            </w:r>
          </w:p>
        </w:tc>
        <w:tc>
          <w:tcPr>
            <w:tcW w:w="992" w:type="dxa"/>
            <w:vAlign w:val="center"/>
          </w:tcPr>
          <w:p w14:paraId="11FC4402" w14:textId="77777777" w:rsidR="00EE0F72" w:rsidRPr="005D1CBB" w:rsidRDefault="00EE0F72" w:rsidP="002A78AB">
            <w:pPr>
              <w:pStyle w:val="aff"/>
              <w:spacing w:line="240" w:lineRule="auto"/>
              <w:jc w:val="right"/>
              <w:rPr>
                <w:szCs w:val="21"/>
              </w:rPr>
            </w:pPr>
            <w:r>
              <w:rPr>
                <w:rFonts w:hint="eastAsia"/>
                <w:szCs w:val="24"/>
              </w:rPr>
              <w:t>002241</w:t>
            </w:r>
          </w:p>
        </w:tc>
        <w:tc>
          <w:tcPr>
            <w:tcW w:w="1276" w:type="dxa"/>
            <w:vAlign w:val="center"/>
          </w:tcPr>
          <w:p w14:paraId="15C9ADC3" w14:textId="77777777" w:rsidR="00EE0F72" w:rsidRPr="005D1CBB" w:rsidRDefault="00EE0F72" w:rsidP="002A78AB">
            <w:pPr>
              <w:pStyle w:val="aff"/>
              <w:spacing w:line="240" w:lineRule="auto"/>
              <w:jc w:val="right"/>
              <w:rPr>
                <w:szCs w:val="21"/>
              </w:rPr>
            </w:pPr>
            <w:r>
              <w:rPr>
                <w:rFonts w:hint="eastAsia"/>
                <w:szCs w:val="24"/>
              </w:rPr>
              <w:t>歌尔股份</w:t>
            </w:r>
          </w:p>
        </w:tc>
        <w:tc>
          <w:tcPr>
            <w:tcW w:w="1454" w:type="dxa"/>
            <w:vAlign w:val="center"/>
          </w:tcPr>
          <w:p w14:paraId="751BCBAE" w14:textId="77777777" w:rsidR="00EE0F72" w:rsidRPr="005D1CBB" w:rsidRDefault="00EE0F72" w:rsidP="002A78AB">
            <w:pPr>
              <w:pStyle w:val="aff"/>
              <w:spacing w:line="240" w:lineRule="auto"/>
              <w:jc w:val="right"/>
              <w:rPr>
                <w:szCs w:val="21"/>
              </w:rPr>
            </w:pPr>
            <w:r>
              <w:rPr>
                <w:rFonts w:hint="eastAsia"/>
                <w:szCs w:val="24"/>
              </w:rPr>
              <w:t>253,700</w:t>
            </w:r>
          </w:p>
        </w:tc>
        <w:tc>
          <w:tcPr>
            <w:tcW w:w="2931" w:type="dxa"/>
            <w:vAlign w:val="center"/>
          </w:tcPr>
          <w:p w14:paraId="4661DB1B" w14:textId="77777777" w:rsidR="00EE0F72" w:rsidRPr="005D1CBB" w:rsidRDefault="00EE0F72" w:rsidP="002A78AB">
            <w:pPr>
              <w:pStyle w:val="aff"/>
              <w:spacing w:line="240" w:lineRule="auto"/>
              <w:jc w:val="right"/>
              <w:rPr>
                <w:szCs w:val="21"/>
              </w:rPr>
            </w:pPr>
            <w:r>
              <w:rPr>
                <w:rFonts w:hint="eastAsia"/>
                <w:szCs w:val="24"/>
              </w:rPr>
              <w:t>5,053,704.00</w:t>
            </w:r>
          </w:p>
        </w:tc>
        <w:tc>
          <w:tcPr>
            <w:tcW w:w="1052" w:type="dxa"/>
            <w:vAlign w:val="center"/>
          </w:tcPr>
          <w:p w14:paraId="331F6F41" w14:textId="77777777" w:rsidR="00EE0F72" w:rsidRPr="005D1CBB" w:rsidRDefault="00EE0F72" w:rsidP="002A78AB">
            <w:pPr>
              <w:pStyle w:val="aff"/>
              <w:spacing w:line="240" w:lineRule="auto"/>
              <w:jc w:val="right"/>
              <w:rPr>
                <w:szCs w:val="21"/>
              </w:rPr>
            </w:pPr>
            <w:r>
              <w:rPr>
                <w:rFonts w:hint="eastAsia"/>
                <w:szCs w:val="24"/>
              </w:rPr>
              <w:t>1.59</w:t>
            </w:r>
          </w:p>
        </w:tc>
      </w:tr>
    </w:tbl>
    <w:p w14:paraId="74B1E914" w14:textId="77777777" w:rsidR="002D4AB3" w:rsidRPr="005D1CBB" w:rsidRDefault="002D4AB3" w:rsidP="002D4AB3">
      <w:pPr>
        <w:pStyle w:val="aff"/>
        <w:rPr>
          <w:szCs w:val="21"/>
        </w:rPr>
      </w:pPr>
    </w:p>
    <w:p w14:paraId="6847A43E" w14:textId="77777777" w:rsidR="002D4AB3" w:rsidRPr="005D1CBB" w:rsidRDefault="002D4AB3" w:rsidP="00D37D47">
      <w:pPr>
        <w:pStyle w:val="XBRLTitle3"/>
        <w:numPr>
          <w:ilvl w:val="0"/>
          <w:numId w:val="0"/>
        </w:numPr>
        <w:spacing w:beforeLines="0" w:afterLines="0" w:line="360" w:lineRule="auto"/>
        <w:rPr>
          <w:sz w:val="21"/>
          <w:szCs w:val="21"/>
        </w:rPr>
      </w:pPr>
      <w:bookmarkStart w:id="94" w:name="m503_01"/>
      <w:bookmarkEnd w:id="92"/>
      <w:r w:rsidRPr="005D1CBB">
        <w:rPr>
          <w:rFonts w:hint="eastAsia"/>
          <w:sz w:val="21"/>
          <w:szCs w:val="21"/>
        </w:rPr>
        <w:t>3.2</w:t>
      </w:r>
      <w:r w:rsidRPr="005D1CBB">
        <w:rPr>
          <w:rFonts w:hint="eastAsia"/>
          <w:sz w:val="21"/>
          <w:szCs w:val="21"/>
        </w:rPr>
        <w:t>报告期末积极投资按公允价值占基金资产净值比例大小排序的前五名股票投资明细</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5"/>
        <w:gridCol w:w="1512"/>
        <w:gridCol w:w="1104"/>
        <w:gridCol w:w="1476"/>
        <w:gridCol w:w="2421"/>
        <w:gridCol w:w="1335"/>
      </w:tblGrid>
      <w:tr w:rsidR="002D4AB3" w:rsidRPr="005D1CBB" w14:paraId="1662ACA2" w14:textId="77777777" w:rsidTr="008B5F54">
        <w:tc>
          <w:tcPr>
            <w:tcW w:w="565" w:type="dxa"/>
            <w:shd w:val="clear" w:color="auto" w:fill="D9D9D9"/>
            <w:vAlign w:val="center"/>
          </w:tcPr>
          <w:p w14:paraId="1F74C1A8" w14:textId="77777777" w:rsidR="002D4AB3" w:rsidRPr="005D1CBB" w:rsidRDefault="002D4AB3" w:rsidP="002A78AB">
            <w:pPr>
              <w:pStyle w:val="aff"/>
              <w:spacing w:line="240" w:lineRule="auto"/>
              <w:jc w:val="center"/>
              <w:rPr>
                <w:szCs w:val="21"/>
              </w:rPr>
            </w:pPr>
            <w:bookmarkStart w:id="95" w:name="m503_01_tab"/>
            <w:r w:rsidRPr="005D1CBB">
              <w:rPr>
                <w:rFonts w:hint="eastAsia"/>
                <w:szCs w:val="21"/>
              </w:rPr>
              <w:t>序号</w:t>
            </w:r>
          </w:p>
        </w:tc>
        <w:tc>
          <w:tcPr>
            <w:tcW w:w="1512" w:type="dxa"/>
            <w:shd w:val="clear" w:color="auto" w:fill="D9D9D9"/>
            <w:vAlign w:val="center"/>
          </w:tcPr>
          <w:p w14:paraId="5D36096B" w14:textId="77777777" w:rsidR="002D4AB3" w:rsidRPr="005D1CBB" w:rsidRDefault="002D4AB3" w:rsidP="002A78AB">
            <w:pPr>
              <w:pStyle w:val="aff"/>
              <w:spacing w:line="240" w:lineRule="auto"/>
              <w:jc w:val="center"/>
              <w:rPr>
                <w:szCs w:val="21"/>
              </w:rPr>
            </w:pPr>
            <w:r w:rsidRPr="005D1CBB">
              <w:rPr>
                <w:rFonts w:hint="eastAsia"/>
                <w:szCs w:val="21"/>
              </w:rPr>
              <w:t>股票代码</w:t>
            </w:r>
          </w:p>
        </w:tc>
        <w:tc>
          <w:tcPr>
            <w:tcW w:w="1104" w:type="dxa"/>
            <w:shd w:val="clear" w:color="auto" w:fill="D9D9D9"/>
            <w:vAlign w:val="center"/>
          </w:tcPr>
          <w:p w14:paraId="7D144155" w14:textId="77777777" w:rsidR="002D4AB3" w:rsidRPr="005D1CBB" w:rsidRDefault="002D4AB3" w:rsidP="002A78AB">
            <w:pPr>
              <w:pStyle w:val="aff"/>
              <w:spacing w:line="240" w:lineRule="auto"/>
              <w:jc w:val="center"/>
              <w:rPr>
                <w:szCs w:val="21"/>
              </w:rPr>
            </w:pPr>
            <w:r w:rsidRPr="005D1CBB">
              <w:rPr>
                <w:rFonts w:hint="eastAsia"/>
                <w:szCs w:val="21"/>
              </w:rPr>
              <w:t>股票名称</w:t>
            </w:r>
          </w:p>
        </w:tc>
        <w:tc>
          <w:tcPr>
            <w:tcW w:w="1476" w:type="dxa"/>
            <w:shd w:val="clear" w:color="auto" w:fill="D9D9D9"/>
            <w:vAlign w:val="center"/>
          </w:tcPr>
          <w:p w14:paraId="0D1B5690" w14:textId="77777777" w:rsidR="002D4AB3" w:rsidRPr="005D1CBB" w:rsidRDefault="002D4AB3" w:rsidP="002A78AB">
            <w:pPr>
              <w:pStyle w:val="aff"/>
              <w:spacing w:line="240" w:lineRule="auto"/>
              <w:jc w:val="center"/>
              <w:rPr>
                <w:szCs w:val="21"/>
              </w:rPr>
            </w:pPr>
            <w:r w:rsidRPr="005D1CBB">
              <w:rPr>
                <w:rFonts w:hint="eastAsia"/>
                <w:szCs w:val="21"/>
              </w:rPr>
              <w:t>数量（股）</w:t>
            </w:r>
          </w:p>
        </w:tc>
        <w:tc>
          <w:tcPr>
            <w:tcW w:w="2421" w:type="dxa"/>
            <w:shd w:val="clear" w:color="auto" w:fill="D9D9D9"/>
            <w:vAlign w:val="center"/>
          </w:tcPr>
          <w:p w14:paraId="6CD48F60" w14:textId="77777777" w:rsidR="002D4AB3" w:rsidRPr="005D1CBB" w:rsidRDefault="002D4AB3" w:rsidP="002A78AB">
            <w:pPr>
              <w:pStyle w:val="aff"/>
              <w:spacing w:line="240" w:lineRule="auto"/>
              <w:jc w:val="center"/>
              <w:rPr>
                <w:szCs w:val="21"/>
              </w:rPr>
            </w:pPr>
            <w:r w:rsidRPr="005D1CBB">
              <w:rPr>
                <w:rFonts w:hint="eastAsia"/>
                <w:szCs w:val="21"/>
              </w:rPr>
              <w:t>公允价值（元）</w:t>
            </w:r>
          </w:p>
        </w:tc>
        <w:tc>
          <w:tcPr>
            <w:tcW w:w="1335" w:type="dxa"/>
            <w:shd w:val="clear" w:color="auto" w:fill="D9D9D9"/>
            <w:vAlign w:val="center"/>
          </w:tcPr>
          <w:p w14:paraId="318D5781" w14:textId="77777777" w:rsidR="002D4AB3" w:rsidRPr="005D1CBB" w:rsidRDefault="002D4AB3" w:rsidP="002A78AB">
            <w:pPr>
              <w:pStyle w:val="aff"/>
              <w:spacing w:line="240" w:lineRule="auto"/>
              <w:jc w:val="center"/>
              <w:rPr>
                <w:szCs w:val="21"/>
              </w:rPr>
            </w:pPr>
            <w:r w:rsidRPr="005D1CBB">
              <w:rPr>
                <w:rFonts w:hint="eastAsia"/>
                <w:szCs w:val="21"/>
              </w:rPr>
              <w:t>占基金资产净值比例（％）</w:t>
            </w:r>
          </w:p>
        </w:tc>
      </w:tr>
      <w:tr w:rsidR="00EE0F72" w:rsidRPr="005D1CBB" w14:paraId="16872F03" w14:textId="77777777" w:rsidTr="008B5F54">
        <w:tc>
          <w:tcPr>
            <w:tcW w:w="565" w:type="dxa"/>
            <w:vAlign w:val="center"/>
          </w:tcPr>
          <w:p w14:paraId="6285823D" w14:textId="77777777" w:rsidR="00EE0F72" w:rsidRPr="005D1CBB" w:rsidRDefault="00EE0F72" w:rsidP="002A78AB">
            <w:pPr>
              <w:pStyle w:val="aff"/>
              <w:spacing w:line="240" w:lineRule="auto"/>
              <w:jc w:val="right"/>
              <w:rPr>
                <w:szCs w:val="21"/>
              </w:rPr>
            </w:pPr>
            <w:r>
              <w:rPr>
                <w:rFonts w:hint="eastAsia"/>
              </w:rPr>
              <w:t>1</w:t>
            </w:r>
          </w:p>
        </w:tc>
        <w:tc>
          <w:tcPr>
            <w:tcW w:w="1512" w:type="dxa"/>
            <w:vAlign w:val="center"/>
          </w:tcPr>
          <w:p w14:paraId="36E251A0" w14:textId="77777777" w:rsidR="00EE0F72" w:rsidRPr="005D1CBB" w:rsidRDefault="00EE0F72" w:rsidP="002A78AB">
            <w:pPr>
              <w:pStyle w:val="aff"/>
              <w:spacing w:line="240" w:lineRule="auto"/>
              <w:jc w:val="right"/>
              <w:rPr>
                <w:szCs w:val="21"/>
              </w:rPr>
            </w:pPr>
            <w:r>
              <w:rPr>
                <w:rFonts w:hint="eastAsia"/>
              </w:rPr>
              <w:t>603109</w:t>
            </w:r>
          </w:p>
        </w:tc>
        <w:tc>
          <w:tcPr>
            <w:tcW w:w="1104" w:type="dxa"/>
            <w:vAlign w:val="center"/>
          </w:tcPr>
          <w:p w14:paraId="23623D72" w14:textId="77777777" w:rsidR="00EE0F72" w:rsidRPr="005D1CBB" w:rsidRDefault="00EE0F72" w:rsidP="002A78AB">
            <w:pPr>
              <w:pStyle w:val="aff"/>
              <w:spacing w:line="240" w:lineRule="auto"/>
              <w:jc w:val="right"/>
              <w:rPr>
                <w:szCs w:val="21"/>
              </w:rPr>
            </w:pPr>
            <w:r>
              <w:rPr>
                <w:rFonts w:hint="eastAsia"/>
              </w:rPr>
              <w:t>神驰机电</w:t>
            </w:r>
          </w:p>
        </w:tc>
        <w:tc>
          <w:tcPr>
            <w:tcW w:w="1476" w:type="dxa"/>
            <w:vAlign w:val="center"/>
          </w:tcPr>
          <w:p w14:paraId="0ADBFB7C" w14:textId="77777777" w:rsidR="00EE0F72" w:rsidRPr="005D1CBB" w:rsidRDefault="00EE0F72" w:rsidP="002A78AB">
            <w:pPr>
              <w:pStyle w:val="aff"/>
              <w:spacing w:line="240" w:lineRule="auto"/>
              <w:jc w:val="right"/>
              <w:rPr>
                <w:szCs w:val="21"/>
              </w:rPr>
            </w:pPr>
            <w:r>
              <w:rPr>
                <w:rFonts w:hint="eastAsia"/>
              </w:rPr>
              <w:t>684</w:t>
            </w:r>
          </w:p>
        </w:tc>
        <w:tc>
          <w:tcPr>
            <w:tcW w:w="2421" w:type="dxa"/>
            <w:vAlign w:val="center"/>
          </w:tcPr>
          <w:p w14:paraId="344B78F3" w14:textId="77777777" w:rsidR="00EE0F72" w:rsidRPr="005D1CBB" w:rsidRDefault="00EE0F72" w:rsidP="002A78AB">
            <w:pPr>
              <w:pStyle w:val="aff"/>
              <w:spacing w:line="240" w:lineRule="auto"/>
              <w:jc w:val="right"/>
              <w:rPr>
                <w:szCs w:val="21"/>
              </w:rPr>
            </w:pPr>
            <w:r>
              <w:rPr>
                <w:rFonts w:hint="eastAsia"/>
              </w:rPr>
              <w:t>18,105.48</w:t>
            </w:r>
          </w:p>
        </w:tc>
        <w:tc>
          <w:tcPr>
            <w:tcW w:w="1335" w:type="dxa"/>
            <w:vAlign w:val="center"/>
          </w:tcPr>
          <w:p w14:paraId="4E6BBEE5" w14:textId="77777777" w:rsidR="00EE0F72" w:rsidRPr="005D1CBB" w:rsidRDefault="00EE0F72" w:rsidP="002A78AB">
            <w:pPr>
              <w:pStyle w:val="aff"/>
              <w:spacing w:line="240" w:lineRule="auto"/>
              <w:jc w:val="right"/>
              <w:rPr>
                <w:szCs w:val="21"/>
              </w:rPr>
            </w:pPr>
            <w:r>
              <w:rPr>
                <w:rFonts w:hint="eastAsia"/>
              </w:rPr>
              <w:t>0.01</w:t>
            </w:r>
          </w:p>
        </w:tc>
      </w:tr>
      <w:tr w:rsidR="00EE0F72" w:rsidRPr="005D1CBB" w14:paraId="4FCDBE57" w14:textId="77777777" w:rsidTr="008B5F54">
        <w:tc>
          <w:tcPr>
            <w:tcW w:w="565" w:type="dxa"/>
            <w:vAlign w:val="center"/>
          </w:tcPr>
          <w:p w14:paraId="5B233512" w14:textId="77777777" w:rsidR="00EE0F72" w:rsidRPr="005D1CBB" w:rsidRDefault="00EE0F72" w:rsidP="002A78AB">
            <w:pPr>
              <w:pStyle w:val="aff"/>
              <w:spacing w:line="240" w:lineRule="auto"/>
              <w:jc w:val="right"/>
              <w:rPr>
                <w:szCs w:val="21"/>
              </w:rPr>
            </w:pPr>
            <w:r>
              <w:rPr>
                <w:rFonts w:hint="eastAsia"/>
              </w:rPr>
              <w:t>2</w:t>
            </w:r>
          </w:p>
        </w:tc>
        <w:tc>
          <w:tcPr>
            <w:tcW w:w="1512" w:type="dxa"/>
            <w:vAlign w:val="center"/>
          </w:tcPr>
          <w:p w14:paraId="70B7C91B" w14:textId="77777777" w:rsidR="00EE0F72" w:rsidRPr="005D1CBB" w:rsidRDefault="00EE0F72" w:rsidP="002A78AB">
            <w:pPr>
              <w:pStyle w:val="aff"/>
              <w:spacing w:line="240" w:lineRule="auto"/>
              <w:jc w:val="right"/>
              <w:rPr>
                <w:szCs w:val="21"/>
              </w:rPr>
            </w:pPr>
            <w:r>
              <w:rPr>
                <w:rFonts w:hint="eastAsia"/>
              </w:rPr>
              <w:t>002973</w:t>
            </w:r>
          </w:p>
        </w:tc>
        <w:tc>
          <w:tcPr>
            <w:tcW w:w="1104" w:type="dxa"/>
            <w:vAlign w:val="center"/>
          </w:tcPr>
          <w:p w14:paraId="55AAFB48" w14:textId="77777777" w:rsidR="00EE0F72" w:rsidRPr="005D1CBB" w:rsidRDefault="00EE0F72" w:rsidP="002A78AB">
            <w:pPr>
              <w:pStyle w:val="aff"/>
              <w:spacing w:line="240" w:lineRule="auto"/>
              <w:jc w:val="right"/>
              <w:rPr>
                <w:szCs w:val="21"/>
              </w:rPr>
            </w:pPr>
            <w:r>
              <w:rPr>
                <w:rFonts w:hint="eastAsia"/>
              </w:rPr>
              <w:t>侨银环保</w:t>
            </w:r>
          </w:p>
        </w:tc>
        <w:tc>
          <w:tcPr>
            <w:tcW w:w="1476" w:type="dxa"/>
            <w:vAlign w:val="center"/>
          </w:tcPr>
          <w:p w14:paraId="1B76D758" w14:textId="77777777" w:rsidR="00EE0F72" w:rsidRPr="005D1CBB" w:rsidRDefault="00EE0F72" w:rsidP="002A78AB">
            <w:pPr>
              <w:pStyle w:val="aff"/>
              <w:spacing w:line="240" w:lineRule="auto"/>
              <w:jc w:val="right"/>
              <w:rPr>
                <w:szCs w:val="21"/>
              </w:rPr>
            </w:pPr>
            <w:r>
              <w:rPr>
                <w:rFonts w:hint="eastAsia"/>
              </w:rPr>
              <w:t>1,146</w:t>
            </w:r>
          </w:p>
        </w:tc>
        <w:tc>
          <w:tcPr>
            <w:tcW w:w="2421" w:type="dxa"/>
            <w:vAlign w:val="center"/>
          </w:tcPr>
          <w:p w14:paraId="39300ACF" w14:textId="77777777" w:rsidR="00EE0F72" w:rsidRPr="005D1CBB" w:rsidRDefault="00EE0F72" w:rsidP="002A78AB">
            <w:pPr>
              <w:pStyle w:val="aff"/>
              <w:spacing w:line="240" w:lineRule="auto"/>
              <w:jc w:val="right"/>
              <w:rPr>
                <w:szCs w:val="21"/>
              </w:rPr>
            </w:pPr>
            <w:r>
              <w:rPr>
                <w:rFonts w:hint="eastAsia"/>
              </w:rPr>
              <w:t>6,578.04</w:t>
            </w:r>
          </w:p>
        </w:tc>
        <w:tc>
          <w:tcPr>
            <w:tcW w:w="1335" w:type="dxa"/>
            <w:vAlign w:val="center"/>
          </w:tcPr>
          <w:p w14:paraId="031B77C0" w14:textId="77777777" w:rsidR="00EE0F72" w:rsidRPr="005D1CBB" w:rsidRDefault="00EE0F72" w:rsidP="002A78AB">
            <w:pPr>
              <w:pStyle w:val="aff"/>
              <w:spacing w:line="240" w:lineRule="auto"/>
              <w:jc w:val="right"/>
              <w:rPr>
                <w:szCs w:val="21"/>
              </w:rPr>
            </w:pPr>
            <w:r>
              <w:rPr>
                <w:rFonts w:hint="eastAsia"/>
              </w:rPr>
              <w:t>0.00</w:t>
            </w:r>
          </w:p>
        </w:tc>
      </w:tr>
      <w:bookmarkEnd w:id="90"/>
      <w:bookmarkEnd w:id="93"/>
      <w:bookmarkEnd w:id="94"/>
      <w:bookmarkEnd w:id="95"/>
    </w:tbl>
    <w:p w14:paraId="230BF54A" w14:textId="77777777" w:rsidR="002D4AB3" w:rsidRPr="005D1CBB" w:rsidRDefault="002D4AB3" w:rsidP="002D4AB3">
      <w:pPr>
        <w:pStyle w:val="aff"/>
        <w:rPr>
          <w:szCs w:val="21"/>
        </w:rPr>
      </w:pPr>
    </w:p>
    <w:p w14:paraId="1CCDCEA8" w14:textId="77777777" w:rsidR="002D4AB3" w:rsidRPr="005D1CBB" w:rsidRDefault="002D4AB3" w:rsidP="00D37D47">
      <w:pPr>
        <w:pStyle w:val="XBRLTitle2"/>
        <w:keepNext/>
        <w:keepLines/>
        <w:numPr>
          <w:ilvl w:val="0"/>
          <w:numId w:val="0"/>
        </w:numPr>
        <w:spacing w:before="0" w:after="0" w:line="360" w:lineRule="auto"/>
        <w:jc w:val="left"/>
        <w:rPr>
          <w:sz w:val="21"/>
          <w:szCs w:val="21"/>
        </w:rPr>
      </w:pPr>
      <w:r w:rsidRPr="005D1CBB">
        <w:rPr>
          <w:rFonts w:hint="eastAsia"/>
          <w:sz w:val="21"/>
          <w:szCs w:val="21"/>
        </w:rPr>
        <w:t>4</w:t>
      </w:r>
      <w:r w:rsidRPr="005D1CBB">
        <w:rPr>
          <w:rFonts w:hint="eastAsia"/>
          <w:sz w:val="21"/>
          <w:szCs w:val="21"/>
        </w:rPr>
        <w:t>报告期末按债券品种分类的债券投资组合</w:t>
      </w:r>
    </w:p>
    <w:p w14:paraId="1E7DD468" w14:textId="77777777" w:rsidR="002D4AB3" w:rsidRPr="005D1CBB" w:rsidRDefault="002D4AB3" w:rsidP="002D4AB3">
      <w:pPr>
        <w:pStyle w:val="aff"/>
        <w:ind w:leftChars="-17" w:hangingChars="17" w:hanging="36"/>
        <w:rPr>
          <w:szCs w:val="21"/>
        </w:rPr>
      </w:pPr>
      <w:r w:rsidRPr="005D1CBB">
        <w:rPr>
          <w:rFonts w:hint="eastAsia"/>
          <w:szCs w:val="21"/>
        </w:rPr>
        <w:t xml:space="preserve">本基金本报告期末未持有债券。 </w:t>
      </w:r>
    </w:p>
    <w:p w14:paraId="5C4A574C" w14:textId="77777777" w:rsidR="002D4AB3" w:rsidRPr="005D1CBB" w:rsidRDefault="002D4AB3" w:rsidP="002D4AB3">
      <w:pPr>
        <w:rPr>
          <w:szCs w:val="21"/>
        </w:rPr>
      </w:pPr>
    </w:p>
    <w:p w14:paraId="2B03DD52" w14:textId="77777777" w:rsidR="002D4AB3" w:rsidRPr="005D1CBB" w:rsidRDefault="002D4AB3" w:rsidP="00D37D47">
      <w:pPr>
        <w:pStyle w:val="XBRLTitle2"/>
        <w:keepNext/>
        <w:keepLines/>
        <w:numPr>
          <w:ilvl w:val="0"/>
          <w:numId w:val="0"/>
        </w:numPr>
        <w:spacing w:before="0" w:after="0" w:line="360" w:lineRule="auto"/>
        <w:jc w:val="left"/>
        <w:rPr>
          <w:sz w:val="21"/>
          <w:szCs w:val="21"/>
        </w:rPr>
      </w:pPr>
      <w:bookmarkStart w:id="96" w:name="m505"/>
      <w:r w:rsidRPr="005D1CBB">
        <w:rPr>
          <w:rFonts w:hint="eastAsia"/>
          <w:sz w:val="21"/>
          <w:szCs w:val="21"/>
        </w:rPr>
        <w:t>5</w:t>
      </w:r>
      <w:r w:rsidRPr="005D1CBB">
        <w:rPr>
          <w:rFonts w:hint="eastAsia"/>
          <w:sz w:val="21"/>
          <w:szCs w:val="21"/>
        </w:rPr>
        <w:t>报告期末按公允价值占基金资产净值比例大小排序的前五名债券投资明细</w:t>
      </w:r>
    </w:p>
    <w:p w14:paraId="4E4E5D0B" w14:textId="77777777" w:rsidR="002D4AB3" w:rsidRPr="005D1CBB" w:rsidRDefault="002D4AB3" w:rsidP="002D4AB3">
      <w:pPr>
        <w:spacing w:line="360" w:lineRule="auto"/>
        <w:ind w:leftChars="-17" w:hangingChars="17" w:hanging="36"/>
        <w:jc w:val="left"/>
        <w:rPr>
          <w:rFonts w:ascii="宋体" w:hAnsi="宋体"/>
          <w:szCs w:val="21"/>
        </w:rPr>
      </w:pPr>
      <w:r w:rsidRPr="005D1CBB">
        <w:rPr>
          <w:rFonts w:ascii="宋体" w:hAnsi="宋体" w:hint="eastAsia"/>
          <w:szCs w:val="21"/>
        </w:rPr>
        <w:t>本基金本报告期末未持有债券。</w:t>
      </w:r>
    </w:p>
    <w:p w14:paraId="2F544910" w14:textId="77777777" w:rsidR="002D4AB3" w:rsidRPr="005D1CBB" w:rsidRDefault="002D4AB3" w:rsidP="002D4AB3">
      <w:pPr>
        <w:rPr>
          <w:szCs w:val="21"/>
        </w:rPr>
      </w:pPr>
    </w:p>
    <w:p w14:paraId="4F83AB07" w14:textId="77777777" w:rsidR="002D4AB3" w:rsidRPr="005D1CBB" w:rsidRDefault="002D4AB3" w:rsidP="00D37D47">
      <w:pPr>
        <w:pStyle w:val="XBRLTitle2"/>
        <w:keepNext/>
        <w:keepLines/>
        <w:numPr>
          <w:ilvl w:val="0"/>
          <w:numId w:val="0"/>
        </w:numPr>
        <w:spacing w:before="0" w:after="0" w:line="360" w:lineRule="auto"/>
        <w:jc w:val="left"/>
        <w:rPr>
          <w:sz w:val="21"/>
          <w:szCs w:val="21"/>
        </w:rPr>
      </w:pPr>
      <w:bookmarkStart w:id="97" w:name="m506"/>
      <w:bookmarkEnd w:id="96"/>
      <w:r w:rsidRPr="005D1CBB">
        <w:rPr>
          <w:rFonts w:hint="eastAsia"/>
          <w:sz w:val="21"/>
          <w:szCs w:val="21"/>
        </w:rPr>
        <w:t>6</w:t>
      </w:r>
      <w:r w:rsidRPr="005D1CBB">
        <w:rPr>
          <w:rFonts w:hint="eastAsia"/>
          <w:sz w:val="21"/>
          <w:szCs w:val="21"/>
        </w:rPr>
        <w:t>报告期末按公允价值占基金资产净值比例大小排序的前十名资产支持证券投资明细</w:t>
      </w:r>
    </w:p>
    <w:p w14:paraId="0944F893" w14:textId="77777777" w:rsidR="002D4AB3" w:rsidRPr="005D1CBB" w:rsidRDefault="002D4AB3" w:rsidP="002D4AB3">
      <w:pPr>
        <w:spacing w:line="360" w:lineRule="auto"/>
        <w:ind w:leftChars="-17" w:hangingChars="17" w:hanging="36"/>
        <w:jc w:val="left"/>
        <w:rPr>
          <w:rFonts w:ascii="宋体" w:hAnsi="宋体"/>
          <w:szCs w:val="21"/>
        </w:rPr>
      </w:pPr>
      <w:r w:rsidRPr="005D1CBB">
        <w:rPr>
          <w:rFonts w:ascii="宋体" w:hAnsi="宋体" w:hint="eastAsia"/>
          <w:szCs w:val="21"/>
        </w:rPr>
        <w:t xml:space="preserve">本基金本报告期末未持有资产支持证券。   </w:t>
      </w:r>
    </w:p>
    <w:p w14:paraId="3600C864" w14:textId="77777777" w:rsidR="002D4AB3" w:rsidRPr="005D1CBB" w:rsidRDefault="002D4AB3" w:rsidP="002D4AB3">
      <w:pPr>
        <w:rPr>
          <w:szCs w:val="21"/>
        </w:rPr>
      </w:pPr>
    </w:p>
    <w:p w14:paraId="57146584" w14:textId="77777777" w:rsidR="002D4AB3" w:rsidRPr="005D1CBB" w:rsidRDefault="002D4AB3" w:rsidP="00D37D47">
      <w:pPr>
        <w:pStyle w:val="XBRLTitle2"/>
        <w:keepNext/>
        <w:keepLines/>
        <w:numPr>
          <w:ilvl w:val="0"/>
          <w:numId w:val="0"/>
        </w:numPr>
        <w:spacing w:before="0" w:after="0" w:line="360" w:lineRule="auto"/>
        <w:jc w:val="left"/>
        <w:rPr>
          <w:sz w:val="21"/>
          <w:szCs w:val="21"/>
        </w:rPr>
      </w:pPr>
      <w:bookmarkStart w:id="98" w:name="m5061"/>
      <w:r w:rsidRPr="005D1CBB">
        <w:rPr>
          <w:rFonts w:hint="eastAsia"/>
          <w:sz w:val="21"/>
          <w:szCs w:val="21"/>
        </w:rPr>
        <w:t>7</w:t>
      </w:r>
      <w:r w:rsidRPr="005D1CBB">
        <w:rPr>
          <w:rFonts w:hint="eastAsia"/>
          <w:sz w:val="21"/>
          <w:szCs w:val="21"/>
        </w:rPr>
        <w:t>报告期末按公允价值占基金资产净值比例大小排序的前五名贵金属投资明细</w:t>
      </w:r>
    </w:p>
    <w:p w14:paraId="448753D7" w14:textId="77777777" w:rsidR="002D4AB3" w:rsidRPr="005D1CBB" w:rsidRDefault="002D4AB3" w:rsidP="002D4AB3">
      <w:pPr>
        <w:pStyle w:val="aff"/>
        <w:ind w:leftChars="-17" w:hangingChars="17" w:hanging="36"/>
        <w:rPr>
          <w:szCs w:val="21"/>
        </w:rPr>
      </w:pPr>
      <w:r w:rsidRPr="005D1CBB">
        <w:rPr>
          <w:rFonts w:hint="eastAsia"/>
          <w:szCs w:val="21"/>
        </w:rPr>
        <w:t>本基金本报告期末未持有贵金属。</w:t>
      </w:r>
    </w:p>
    <w:p w14:paraId="16A8459C" w14:textId="77777777" w:rsidR="002D4AB3" w:rsidRPr="005D1CBB" w:rsidRDefault="002D4AB3" w:rsidP="002D4AB3">
      <w:pPr>
        <w:rPr>
          <w:szCs w:val="21"/>
        </w:rPr>
      </w:pPr>
    </w:p>
    <w:p w14:paraId="508337BB" w14:textId="77777777" w:rsidR="002D4AB3" w:rsidRPr="005D1CBB" w:rsidRDefault="002D4AB3" w:rsidP="00D37D47">
      <w:pPr>
        <w:pStyle w:val="XBRLTitle2"/>
        <w:keepNext/>
        <w:keepLines/>
        <w:numPr>
          <w:ilvl w:val="0"/>
          <w:numId w:val="0"/>
        </w:numPr>
        <w:spacing w:before="0" w:after="0" w:line="360" w:lineRule="auto"/>
        <w:jc w:val="left"/>
        <w:rPr>
          <w:sz w:val="21"/>
          <w:szCs w:val="21"/>
        </w:rPr>
      </w:pPr>
      <w:bookmarkStart w:id="99" w:name="m507"/>
      <w:bookmarkEnd w:id="97"/>
      <w:bookmarkEnd w:id="98"/>
      <w:r w:rsidRPr="005D1CBB">
        <w:rPr>
          <w:rFonts w:hint="eastAsia"/>
          <w:sz w:val="21"/>
          <w:szCs w:val="21"/>
        </w:rPr>
        <w:t>8</w:t>
      </w:r>
      <w:r w:rsidRPr="005D1CBB">
        <w:rPr>
          <w:rFonts w:hint="eastAsia"/>
          <w:sz w:val="21"/>
          <w:szCs w:val="21"/>
        </w:rPr>
        <w:t>报告期末按公允价值占基金资产净值比例大小排序的前五名权证投资明细</w:t>
      </w:r>
    </w:p>
    <w:p w14:paraId="54FDD467" w14:textId="77777777" w:rsidR="002D4AB3" w:rsidRPr="005D1CBB" w:rsidRDefault="002D4AB3" w:rsidP="002D4AB3">
      <w:pPr>
        <w:pStyle w:val="aff"/>
        <w:ind w:leftChars="-67" w:hangingChars="67" w:hanging="141"/>
        <w:rPr>
          <w:szCs w:val="21"/>
        </w:rPr>
      </w:pPr>
      <w:r w:rsidRPr="005D1CBB">
        <w:rPr>
          <w:rFonts w:hint="eastAsia"/>
          <w:szCs w:val="21"/>
        </w:rPr>
        <w:t>本基金本报告期末未持有权证。</w:t>
      </w:r>
    </w:p>
    <w:p w14:paraId="28CA5A99" w14:textId="77777777" w:rsidR="002D4AB3" w:rsidRPr="005D1CBB" w:rsidRDefault="002D4AB3" w:rsidP="002D4AB3">
      <w:pPr>
        <w:rPr>
          <w:szCs w:val="21"/>
        </w:rPr>
      </w:pPr>
    </w:p>
    <w:p w14:paraId="760257A0" w14:textId="77777777" w:rsidR="002D4AB3" w:rsidRPr="005D1CBB" w:rsidRDefault="002D4AB3" w:rsidP="00D37D47">
      <w:pPr>
        <w:pStyle w:val="XBRLTitle2"/>
        <w:keepNext/>
        <w:keepLines/>
        <w:numPr>
          <w:ilvl w:val="0"/>
          <w:numId w:val="0"/>
        </w:numPr>
        <w:spacing w:before="0" w:after="0" w:line="360" w:lineRule="auto"/>
        <w:jc w:val="left"/>
        <w:rPr>
          <w:sz w:val="21"/>
          <w:szCs w:val="21"/>
        </w:rPr>
      </w:pPr>
      <w:bookmarkStart w:id="100" w:name="m508QH"/>
      <w:bookmarkEnd w:id="99"/>
      <w:r w:rsidRPr="005D1CBB">
        <w:rPr>
          <w:rFonts w:hint="eastAsia"/>
          <w:sz w:val="21"/>
          <w:szCs w:val="21"/>
        </w:rPr>
        <w:t>9</w:t>
      </w:r>
      <w:r w:rsidRPr="005D1CBB">
        <w:rPr>
          <w:rFonts w:hint="eastAsia"/>
          <w:sz w:val="21"/>
          <w:szCs w:val="21"/>
        </w:rPr>
        <w:t>报告期末本基金投资的股指期货交易情况说明</w:t>
      </w:r>
    </w:p>
    <w:p w14:paraId="52E8903B" w14:textId="77777777" w:rsidR="002D4AB3" w:rsidRPr="005D1CBB" w:rsidRDefault="002D4AB3" w:rsidP="00D37D47">
      <w:pPr>
        <w:pStyle w:val="XBRLTitle3"/>
        <w:numPr>
          <w:ilvl w:val="0"/>
          <w:numId w:val="0"/>
        </w:numPr>
        <w:spacing w:beforeLines="0" w:afterLines="0" w:line="360" w:lineRule="auto"/>
        <w:rPr>
          <w:sz w:val="21"/>
          <w:szCs w:val="21"/>
        </w:rPr>
      </w:pPr>
      <w:bookmarkStart w:id="101" w:name="m508QH01"/>
      <w:r w:rsidRPr="005D1CBB">
        <w:rPr>
          <w:rFonts w:hint="eastAsia"/>
          <w:sz w:val="21"/>
          <w:szCs w:val="21"/>
        </w:rPr>
        <w:t>9.1</w:t>
      </w:r>
      <w:r w:rsidRPr="005D1CBB">
        <w:rPr>
          <w:rFonts w:hint="eastAsia"/>
          <w:sz w:val="21"/>
          <w:szCs w:val="21"/>
        </w:rPr>
        <w:t>报告期末本基金投资的股指期货持仓和损益明细</w:t>
      </w:r>
    </w:p>
    <w:p w14:paraId="3EF2120F" w14:textId="77777777" w:rsidR="002D4AB3" w:rsidRPr="005D1CBB" w:rsidRDefault="002D4AB3" w:rsidP="002D4AB3">
      <w:pPr>
        <w:pStyle w:val="aff"/>
        <w:ind w:leftChars="-17" w:hangingChars="17" w:hanging="36"/>
        <w:rPr>
          <w:szCs w:val="21"/>
        </w:rPr>
      </w:pPr>
      <w:r w:rsidRPr="005D1CBB">
        <w:rPr>
          <w:rFonts w:hint="eastAsia"/>
          <w:szCs w:val="21"/>
        </w:rPr>
        <w:t>本基金本报告期末未持有股指期货。</w:t>
      </w:r>
    </w:p>
    <w:p w14:paraId="67AB8F21" w14:textId="77777777" w:rsidR="002D4AB3" w:rsidRPr="005D1CBB" w:rsidRDefault="002D4AB3" w:rsidP="00D37D47">
      <w:pPr>
        <w:pStyle w:val="XBRLTitle3"/>
        <w:numPr>
          <w:ilvl w:val="0"/>
          <w:numId w:val="0"/>
        </w:numPr>
        <w:spacing w:beforeLines="0" w:afterLines="0" w:line="360" w:lineRule="auto"/>
        <w:rPr>
          <w:sz w:val="21"/>
          <w:szCs w:val="21"/>
        </w:rPr>
      </w:pPr>
      <w:bookmarkStart w:id="102" w:name="m508QH02"/>
      <w:bookmarkEnd w:id="101"/>
      <w:r w:rsidRPr="005D1CBB">
        <w:rPr>
          <w:rFonts w:hint="eastAsia"/>
          <w:sz w:val="21"/>
          <w:szCs w:val="21"/>
        </w:rPr>
        <w:t>9.2</w:t>
      </w:r>
      <w:r w:rsidRPr="005D1CBB">
        <w:rPr>
          <w:rFonts w:hint="eastAsia"/>
          <w:sz w:val="21"/>
          <w:szCs w:val="21"/>
        </w:rPr>
        <w:t>本基金投资股指期货的投资政策</w:t>
      </w:r>
    </w:p>
    <w:p w14:paraId="3B9EE258" w14:textId="77777777" w:rsidR="002D4AB3" w:rsidRPr="005D1CBB" w:rsidRDefault="002D4AB3" w:rsidP="002D4AB3">
      <w:pPr>
        <w:pStyle w:val="aff"/>
        <w:ind w:firstLineChars="200" w:firstLine="420"/>
        <w:rPr>
          <w:szCs w:val="21"/>
        </w:rPr>
      </w:pPr>
      <w:r w:rsidRPr="005D1CBB">
        <w:rPr>
          <w:rFonts w:hint="eastAsia"/>
          <w:szCs w:val="21"/>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595E1F63" w14:textId="77777777" w:rsidR="002D4AB3" w:rsidRPr="005D1CBB" w:rsidRDefault="002D4AB3" w:rsidP="002D4AB3">
      <w:pPr>
        <w:rPr>
          <w:szCs w:val="21"/>
        </w:rPr>
      </w:pPr>
    </w:p>
    <w:bookmarkEnd w:id="100"/>
    <w:bookmarkEnd w:id="102"/>
    <w:p w14:paraId="0AE6F581" w14:textId="77777777" w:rsidR="002D4AB3" w:rsidRPr="005D1CBB" w:rsidRDefault="002D4AB3" w:rsidP="00D37D47">
      <w:pPr>
        <w:pStyle w:val="XBRLTitle2"/>
        <w:keepNext/>
        <w:keepLines/>
        <w:numPr>
          <w:ilvl w:val="0"/>
          <w:numId w:val="0"/>
        </w:numPr>
        <w:spacing w:before="0" w:after="0" w:line="360" w:lineRule="auto"/>
        <w:jc w:val="left"/>
        <w:rPr>
          <w:sz w:val="21"/>
          <w:szCs w:val="21"/>
        </w:rPr>
      </w:pPr>
      <w:r w:rsidRPr="005D1CBB">
        <w:rPr>
          <w:rFonts w:hint="eastAsia"/>
          <w:sz w:val="21"/>
          <w:szCs w:val="21"/>
        </w:rPr>
        <w:t>10</w:t>
      </w:r>
      <w:r w:rsidRPr="005D1CBB">
        <w:rPr>
          <w:rFonts w:hint="eastAsia"/>
          <w:sz w:val="21"/>
          <w:szCs w:val="21"/>
        </w:rPr>
        <w:t>报告期末本基金投资的国债期货交易情况说明</w:t>
      </w:r>
    </w:p>
    <w:p w14:paraId="596515DA" w14:textId="77777777" w:rsidR="002D4AB3" w:rsidRPr="005D1CBB" w:rsidRDefault="002D4AB3" w:rsidP="00D37D47">
      <w:pPr>
        <w:pStyle w:val="XBRLTitle3"/>
        <w:numPr>
          <w:ilvl w:val="0"/>
          <w:numId w:val="0"/>
        </w:numPr>
        <w:spacing w:beforeLines="0" w:afterLines="0" w:line="360" w:lineRule="auto"/>
        <w:rPr>
          <w:sz w:val="21"/>
          <w:szCs w:val="21"/>
        </w:rPr>
      </w:pPr>
      <w:r w:rsidRPr="005D1CBB">
        <w:rPr>
          <w:rFonts w:hint="eastAsia"/>
          <w:sz w:val="21"/>
          <w:szCs w:val="21"/>
        </w:rPr>
        <w:t>10.1</w:t>
      </w:r>
      <w:r w:rsidRPr="005D1CBB">
        <w:rPr>
          <w:rFonts w:hint="eastAsia"/>
          <w:sz w:val="21"/>
          <w:szCs w:val="21"/>
        </w:rPr>
        <w:t>本期国债期货投资政策</w:t>
      </w:r>
    </w:p>
    <w:p w14:paraId="16042AAF" w14:textId="77777777" w:rsidR="002D4AB3" w:rsidRPr="005D1CBB" w:rsidRDefault="002D4AB3" w:rsidP="002D4AB3">
      <w:pPr>
        <w:pStyle w:val="aff"/>
        <w:rPr>
          <w:szCs w:val="21"/>
        </w:rPr>
      </w:pPr>
      <w:r w:rsidRPr="005D1CBB">
        <w:rPr>
          <w:rFonts w:hint="eastAsia"/>
          <w:szCs w:val="21"/>
        </w:rPr>
        <w:t>根据本基金基金合同约定，本基金投资范围不包括国债期货。</w:t>
      </w:r>
    </w:p>
    <w:p w14:paraId="38E630ED" w14:textId="77777777" w:rsidR="002D4AB3" w:rsidRPr="005D1CBB" w:rsidRDefault="002D4AB3" w:rsidP="00D37D47">
      <w:pPr>
        <w:pStyle w:val="XBRLTitle3"/>
        <w:numPr>
          <w:ilvl w:val="0"/>
          <w:numId w:val="0"/>
        </w:numPr>
        <w:spacing w:beforeLines="0" w:afterLines="0" w:line="360" w:lineRule="auto"/>
        <w:rPr>
          <w:sz w:val="21"/>
          <w:szCs w:val="21"/>
        </w:rPr>
      </w:pPr>
      <w:r w:rsidRPr="005D1CBB">
        <w:rPr>
          <w:rFonts w:hint="eastAsia"/>
          <w:sz w:val="21"/>
          <w:szCs w:val="21"/>
        </w:rPr>
        <w:t>10.2</w:t>
      </w:r>
      <w:r w:rsidRPr="005D1CBB">
        <w:rPr>
          <w:rFonts w:hint="eastAsia"/>
          <w:sz w:val="21"/>
          <w:szCs w:val="21"/>
        </w:rPr>
        <w:t>报告期末本基金投资的国债期货持仓和损益明细</w:t>
      </w:r>
    </w:p>
    <w:p w14:paraId="71EFB429" w14:textId="77777777" w:rsidR="002D4AB3" w:rsidRPr="005D1CBB" w:rsidRDefault="002D4AB3" w:rsidP="002D4AB3">
      <w:pPr>
        <w:spacing w:line="360" w:lineRule="auto"/>
        <w:jc w:val="left"/>
        <w:rPr>
          <w:szCs w:val="21"/>
        </w:rPr>
      </w:pPr>
      <w:r w:rsidRPr="005D1CBB">
        <w:rPr>
          <w:rFonts w:ascii="宋体" w:hAnsi="宋体" w:hint="eastAsia"/>
          <w:szCs w:val="21"/>
        </w:rPr>
        <w:t>本基金本报告期末未持有国债期货。</w:t>
      </w:r>
    </w:p>
    <w:p w14:paraId="13DF6E5A" w14:textId="77777777" w:rsidR="002D4AB3" w:rsidRPr="005D1CBB" w:rsidRDefault="002D4AB3" w:rsidP="00D37D47">
      <w:pPr>
        <w:pStyle w:val="XBRLTitle3"/>
        <w:numPr>
          <w:ilvl w:val="0"/>
          <w:numId w:val="0"/>
        </w:numPr>
        <w:spacing w:beforeLines="0" w:afterLines="0" w:line="360" w:lineRule="auto"/>
        <w:rPr>
          <w:sz w:val="21"/>
          <w:szCs w:val="21"/>
        </w:rPr>
      </w:pPr>
      <w:r w:rsidRPr="005D1CBB">
        <w:rPr>
          <w:rFonts w:hint="eastAsia"/>
          <w:sz w:val="21"/>
          <w:szCs w:val="21"/>
        </w:rPr>
        <w:t>10.3</w:t>
      </w:r>
      <w:r w:rsidRPr="005D1CBB">
        <w:rPr>
          <w:rFonts w:hint="eastAsia"/>
          <w:sz w:val="21"/>
          <w:szCs w:val="21"/>
        </w:rPr>
        <w:t>本期国债期货投资评价</w:t>
      </w:r>
    </w:p>
    <w:p w14:paraId="7D992412" w14:textId="77777777" w:rsidR="002D4AB3" w:rsidRPr="005D1CBB" w:rsidRDefault="002D4AB3" w:rsidP="002D4AB3">
      <w:pPr>
        <w:pStyle w:val="aff"/>
        <w:rPr>
          <w:szCs w:val="21"/>
        </w:rPr>
      </w:pPr>
      <w:r w:rsidRPr="005D1CBB">
        <w:rPr>
          <w:rFonts w:hint="eastAsia"/>
          <w:szCs w:val="21"/>
        </w:rPr>
        <w:t>本基金本报告期末未持有国债期货。</w:t>
      </w:r>
    </w:p>
    <w:p w14:paraId="7709BB46" w14:textId="77777777" w:rsidR="002D4AB3" w:rsidRPr="005D1CBB" w:rsidRDefault="002D4AB3" w:rsidP="002D4AB3">
      <w:pPr>
        <w:rPr>
          <w:szCs w:val="21"/>
        </w:rPr>
      </w:pPr>
    </w:p>
    <w:p w14:paraId="4B626CA2" w14:textId="77777777" w:rsidR="002D4AB3" w:rsidRPr="006C3EB0" w:rsidRDefault="002D4AB3" w:rsidP="00D37D47">
      <w:pPr>
        <w:pStyle w:val="XBRLTitle2"/>
        <w:keepNext/>
        <w:keepLines/>
        <w:numPr>
          <w:ilvl w:val="0"/>
          <w:numId w:val="0"/>
        </w:numPr>
        <w:spacing w:before="0" w:after="0" w:line="360" w:lineRule="auto"/>
        <w:jc w:val="left"/>
        <w:rPr>
          <w:sz w:val="21"/>
          <w:szCs w:val="21"/>
        </w:rPr>
      </w:pPr>
      <w:r w:rsidRPr="005D1CBB">
        <w:rPr>
          <w:rFonts w:hint="eastAsia"/>
          <w:sz w:val="21"/>
          <w:szCs w:val="21"/>
        </w:rPr>
        <w:t>11</w:t>
      </w:r>
      <w:r w:rsidRPr="005D1CBB">
        <w:rPr>
          <w:rFonts w:hint="eastAsia"/>
          <w:sz w:val="21"/>
          <w:szCs w:val="21"/>
        </w:rPr>
        <w:t>投资组合报告附注</w:t>
      </w:r>
    </w:p>
    <w:p w14:paraId="19EE549A" w14:textId="77777777" w:rsidR="002D4AB3" w:rsidRPr="008B5F54" w:rsidRDefault="002D4AB3" w:rsidP="008B5F54">
      <w:pPr>
        <w:pStyle w:val="XBRLTitle3"/>
        <w:keepNext w:val="0"/>
        <w:keepLines w:val="0"/>
        <w:numPr>
          <w:ilvl w:val="0"/>
          <w:numId w:val="0"/>
        </w:numPr>
        <w:spacing w:before="156" w:afterLines="0" w:line="360" w:lineRule="auto"/>
      </w:pPr>
      <w:bookmarkStart w:id="103" w:name="m508_01_1597"/>
      <w:r w:rsidRPr="005D1CBB">
        <w:rPr>
          <w:rFonts w:hint="eastAsia"/>
          <w:sz w:val="21"/>
          <w:szCs w:val="21"/>
        </w:rPr>
        <w:t>11.1</w:t>
      </w:r>
      <w:bookmarkStart w:id="104" w:name="_Toc513386620"/>
      <w:bookmarkStart w:id="105" w:name="_Toc490050036"/>
      <w:bookmarkStart w:id="106" w:name="_Toc481075083"/>
      <w:r w:rsidR="006C3EB0">
        <w:rPr>
          <w:rFonts w:hint="eastAsia"/>
        </w:rPr>
        <w:t>本基金投资的前十名证券的发行主体本期是否出现被监管部门立案调查，或在报告编制日前一年内受到公开谴责、处罚的情形。</w:t>
      </w:r>
      <w:bookmarkEnd w:id="104"/>
      <w:bookmarkEnd w:id="105"/>
      <w:bookmarkEnd w:id="106"/>
    </w:p>
    <w:p w14:paraId="673051F0" w14:textId="77777777" w:rsidR="002D4AB3" w:rsidRPr="005D1CBB" w:rsidRDefault="002D4AB3" w:rsidP="002D4AB3">
      <w:pPr>
        <w:pStyle w:val="aff"/>
        <w:ind w:firstLineChars="200" w:firstLine="420"/>
        <w:rPr>
          <w:szCs w:val="21"/>
        </w:rPr>
      </w:pPr>
      <w:r w:rsidRPr="005D1CBB">
        <w:rPr>
          <w:rFonts w:hint="eastAsia"/>
          <w:szCs w:val="21"/>
        </w:rPr>
        <w:t>本报告期内未出现基金投资的前十名证券的发行主体被监管部门立案调查或者在报告编制日前一年内受到公开谴责、处罚的情况。</w:t>
      </w:r>
    </w:p>
    <w:p w14:paraId="43C454A8" w14:textId="77777777" w:rsidR="002D4AB3" w:rsidRPr="008B5F54" w:rsidRDefault="002D4AB3" w:rsidP="008B5F54">
      <w:pPr>
        <w:pStyle w:val="XBRLTitle3"/>
        <w:keepNext w:val="0"/>
        <w:keepLines w:val="0"/>
        <w:numPr>
          <w:ilvl w:val="0"/>
          <w:numId w:val="0"/>
        </w:numPr>
        <w:spacing w:before="156" w:afterLines="0" w:line="360" w:lineRule="auto"/>
      </w:pPr>
      <w:bookmarkStart w:id="107" w:name="m508_01_1598"/>
      <w:bookmarkEnd w:id="103"/>
      <w:r w:rsidRPr="005D1CBB">
        <w:rPr>
          <w:rFonts w:hint="eastAsia"/>
          <w:sz w:val="21"/>
          <w:szCs w:val="21"/>
        </w:rPr>
        <w:t>11.2</w:t>
      </w:r>
      <w:bookmarkStart w:id="108" w:name="_Toc513386621"/>
      <w:bookmarkStart w:id="109" w:name="_Toc490050037"/>
      <w:bookmarkStart w:id="110" w:name="_Toc481075084"/>
      <w:bookmarkStart w:id="111" w:name="_Toc512519516"/>
      <w:r w:rsidR="006C3EB0">
        <w:rPr>
          <w:rFonts w:hint="eastAsia"/>
        </w:rPr>
        <w:t>基金投资的前十名股票是否超出基金合同规定的备选股票库。</w:t>
      </w:r>
      <w:bookmarkEnd w:id="108"/>
      <w:bookmarkEnd w:id="109"/>
      <w:bookmarkEnd w:id="110"/>
      <w:bookmarkEnd w:id="111"/>
    </w:p>
    <w:p w14:paraId="5DF07D28" w14:textId="77777777" w:rsidR="002D4AB3" w:rsidRPr="005D1CBB" w:rsidRDefault="002D4AB3" w:rsidP="002D4AB3">
      <w:pPr>
        <w:pStyle w:val="aff"/>
        <w:ind w:firstLineChars="200" w:firstLine="420"/>
        <w:rPr>
          <w:szCs w:val="21"/>
        </w:rPr>
      </w:pPr>
      <w:r w:rsidRPr="005D1CBB">
        <w:rPr>
          <w:rFonts w:hint="eastAsia"/>
          <w:szCs w:val="21"/>
        </w:rPr>
        <w:t>本基金投资的前十名股票未超出基金合同规定的备选股票库。</w:t>
      </w:r>
    </w:p>
    <w:p w14:paraId="6DFE5659" w14:textId="77777777" w:rsidR="002D4AB3" w:rsidRPr="005D1CBB" w:rsidRDefault="002D4AB3" w:rsidP="00D37D47">
      <w:pPr>
        <w:pStyle w:val="XBRLTitle3"/>
        <w:numPr>
          <w:ilvl w:val="0"/>
          <w:numId w:val="0"/>
        </w:numPr>
        <w:spacing w:beforeLines="0" w:afterLines="0" w:line="360" w:lineRule="auto"/>
        <w:rPr>
          <w:sz w:val="21"/>
          <w:szCs w:val="21"/>
        </w:rPr>
      </w:pPr>
      <w:bookmarkStart w:id="112" w:name="m508_02"/>
      <w:bookmarkEnd w:id="107"/>
      <w:r w:rsidRPr="005D1CBB">
        <w:rPr>
          <w:rFonts w:hint="eastAsia"/>
          <w:sz w:val="21"/>
          <w:szCs w:val="21"/>
        </w:rPr>
        <w:t>11.3</w:t>
      </w:r>
      <w:r w:rsidRPr="005D1CBB">
        <w:rPr>
          <w:rFonts w:hint="eastAsia"/>
          <w:sz w:val="21"/>
          <w:szCs w:val="21"/>
        </w:rPr>
        <w:t>其他资产构成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2646"/>
        <w:gridCol w:w="5160"/>
      </w:tblGrid>
      <w:tr w:rsidR="002D4AB3" w:rsidRPr="005D1CBB" w14:paraId="190D495C" w14:textId="77777777" w:rsidTr="006C3EB0">
        <w:tc>
          <w:tcPr>
            <w:tcW w:w="716" w:type="dxa"/>
            <w:shd w:val="clear" w:color="auto" w:fill="D9D9D9"/>
            <w:vAlign w:val="center"/>
          </w:tcPr>
          <w:p w14:paraId="514386F9" w14:textId="77777777" w:rsidR="002D4AB3" w:rsidRPr="005D1CBB" w:rsidRDefault="002D4AB3" w:rsidP="002A78AB">
            <w:pPr>
              <w:pStyle w:val="aff"/>
              <w:spacing w:line="240" w:lineRule="auto"/>
              <w:jc w:val="center"/>
              <w:rPr>
                <w:szCs w:val="21"/>
              </w:rPr>
            </w:pPr>
            <w:bookmarkStart w:id="113" w:name="m508_02_tab"/>
            <w:r w:rsidRPr="005D1CBB">
              <w:rPr>
                <w:rFonts w:hint="eastAsia"/>
                <w:szCs w:val="21"/>
              </w:rPr>
              <w:t>序号</w:t>
            </w:r>
          </w:p>
        </w:tc>
        <w:tc>
          <w:tcPr>
            <w:tcW w:w="2646" w:type="dxa"/>
            <w:shd w:val="clear" w:color="auto" w:fill="D9D9D9"/>
            <w:vAlign w:val="center"/>
          </w:tcPr>
          <w:p w14:paraId="269DD500" w14:textId="77777777" w:rsidR="002D4AB3" w:rsidRPr="005D1CBB" w:rsidRDefault="002D4AB3" w:rsidP="002A78AB">
            <w:pPr>
              <w:pStyle w:val="aff"/>
              <w:spacing w:line="240" w:lineRule="auto"/>
              <w:jc w:val="center"/>
              <w:rPr>
                <w:szCs w:val="21"/>
              </w:rPr>
            </w:pPr>
            <w:r w:rsidRPr="005D1CBB">
              <w:rPr>
                <w:rFonts w:hint="eastAsia"/>
                <w:szCs w:val="21"/>
              </w:rPr>
              <w:t>名称</w:t>
            </w:r>
          </w:p>
        </w:tc>
        <w:tc>
          <w:tcPr>
            <w:tcW w:w="5160" w:type="dxa"/>
            <w:shd w:val="clear" w:color="auto" w:fill="D9D9D9"/>
            <w:vAlign w:val="center"/>
          </w:tcPr>
          <w:p w14:paraId="100132FA" w14:textId="77777777" w:rsidR="002D4AB3" w:rsidRPr="005D1CBB" w:rsidRDefault="002D4AB3" w:rsidP="002A78AB">
            <w:pPr>
              <w:pStyle w:val="aff"/>
              <w:spacing w:line="240" w:lineRule="auto"/>
              <w:jc w:val="center"/>
              <w:rPr>
                <w:szCs w:val="21"/>
              </w:rPr>
            </w:pPr>
            <w:r w:rsidRPr="005D1CBB">
              <w:rPr>
                <w:rFonts w:hint="eastAsia"/>
                <w:szCs w:val="21"/>
              </w:rPr>
              <w:t>金额（元）</w:t>
            </w:r>
          </w:p>
        </w:tc>
      </w:tr>
      <w:tr w:rsidR="00EE0F72" w:rsidRPr="005D1CBB" w14:paraId="78E5E0DE" w14:textId="77777777" w:rsidTr="006C3EB0">
        <w:tc>
          <w:tcPr>
            <w:tcW w:w="716" w:type="dxa"/>
            <w:vAlign w:val="center"/>
          </w:tcPr>
          <w:p w14:paraId="2DC40C2A" w14:textId="77777777" w:rsidR="00EE0F72" w:rsidRPr="005D1CBB" w:rsidRDefault="00EE0F72" w:rsidP="002A78AB">
            <w:pPr>
              <w:pStyle w:val="aff"/>
              <w:spacing w:line="240" w:lineRule="auto"/>
              <w:rPr>
                <w:szCs w:val="21"/>
              </w:rPr>
            </w:pPr>
            <w:r w:rsidRPr="005D1CBB">
              <w:rPr>
                <w:szCs w:val="21"/>
              </w:rPr>
              <w:t>1</w:t>
            </w:r>
          </w:p>
        </w:tc>
        <w:tc>
          <w:tcPr>
            <w:tcW w:w="2646" w:type="dxa"/>
            <w:vAlign w:val="center"/>
          </w:tcPr>
          <w:p w14:paraId="55137482" w14:textId="77777777" w:rsidR="00EE0F72" w:rsidRPr="005D1CBB" w:rsidRDefault="00EE0F72" w:rsidP="002A78AB">
            <w:pPr>
              <w:pStyle w:val="aff"/>
              <w:spacing w:line="240" w:lineRule="auto"/>
              <w:jc w:val="left"/>
              <w:rPr>
                <w:szCs w:val="21"/>
              </w:rPr>
            </w:pPr>
            <w:r w:rsidRPr="005D1CBB">
              <w:rPr>
                <w:rFonts w:hint="eastAsia"/>
                <w:szCs w:val="21"/>
              </w:rPr>
              <w:t>存出保证金</w:t>
            </w:r>
          </w:p>
        </w:tc>
        <w:tc>
          <w:tcPr>
            <w:tcW w:w="5160" w:type="dxa"/>
            <w:vAlign w:val="center"/>
          </w:tcPr>
          <w:p w14:paraId="6669837B" w14:textId="77777777" w:rsidR="00EE0F72" w:rsidRPr="005D1CBB" w:rsidRDefault="00EE0F72" w:rsidP="002A78AB">
            <w:pPr>
              <w:pStyle w:val="aff"/>
              <w:spacing w:line="240" w:lineRule="auto"/>
              <w:jc w:val="right"/>
              <w:rPr>
                <w:szCs w:val="21"/>
              </w:rPr>
            </w:pPr>
            <w:r>
              <w:rPr>
                <w:rFonts w:hint="eastAsia"/>
              </w:rPr>
              <w:t>7,849.59</w:t>
            </w:r>
          </w:p>
        </w:tc>
      </w:tr>
      <w:tr w:rsidR="00EE0F72" w:rsidRPr="005D1CBB" w14:paraId="0BFDD9BE" w14:textId="77777777" w:rsidTr="006C3EB0">
        <w:tc>
          <w:tcPr>
            <w:tcW w:w="716" w:type="dxa"/>
            <w:vAlign w:val="center"/>
          </w:tcPr>
          <w:p w14:paraId="25F0A707" w14:textId="77777777" w:rsidR="00EE0F72" w:rsidRPr="005D1CBB" w:rsidRDefault="00EE0F72" w:rsidP="002A78AB">
            <w:pPr>
              <w:pStyle w:val="aff"/>
              <w:spacing w:line="240" w:lineRule="auto"/>
              <w:rPr>
                <w:szCs w:val="21"/>
              </w:rPr>
            </w:pPr>
            <w:r w:rsidRPr="005D1CBB">
              <w:rPr>
                <w:szCs w:val="21"/>
              </w:rPr>
              <w:t>2</w:t>
            </w:r>
          </w:p>
        </w:tc>
        <w:tc>
          <w:tcPr>
            <w:tcW w:w="2646" w:type="dxa"/>
            <w:vAlign w:val="center"/>
          </w:tcPr>
          <w:p w14:paraId="1C446D1F" w14:textId="77777777" w:rsidR="00EE0F72" w:rsidRPr="005D1CBB" w:rsidRDefault="00EE0F72" w:rsidP="002A78AB">
            <w:pPr>
              <w:pStyle w:val="aff"/>
              <w:spacing w:line="240" w:lineRule="auto"/>
              <w:jc w:val="left"/>
              <w:rPr>
                <w:szCs w:val="21"/>
              </w:rPr>
            </w:pPr>
            <w:r w:rsidRPr="005D1CBB">
              <w:rPr>
                <w:rFonts w:hint="eastAsia"/>
                <w:szCs w:val="21"/>
              </w:rPr>
              <w:t>应收证券清算款</w:t>
            </w:r>
          </w:p>
        </w:tc>
        <w:tc>
          <w:tcPr>
            <w:tcW w:w="5160" w:type="dxa"/>
            <w:vAlign w:val="center"/>
          </w:tcPr>
          <w:p w14:paraId="081AECDF" w14:textId="77777777" w:rsidR="00EE0F72" w:rsidRPr="005D1CBB" w:rsidRDefault="00EE0F72" w:rsidP="002A78AB">
            <w:pPr>
              <w:pStyle w:val="aff"/>
              <w:spacing w:line="240" w:lineRule="auto"/>
              <w:jc w:val="right"/>
              <w:rPr>
                <w:szCs w:val="21"/>
              </w:rPr>
            </w:pPr>
            <w:r>
              <w:rPr>
                <w:rFonts w:hint="eastAsia"/>
              </w:rPr>
              <w:t>56,674.24</w:t>
            </w:r>
          </w:p>
        </w:tc>
      </w:tr>
      <w:tr w:rsidR="00EE0F72" w:rsidRPr="005D1CBB" w14:paraId="11539010" w14:textId="77777777" w:rsidTr="006C3EB0">
        <w:tc>
          <w:tcPr>
            <w:tcW w:w="716" w:type="dxa"/>
            <w:vAlign w:val="center"/>
          </w:tcPr>
          <w:p w14:paraId="24970061" w14:textId="77777777" w:rsidR="00EE0F72" w:rsidRPr="005D1CBB" w:rsidRDefault="00EE0F72" w:rsidP="002A78AB">
            <w:pPr>
              <w:pStyle w:val="aff"/>
              <w:spacing w:line="240" w:lineRule="auto"/>
              <w:rPr>
                <w:szCs w:val="21"/>
              </w:rPr>
            </w:pPr>
            <w:r w:rsidRPr="005D1CBB">
              <w:rPr>
                <w:szCs w:val="21"/>
              </w:rPr>
              <w:t>3</w:t>
            </w:r>
          </w:p>
        </w:tc>
        <w:tc>
          <w:tcPr>
            <w:tcW w:w="2646" w:type="dxa"/>
            <w:vAlign w:val="center"/>
          </w:tcPr>
          <w:p w14:paraId="4FF63F1C" w14:textId="77777777" w:rsidR="00EE0F72" w:rsidRPr="005D1CBB" w:rsidRDefault="00EE0F72" w:rsidP="002A78AB">
            <w:pPr>
              <w:pStyle w:val="aff"/>
              <w:spacing w:line="240" w:lineRule="auto"/>
              <w:jc w:val="left"/>
              <w:rPr>
                <w:szCs w:val="21"/>
              </w:rPr>
            </w:pPr>
            <w:r w:rsidRPr="005D1CBB">
              <w:rPr>
                <w:rFonts w:hint="eastAsia"/>
                <w:szCs w:val="21"/>
              </w:rPr>
              <w:t>应收股利</w:t>
            </w:r>
          </w:p>
        </w:tc>
        <w:tc>
          <w:tcPr>
            <w:tcW w:w="5160" w:type="dxa"/>
            <w:vAlign w:val="center"/>
          </w:tcPr>
          <w:p w14:paraId="34E00604"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4DDEAB0F" w14:textId="77777777" w:rsidTr="006C3EB0">
        <w:tc>
          <w:tcPr>
            <w:tcW w:w="716" w:type="dxa"/>
            <w:vAlign w:val="center"/>
          </w:tcPr>
          <w:p w14:paraId="4DCA69AA" w14:textId="77777777" w:rsidR="00EE0F72" w:rsidRPr="005D1CBB" w:rsidRDefault="00EE0F72" w:rsidP="002A78AB">
            <w:pPr>
              <w:pStyle w:val="aff"/>
              <w:spacing w:line="240" w:lineRule="auto"/>
              <w:rPr>
                <w:szCs w:val="21"/>
              </w:rPr>
            </w:pPr>
            <w:r w:rsidRPr="005D1CBB">
              <w:rPr>
                <w:szCs w:val="21"/>
              </w:rPr>
              <w:t>4</w:t>
            </w:r>
          </w:p>
        </w:tc>
        <w:tc>
          <w:tcPr>
            <w:tcW w:w="2646" w:type="dxa"/>
            <w:vAlign w:val="center"/>
          </w:tcPr>
          <w:p w14:paraId="69446CE8" w14:textId="77777777" w:rsidR="00EE0F72" w:rsidRPr="005D1CBB" w:rsidRDefault="00EE0F72" w:rsidP="002A78AB">
            <w:pPr>
              <w:pStyle w:val="aff"/>
              <w:spacing w:line="240" w:lineRule="auto"/>
              <w:jc w:val="left"/>
              <w:rPr>
                <w:szCs w:val="21"/>
              </w:rPr>
            </w:pPr>
            <w:r w:rsidRPr="005D1CBB">
              <w:rPr>
                <w:rFonts w:hint="eastAsia"/>
                <w:szCs w:val="21"/>
              </w:rPr>
              <w:t>应收利息</w:t>
            </w:r>
          </w:p>
        </w:tc>
        <w:tc>
          <w:tcPr>
            <w:tcW w:w="5160" w:type="dxa"/>
            <w:vAlign w:val="center"/>
          </w:tcPr>
          <w:p w14:paraId="0112EB6F" w14:textId="77777777" w:rsidR="00EE0F72" w:rsidRPr="005D1CBB" w:rsidRDefault="00EE0F72" w:rsidP="002A78AB">
            <w:pPr>
              <w:pStyle w:val="aff"/>
              <w:spacing w:line="240" w:lineRule="auto"/>
              <w:jc w:val="right"/>
              <w:rPr>
                <w:szCs w:val="21"/>
              </w:rPr>
            </w:pPr>
            <w:r>
              <w:rPr>
                <w:rFonts w:hint="eastAsia"/>
              </w:rPr>
              <w:t>2,081.27</w:t>
            </w:r>
          </w:p>
        </w:tc>
      </w:tr>
      <w:tr w:rsidR="00EE0F72" w:rsidRPr="005D1CBB" w14:paraId="106C505E" w14:textId="77777777" w:rsidTr="006C3EB0">
        <w:tc>
          <w:tcPr>
            <w:tcW w:w="716" w:type="dxa"/>
            <w:vAlign w:val="center"/>
          </w:tcPr>
          <w:p w14:paraId="72553EF5" w14:textId="77777777" w:rsidR="00EE0F72" w:rsidRPr="005D1CBB" w:rsidRDefault="00EE0F72" w:rsidP="002A78AB">
            <w:pPr>
              <w:pStyle w:val="aff"/>
              <w:spacing w:line="240" w:lineRule="auto"/>
              <w:rPr>
                <w:szCs w:val="21"/>
              </w:rPr>
            </w:pPr>
            <w:r w:rsidRPr="005D1CBB">
              <w:rPr>
                <w:szCs w:val="21"/>
              </w:rPr>
              <w:t>5</w:t>
            </w:r>
          </w:p>
        </w:tc>
        <w:tc>
          <w:tcPr>
            <w:tcW w:w="2646" w:type="dxa"/>
            <w:vAlign w:val="center"/>
          </w:tcPr>
          <w:p w14:paraId="4B5D2082" w14:textId="77777777" w:rsidR="00EE0F72" w:rsidRPr="005D1CBB" w:rsidRDefault="00EE0F72" w:rsidP="002A78AB">
            <w:pPr>
              <w:pStyle w:val="aff"/>
              <w:spacing w:line="240" w:lineRule="auto"/>
              <w:jc w:val="left"/>
              <w:rPr>
                <w:szCs w:val="21"/>
              </w:rPr>
            </w:pPr>
            <w:r w:rsidRPr="005D1CBB">
              <w:rPr>
                <w:rFonts w:hint="eastAsia"/>
                <w:szCs w:val="21"/>
              </w:rPr>
              <w:t>应收申购款</w:t>
            </w:r>
          </w:p>
        </w:tc>
        <w:tc>
          <w:tcPr>
            <w:tcW w:w="5160" w:type="dxa"/>
            <w:vAlign w:val="center"/>
          </w:tcPr>
          <w:p w14:paraId="4EB4FD75"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2E269757" w14:textId="77777777" w:rsidTr="006C3EB0">
        <w:tc>
          <w:tcPr>
            <w:tcW w:w="716" w:type="dxa"/>
            <w:vAlign w:val="center"/>
          </w:tcPr>
          <w:p w14:paraId="2653D7FA" w14:textId="77777777" w:rsidR="00EE0F72" w:rsidRPr="005D1CBB" w:rsidRDefault="00EE0F72" w:rsidP="002A78AB">
            <w:pPr>
              <w:pStyle w:val="aff"/>
              <w:spacing w:line="240" w:lineRule="auto"/>
              <w:rPr>
                <w:szCs w:val="21"/>
              </w:rPr>
            </w:pPr>
            <w:r w:rsidRPr="005D1CBB">
              <w:rPr>
                <w:szCs w:val="21"/>
              </w:rPr>
              <w:t>6</w:t>
            </w:r>
          </w:p>
        </w:tc>
        <w:tc>
          <w:tcPr>
            <w:tcW w:w="2646" w:type="dxa"/>
            <w:vAlign w:val="center"/>
          </w:tcPr>
          <w:p w14:paraId="799163A4" w14:textId="77777777" w:rsidR="00EE0F72" w:rsidRPr="005D1CBB" w:rsidRDefault="00EE0F72" w:rsidP="002A78AB">
            <w:pPr>
              <w:pStyle w:val="aff"/>
              <w:spacing w:line="240" w:lineRule="auto"/>
              <w:jc w:val="left"/>
              <w:rPr>
                <w:szCs w:val="21"/>
              </w:rPr>
            </w:pPr>
            <w:r w:rsidRPr="005D1CBB">
              <w:rPr>
                <w:rFonts w:hint="eastAsia"/>
                <w:szCs w:val="21"/>
              </w:rPr>
              <w:t>其他应收款</w:t>
            </w:r>
          </w:p>
        </w:tc>
        <w:tc>
          <w:tcPr>
            <w:tcW w:w="5160" w:type="dxa"/>
            <w:vAlign w:val="center"/>
          </w:tcPr>
          <w:p w14:paraId="59A871E7"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62416297" w14:textId="77777777" w:rsidTr="006C3EB0">
        <w:tc>
          <w:tcPr>
            <w:tcW w:w="716" w:type="dxa"/>
            <w:vAlign w:val="center"/>
          </w:tcPr>
          <w:p w14:paraId="1988B814" w14:textId="77777777" w:rsidR="00EE0F72" w:rsidRPr="005D1CBB" w:rsidRDefault="00EE0F72" w:rsidP="002A78AB">
            <w:pPr>
              <w:pStyle w:val="aff"/>
              <w:spacing w:line="240" w:lineRule="auto"/>
              <w:rPr>
                <w:szCs w:val="21"/>
              </w:rPr>
            </w:pPr>
            <w:r w:rsidRPr="005D1CBB">
              <w:rPr>
                <w:szCs w:val="21"/>
              </w:rPr>
              <w:t>7</w:t>
            </w:r>
          </w:p>
        </w:tc>
        <w:tc>
          <w:tcPr>
            <w:tcW w:w="2646" w:type="dxa"/>
            <w:vAlign w:val="center"/>
          </w:tcPr>
          <w:p w14:paraId="2D0A9815" w14:textId="77777777" w:rsidR="00EE0F72" w:rsidRPr="005D1CBB" w:rsidRDefault="00EE0F72" w:rsidP="002A78AB">
            <w:pPr>
              <w:pStyle w:val="aff"/>
              <w:spacing w:line="240" w:lineRule="auto"/>
              <w:jc w:val="left"/>
              <w:rPr>
                <w:szCs w:val="21"/>
              </w:rPr>
            </w:pPr>
            <w:r w:rsidRPr="005D1CBB">
              <w:rPr>
                <w:rFonts w:hint="eastAsia"/>
                <w:szCs w:val="21"/>
              </w:rPr>
              <w:t>待摊费用</w:t>
            </w:r>
          </w:p>
        </w:tc>
        <w:tc>
          <w:tcPr>
            <w:tcW w:w="5160" w:type="dxa"/>
            <w:vAlign w:val="center"/>
          </w:tcPr>
          <w:p w14:paraId="0A7915AE"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33B89BC2" w14:textId="77777777" w:rsidTr="006C3EB0">
        <w:tc>
          <w:tcPr>
            <w:tcW w:w="716" w:type="dxa"/>
            <w:vAlign w:val="center"/>
          </w:tcPr>
          <w:p w14:paraId="01702568" w14:textId="77777777" w:rsidR="00EE0F72" w:rsidRPr="005D1CBB" w:rsidRDefault="00EE0F72" w:rsidP="002A78AB">
            <w:pPr>
              <w:pStyle w:val="aff"/>
              <w:spacing w:line="240" w:lineRule="auto"/>
              <w:rPr>
                <w:szCs w:val="21"/>
              </w:rPr>
            </w:pPr>
            <w:r w:rsidRPr="005D1CBB">
              <w:rPr>
                <w:szCs w:val="21"/>
              </w:rPr>
              <w:t>8</w:t>
            </w:r>
          </w:p>
        </w:tc>
        <w:tc>
          <w:tcPr>
            <w:tcW w:w="2646" w:type="dxa"/>
            <w:vAlign w:val="center"/>
          </w:tcPr>
          <w:p w14:paraId="4657C57F" w14:textId="77777777" w:rsidR="00EE0F72" w:rsidRPr="005D1CBB" w:rsidRDefault="00EE0F72" w:rsidP="002A78AB">
            <w:pPr>
              <w:pStyle w:val="aff"/>
              <w:spacing w:line="240" w:lineRule="auto"/>
              <w:jc w:val="left"/>
              <w:rPr>
                <w:szCs w:val="21"/>
              </w:rPr>
            </w:pPr>
            <w:r w:rsidRPr="005D1CBB">
              <w:rPr>
                <w:rFonts w:hint="eastAsia"/>
                <w:szCs w:val="21"/>
              </w:rPr>
              <w:t>其他</w:t>
            </w:r>
          </w:p>
        </w:tc>
        <w:tc>
          <w:tcPr>
            <w:tcW w:w="5160" w:type="dxa"/>
            <w:vAlign w:val="center"/>
          </w:tcPr>
          <w:p w14:paraId="30407441" w14:textId="77777777" w:rsidR="00EE0F72" w:rsidRPr="005D1CBB" w:rsidRDefault="00EE0F72" w:rsidP="002A78AB">
            <w:pPr>
              <w:pStyle w:val="aff"/>
              <w:spacing w:line="240" w:lineRule="auto"/>
              <w:jc w:val="right"/>
              <w:rPr>
                <w:szCs w:val="21"/>
              </w:rPr>
            </w:pPr>
            <w:r>
              <w:rPr>
                <w:rFonts w:hint="eastAsia"/>
              </w:rPr>
              <w:t>-</w:t>
            </w:r>
          </w:p>
        </w:tc>
      </w:tr>
      <w:tr w:rsidR="00EE0F72" w:rsidRPr="005D1CBB" w14:paraId="424D2751" w14:textId="77777777" w:rsidTr="006C3EB0">
        <w:tc>
          <w:tcPr>
            <w:tcW w:w="716" w:type="dxa"/>
            <w:vAlign w:val="center"/>
          </w:tcPr>
          <w:p w14:paraId="4C3C3984" w14:textId="77777777" w:rsidR="00EE0F72" w:rsidRPr="005D1CBB" w:rsidRDefault="00EE0F72" w:rsidP="002A78AB">
            <w:pPr>
              <w:pStyle w:val="aff"/>
              <w:spacing w:line="240" w:lineRule="auto"/>
              <w:rPr>
                <w:szCs w:val="21"/>
              </w:rPr>
            </w:pPr>
            <w:r w:rsidRPr="005D1CBB">
              <w:rPr>
                <w:szCs w:val="21"/>
              </w:rPr>
              <w:t>9</w:t>
            </w:r>
          </w:p>
        </w:tc>
        <w:tc>
          <w:tcPr>
            <w:tcW w:w="2646" w:type="dxa"/>
            <w:vAlign w:val="center"/>
          </w:tcPr>
          <w:p w14:paraId="3D776734" w14:textId="77777777" w:rsidR="00EE0F72" w:rsidRPr="005D1CBB" w:rsidRDefault="00EE0F72" w:rsidP="002A78AB">
            <w:pPr>
              <w:pStyle w:val="aff"/>
              <w:spacing w:line="240" w:lineRule="auto"/>
              <w:jc w:val="left"/>
              <w:rPr>
                <w:szCs w:val="21"/>
              </w:rPr>
            </w:pPr>
            <w:r w:rsidRPr="005D1CBB">
              <w:rPr>
                <w:rFonts w:hint="eastAsia"/>
                <w:szCs w:val="21"/>
              </w:rPr>
              <w:t>合计</w:t>
            </w:r>
          </w:p>
        </w:tc>
        <w:tc>
          <w:tcPr>
            <w:tcW w:w="5160" w:type="dxa"/>
            <w:vAlign w:val="center"/>
          </w:tcPr>
          <w:p w14:paraId="28BEFF19" w14:textId="77777777" w:rsidR="00EE0F72" w:rsidRPr="005D1CBB" w:rsidRDefault="00EE0F72" w:rsidP="002A78AB">
            <w:pPr>
              <w:pStyle w:val="aff"/>
              <w:spacing w:line="240" w:lineRule="auto"/>
              <w:jc w:val="right"/>
              <w:rPr>
                <w:szCs w:val="21"/>
              </w:rPr>
            </w:pPr>
            <w:r>
              <w:rPr>
                <w:rFonts w:hint="eastAsia"/>
              </w:rPr>
              <w:t>66,605.10</w:t>
            </w:r>
          </w:p>
        </w:tc>
      </w:tr>
      <w:bookmarkEnd w:id="113"/>
    </w:tbl>
    <w:p w14:paraId="24EA21F9" w14:textId="77777777" w:rsidR="002D4AB3" w:rsidRPr="005D1CBB" w:rsidRDefault="002D4AB3" w:rsidP="002D4AB3">
      <w:pPr>
        <w:pStyle w:val="aff"/>
        <w:ind w:leftChars="-67" w:hangingChars="67" w:hanging="141"/>
        <w:rPr>
          <w:szCs w:val="21"/>
        </w:rPr>
      </w:pPr>
    </w:p>
    <w:p w14:paraId="4526153D" w14:textId="77777777" w:rsidR="002D4AB3" w:rsidRPr="005D1CBB" w:rsidRDefault="002D4AB3" w:rsidP="00D37D47">
      <w:pPr>
        <w:pStyle w:val="XBRLTitle3"/>
        <w:numPr>
          <w:ilvl w:val="0"/>
          <w:numId w:val="0"/>
        </w:numPr>
        <w:spacing w:beforeLines="0" w:afterLines="0" w:line="360" w:lineRule="auto"/>
        <w:rPr>
          <w:sz w:val="21"/>
          <w:szCs w:val="21"/>
        </w:rPr>
      </w:pPr>
      <w:bookmarkStart w:id="114" w:name="m508_03"/>
      <w:bookmarkEnd w:id="112"/>
      <w:r w:rsidRPr="005D1CBB">
        <w:rPr>
          <w:rFonts w:hint="eastAsia"/>
          <w:sz w:val="21"/>
          <w:szCs w:val="21"/>
        </w:rPr>
        <w:t>11.4</w:t>
      </w:r>
      <w:r w:rsidRPr="005D1CBB">
        <w:rPr>
          <w:rFonts w:hint="eastAsia"/>
          <w:sz w:val="21"/>
          <w:szCs w:val="21"/>
        </w:rPr>
        <w:t>报告期末持有的处于转股期的可转换债券明细</w:t>
      </w:r>
    </w:p>
    <w:p w14:paraId="61099F72" w14:textId="77777777" w:rsidR="002D4AB3" w:rsidRPr="005D1CBB" w:rsidRDefault="002D4AB3" w:rsidP="002D4AB3">
      <w:pPr>
        <w:spacing w:line="360" w:lineRule="auto"/>
        <w:jc w:val="left"/>
        <w:rPr>
          <w:rFonts w:ascii="宋体" w:hAnsi="宋体"/>
          <w:szCs w:val="21"/>
        </w:rPr>
      </w:pPr>
      <w:r w:rsidRPr="005D1CBB">
        <w:rPr>
          <w:rFonts w:ascii="宋体" w:hAnsi="宋体" w:hint="eastAsia"/>
          <w:szCs w:val="21"/>
        </w:rPr>
        <w:t xml:space="preserve">本基金本报告期末未持有处于转股期的可转换债券。 </w:t>
      </w:r>
    </w:p>
    <w:bookmarkEnd w:id="114"/>
    <w:p w14:paraId="4936D3E5" w14:textId="77777777" w:rsidR="002D4AB3" w:rsidRPr="005D1CBB" w:rsidRDefault="002D4AB3" w:rsidP="00D37D47">
      <w:pPr>
        <w:pStyle w:val="XBRLTitle3"/>
        <w:numPr>
          <w:ilvl w:val="0"/>
          <w:numId w:val="0"/>
        </w:numPr>
        <w:spacing w:beforeLines="0" w:afterLines="0" w:line="360" w:lineRule="auto"/>
        <w:rPr>
          <w:sz w:val="21"/>
          <w:szCs w:val="21"/>
        </w:rPr>
      </w:pPr>
      <w:r w:rsidRPr="005D1CBB">
        <w:rPr>
          <w:rFonts w:hint="eastAsia"/>
          <w:sz w:val="21"/>
          <w:szCs w:val="21"/>
        </w:rPr>
        <w:t>11.5</w:t>
      </w:r>
      <w:r w:rsidRPr="005D1CBB">
        <w:rPr>
          <w:rFonts w:hint="eastAsia"/>
          <w:sz w:val="21"/>
          <w:szCs w:val="21"/>
        </w:rPr>
        <w:t>报告期末前十名股票中存在流通受限情况的说明</w:t>
      </w:r>
    </w:p>
    <w:p w14:paraId="576BDF37" w14:textId="77777777" w:rsidR="002D4AB3" w:rsidRPr="005D1CBB" w:rsidRDefault="002D4AB3" w:rsidP="00D37D47">
      <w:pPr>
        <w:pStyle w:val="XBRLTitle4"/>
        <w:numPr>
          <w:ilvl w:val="0"/>
          <w:numId w:val="0"/>
        </w:numPr>
        <w:spacing w:before="156" w:after="156"/>
        <w:rPr>
          <w:sz w:val="21"/>
          <w:szCs w:val="21"/>
        </w:rPr>
      </w:pPr>
      <w:bookmarkStart w:id="115" w:name="m5082"/>
      <w:r w:rsidRPr="005D1CBB">
        <w:rPr>
          <w:rFonts w:hint="eastAsia"/>
          <w:sz w:val="21"/>
          <w:szCs w:val="21"/>
        </w:rPr>
        <w:t>11.5.1</w:t>
      </w:r>
      <w:r w:rsidRPr="005D1CBB">
        <w:rPr>
          <w:rFonts w:hint="eastAsia"/>
          <w:sz w:val="21"/>
          <w:szCs w:val="21"/>
        </w:rPr>
        <w:t>报告期末指数投资前十名股票中存在流通受限情况的说明</w:t>
      </w:r>
    </w:p>
    <w:p w14:paraId="605F37D1" w14:textId="77777777" w:rsidR="002D4AB3" w:rsidRPr="005D1CBB" w:rsidRDefault="006C3EB0" w:rsidP="002D4AB3">
      <w:pPr>
        <w:pStyle w:val="aff"/>
        <w:rPr>
          <w:szCs w:val="21"/>
        </w:rPr>
      </w:pPr>
      <w:r>
        <w:rPr>
          <w:rFonts w:hint="eastAsia"/>
        </w:rPr>
        <w:t>本基金本报告期末指数投资前十名股票中不存在流通受限的情况。</w:t>
      </w:r>
    </w:p>
    <w:p w14:paraId="3FED29EA" w14:textId="77777777" w:rsidR="002D4AB3" w:rsidRPr="005D1CBB" w:rsidRDefault="002D4AB3" w:rsidP="00D37D47">
      <w:pPr>
        <w:pStyle w:val="XBRLTitle4"/>
        <w:numPr>
          <w:ilvl w:val="0"/>
          <w:numId w:val="0"/>
        </w:numPr>
        <w:spacing w:before="156" w:after="156"/>
        <w:rPr>
          <w:sz w:val="21"/>
          <w:szCs w:val="21"/>
        </w:rPr>
      </w:pPr>
      <w:bookmarkStart w:id="116" w:name="m508_05"/>
      <w:r w:rsidRPr="005D1CBB">
        <w:rPr>
          <w:rFonts w:hint="eastAsia"/>
          <w:sz w:val="21"/>
          <w:szCs w:val="21"/>
        </w:rPr>
        <w:t>11.5.2</w:t>
      </w:r>
      <w:r w:rsidRPr="005D1CBB">
        <w:rPr>
          <w:rFonts w:hint="eastAsia"/>
          <w:sz w:val="21"/>
          <w:szCs w:val="21"/>
        </w:rPr>
        <w:t>报告期末积极投资前五名股票中存在流通受限情况的说明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1596"/>
        <w:gridCol w:w="1256"/>
        <w:gridCol w:w="1667"/>
        <w:gridCol w:w="1342"/>
        <w:gridCol w:w="1862"/>
      </w:tblGrid>
      <w:tr w:rsidR="002D4AB3" w:rsidRPr="005D1CBB" w14:paraId="648B9666" w14:textId="77777777" w:rsidTr="008B5F54">
        <w:trPr>
          <w:trHeight w:val="914"/>
        </w:trPr>
        <w:tc>
          <w:tcPr>
            <w:tcW w:w="799" w:type="dxa"/>
            <w:shd w:val="clear" w:color="auto" w:fill="D9D9D9"/>
            <w:vAlign w:val="center"/>
          </w:tcPr>
          <w:p w14:paraId="086DB972" w14:textId="77777777" w:rsidR="002D4AB3" w:rsidRPr="005D1CBB" w:rsidRDefault="002D4AB3" w:rsidP="002A78AB">
            <w:pPr>
              <w:pStyle w:val="aff"/>
              <w:spacing w:line="240" w:lineRule="auto"/>
              <w:jc w:val="center"/>
              <w:rPr>
                <w:szCs w:val="21"/>
              </w:rPr>
            </w:pPr>
            <w:bookmarkStart w:id="117" w:name="m508_05_tab"/>
            <w:r w:rsidRPr="005D1CBB">
              <w:rPr>
                <w:rFonts w:hint="eastAsia"/>
                <w:szCs w:val="21"/>
              </w:rPr>
              <w:t>序号</w:t>
            </w:r>
          </w:p>
        </w:tc>
        <w:tc>
          <w:tcPr>
            <w:tcW w:w="1596" w:type="dxa"/>
            <w:shd w:val="clear" w:color="auto" w:fill="D9D9D9"/>
            <w:vAlign w:val="center"/>
          </w:tcPr>
          <w:p w14:paraId="7470102B" w14:textId="77777777" w:rsidR="002D4AB3" w:rsidRPr="005D1CBB" w:rsidRDefault="002D4AB3" w:rsidP="002A78AB">
            <w:pPr>
              <w:pStyle w:val="aff"/>
              <w:spacing w:line="240" w:lineRule="auto"/>
              <w:jc w:val="center"/>
              <w:rPr>
                <w:szCs w:val="21"/>
              </w:rPr>
            </w:pPr>
            <w:r w:rsidRPr="005D1CBB">
              <w:rPr>
                <w:rFonts w:hint="eastAsia"/>
                <w:szCs w:val="21"/>
              </w:rPr>
              <w:t>股票代码</w:t>
            </w:r>
          </w:p>
        </w:tc>
        <w:tc>
          <w:tcPr>
            <w:tcW w:w="1256" w:type="dxa"/>
            <w:shd w:val="clear" w:color="auto" w:fill="D9D9D9"/>
            <w:vAlign w:val="center"/>
          </w:tcPr>
          <w:p w14:paraId="0A2945F3" w14:textId="77777777" w:rsidR="002D4AB3" w:rsidRPr="005D1CBB" w:rsidRDefault="002D4AB3" w:rsidP="002A78AB">
            <w:pPr>
              <w:pStyle w:val="aff"/>
              <w:spacing w:line="240" w:lineRule="auto"/>
              <w:jc w:val="center"/>
              <w:rPr>
                <w:szCs w:val="21"/>
              </w:rPr>
            </w:pPr>
            <w:r w:rsidRPr="005D1CBB">
              <w:rPr>
                <w:rFonts w:hint="eastAsia"/>
                <w:szCs w:val="21"/>
              </w:rPr>
              <w:t>股票名称</w:t>
            </w:r>
          </w:p>
        </w:tc>
        <w:tc>
          <w:tcPr>
            <w:tcW w:w="1667" w:type="dxa"/>
            <w:shd w:val="clear" w:color="auto" w:fill="D9D9D9"/>
            <w:vAlign w:val="center"/>
          </w:tcPr>
          <w:p w14:paraId="6C6D265C" w14:textId="77777777" w:rsidR="002D4AB3" w:rsidRPr="005D1CBB" w:rsidRDefault="002D4AB3" w:rsidP="002A78AB">
            <w:pPr>
              <w:pStyle w:val="aff"/>
              <w:spacing w:line="240" w:lineRule="auto"/>
              <w:jc w:val="center"/>
              <w:rPr>
                <w:szCs w:val="21"/>
              </w:rPr>
            </w:pPr>
            <w:r w:rsidRPr="005D1CBB">
              <w:rPr>
                <w:rFonts w:hint="eastAsia"/>
                <w:szCs w:val="21"/>
              </w:rPr>
              <w:t>流通受限部分的公允价值</w:t>
            </w:r>
            <w:r w:rsidRPr="005D1CBB">
              <w:rPr>
                <w:szCs w:val="21"/>
              </w:rPr>
              <w:t>(元)</w:t>
            </w:r>
          </w:p>
        </w:tc>
        <w:tc>
          <w:tcPr>
            <w:tcW w:w="1342" w:type="dxa"/>
            <w:shd w:val="clear" w:color="auto" w:fill="D9D9D9"/>
            <w:vAlign w:val="center"/>
          </w:tcPr>
          <w:p w14:paraId="32658245" w14:textId="77777777" w:rsidR="002D4AB3" w:rsidRPr="005D1CBB" w:rsidRDefault="002D4AB3" w:rsidP="002A78AB">
            <w:pPr>
              <w:pStyle w:val="aff"/>
              <w:spacing w:line="240" w:lineRule="auto"/>
              <w:jc w:val="center"/>
              <w:rPr>
                <w:szCs w:val="21"/>
              </w:rPr>
            </w:pPr>
            <w:r w:rsidRPr="005D1CBB">
              <w:rPr>
                <w:rFonts w:hint="eastAsia"/>
                <w:szCs w:val="21"/>
              </w:rPr>
              <w:t>占基金资产净值比例（</w:t>
            </w:r>
            <w:r w:rsidRPr="005D1CBB">
              <w:rPr>
                <w:szCs w:val="21"/>
              </w:rPr>
              <w:t>%）</w:t>
            </w:r>
          </w:p>
        </w:tc>
        <w:tc>
          <w:tcPr>
            <w:tcW w:w="1862" w:type="dxa"/>
            <w:shd w:val="clear" w:color="auto" w:fill="D9D9D9"/>
            <w:vAlign w:val="center"/>
          </w:tcPr>
          <w:p w14:paraId="7B436BCD" w14:textId="77777777" w:rsidR="002D4AB3" w:rsidRPr="005D1CBB" w:rsidRDefault="002D4AB3" w:rsidP="002A78AB">
            <w:pPr>
              <w:pStyle w:val="aff"/>
              <w:spacing w:line="240" w:lineRule="auto"/>
              <w:jc w:val="center"/>
              <w:rPr>
                <w:szCs w:val="21"/>
              </w:rPr>
            </w:pPr>
            <w:r w:rsidRPr="005D1CBB">
              <w:rPr>
                <w:rFonts w:hint="eastAsia"/>
                <w:szCs w:val="21"/>
              </w:rPr>
              <w:t>流通受限情况说明</w:t>
            </w:r>
          </w:p>
        </w:tc>
      </w:tr>
      <w:tr w:rsidR="00EE0F72" w:rsidRPr="005D1CBB" w14:paraId="32D3E616" w14:textId="77777777" w:rsidTr="006C3EB0">
        <w:tc>
          <w:tcPr>
            <w:tcW w:w="799" w:type="dxa"/>
            <w:vAlign w:val="center"/>
          </w:tcPr>
          <w:p w14:paraId="5A15BBDE" w14:textId="77777777" w:rsidR="00EE0F72" w:rsidRPr="005D1CBB" w:rsidRDefault="00EE0F72" w:rsidP="002A78AB">
            <w:pPr>
              <w:pStyle w:val="aff"/>
              <w:spacing w:line="240" w:lineRule="auto"/>
              <w:jc w:val="right"/>
              <w:rPr>
                <w:szCs w:val="21"/>
              </w:rPr>
            </w:pPr>
            <w:r>
              <w:rPr>
                <w:rFonts w:hint="eastAsia"/>
              </w:rPr>
              <w:t>1</w:t>
            </w:r>
          </w:p>
        </w:tc>
        <w:tc>
          <w:tcPr>
            <w:tcW w:w="1596" w:type="dxa"/>
            <w:vAlign w:val="center"/>
          </w:tcPr>
          <w:p w14:paraId="0ED5144F" w14:textId="77777777" w:rsidR="00EE0F72" w:rsidRPr="005D1CBB" w:rsidRDefault="00EE0F72" w:rsidP="002A78AB">
            <w:pPr>
              <w:pStyle w:val="aff"/>
              <w:spacing w:line="240" w:lineRule="auto"/>
              <w:jc w:val="right"/>
              <w:rPr>
                <w:szCs w:val="21"/>
              </w:rPr>
            </w:pPr>
            <w:r>
              <w:rPr>
                <w:rFonts w:hint="eastAsia"/>
              </w:rPr>
              <w:t>002973</w:t>
            </w:r>
          </w:p>
        </w:tc>
        <w:tc>
          <w:tcPr>
            <w:tcW w:w="1256" w:type="dxa"/>
            <w:vAlign w:val="center"/>
          </w:tcPr>
          <w:p w14:paraId="1F78DA51" w14:textId="77777777" w:rsidR="00EE0F72" w:rsidRPr="005D1CBB" w:rsidRDefault="00EE0F72" w:rsidP="002A78AB">
            <w:pPr>
              <w:pStyle w:val="aff"/>
              <w:spacing w:line="240" w:lineRule="auto"/>
              <w:jc w:val="right"/>
              <w:rPr>
                <w:szCs w:val="21"/>
              </w:rPr>
            </w:pPr>
            <w:r>
              <w:rPr>
                <w:rFonts w:hint="eastAsia"/>
              </w:rPr>
              <w:t>侨银环保</w:t>
            </w:r>
          </w:p>
        </w:tc>
        <w:tc>
          <w:tcPr>
            <w:tcW w:w="1667" w:type="dxa"/>
            <w:vAlign w:val="center"/>
          </w:tcPr>
          <w:p w14:paraId="7A5C1111" w14:textId="77777777" w:rsidR="00EE0F72" w:rsidRPr="005D1CBB" w:rsidRDefault="00EE0F72" w:rsidP="002A78AB">
            <w:pPr>
              <w:pStyle w:val="aff"/>
              <w:spacing w:line="240" w:lineRule="auto"/>
              <w:jc w:val="right"/>
              <w:rPr>
                <w:szCs w:val="21"/>
              </w:rPr>
            </w:pPr>
            <w:r>
              <w:rPr>
                <w:rFonts w:hint="eastAsia"/>
              </w:rPr>
              <w:t>6,578.04</w:t>
            </w:r>
          </w:p>
        </w:tc>
        <w:tc>
          <w:tcPr>
            <w:tcW w:w="1342" w:type="dxa"/>
            <w:vAlign w:val="center"/>
          </w:tcPr>
          <w:p w14:paraId="3907A97E" w14:textId="77777777" w:rsidR="00EE0F72" w:rsidRPr="005D1CBB" w:rsidRDefault="00EE0F72" w:rsidP="002A78AB">
            <w:pPr>
              <w:pStyle w:val="aff"/>
              <w:spacing w:line="240" w:lineRule="auto"/>
              <w:jc w:val="right"/>
              <w:rPr>
                <w:szCs w:val="21"/>
              </w:rPr>
            </w:pPr>
            <w:r>
              <w:rPr>
                <w:rFonts w:hint="eastAsia"/>
              </w:rPr>
              <w:t>0.00</w:t>
            </w:r>
          </w:p>
        </w:tc>
        <w:tc>
          <w:tcPr>
            <w:tcW w:w="1862" w:type="dxa"/>
            <w:vAlign w:val="center"/>
          </w:tcPr>
          <w:p w14:paraId="75FE2B66" w14:textId="77777777" w:rsidR="00EE0F72" w:rsidRPr="005D1CBB" w:rsidRDefault="00EE0F72" w:rsidP="002A78AB">
            <w:pPr>
              <w:pStyle w:val="aff"/>
              <w:spacing w:line="240" w:lineRule="auto"/>
              <w:jc w:val="right"/>
              <w:rPr>
                <w:szCs w:val="21"/>
              </w:rPr>
            </w:pPr>
            <w:r>
              <w:rPr>
                <w:rFonts w:hint="eastAsia"/>
              </w:rPr>
              <w:t>新股流通受限</w:t>
            </w:r>
          </w:p>
        </w:tc>
      </w:tr>
      <w:bookmarkEnd w:id="117"/>
    </w:tbl>
    <w:p w14:paraId="062EA18D" w14:textId="77777777" w:rsidR="002D4AB3" w:rsidRPr="005D1CBB" w:rsidRDefault="002D4AB3" w:rsidP="002D4AB3">
      <w:pPr>
        <w:pStyle w:val="aff"/>
        <w:ind w:leftChars="-67" w:hangingChars="67" w:hanging="141"/>
        <w:rPr>
          <w:szCs w:val="21"/>
        </w:rPr>
      </w:pPr>
    </w:p>
    <w:bookmarkEnd w:id="115"/>
    <w:bookmarkEnd w:id="116"/>
    <w:p w14:paraId="45F8639B" w14:textId="77777777" w:rsidR="002D4AB3" w:rsidRPr="005D1CBB" w:rsidRDefault="002D4AB3" w:rsidP="00D37D47">
      <w:pPr>
        <w:pStyle w:val="XBRLTitle3"/>
        <w:numPr>
          <w:ilvl w:val="0"/>
          <w:numId w:val="0"/>
        </w:numPr>
        <w:spacing w:beforeLines="0" w:afterLines="0" w:line="360" w:lineRule="auto"/>
        <w:rPr>
          <w:sz w:val="21"/>
          <w:szCs w:val="21"/>
        </w:rPr>
      </w:pPr>
      <w:r w:rsidRPr="005D1CBB">
        <w:rPr>
          <w:rFonts w:hint="eastAsia"/>
          <w:sz w:val="21"/>
          <w:szCs w:val="21"/>
        </w:rPr>
        <w:t>11.6</w:t>
      </w:r>
      <w:r w:rsidRPr="005D1CBB">
        <w:rPr>
          <w:rFonts w:hint="eastAsia"/>
          <w:sz w:val="21"/>
          <w:szCs w:val="21"/>
        </w:rPr>
        <w:t>投资组合报告附注的其他文字描述部分</w:t>
      </w:r>
    </w:p>
    <w:p w14:paraId="651212CA" w14:textId="77777777" w:rsidR="002D4AB3" w:rsidRPr="005D1CBB" w:rsidRDefault="002D4AB3" w:rsidP="002D4AB3">
      <w:pPr>
        <w:pStyle w:val="aff"/>
        <w:rPr>
          <w:szCs w:val="21"/>
        </w:rPr>
      </w:pPr>
      <w:r w:rsidRPr="005D1CBB">
        <w:rPr>
          <w:rFonts w:hint="eastAsia"/>
          <w:szCs w:val="21"/>
        </w:rPr>
        <w:t>无。</w:t>
      </w:r>
    </w:p>
    <w:p w14:paraId="0167B54A" w14:textId="77777777" w:rsidR="002D4AB3" w:rsidRPr="00B27B67" w:rsidRDefault="002D4AB3" w:rsidP="000C76A6">
      <w:pPr>
        <w:spacing w:line="480" w:lineRule="exact"/>
        <w:ind w:firstLineChars="200" w:firstLine="420"/>
        <w:rPr>
          <w:bCs/>
          <w:color w:val="000000"/>
          <w:szCs w:val="21"/>
        </w:rPr>
      </w:pPr>
    </w:p>
    <w:p w14:paraId="02A28C90" w14:textId="77777777" w:rsidR="002D4AB3" w:rsidRPr="00B27B67" w:rsidRDefault="002D4AB3" w:rsidP="000C76A6">
      <w:pPr>
        <w:spacing w:line="480" w:lineRule="exact"/>
        <w:ind w:firstLineChars="200" w:firstLine="420"/>
        <w:rPr>
          <w:bCs/>
          <w:color w:val="000000"/>
          <w:szCs w:val="21"/>
        </w:rPr>
      </w:pPr>
    </w:p>
    <w:p w14:paraId="30F71807" w14:textId="77777777" w:rsidR="000C76A6" w:rsidRPr="00B27B67" w:rsidRDefault="007002D1" w:rsidP="000C76A6">
      <w:pPr>
        <w:keepNext/>
        <w:keepLines/>
        <w:spacing w:before="340" w:after="330" w:line="480" w:lineRule="exact"/>
        <w:jc w:val="center"/>
        <w:outlineLvl w:val="0"/>
        <w:rPr>
          <w:rFonts w:ascii="宋体" w:eastAsia="黑体" w:hAnsi="宋体"/>
          <w:b/>
          <w:bCs/>
          <w:color w:val="000000"/>
          <w:kern w:val="44"/>
          <w:sz w:val="30"/>
          <w:szCs w:val="30"/>
        </w:rPr>
      </w:pPr>
      <w:bookmarkStart w:id="118" w:name="_Toc409534278"/>
      <w:bookmarkStart w:id="119" w:name="_Toc409534497"/>
      <w:bookmarkStart w:id="120" w:name="_Toc409542372"/>
      <w:bookmarkStart w:id="121" w:name="_Toc409534279"/>
      <w:bookmarkStart w:id="122" w:name="_Toc409534498"/>
      <w:bookmarkStart w:id="123" w:name="_Toc409542373"/>
      <w:bookmarkStart w:id="124" w:name="_Toc358122235"/>
      <w:bookmarkStart w:id="125" w:name="_Toc367732914"/>
      <w:bookmarkStart w:id="126" w:name="_Toc377997016"/>
      <w:bookmarkStart w:id="127" w:name="_Toc393356341"/>
      <w:bookmarkStart w:id="128" w:name="_Toc409534502"/>
      <w:bookmarkStart w:id="129" w:name="_Toc409542377"/>
      <w:bookmarkEnd w:id="118"/>
      <w:bookmarkEnd w:id="119"/>
      <w:bookmarkEnd w:id="120"/>
      <w:bookmarkEnd w:id="121"/>
      <w:bookmarkEnd w:id="122"/>
      <w:bookmarkEnd w:id="123"/>
      <w:r w:rsidRPr="00B27B67">
        <w:rPr>
          <w:rFonts w:ascii="宋体" w:hAnsi="宋体" w:hint="eastAsia"/>
          <w:b/>
          <w:bCs/>
          <w:color w:val="000000"/>
          <w:kern w:val="44"/>
          <w:sz w:val="30"/>
          <w:szCs w:val="30"/>
        </w:rPr>
        <w:t>十二、基金的业绩</w:t>
      </w:r>
      <w:bookmarkEnd w:id="124"/>
      <w:bookmarkEnd w:id="125"/>
      <w:bookmarkEnd w:id="126"/>
      <w:bookmarkEnd w:id="127"/>
      <w:bookmarkEnd w:id="128"/>
      <w:bookmarkEnd w:id="129"/>
    </w:p>
    <w:p w14:paraId="12618DDC" w14:textId="77777777" w:rsidR="003031F1" w:rsidRPr="00B27B67" w:rsidRDefault="003031F1" w:rsidP="003031F1">
      <w:pPr>
        <w:spacing w:line="360" w:lineRule="auto"/>
        <w:ind w:firstLineChars="200" w:firstLine="480"/>
        <w:rPr>
          <w:color w:val="000000"/>
          <w:sz w:val="24"/>
        </w:rPr>
      </w:pPr>
      <w:r w:rsidRPr="00B27B67">
        <w:rPr>
          <w:rFonts w:ascii="宋体" w:hAnsi="宋体" w:hint="eastAsia"/>
          <w:color w:val="000000"/>
          <w:sz w:val="24"/>
        </w:rPr>
        <w:t>基金管理人承诺以诚实信用、勤勉尽责的原则管理和运用基金资产，但不保证基金一定盈利。基金的过往业绩并不代表其未来表现。投资有风险，投资者在作出投资决策前应仔细阅读本基金的招募说明书。基金业绩数据截至</w:t>
      </w:r>
      <w:r w:rsidRPr="00B27B67">
        <w:rPr>
          <w:color w:val="000000"/>
          <w:sz w:val="24"/>
        </w:rPr>
        <w:t>201</w:t>
      </w:r>
      <w:r w:rsidRPr="00B27B67">
        <w:rPr>
          <w:rFonts w:hint="eastAsia"/>
          <w:color w:val="000000"/>
          <w:sz w:val="24"/>
        </w:rPr>
        <w:t>9</w:t>
      </w:r>
      <w:r w:rsidRPr="00B27B67">
        <w:rPr>
          <w:rFonts w:hAnsi="宋体"/>
          <w:color w:val="000000"/>
          <w:sz w:val="24"/>
        </w:rPr>
        <w:t>年</w:t>
      </w:r>
      <w:r w:rsidR="00EE0F72" w:rsidRPr="00B27B67">
        <w:rPr>
          <w:rFonts w:hint="eastAsia"/>
          <w:color w:val="000000"/>
          <w:sz w:val="24"/>
        </w:rPr>
        <w:t>12</w:t>
      </w:r>
      <w:r w:rsidRPr="00B27B67">
        <w:rPr>
          <w:rFonts w:hAnsi="宋体"/>
          <w:color w:val="000000"/>
          <w:sz w:val="24"/>
        </w:rPr>
        <w:t>月</w:t>
      </w:r>
      <w:r w:rsidRPr="00B27B67">
        <w:rPr>
          <w:rFonts w:hint="eastAsia"/>
          <w:color w:val="000000"/>
          <w:sz w:val="24"/>
        </w:rPr>
        <w:t>3</w:t>
      </w:r>
      <w:r w:rsidR="00EE0F72" w:rsidRPr="00B27B67">
        <w:rPr>
          <w:rFonts w:hint="eastAsia"/>
          <w:color w:val="000000"/>
          <w:sz w:val="24"/>
        </w:rPr>
        <w:t>1</w:t>
      </w:r>
      <w:r w:rsidRPr="00B27B67">
        <w:rPr>
          <w:rFonts w:hAnsi="宋体"/>
          <w:color w:val="000000"/>
          <w:sz w:val="24"/>
        </w:rPr>
        <w:t>日。</w:t>
      </w:r>
    </w:p>
    <w:p w14:paraId="438BFCC9" w14:textId="77777777" w:rsidR="003031F1" w:rsidRPr="00B27B67" w:rsidRDefault="003031F1" w:rsidP="003031F1">
      <w:pPr>
        <w:numPr>
          <w:ilvl w:val="1"/>
          <w:numId w:val="28"/>
        </w:numPr>
        <w:tabs>
          <w:tab w:val="clear" w:pos="840"/>
          <w:tab w:val="left" w:pos="0"/>
          <w:tab w:val="num" w:pos="426"/>
        </w:tabs>
        <w:ind w:left="902" w:hanging="482"/>
        <w:jc w:val="left"/>
        <w:rPr>
          <w:rFonts w:ascii="宋体" w:hAnsi="宋体"/>
          <w:b/>
          <w:color w:val="000000"/>
          <w:sz w:val="24"/>
        </w:rPr>
      </w:pPr>
      <w:r w:rsidRPr="00B27B67">
        <w:rPr>
          <w:rFonts w:ascii="宋体" w:hAnsi="宋体" w:hint="eastAsia"/>
          <w:b/>
          <w:color w:val="000000"/>
          <w:sz w:val="24"/>
        </w:rPr>
        <w:t>净值增长率与同期业绩比较基准收益率比较表</w:t>
      </w:r>
    </w:p>
    <w:tbl>
      <w:tblPr>
        <w:tblW w:w="89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60"/>
        <w:gridCol w:w="1080"/>
        <w:gridCol w:w="1080"/>
        <w:gridCol w:w="1197"/>
        <w:gridCol w:w="1052"/>
        <w:gridCol w:w="1131"/>
      </w:tblGrid>
      <w:tr w:rsidR="003031F1" w:rsidRPr="00192DD8" w14:paraId="07302DA7" w14:textId="77777777" w:rsidTr="008406CA">
        <w:tc>
          <w:tcPr>
            <w:tcW w:w="2160" w:type="dxa"/>
            <w:shd w:val="clear" w:color="auto" w:fill="D9D9D9"/>
            <w:vAlign w:val="center"/>
          </w:tcPr>
          <w:p w14:paraId="6C6D94A1" w14:textId="77777777" w:rsidR="003031F1" w:rsidRPr="00B27B67" w:rsidRDefault="003031F1" w:rsidP="008406CA">
            <w:pPr>
              <w:jc w:val="center"/>
              <w:rPr>
                <w:rFonts w:ascii="宋体" w:hAnsi="宋体"/>
                <w:color w:val="000000"/>
              </w:rPr>
            </w:pPr>
            <w:r w:rsidRPr="00B27B67">
              <w:rPr>
                <w:rFonts w:ascii="宋体" w:hAnsi="宋体" w:hint="eastAsia"/>
                <w:color w:val="000000"/>
              </w:rPr>
              <w:t>阶段</w:t>
            </w:r>
          </w:p>
        </w:tc>
        <w:tc>
          <w:tcPr>
            <w:tcW w:w="1260" w:type="dxa"/>
            <w:shd w:val="clear" w:color="auto" w:fill="D9D9D9"/>
            <w:vAlign w:val="center"/>
          </w:tcPr>
          <w:p w14:paraId="42EBD255" w14:textId="77777777" w:rsidR="003031F1" w:rsidRPr="00B27B67" w:rsidRDefault="003031F1" w:rsidP="008406CA">
            <w:pPr>
              <w:jc w:val="center"/>
              <w:rPr>
                <w:rFonts w:ascii="宋体" w:hAnsi="宋体"/>
                <w:color w:val="000000"/>
              </w:rPr>
            </w:pPr>
            <w:r w:rsidRPr="00B27B67">
              <w:rPr>
                <w:rFonts w:ascii="宋体" w:hAnsi="宋体" w:hint="eastAsia"/>
                <w:color w:val="000000"/>
              </w:rPr>
              <w:t>净值增长率①</w:t>
            </w:r>
          </w:p>
        </w:tc>
        <w:tc>
          <w:tcPr>
            <w:tcW w:w="1080" w:type="dxa"/>
            <w:shd w:val="clear" w:color="auto" w:fill="D9D9D9"/>
            <w:vAlign w:val="center"/>
          </w:tcPr>
          <w:p w14:paraId="6BF0EBCE" w14:textId="77777777" w:rsidR="003031F1" w:rsidRPr="00B27B67" w:rsidRDefault="003031F1" w:rsidP="008406CA">
            <w:pPr>
              <w:jc w:val="center"/>
              <w:rPr>
                <w:rFonts w:ascii="宋体" w:hAnsi="宋体"/>
                <w:color w:val="000000"/>
              </w:rPr>
            </w:pPr>
            <w:r w:rsidRPr="00B27B67">
              <w:rPr>
                <w:rFonts w:ascii="宋体" w:hAnsi="宋体" w:hint="eastAsia"/>
                <w:color w:val="000000"/>
              </w:rPr>
              <w:t>净值增长率标准差②</w:t>
            </w:r>
          </w:p>
        </w:tc>
        <w:tc>
          <w:tcPr>
            <w:tcW w:w="1080" w:type="dxa"/>
            <w:shd w:val="clear" w:color="auto" w:fill="D9D9D9"/>
            <w:vAlign w:val="center"/>
          </w:tcPr>
          <w:p w14:paraId="14933161" w14:textId="77777777" w:rsidR="003031F1" w:rsidRPr="00B27B67" w:rsidRDefault="003031F1" w:rsidP="008406CA">
            <w:pPr>
              <w:jc w:val="center"/>
              <w:rPr>
                <w:rFonts w:ascii="宋体" w:hAnsi="宋体"/>
                <w:color w:val="000000"/>
              </w:rPr>
            </w:pPr>
            <w:r w:rsidRPr="00B27B67">
              <w:rPr>
                <w:rFonts w:ascii="宋体" w:hAnsi="宋体" w:hint="eastAsia"/>
                <w:color w:val="000000"/>
              </w:rPr>
              <w:t>业绩比较基准收益率③</w:t>
            </w:r>
          </w:p>
        </w:tc>
        <w:tc>
          <w:tcPr>
            <w:tcW w:w="1197" w:type="dxa"/>
            <w:shd w:val="clear" w:color="auto" w:fill="D9D9D9"/>
            <w:vAlign w:val="center"/>
          </w:tcPr>
          <w:p w14:paraId="6DDA0D4F" w14:textId="77777777" w:rsidR="003031F1" w:rsidRPr="00B27B67" w:rsidRDefault="003031F1" w:rsidP="008406CA">
            <w:pPr>
              <w:jc w:val="center"/>
              <w:rPr>
                <w:rFonts w:ascii="宋体" w:hAnsi="宋体"/>
                <w:color w:val="000000"/>
              </w:rPr>
            </w:pPr>
            <w:r w:rsidRPr="00B27B67">
              <w:rPr>
                <w:rFonts w:ascii="宋体" w:hAnsi="宋体" w:hint="eastAsia"/>
                <w:color w:val="000000"/>
              </w:rPr>
              <w:t>业绩比较基准收益率标准差④</w:t>
            </w:r>
          </w:p>
        </w:tc>
        <w:tc>
          <w:tcPr>
            <w:tcW w:w="1052" w:type="dxa"/>
            <w:shd w:val="clear" w:color="auto" w:fill="D9D9D9"/>
            <w:vAlign w:val="center"/>
          </w:tcPr>
          <w:p w14:paraId="613D7CF1" w14:textId="77777777" w:rsidR="003031F1" w:rsidRPr="00B27B67" w:rsidRDefault="003031F1" w:rsidP="008406CA">
            <w:pPr>
              <w:jc w:val="center"/>
              <w:rPr>
                <w:rFonts w:ascii="宋体" w:hAnsi="宋体"/>
                <w:color w:val="000000"/>
              </w:rPr>
            </w:pPr>
            <w:r w:rsidRPr="00B27B67">
              <w:rPr>
                <w:rFonts w:ascii="宋体" w:hAnsi="宋体" w:hint="eastAsia"/>
                <w:color w:val="000000"/>
              </w:rPr>
              <w:t>①－③</w:t>
            </w:r>
          </w:p>
        </w:tc>
        <w:tc>
          <w:tcPr>
            <w:tcW w:w="1131" w:type="dxa"/>
            <w:shd w:val="clear" w:color="auto" w:fill="D9D9D9"/>
            <w:vAlign w:val="center"/>
          </w:tcPr>
          <w:p w14:paraId="0EEF2376" w14:textId="77777777" w:rsidR="003031F1" w:rsidRPr="00B27B67" w:rsidRDefault="003031F1" w:rsidP="008406CA">
            <w:pPr>
              <w:jc w:val="center"/>
              <w:rPr>
                <w:rFonts w:ascii="宋体" w:hAnsi="宋体"/>
                <w:color w:val="000000"/>
              </w:rPr>
            </w:pPr>
            <w:r w:rsidRPr="00B27B67">
              <w:rPr>
                <w:rFonts w:ascii="宋体" w:hAnsi="宋体" w:hint="eastAsia"/>
                <w:color w:val="000000"/>
              </w:rPr>
              <w:t>②－④</w:t>
            </w:r>
          </w:p>
        </w:tc>
      </w:tr>
      <w:tr w:rsidR="003031F1" w:rsidRPr="00192DD8" w14:paraId="38E2A1DF" w14:textId="77777777" w:rsidTr="008406CA">
        <w:tc>
          <w:tcPr>
            <w:tcW w:w="2160" w:type="dxa"/>
            <w:vAlign w:val="center"/>
          </w:tcPr>
          <w:p w14:paraId="5E541397" w14:textId="77777777" w:rsidR="003031F1" w:rsidRPr="00B27B67" w:rsidRDefault="003031F1" w:rsidP="008406CA">
            <w:pPr>
              <w:jc w:val="center"/>
              <w:rPr>
                <w:color w:val="000000"/>
              </w:rPr>
            </w:pPr>
            <w:r w:rsidRPr="00B27B67">
              <w:rPr>
                <w:color w:val="000000"/>
              </w:rPr>
              <w:t>2014</w:t>
            </w:r>
            <w:r w:rsidRPr="00B27B67">
              <w:rPr>
                <w:rFonts w:hint="eastAsia"/>
                <w:color w:val="000000"/>
              </w:rPr>
              <w:t>年</w:t>
            </w:r>
            <w:r w:rsidRPr="00B27B67">
              <w:rPr>
                <w:color w:val="000000"/>
              </w:rPr>
              <w:t>7</w:t>
            </w:r>
            <w:r w:rsidRPr="00B27B67">
              <w:rPr>
                <w:rFonts w:hint="eastAsia"/>
                <w:color w:val="000000"/>
              </w:rPr>
              <w:t>月</w:t>
            </w:r>
            <w:r w:rsidRPr="00B27B67">
              <w:rPr>
                <w:color w:val="000000"/>
              </w:rPr>
              <w:t>18</w:t>
            </w:r>
            <w:r w:rsidRPr="00B27B67">
              <w:rPr>
                <w:rFonts w:hint="eastAsia"/>
                <w:color w:val="000000"/>
              </w:rPr>
              <w:t>日至</w:t>
            </w:r>
            <w:r w:rsidRPr="00B27B67">
              <w:rPr>
                <w:color w:val="000000"/>
              </w:rPr>
              <w:t xml:space="preserve"> 2014</w:t>
            </w:r>
            <w:r w:rsidRPr="00B27B67">
              <w:rPr>
                <w:rFonts w:hAnsi="宋体" w:hint="eastAsia"/>
                <w:color w:val="000000"/>
              </w:rPr>
              <w:t>年</w:t>
            </w:r>
            <w:r w:rsidRPr="00B27B67">
              <w:rPr>
                <w:color w:val="000000"/>
              </w:rPr>
              <w:t>12</w:t>
            </w:r>
            <w:r w:rsidRPr="00B27B67">
              <w:rPr>
                <w:rFonts w:hAnsi="宋体" w:hint="eastAsia"/>
                <w:color w:val="000000"/>
              </w:rPr>
              <w:t>月</w:t>
            </w:r>
            <w:r w:rsidRPr="00B27B67">
              <w:rPr>
                <w:color w:val="000000"/>
              </w:rPr>
              <w:t>31</w:t>
            </w:r>
            <w:r w:rsidRPr="00B27B67">
              <w:rPr>
                <w:rFonts w:hAnsi="宋体" w:hint="eastAsia"/>
                <w:color w:val="000000"/>
              </w:rPr>
              <w:t>日</w:t>
            </w:r>
          </w:p>
        </w:tc>
        <w:tc>
          <w:tcPr>
            <w:tcW w:w="1260" w:type="dxa"/>
            <w:vAlign w:val="center"/>
          </w:tcPr>
          <w:p w14:paraId="5A808356" w14:textId="77777777" w:rsidR="003031F1" w:rsidRPr="00B27B67" w:rsidRDefault="003031F1" w:rsidP="008406CA">
            <w:pPr>
              <w:jc w:val="right"/>
              <w:rPr>
                <w:color w:val="000000"/>
              </w:rPr>
            </w:pPr>
            <w:r w:rsidRPr="00B27B67">
              <w:rPr>
                <w:rFonts w:hint="eastAsia"/>
                <w:color w:val="000000"/>
              </w:rPr>
              <w:t>9.99</w:t>
            </w:r>
            <w:r w:rsidRPr="00B27B67">
              <w:rPr>
                <w:color w:val="000000"/>
              </w:rPr>
              <w:t>%</w:t>
            </w:r>
          </w:p>
        </w:tc>
        <w:tc>
          <w:tcPr>
            <w:tcW w:w="1080" w:type="dxa"/>
            <w:vAlign w:val="center"/>
          </w:tcPr>
          <w:p w14:paraId="0F3B6146" w14:textId="77777777" w:rsidR="003031F1" w:rsidRPr="00B27B67" w:rsidRDefault="003031F1" w:rsidP="008406CA">
            <w:pPr>
              <w:jc w:val="right"/>
              <w:rPr>
                <w:color w:val="000000"/>
              </w:rPr>
            </w:pPr>
            <w:r w:rsidRPr="00B27B67">
              <w:rPr>
                <w:rFonts w:hint="eastAsia"/>
                <w:color w:val="000000"/>
              </w:rPr>
              <w:t>1.21</w:t>
            </w:r>
            <w:r w:rsidRPr="00B27B67">
              <w:rPr>
                <w:color w:val="000000"/>
              </w:rPr>
              <w:t>%</w:t>
            </w:r>
          </w:p>
        </w:tc>
        <w:tc>
          <w:tcPr>
            <w:tcW w:w="1080" w:type="dxa"/>
            <w:vAlign w:val="center"/>
          </w:tcPr>
          <w:p w14:paraId="740F6489" w14:textId="77777777" w:rsidR="003031F1" w:rsidRPr="00B27B67" w:rsidRDefault="003031F1" w:rsidP="008406CA">
            <w:pPr>
              <w:jc w:val="right"/>
              <w:rPr>
                <w:color w:val="000000"/>
              </w:rPr>
            </w:pPr>
            <w:r w:rsidRPr="00B27B67">
              <w:rPr>
                <w:color w:val="000000"/>
              </w:rPr>
              <w:t>2</w:t>
            </w:r>
            <w:r w:rsidRPr="00B27B67">
              <w:rPr>
                <w:rFonts w:hint="eastAsia"/>
                <w:color w:val="000000"/>
              </w:rPr>
              <w:t>3.10</w:t>
            </w:r>
            <w:r w:rsidRPr="00B27B67">
              <w:rPr>
                <w:color w:val="000000"/>
              </w:rPr>
              <w:t>%</w:t>
            </w:r>
          </w:p>
        </w:tc>
        <w:tc>
          <w:tcPr>
            <w:tcW w:w="1197" w:type="dxa"/>
            <w:vAlign w:val="center"/>
          </w:tcPr>
          <w:p w14:paraId="0D90DF1F" w14:textId="77777777" w:rsidR="003031F1" w:rsidRPr="00B27B67" w:rsidRDefault="003031F1" w:rsidP="008406CA">
            <w:pPr>
              <w:jc w:val="right"/>
              <w:rPr>
                <w:color w:val="000000"/>
              </w:rPr>
            </w:pPr>
            <w:r w:rsidRPr="00B27B67">
              <w:rPr>
                <w:color w:val="000000"/>
              </w:rPr>
              <w:t>1.</w:t>
            </w:r>
            <w:r w:rsidRPr="00B27B67">
              <w:rPr>
                <w:rFonts w:hint="eastAsia"/>
                <w:color w:val="000000"/>
              </w:rPr>
              <w:t>36</w:t>
            </w:r>
            <w:r w:rsidRPr="00B27B67">
              <w:rPr>
                <w:color w:val="000000"/>
              </w:rPr>
              <w:t>%</w:t>
            </w:r>
          </w:p>
        </w:tc>
        <w:tc>
          <w:tcPr>
            <w:tcW w:w="1052" w:type="dxa"/>
            <w:vAlign w:val="center"/>
          </w:tcPr>
          <w:p w14:paraId="09CC6BC7" w14:textId="77777777" w:rsidR="003031F1" w:rsidRPr="00B27B67" w:rsidRDefault="003031F1" w:rsidP="008406CA">
            <w:pPr>
              <w:jc w:val="right"/>
              <w:rPr>
                <w:color w:val="000000"/>
              </w:rPr>
            </w:pPr>
            <w:r w:rsidRPr="00B27B67">
              <w:rPr>
                <w:color w:val="000000"/>
              </w:rPr>
              <w:t>-13.</w:t>
            </w:r>
            <w:r w:rsidRPr="00B27B67">
              <w:rPr>
                <w:rFonts w:hint="eastAsia"/>
                <w:color w:val="000000"/>
              </w:rPr>
              <w:t>11</w:t>
            </w:r>
            <w:r w:rsidRPr="00B27B67">
              <w:rPr>
                <w:color w:val="000000"/>
              </w:rPr>
              <w:t>%</w:t>
            </w:r>
          </w:p>
        </w:tc>
        <w:tc>
          <w:tcPr>
            <w:tcW w:w="1131" w:type="dxa"/>
            <w:vAlign w:val="center"/>
          </w:tcPr>
          <w:p w14:paraId="024F57A9" w14:textId="77777777" w:rsidR="003031F1" w:rsidRPr="00B27B67" w:rsidRDefault="003031F1" w:rsidP="008406CA">
            <w:pPr>
              <w:jc w:val="right"/>
              <w:rPr>
                <w:color w:val="000000"/>
              </w:rPr>
            </w:pPr>
            <w:r w:rsidRPr="00B27B67">
              <w:rPr>
                <w:color w:val="000000"/>
              </w:rPr>
              <w:t>-0.1</w:t>
            </w:r>
            <w:r w:rsidRPr="00B27B67">
              <w:rPr>
                <w:rFonts w:hint="eastAsia"/>
                <w:color w:val="000000"/>
              </w:rPr>
              <w:t>5</w:t>
            </w:r>
            <w:r w:rsidRPr="00B27B67">
              <w:rPr>
                <w:color w:val="000000"/>
              </w:rPr>
              <w:t>%</w:t>
            </w:r>
          </w:p>
        </w:tc>
      </w:tr>
      <w:tr w:rsidR="003031F1" w:rsidRPr="00192DD8" w14:paraId="55310075" w14:textId="77777777" w:rsidTr="008406CA">
        <w:tc>
          <w:tcPr>
            <w:tcW w:w="2160" w:type="dxa"/>
            <w:vAlign w:val="center"/>
          </w:tcPr>
          <w:p w14:paraId="6968B9AF" w14:textId="77777777" w:rsidR="003031F1" w:rsidRPr="00B27B67" w:rsidRDefault="003031F1" w:rsidP="008406CA">
            <w:pPr>
              <w:jc w:val="center"/>
              <w:rPr>
                <w:color w:val="000000"/>
              </w:rPr>
            </w:pPr>
            <w:r w:rsidRPr="00B27B67">
              <w:rPr>
                <w:color w:val="000000"/>
              </w:rPr>
              <w:t>201</w:t>
            </w:r>
            <w:r w:rsidRPr="00B27B67">
              <w:rPr>
                <w:rFonts w:hint="eastAsia"/>
                <w:color w:val="000000"/>
              </w:rPr>
              <w:t>5</w:t>
            </w:r>
            <w:r w:rsidRPr="00B27B67">
              <w:rPr>
                <w:rFonts w:hint="eastAsia"/>
                <w:color w:val="000000"/>
              </w:rPr>
              <w:t>年</w:t>
            </w:r>
          </w:p>
        </w:tc>
        <w:tc>
          <w:tcPr>
            <w:tcW w:w="1260" w:type="dxa"/>
            <w:vAlign w:val="center"/>
          </w:tcPr>
          <w:p w14:paraId="71A85EF7" w14:textId="77777777" w:rsidR="003031F1" w:rsidRPr="00B27B67" w:rsidRDefault="003031F1" w:rsidP="008406CA">
            <w:pPr>
              <w:jc w:val="right"/>
              <w:rPr>
                <w:color w:val="000000"/>
              </w:rPr>
            </w:pPr>
            <w:r w:rsidRPr="00B27B67">
              <w:rPr>
                <w:rFonts w:hint="eastAsia"/>
                <w:color w:val="000000"/>
              </w:rPr>
              <w:t>65.46%</w:t>
            </w:r>
          </w:p>
        </w:tc>
        <w:tc>
          <w:tcPr>
            <w:tcW w:w="1080" w:type="dxa"/>
            <w:vAlign w:val="center"/>
          </w:tcPr>
          <w:p w14:paraId="63501540" w14:textId="77777777" w:rsidR="003031F1" w:rsidRPr="00B27B67" w:rsidRDefault="003031F1" w:rsidP="008406CA">
            <w:pPr>
              <w:jc w:val="right"/>
              <w:rPr>
                <w:color w:val="000000"/>
              </w:rPr>
            </w:pPr>
            <w:r w:rsidRPr="00B27B67">
              <w:rPr>
                <w:rFonts w:hint="eastAsia"/>
                <w:color w:val="000000"/>
              </w:rPr>
              <w:t>2.99%</w:t>
            </w:r>
          </w:p>
        </w:tc>
        <w:tc>
          <w:tcPr>
            <w:tcW w:w="1080" w:type="dxa"/>
            <w:vAlign w:val="center"/>
          </w:tcPr>
          <w:p w14:paraId="124C2B45" w14:textId="77777777" w:rsidR="003031F1" w:rsidRPr="00B27B67" w:rsidRDefault="003031F1" w:rsidP="008406CA">
            <w:pPr>
              <w:jc w:val="right"/>
              <w:rPr>
                <w:color w:val="000000"/>
              </w:rPr>
            </w:pPr>
            <w:r w:rsidRPr="00B27B67">
              <w:rPr>
                <w:rFonts w:hint="eastAsia"/>
                <w:color w:val="000000"/>
              </w:rPr>
              <w:t>65.82%</w:t>
            </w:r>
          </w:p>
        </w:tc>
        <w:tc>
          <w:tcPr>
            <w:tcW w:w="1197" w:type="dxa"/>
            <w:vAlign w:val="center"/>
          </w:tcPr>
          <w:p w14:paraId="0F24A294" w14:textId="77777777" w:rsidR="003031F1" w:rsidRPr="00B27B67" w:rsidRDefault="003031F1" w:rsidP="008406CA">
            <w:pPr>
              <w:jc w:val="right"/>
              <w:rPr>
                <w:color w:val="000000"/>
              </w:rPr>
            </w:pPr>
            <w:r w:rsidRPr="00B27B67">
              <w:rPr>
                <w:rFonts w:hint="eastAsia"/>
                <w:color w:val="000000"/>
              </w:rPr>
              <w:t>3.00%</w:t>
            </w:r>
          </w:p>
        </w:tc>
        <w:tc>
          <w:tcPr>
            <w:tcW w:w="1052" w:type="dxa"/>
            <w:vAlign w:val="center"/>
          </w:tcPr>
          <w:p w14:paraId="0B7DB733" w14:textId="77777777" w:rsidR="003031F1" w:rsidRPr="00B27B67" w:rsidRDefault="003031F1" w:rsidP="008406CA">
            <w:pPr>
              <w:jc w:val="right"/>
              <w:rPr>
                <w:color w:val="000000"/>
              </w:rPr>
            </w:pPr>
            <w:r w:rsidRPr="00B27B67">
              <w:rPr>
                <w:rFonts w:hint="eastAsia"/>
                <w:color w:val="000000"/>
              </w:rPr>
              <w:t>-0.36%</w:t>
            </w:r>
          </w:p>
        </w:tc>
        <w:tc>
          <w:tcPr>
            <w:tcW w:w="1131" w:type="dxa"/>
            <w:vAlign w:val="center"/>
          </w:tcPr>
          <w:p w14:paraId="70E9D22D" w14:textId="77777777" w:rsidR="003031F1" w:rsidRPr="00B27B67" w:rsidRDefault="003031F1" w:rsidP="008406CA">
            <w:pPr>
              <w:jc w:val="right"/>
              <w:rPr>
                <w:color w:val="000000"/>
              </w:rPr>
            </w:pPr>
            <w:r w:rsidRPr="00B27B67">
              <w:rPr>
                <w:rFonts w:hint="eastAsia"/>
                <w:color w:val="000000"/>
              </w:rPr>
              <w:t>-0.01%</w:t>
            </w:r>
          </w:p>
        </w:tc>
      </w:tr>
      <w:tr w:rsidR="003031F1" w:rsidRPr="00192DD8" w14:paraId="1032E624" w14:textId="77777777" w:rsidTr="008406CA">
        <w:tc>
          <w:tcPr>
            <w:tcW w:w="2160" w:type="dxa"/>
            <w:vAlign w:val="center"/>
          </w:tcPr>
          <w:p w14:paraId="53EB68F0" w14:textId="77777777" w:rsidR="003031F1" w:rsidRPr="00B27B67" w:rsidRDefault="003031F1" w:rsidP="008406CA">
            <w:pPr>
              <w:jc w:val="center"/>
              <w:rPr>
                <w:color w:val="000000"/>
              </w:rPr>
            </w:pPr>
            <w:r w:rsidRPr="00B27B67">
              <w:rPr>
                <w:color w:val="000000"/>
              </w:rPr>
              <w:t>201</w:t>
            </w:r>
            <w:r w:rsidRPr="00B27B67">
              <w:rPr>
                <w:rFonts w:hint="eastAsia"/>
                <w:color w:val="000000"/>
              </w:rPr>
              <w:t>6</w:t>
            </w:r>
            <w:r w:rsidRPr="00B27B67">
              <w:rPr>
                <w:rFonts w:hint="eastAsia"/>
                <w:color w:val="000000"/>
              </w:rPr>
              <w:t>年</w:t>
            </w:r>
          </w:p>
        </w:tc>
        <w:tc>
          <w:tcPr>
            <w:tcW w:w="1260" w:type="dxa"/>
            <w:vAlign w:val="center"/>
          </w:tcPr>
          <w:p w14:paraId="09259043" w14:textId="77777777" w:rsidR="003031F1" w:rsidRPr="00B27B67" w:rsidRDefault="003031F1" w:rsidP="008406CA">
            <w:pPr>
              <w:jc w:val="right"/>
              <w:rPr>
                <w:color w:val="000000"/>
              </w:rPr>
            </w:pPr>
            <w:r w:rsidRPr="00B27B67">
              <w:rPr>
                <w:rFonts w:hint="eastAsia"/>
                <w:color w:val="000000"/>
              </w:rPr>
              <w:t>-25.22%</w:t>
            </w:r>
          </w:p>
        </w:tc>
        <w:tc>
          <w:tcPr>
            <w:tcW w:w="1080" w:type="dxa"/>
            <w:vAlign w:val="center"/>
          </w:tcPr>
          <w:p w14:paraId="011C225A" w14:textId="77777777" w:rsidR="003031F1" w:rsidRPr="00B27B67" w:rsidRDefault="003031F1" w:rsidP="008406CA">
            <w:pPr>
              <w:jc w:val="right"/>
              <w:rPr>
                <w:color w:val="000000"/>
              </w:rPr>
            </w:pPr>
            <w:r w:rsidRPr="00B27B67">
              <w:rPr>
                <w:rFonts w:hint="eastAsia"/>
                <w:color w:val="000000"/>
              </w:rPr>
              <w:t>1.94%</w:t>
            </w:r>
          </w:p>
        </w:tc>
        <w:tc>
          <w:tcPr>
            <w:tcW w:w="1080" w:type="dxa"/>
            <w:vAlign w:val="center"/>
          </w:tcPr>
          <w:p w14:paraId="2F5E792A" w14:textId="77777777" w:rsidR="003031F1" w:rsidRPr="00B27B67" w:rsidRDefault="003031F1" w:rsidP="008406CA">
            <w:pPr>
              <w:jc w:val="right"/>
              <w:rPr>
                <w:color w:val="000000"/>
              </w:rPr>
            </w:pPr>
            <w:r w:rsidRPr="00B27B67">
              <w:rPr>
                <w:rFonts w:hint="eastAsia"/>
                <w:color w:val="000000"/>
              </w:rPr>
              <w:t>-25.55%</w:t>
            </w:r>
          </w:p>
        </w:tc>
        <w:tc>
          <w:tcPr>
            <w:tcW w:w="1197" w:type="dxa"/>
            <w:vAlign w:val="center"/>
          </w:tcPr>
          <w:p w14:paraId="565B0903" w14:textId="77777777" w:rsidR="003031F1" w:rsidRPr="00B27B67" w:rsidRDefault="003031F1" w:rsidP="008406CA">
            <w:pPr>
              <w:jc w:val="right"/>
              <w:rPr>
                <w:color w:val="000000"/>
              </w:rPr>
            </w:pPr>
            <w:r w:rsidRPr="00B27B67">
              <w:rPr>
                <w:rFonts w:hint="eastAsia"/>
                <w:color w:val="000000"/>
              </w:rPr>
              <w:t>1.96%</w:t>
            </w:r>
          </w:p>
        </w:tc>
        <w:tc>
          <w:tcPr>
            <w:tcW w:w="1052" w:type="dxa"/>
            <w:vAlign w:val="center"/>
          </w:tcPr>
          <w:p w14:paraId="7D75ABBD" w14:textId="77777777" w:rsidR="003031F1" w:rsidRPr="00B27B67" w:rsidRDefault="003031F1" w:rsidP="008406CA">
            <w:pPr>
              <w:jc w:val="right"/>
              <w:rPr>
                <w:color w:val="000000"/>
              </w:rPr>
            </w:pPr>
            <w:r w:rsidRPr="00B27B67">
              <w:rPr>
                <w:rFonts w:hint="eastAsia"/>
                <w:color w:val="000000"/>
              </w:rPr>
              <w:t>0.33%</w:t>
            </w:r>
          </w:p>
        </w:tc>
        <w:tc>
          <w:tcPr>
            <w:tcW w:w="1131" w:type="dxa"/>
            <w:vAlign w:val="center"/>
          </w:tcPr>
          <w:p w14:paraId="264A6C8B" w14:textId="77777777" w:rsidR="003031F1" w:rsidRPr="00B27B67" w:rsidRDefault="003031F1" w:rsidP="008406CA">
            <w:pPr>
              <w:jc w:val="right"/>
              <w:rPr>
                <w:color w:val="000000"/>
              </w:rPr>
            </w:pPr>
            <w:r w:rsidRPr="00B27B67">
              <w:rPr>
                <w:rFonts w:hint="eastAsia"/>
                <w:color w:val="000000"/>
              </w:rPr>
              <w:t>-0.02%</w:t>
            </w:r>
          </w:p>
        </w:tc>
      </w:tr>
      <w:tr w:rsidR="003031F1" w:rsidRPr="00192DD8" w14:paraId="215C6FD6" w14:textId="77777777" w:rsidTr="008406CA">
        <w:tc>
          <w:tcPr>
            <w:tcW w:w="2160" w:type="dxa"/>
            <w:vAlign w:val="center"/>
          </w:tcPr>
          <w:p w14:paraId="0BB3BE29" w14:textId="77777777" w:rsidR="003031F1" w:rsidRPr="00B27B67" w:rsidRDefault="003031F1" w:rsidP="008406CA">
            <w:pPr>
              <w:jc w:val="center"/>
              <w:rPr>
                <w:color w:val="000000"/>
              </w:rPr>
            </w:pPr>
            <w:r w:rsidRPr="00B27B67">
              <w:rPr>
                <w:color w:val="000000"/>
              </w:rPr>
              <w:t>201</w:t>
            </w:r>
            <w:r w:rsidRPr="00B27B67">
              <w:rPr>
                <w:rFonts w:hint="eastAsia"/>
                <w:color w:val="000000"/>
              </w:rPr>
              <w:t>7</w:t>
            </w:r>
            <w:r w:rsidRPr="00B27B67">
              <w:rPr>
                <w:rFonts w:hint="eastAsia"/>
                <w:color w:val="000000"/>
              </w:rPr>
              <w:t>年</w:t>
            </w:r>
          </w:p>
        </w:tc>
        <w:tc>
          <w:tcPr>
            <w:tcW w:w="1260" w:type="dxa"/>
            <w:vAlign w:val="center"/>
          </w:tcPr>
          <w:p w14:paraId="0992DE86" w14:textId="77777777" w:rsidR="003031F1" w:rsidRPr="00B27B67" w:rsidRDefault="003031F1" w:rsidP="008406CA">
            <w:pPr>
              <w:jc w:val="right"/>
              <w:rPr>
                <w:color w:val="000000"/>
              </w:rPr>
            </w:pPr>
            <w:r w:rsidRPr="00B27B67">
              <w:rPr>
                <w:color w:val="000000"/>
              </w:rPr>
              <w:t>5.22%</w:t>
            </w:r>
          </w:p>
        </w:tc>
        <w:tc>
          <w:tcPr>
            <w:tcW w:w="1080" w:type="dxa"/>
            <w:vAlign w:val="center"/>
          </w:tcPr>
          <w:p w14:paraId="626F73EC" w14:textId="77777777" w:rsidR="003031F1" w:rsidRPr="00B27B67" w:rsidRDefault="003031F1" w:rsidP="008406CA">
            <w:pPr>
              <w:jc w:val="right"/>
              <w:rPr>
                <w:color w:val="000000"/>
              </w:rPr>
            </w:pPr>
            <w:r w:rsidRPr="00B27B67">
              <w:rPr>
                <w:color w:val="000000"/>
              </w:rPr>
              <w:t>1.06%</w:t>
            </w:r>
          </w:p>
        </w:tc>
        <w:tc>
          <w:tcPr>
            <w:tcW w:w="1080" w:type="dxa"/>
            <w:vAlign w:val="center"/>
          </w:tcPr>
          <w:p w14:paraId="68BF1C3E" w14:textId="77777777" w:rsidR="003031F1" w:rsidRPr="00B27B67" w:rsidRDefault="003031F1" w:rsidP="008406CA">
            <w:pPr>
              <w:jc w:val="right"/>
              <w:rPr>
                <w:color w:val="000000"/>
              </w:rPr>
            </w:pPr>
            <w:r w:rsidRPr="00B27B67">
              <w:rPr>
                <w:color w:val="000000"/>
              </w:rPr>
              <w:t>4.47%</w:t>
            </w:r>
          </w:p>
        </w:tc>
        <w:tc>
          <w:tcPr>
            <w:tcW w:w="1197" w:type="dxa"/>
            <w:vAlign w:val="center"/>
          </w:tcPr>
          <w:p w14:paraId="06AB6BDD" w14:textId="77777777" w:rsidR="003031F1" w:rsidRPr="00B27B67" w:rsidRDefault="003031F1" w:rsidP="008406CA">
            <w:pPr>
              <w:jc w:val="right"/>
              <w:rPr>
                <w:color w:val="000000"/>
              </w:rPr>
            </w:pPr>
            <w:r w:rsidRPr="00B27B67">
              <w:rPr>
                <w:color w:val="000000"/>
              </w:rPr>
              <w:t>1.08%</w:t>
            </w:r>
          </w:p>
        </w:tc>
        <w:tc>
          <w:tcPr>
            <w:tcW w:w="1052" w:type="dxa"/>
            <w:vAlign w:val="center"/>
          </w:tcPr>
          <w:p w14:paraId="7955C1FE" w14:textId="77777777" w:rsidR="003031F1" w:rsidRPr="00B27B67" w:rsidRDefault="003031F1" w:rsidP="008406CA">
            <w:pPr>
              <w:jc w:val="right"/>
              <w:rPr>
                <w:color w:val="000000"/>
              </w:rPr>
            </w:pPr>
            <w:r w:rsidRPr="00B27B67">
              <w:rPr>
                <w:color w:val="000000"/>
              </w:rPr>
              <w:t>0.75%</w:t>
            </w:r>
          </w:p>
        </w:tc>
        <w:tc>
          <w:tcPr>
            <w:tcW w:w="1131" w:type="dxa"/>
            <w:vAlign w:val="center"/>
          </w:tcPr>
          <w:p w14:paraId="6A001CC4" w14:textId="77777777" w:rsidR="003031F1" w:rsidRPr="00B27B67" w:rsidRDefault="003031F1" w:rsidP="008406CA">
            <w:pPr>
              <w:jc w:val="right"/>
              <w:rPr>
                <w:color w:val="000000"/>
              </w:rPr>
            </w:pPr>
            <w:r w:rsidRPr="00B27B67">
              <w:rPr>
                <w:color w:val="000000"/>
              </w:rPr>
              <w:t>-0.02%</w:t>
            </w:r>
          </w:p>
        </w:tc>
      </w:tr>
      <w:tr w:rsidR="003031F1" w:rsidRPr="00192DD8" w14:paraId="3F288807" w14:textId="77777777" w:rsidTr="008406CA">
        <w:tc>
          <w:tcPr>
            <w:tcW w:w="2160" w:type="dxa"/>
            <w:vAlign w:val="center"/>
          </w:tcPr>
          <w:p w14:paraId="723B160B" w14:textId="77777777" w:rsidR="003031F1" w:rsidRPr="00B27B67" w:rsidRDefault="003031F1" w:rsidP="008406CA">
            <w:pPr>
              <w:jc w:val="center"/>
              <w:rPr>
                <w:color w:val="000000"/>
              </w:rPr>
            </w:pPr>
            <w:r w:rsidRPr="00B27B67">
              <w:rPr>
                <w:color w:val="000000"/>
              </w:rPr>
              <w:t>201</w:t>
            </w:r>
            <w:r w:rsidRPr="00B27B67">
              <w:rPr>
                <w:rFonts w:hint="eastAsia"/>
                <w:color w:val="000000"/>
              </w:rPr>
              <w:t>8</w:t>
            </w:r>
            <w:r w:rsidRPr="00B27B67">
              <w:rPr>
                <w:rFonts w:hint="eastAsia"/>
                <w:color w:val="000000"/>
              </w:rPr>
              <w:t>年</w:t>
            </w:r>
          </w:p>
        </w:tc>
        <w:tc>
          <w:tcPr>
            <w:tcW w:w="1260" w:type="dxa"/>
            <w:vAlign w:val="center"/>
          </w:tcPr>
          <w:p w14:paraId="5FC991C4" w14:textId="77777777" w:rsidR="003031F1" w:rsidRPr="00B27B67" w:rsidRDefault="003031F1" w:rsidP="008406CA">
            <w:pPr>
              <w:jc w:val="right"/>
              <w:rPr>
                <w:color w:val="000000"/>
              </w:rPr>
            </w:pPr>
            <w:r w:rsidRPr="00B27B67">
              <w:rPr>
                <w:rFonts w:hint="eastAsia"/>
                <w:color w:val="000000"/>
              </w:rPr>
              <w:t>-34.13%</w:t>
            </w:r>
          </w:p>
        </w:tc>
        <w:tc>
          <w:tcPr>
            <w:tcW w:w="1080" w:type="dxa"/>
            <w:vAlign w:val="center"/>
          </w:tcPr>
          <w:p w14:paraId="52E9EA16" w14:textId="77777777" w:rsidR="003031F1" w:rsidRPr="00B27B67" w:rsidRDefault="003031F1" w:rsidP="008406CA">
            <w:pPr>
              <w:jc w:val="right"/>
              <w:rPr>
                <w:color w:val="000000"/>
              </w:rPr>
            </w:pPr>
            <w:r w:rsidRPr="00B27B67">
              <w:rPr>
                <w:rFonts w:hint="eastAsia"/>
                <w:color w:val="000000"/>
              </w:rPr>
              <w:t>1.80%</w:t>
            </w:r>
          </w:p>
        </w:tc>
        <w:tc>
          <w:tcPr>
            <w:tcW w:w="1080" w:type="dxa"/>
            <w:vAlign w:val="center"/>
          </w:tcPr>
          <w:p w14:paraId="72C63EAE" w14:textId="77777777" w:rsidR="003031F1" w:rsidRPr="00B27B67" w:rsidRDefault="003031F1" w:rsidP="008406CA">
            <w:pPr>
              <w:jc w:val="right"/>
              <w:rPr>
                <w:color w:val="000000"/>
              </w:rPr>
            </w:pPr>
            <w:r w:rsidRPr="00B27B67">
              <w:rPr>
                <w:rFonts w:hint="eastAsia"/>
                <w:color w:val="000000"/>
              </w:rPr>
              <w:t>-36.50%</w:t>
            </w:r>
          </w:p>
        </w:tc>
        <w:tc>
          <w:tcPr>
            <w:tcW w:w="1197" w:type="dxa"/>
            <w:vAlign w:val="center"/>
          </w:tcPr>
          <w:p w14:paraId="3A5FA09B" w14:textId="77777777" w:rsidR="003031F1" w:rsidRPr="00B27B67" w:rsidRDefault="003031F1" w:rsidP="008406CA">
            <w:pPr>
              <w:jc w:val="right"/>
              <w:rPr>
                <w:color w:val="000000"/>
              </w:rPr>
            </w:pPr>
            <w:r w:rsidRPr="00B27B67">
              <w:rPr>
                <w:rFonts w:hint="eastAsia"/>
                <w:color w:val="000000"/>
              </w:rPr>
              <w:t>1.87%</w:t>
            </w:r>
          </w:p>
        </w:tc>
        <w:tc>
          <w:tcPr>
            <w:tcW w:w="1052" w:type="dxa"/>
            <w:vAlign w:val="center"/>
          </w:tcPr>
          <w:p w14:paraId="01A13CD8" w14:textId="77777777" w:rsidR="003031F1" w:rsidRPr="00B27B67" w:rsidRDefault="003031F1" w:rsidP="008406CA">
            <w:pPr>
              <w:jc w:val="right"/>
              <w:rPr>
                <w:color w:val="000000"/>
              </w:rPr>
            </w:pPr>
            <w:r w:rsidRPr="00B27B67">
              <w:rPr>
                <w:rFonts w:hint="eastAsia"/>
                <w:color w:val="000000"/>
              </w:rPr>
              <w:t>2.37%</w:t>
            </w:r>
          </w:p>
        </w:tc>
        <w:tc>
          <w:tcPr>
            <w:tcW w:w="1131" w:type="dxa"/>
            <w:vAlign w:val="center"/>
          </w:tcPr>
          <w:p w14:paraId="21A7D87A" w14:textId="77777777" w:rsidR="003031F1" w:rsidRPr="00B27B67" w:rsidRDefault="003031F1" w:rsidP="008406CA">
            <w:pPr>
              <w:jc w:val="right"/>
              <w:rPr>
                <w:color w:val="000000"/>
              </w:rPr>
            </w:pPr>
            <w:r w:rsidRPr="00B27B67">
              <w:rPr>
                <w:rFonts w:hint="eastAsia"/>
                <w:color w:val="000000"/>
              </w:rPr>
              <w:t>-0.07%</w:t>
            </w:r>
          </w:p>
        </w:tc>
      </w:tr>
      <w:tr w:rsidR="00EE0F72" w:rsidRPr="00192DD8" w14:paraId="7B12BC1F" w14:textId="77777777" w:rsidTr="008406CA">
        <w:tc>
          <w:tcPr>
            <w:tcW w:w="2160" w:type="dxa"/>
            <w:vAlign w:val="center"/>
          </w:tcPr>
          <w:p w14:paraId="10F7535E" w14:textId="77777777" w:rsidR="00EE0F72" w:rsidRPr="00B27B67" w:rsidRDefault="00EE0F72">
            <w:pPr>
              <w:jc w:val="center"/>
              <w:rPr>
                <w:color w:val="000000"/>
              </w:rPr>
            </w:pPr>
            <w:r w:rsidRPr="00B27B67">
              <w:rPr>
                <w:rFonts w:hint="eastAsia"/>
                <w:color w:val="000000"/>
              </w:rPr>
              <w:t>2019</w:t>
            </w:r>
            <w:r w:rsidRPr="00B27B67">
              <w:rPr>
                <w:rFonts w:hint="eastAsia"/>
                <w:color w:val="000000"/>
              </w:rPr>
              <w:t>年</w:t>
            </w:r>
          </w:p>
        </w:tc>
        <w:tc>
          <w:tcPr>
            <w:tcW w:w="1260" w:type="dxa"/>
            <w:vAlign w:val="center"/>
          </w:tcPr>
          <w:p w14:paraId="7B45FEA2" w14:textId="77777777" w:rsidR="00EE0F72" w:rsidRPr="00B27B67" w:rsidRDefault="00EE0F72" w:rsidP="008406CA">
            <w:pPr>
              <w:jc w:val="right"/>
              <w:rPr>
                <w:color w:val="000000"/>
              </w:rPr>
            </w:pPr>
            <w:r>
              <w:rPr>
                <w:rFonts w:hint="eastAsia"/>
                <w:szCs w:val="21"/>
              </w:rPr>
              <w:t>48.96</w:t>
            </w:r>
            <w:r>
              <w:rPr>
                <w:szCs w:val="21"/>
              </w:rPr>
              <w:t>%</w:t>
            </w:r>
          </w:p>
        </w:tc>
        <w:tc>
          <w:tcPr>
            <w:tcW w:w="1080" w:type="dxa"/>
            <w:vAlign w:val="center"/>
          </w:tcPr>
          <w:p w14:paraId="4746839D" w14:textId="77777777" w:rsidR="00EE0F72" w:rsidRPr="00B27B67" w:rsidRDefault="00EE0F72" w:rsidP="008406CA">
            <w:pPr>
              <w:jc w:val="right"/>
              <w:rPr>
                <w:color w:val="000000"/>
              </w:rPr>
            </w:pPr>
            <w:r>
              <w:rPr>
                <w:rFonts w:hint="eastAsia"/>
                <w:szCs w:val="21"/>
              </w:rPr>
              <w:t>1.82</w:t>
            </w:r>
            <w:r>
              <w:rPr>
                <w:szCs w:val="21"/>
              </w:rPr>
              <w:t>%</w:t>
            </w:r>
          </w:p>
        </w:tc>
        <w:tc>
          <w:tcPr>
            <w:tcW w:w="1080" w:type="dxa"/>
            <w:vAlign w:val="center"/>
          </w:tcPr>
          <w:p w14:paraId="7733F420" w14:textId="77777777" w:rsidR="00EE0F72" w:rsidRPr="00B27B67" w:rsidRDefault="00EE0F72" w:rsidP="008406CA">
            <w:pPr>
              <w:jc w:val="right"/>
              <w:rPr>
                <w:color w:val="000000"/>
              </w:rPr>
            </w:pPr>
            <w:r>
              <w:rPr>
                <w:rFonts w:hint="eastAsia"/>
                <w:szCs w:val="21"/>
              </w:rPr>
              <w:t>50.81</w:t>
            </w:r>
            <w:r>
              <w:rPr>
                <w:szCs w:val="21"/>
              </w:rPr>
              <w:t>%</w:t>
            </w:r>
          </w:p>
        </w:tc>
        <w:tc>
          <w:tcPr>
            <w:tcW w:w="1197" w:type="dxa"/>
            <w:vAlign w:val="center"/>
          </w:tcPr>
          <w:p w14:paraId="1F296484" w14:textId="77777777" w:rsidR="00EE0F72" w:rsidRPr="00B27B67" w:rsidRDefault="00EE0F72" w:rsidP="008406CA">
            <w:pPr>
              <w:jc w:val="right"/>
              <w:rPr>
                <w:color w:val="000000"/>
              </w:rPr>
            </w:pPr>
            <w:r>
              <w:rPr>
                <w:rFonts w:hint="eastAsia"/>
                <w:szCs w:val="21"/>
              </w:rPr>
              <w:t>1.86</w:t>
            </w:r>
            <w:r>
              <w:rPr>
                <w:szCs w:val="21"/>
              </w:rPr>
              <w:t>%</w:t>
            </w:r>
          </w:p>
        </w:tc>
        <w:tc>
          <w:tcPr>
            <w:tcW w:w="1052" w:type="dxa"/>
            <w:vAlign w:val="center"/>
          </w:tcPr>
          <w:p w14:paraId="1201DD38" w14:textId="77777777" w:rsidR="00EE0F72" w:rsidRPr="00B27B67" w:rsidRDefault="00EE0F72" w:rsidP="008406CA">
            <w:pPr>
              <w:jc w:val="right"/>
              <w:rPr>
                <w:color w:val="000000"/>
              </w:rPr>
            </w:pPr>
            <w:r>
              <w:rPr>
                <w:rFonts w:hint="eastAsia"/>
                <w:szCs w:val="21"/>
              </w:rPr>
              <w:t>-1.85</w:t>
            </w:r>
            <w:r>
              <w:rPr>
                <w:szCs w:val="21"/>
              </w:rPr>
              <w:t>%</w:t>
            </w:r>
          </w:p>
        </w:tc>
        <w:tc>
          <w:tcPr>
            <w:tcW w:w="1131" w:type="dxa"/>
            <w:vAlign w:val="center"/>
          </w:tcPr>
          <w:p w14:paraId="6C9068D6" w14:textId="77777777" w:rsidR="00EE0F72" w:rsidRPr="00B27B67" w:rsidRDefault="00EE0F72" w:rsidP="008406CA">
            <w:pPr>
              <w:jc w:val="right"/>
              <w:rPr>
                <w:color w:val="000000"/>
              </w:rPr>
            </w:pPr>
            <w:r>
              <w:rPr>
                <w:rFonts w:hint="eastAsia"/>
                <w:szCs w:val="21"/>
              </w:rPr>
              <w:t>-0.04</w:t>
            </w:r>
            <w:r>
              <w:rPr>
                <w:szCs w:val="21"/>
              </w:rPr>
              <w:t>%</w:t>
            </w:r>
          </w:p>
        </w:tc>
      </w:tr>
      <w:tr w:rsidR="00EE0F72" w:rsidRPr="00192DD8" w14:paraId="35A32F2A" w14:textId="77777777" w:rsidTr="008406CA">
        <w:tc>
          <w:tcPr>
            <w:tcW w:w="2160" w:type="dxa"/>
            <w:vAlign w:val="center"/>
          </w:tcPr>
          <w:p w14:paraId="18C7DE23" w14:textId="77777777" w:rsidR="00EE0F72" w:rsidRPr="00B27B67" w:rsidRDefault="00EE0F72" w:rsidP="008406CA">
            <w:pPr>
              <w:jc w:val="center"/>
              <w:rPr>
                <w:color w:val="000000"/>
              </w:rPr>
            </w:pPr>
            <w:r w:rsidRPr="00B27B67">
              <w:rPr>
                <w:rFonts w:hint="eastAsia"/>
                <w:color w:val="000000"/>
              </w:rPr>
              <w:t>2014</w:t>
            </w:r>
            <w:r w:rsidRPr="00B27B67">
              <w:rPr>
                <w:rFonts w:hint="eastAsia"/>
                <w:color w:val="000000"/>
              </w:rPr>
              <w:t>年</w:t>
            </w:r>
            <w:r w:rsidRPr="00B27B67">
              <w:rPr>
                <w:rFonts w:hint="eastAsia"/>
                <w:color w:val="000000"/>
              </w:rPr>
              <w:t>7</w:t>
            </w:r>
            <w:r w:rsidRPr="00B27B67">
              <w:rPr>
                <w:rFonts w:hint="eastAsia"/>
                <w:color w:val="000000"/>
              </w:rPr>
              <w:t>月</w:t>
            </w:r>
            <w:r w:rsidRPr="00B27B67">
              <w:rPr>
                <w:rFonts w:hint="eastAsia"/>
                <w:color w:val="000000"/>
              </w:rPr>
              <w:t>18</w:t>
            </w:r>
            <w:r w:rsidRPr="00B27B67">
              <w:rPr>
                <w:rFonts w:hint="eastAsia"/>
                <w:color w:val="000000"/>
              </w:rPr>
              <w:t>日至</w:t>
            </w:r>
            <w:r w:rsidRPr="00B27B67">
              <w:rPr>
                <w:rFonts w:hint="eastAsia"/>
                <w:color w:val="000000"/>
              </w:rPr>
              <w:t>2019</w:t>
            </w:r>
            <w:r w:rsidRPr="00B27B67">
              <w:rPr>
                <w:rFonts w:hint="eastAsia"/>
                <w:color w:val="000000"/>
              </w:rPr>
              <w:t>年</w:t>
            </w:r>
            <w:r w:rsidRPr="00B27B67">
              <w:rPr>
                <w:rFonts w:hint="eastAsia"/>
                <w:color w:val="000000"/>
              </w:rPr>
              <w:t>12</w:t>
            </w:r>
            <w:r w:rsidRPr="00B27B67">
              <w:rPr>
                <w:rFonts w:hint="eastAsia"/>
                <w:color w:val="000000"/>
              </w:rPr>
              <w:t>月</w:t>
            </w:r>
            <w:r w:rsidRPr="00B27B67">
              <w:rPr>
                <w:rFonts w:hint="eastAsia"/>
                <w:color w:val="000000"/>
              </w:rPr>
              <w:t>31</w:t>
            </w:r>
            <w:r w:rsidRPr="00B27B67">
              <w:rPr>
                <w:rFonts w:hint="eastAsia"/>
                <w:color w:val="000000"/>
              </w:rPr>
              <w:t>日</w:t>
            </w:r>
          </w:p>
        </w:tc>
        <w:tc>
          <w:tcPr>
            <w:tcW w:w="1260" w:type="dxa"/>
            <w:vAlign w:val="center"/>
          </w:tcPr>
          <w:p w14:paraId="46A19558" w14:textId="77777777" w:rsidR="00EE0F72" w:rsidRPr="00B27B67" w:rsidRDefault="00EE0F72" w:rsidP="008406CA">
            <w:pPr>
              <w:jc w:val="right"/>
              <w:rPr>
                <w:color w:val="000000"/>
              </w:rPr>
            </w:pPr>
            <w:r>
              <w:rPr>
                <w:rFonts w:hint="eastAsia"/>
                <w:szCs w:val="21"/>
              </w:rPr>
              <w:t>40.51</w:t>
            </w:r>
            <w:r>
              <w:rPr>
                <w:szCs w:val="21"/>
              </w:rPr>
              <w:t>%</w:t>
            </w:r>
          </w:p>
        </w:tc>
        <w:tc>
          <w:tcPr>
            <w:tcW w:w="1080" w:type="dxa"/>
            <w:vAlign w:val="center"/>
          </w:tcPr>
          <w:p w14:paraId="3FEB2663" w14:textId="77777777" w:rsidR="00EE0F72" w:rsidRPr="00B27B67" w:rsidRDefault="00EE0F72" w:rsidP="008406CA">
            <w:pPr>
              <w:jc w:val="right"/>
              <w:rPr>
                <w:color w:val="000000"/>
              </w:rPr>
            </w:pPr>
            <w:r>
              <w:rPr>
                <w:rFonts w:hint="eastAsia"/>
                <w:szCs w:val="21"/>
              </w:rPr>
              <w:t>1.96</w:t>
            </w:r>
            <w:r>
              <w:rPr>
                <w:szCs w:val="21"/>
              </w:rPr>
              <w:t>%</w:t>
            </w:r>
          </w:p>
        </w:tc>
        <w:tc>
          <w:tcPr>
            <w:tcW w:w="1080" w:type="dxa"/>
            <w:vAlign w:val="center"/>
          </w:tcPr>
          <w:p w14:paraId="3B2C8080" w14:textId="77777777" w:rsidR="00EE0F72" w:rsidRPr="00B27B67" w:rsidRDefault="00EE0F72" w:rsidP="008406CA">
            <w:pPr>
              <w:jc w:val="right"/>
              <w:rPr>
                <w:color w:val="000000"/>
              </w:rPr>
            </w:pPr>
            <w:r>
              <w:rPr>
                <w:rFonts w:hint="eastAsia"/>
                <w:szCs w:val="21"/>
              </w:rPr>
              <w:t>52.04</w:t>
            </w:r>
            <w:r>
              <w:rPr>
                <w:szCs w:val="21"/>
              </w:rPr>
              <w:t>%</w:t>
            </w:r>
          </w:p>
        </w:tc>
        <w:tc>
          <w:tcPr>
            <w:tcW w:w="1197" w:type="dxa"/>
            <w:vAlign w:val="center"/>
          </w:tcPr>
          <w:p w14:paraId="354A94DA" w14:textId="77777777" w:rsidR="00EE0F72" w:rsidRPr="00B27B67" w:rsidRDefault="00EE0F72" w:rsidP="008406CA">
            <w:pPr>
              <w:jc w:val="right"/>
              <w:rPr>
                <w:color w:val="000000"/>
              </w:rPr>
            </w:pPr>
            <w:r>
              <w:rPr>
                <w:rFonts w:hint="eastAsia"/>
                <w:szCs w:val="21"/>
              </w:rPr>
              <w:t>2.00</w:t>
            </w:r>
            <w:r>
              <w:rPr>
                <w:szCs w:val="21"/>
              </w:rPr>
              <w:t>%</w:t>
            </w:r>
          </w:p>
        </w:tc>
        <w:tc>
          <w:tcPr>
            <w:tcW w:w="1052" w:type="dxa"/>
            <w:vAlign w:val="center"/>
          </w:tcPr>
          <w:p w14:paraId="093D4DAF" w14:textId="77777777" w:rsidR="00EE0F72" w:rsidRPr="00B27B67" w:rsidRDefault="00EE0F72" w:rsidP="008406CA">
            <w:pPr>
              <w:jc w:val="right"/>
              <w:rPr>
                <w:color w:val="000000"/>
              </w:rPr>
            </w:pPr>
            <w:r>
              <w:rPr>
                <w:rFonts w:hint="eastAsia"/>
                <w:szCs w:val="21"/>
              </w:rPr>
              <w:t>-11.53</w:t>
            </w:r>
            <w:r>
              <w:rPr>
                <w:szCs w:val="21"/>
              </w:rPr>
              <w:t>%</w:t>
            </w:r>
          </w:p>
        </w:tc>
        <w:tc>
          <w:tcPr>
            <w:tcW w:w="1131" w:type="dxa"/>
            <w:vAlign w:val="center"/>
          </w:tcPr>
          <w:p w14:paraId="0FD9E7ED" w14:textId="77777777" w:rsidR="00EE0F72" w:rsidRPr="00B27B67" w:rsidRDefault="00EE0F72" w:rsidP="008406CA">
            <w:pPr>
              <w:jc w:val="right"/>
              <w:rPr>
                <w:color w:val="000000"/>
              </w:rPr>
            </w:pPr>
            <w:r>
              <w:rPr>
                <w:rFonts w:hint="eastAsia"/>
                <w:szCs w:val="21"/>
              </w:rPr>
              <w:t>-0.04</w:t>
            </w:r>
            <w:r>
              <w:rPr>
                <w:szCs w:val="21"/>
              </w:rPr>
              <w:t>%</w:t>
            </w:r>
          </w:p>
        </w:tc>
      </w:tr>
    </w:tbl>
    <w:p w14:paraId="50551D59" w14:textId="77777777" w:rsidR="000C76A6" w:rsidRPr="00B27B67" w:rsidRDefault="000C76A6" w:rsidP="000C76A6">
      <w:pPr>
        <w:rPr>
          <w:rFonts w:ascii="宋体" w:hAnsi="宋体"/>
          <w:b/>
          <w:color w:val="000000"/>
          <w:szCs w:val="24"/>
        </w:rPr>
      </w:pPr>
    </w:p>
    <w:p w14:paraId="6C53B6EC" w14:textId="77777777" w:rsidR="000C76A6" w:rsidRPr="00B27B67" w:rsidRDefault="000C76A6" w:rsidP="000C76A6">
      <w:pPr>
        <w:spacing w:line="360" w:lineRule="auto"/>
        <w:rPr>
          <w:rFonts w:cs="Arial"/>
          <w:b/>
          <w:color w:val="000000"/>
          <w:kern w:val="0"/>
          <w:szCs w:val="21"/>
        </w:rPr>
      </w:pPr>
      <w:r w:rsidRPr="00B27B67">
        <w:rPr>
          <w:rFonts w:ascii="宋体" w:hAnsi="宋体" w:hint="eastAsia"/>
          <w:b/>
          <w:color w:val="000000"/>
          <w:szCs w:val="21"/>
        </w:rPr>
        <w:t xml:space="preserve">2. </w:t>
      </w:r>
      <w:r w:rsidRPr="00B27B67">
        <w:rPr>
          <w:rFonts w:ascii="宋体" w:hAnsi="宋体" w:hint="eastAsia"/>
          <w:b/>
          <w:bCs/>
          <w:color w:val="000000"/>
          <w:szCs w:val="21"/>
        </w:rPr>
        <w:t>自基金合同生效以来基金累计份额净值增长率变动及其与同期业绩比较基准收益率变动的比较</w:t>
      </w:r>
    </w:p>
    <w:p w14:paraId="629D6289" w14:textId="77777777" w:rsidR="00C26182" w:rsidRDefault="00F7098A" w:rsidP="00D37D47">
      <w:pPr>
        <w:pStyle w:val="aff"/>
        <w:ind w:firstLine="420"/>
        <w:jc w:val="center"/>
      </w:pPr>
      <w:bookmarkStart w:id="130" w:name="m30202_tab"/>
      <w:r>
        <w:rPr>
          <w:noProof/>
        </w:rPr>
        <w:drawing>
          <wp:inline distT="0" distB="0" distL="0" distR="0" wp14:anchorId="30B070E9" wp14:editId="7BE85DC7">
            <wp:extent cx="5231130" cy="3009265"/>
            <wp:effectExtent l="19050" t="0" r="7620" b="0"/>
            <wp:docPr id="10" name="图片 1" descr="说明: CN_50290000_512220_FB030040_20200001.HTSXYLJJFEJZBDJYTQYJBJJZDBDBJTuMingCheng.NORMA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N_50290000_512220_FB030040_20200001.HTSXYLJJFEJZBDJYTQYJBJJZDBDBJTuMingCheng.NORMAL.0.jpg"/>
                    <pic:cNvPicPr>
                      <a:picLocks noChangeAspect="1" noChangeArrowheads="1"/>
                    </pic:cNvPicPr>
                  </pic:nvPicPr>
                  <pic:blipFill>
                    <a:blip r:embed="rId26"/>
                    <a:srcRect/>
                    <a:stretch>
                      <a:fillRect/>
                    </a:stretch>
                  </pic:blipFill>
                  <pic:spPr bwMode="auto">
                    <a:xfrm>
                      <a:off x="0" y="0"/>
                      <a:ext cx="5231130" cy="3009265"/>
                    </a:xfrm>
                    <a:prstGeom prst="rect">
                      <a:avLst/>
                    </a:prstGeom>
                    <a:noFill/>
                    <a:ln w="9525">
                      <a:noFill/>
                      <a:miter lim="800000"/>
                      <a:headEnd/>
                      <a:tailEnd/>
                    </a:ln>
                  </pic:spPr>
                </pic:pic>
              </a:graphicData>
            </a:graphic>
          </wp:inline>
        </w:drawing>
      </w:r>
    </w:p>
    <w:p w14:paraId="4ADA03B3" w14:textId="77777777" w:rsidR="00660358" w:rsidRPr="00B27B67" w:rsidRDefault="00C26182" w:rsidP="00EE0F72">
      <w:pPr>
        <w:pStyle w:val="aff"/>
        <w:ind w:firstLine="420"/>
        <w:rPr>
          <w:rFonts w:cs="宋体"/>
          <w:color w:val="000000"/>
          <w:kern w:val="0"/>
        </w:rPr>
      </w:pPr>
      <w:r>
        <w:rPr>
          <w:rFonts w:hint="eastAsia"/>
        </w:rPr>
        <w:t>注：</w:t>
      </w:r>
      <w:r w:rsidR="00EE0F72">
        <w:rPr>
          <w:rFonts w:hint="eastAsia"/>
        </w:rPr>
        <w:t>本基金的投资组合比例为：本基金投资范围主要为标的指数成份股及备选成份股，投资于标的指数成份股及备选成份股的比例不低于基金资产净值的90%，且不低于非现金基金资产的80％。本基金的建仓期为自2014年7月18日基金合同生效日起6个月。建仓期结束时，本基金投资组合达到上述投资组合比例的要求。</w:t>
      </w:r>
      <w:bookmarkEnd w:id="130"/>
    </w:p>
    <w:p w14:paraId="28CCD361" w14:textId="77777777" w:rsidR="000C76A6" w:rsidRPr="00B27B67" w:rsidRDefault="000C76A6" w:rsidP="000C76A6">
      <w:pPr>
        <w:spacing w:line="360" w:lineRule="auto"/>
        <w:ind w:firstLineChars="200" w:firstLine="420"/>
        <w:rPr>
          <w:color w:val="000000"/>
        </w:rPr>
      </w:pPr>
    </w:p>
    <w:p w14:paraId="54D5F28D" w14:textId="77777777" w:rsidR="000C76A6" w:rsidRPr="00B27B67" w:rsidRDefault="000C76A6" w:rsidP="000C76A6">
      <w:pPr>
        <w:pStyle w:val="3"/>
        <w:rPr>
          <w:rFonts w:ascii="Times New Roman" w:hAnsi="宋体"/>
          <w:color w:val="000000"/>
        </w:rPr>
      </w:pPr>
      <w:bookmarkStart w:id="131" w:name="_Toc409534503"/>
      <w:bookmarkStart w:id="132" w:name="_Toc409542378"/>
      <w:r w:rsidRPr="00B27B67">
        <w:rPr>
          <w:rFonts w:ascii="Times New Roman" w:hAnsi="宋体" w:hint="eastAsia"/>
          <w:color w:val="000000"/>
        </w:rPr>
        <w:t>十三、基金的融资融券</w:t>
      </w:r>
      <w:bookmarkEnd w:id="131"/>
      <w:bookmarkEnd w:id="132"/>
    </w:p>
    <w:p w14:paraId="2EC6DB8C" w14:textId="77777777" w:rsidR="000C76A6" w:rsidRPr="00B27B67" w:rsidRDefault="000C76A6" w:rsidP="000C76A6">
      <w:pPr>
        <w:spacing w:line="360" w:lineRule="auto"/>
        <w:ind w:firstLineChars="200" w:firstLine="420"/>
        <w:rPr>
          <w:color w:val="000000"/>
        </w:rPr>
      </w:pPr>
      <w:r w:rsidRPr="00B27B67">
        <w:rPr>
          <w:rFonts w:hint="eastAsia"/>
          <w:color w:val="000000"/>
        </w:rPr>
        <w:t>本基金可以根据届时有效的法律法规和政策的规定进行融资融券。待基金参与融资融券业务的相关规定颁布后，基金管理人可以在不改变本基金既有投资策略和风险收益特征并在控制风险的前提下，参与融资融券业务，以提高投资效率及进行风险管理。届时本基金参与融资融券等业务的风险控制原则、具体参与比例限制、费用收支、信息披露、估值方法及其他相关事项按照中国证监会的规定及其他相关法律法规的要求执行，无需召开基金份额持有人大会决定。</w:t>
      </w:r>
    </w:p>
    <w:p w14:paraId="1DE158E9" w14:textId="77777777" w:rsidR="00DB721F" w:rsidRPr="00B27B67" w:rsidRDefault="00DB721F" w:rsidP="00497FDC">
      <w:pPr>
        <w:spacing w:line="360" w:lineRule="auto"/>
        <w:ind w:firstLineChars="200" w:firstLine="420"/>
        <w:rPr>
          <w:color w:val="000000"/>
        </w:rPr>
      </w:pPr>
    </w:p>
    <w:p w14:paraId="691CAE52" w14:textId="77777777" w:rsidR="0081561B" w:rsidRPr="00B27B67" w:rsidRDefault="000C76A6" w:rsidP="002C372A">
      <w:pPr>
        <w:pStyle w:val="3"/>
        <w:rPr>
          <w:rFonts w:ascii="Times New Roman"/>
          <w:color w:val="000000"/>
        </w:rPr>
      </w:pPr>
      <w:bookmarkStart w:id="133" w:name="_Toc127083926"/>
      <w:bookmarkStart w:id="134" w:name="_Toc329633096"/>
      <w:bookmarkStart w:id="135" w:name="_Toc340435525"/>
      <w:bookmarkStart w:id="136" w:name="_Toc340435595"/>
      <w:bookmarkStart w:id="137" w:name="_Toc409542379"/>
      <w:r w:rsidRPr="00B27B67">
        <w:rPr>
          <w:rFonts w:ascii="Times New Roman" w:hAnsi="宋体"/>
          <w:color w:val="000000"/>
        </w:rPr>
        <w:t>十</w:t>
      </w:r>
      <w:r w:rsidRPr="00B27B67">
        <w:rPr>
          <w:rFonts w:ascii="Times New Roman" w:hAnsi="宋体" w:hint="eastAsia"/>
          <w:color w:val="000000"/>
        </w:rPr>
        <w:t>四</w:t>
      </w:r>
      <w:r w:rsidR="0081561B" w:rsidRPr="00B27B67">
        <w:rPr>
          <w:rFonts w:ascii="Times New Roman" w:hAnsi="宋体"/>
          <w:color w:val="000000"/>
        </w:rPr>
        <w:t>、基金的财产</w:t>
      </w:r>
      <w:bookmarkEnd w:id="133"/>
      <w:bookmarkEnd w:id="134"/>
      <w:bookmarkEnd w:id="135"/>
      <w:bookmarkEnd w:id="136"/>
      <w:bookmarkEnd w:id="137"/>
    </w:p>
    <w:p w14:paraId="0C586B2A" w14:textId="77777777" w:rsidR="00CF30B4" w:rsidRPr="00B27B67" w:rsidRDefault="00734A46" w:rsidP="00CF30B4">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一</w:t>
      </w:r>
      <w:r w:rsidRPr="00B27B67">
        <w:rPr>
          <w:rFonts w:hint="eastAsia"/>
          <w:bCs/>
          <w:color w:val="000000"/>
          <w:szCs w:val="21"/>
        </w:rPr>
        <w:t>）</w:t>
      </w:r>
      <w:r w:rsidR="00CF30B4" w:rsidRPr="00B27B67">
        <w:rPr>
          <w:bCs/>
          <w:color w:val="000000"/>
          <w:szCs w:val="21"/>
        </w:rPr>
        <w:t>基金资产总值</w:t>
      </w:r>
    </w:p>
    <w:p w14:paraId="3713E8E6" w14:textId="77777777" w:rsidR="00CF30B4" w:rsidRPr="00B27B67" w:rsidRDefault="00CF30B4" w:rsidP="00CF30B4">
      <w:pPr>
        <w:spacing w:line="360" w:lineRule="auto"/>
        <w:ind w:firstLineChars="200" w:firstLine="420"/>
        <w:rPr>
          <w:bCs/>
          <w:color w:val="000000"/>
          <w:szCs w:val="21"/>
        </w:rPr>
      </w:pPr>
      <w:r w:rsidRPr="00B27B67">
        <w:rPr>
          <w:bCs/>
          <w:color w:val="000000"/>
          <w:szCs w:val="21"/>
        </w:rPr>
        <w:t>基金资产总值是指购买的各类证券及票据价值、银行存款本息和基金应收</w:t>
      </w:r>
      <w:r w:rsidRPr="00B27B67">
        <w:rPr>
          <w:rFonts w:hint="eastAsia"/>
          <w:bCs/>
          <w:color w:val="000000"/>
          <w:szCs w:val="21"/>
        </w:rPr>
        <w:t>款项</w:t>
      </w:r>
      <w:r w:rsidRPr="00B27B67">
        <w:rPr>
          <w:bCs/>
          <w:color w:val="000000"/>
          <w:szCs w:val="21"/>
        </w:rPr>
        <w:t>以及其他投资所形成的价值总和。</w:t>
      </w:r>
    </w:p>
    <w:p w14:paraId="11DA93B4" w14:textId="77777777" w:rsidR="00CF30B4" w:rsidRPr="00B27B67" w:rsidRDefault="00734A46" w:rsidP="00CF30B4">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二</w:t>
      </w:r>
      <w:r w:rsidRPr="00B27B67">
        <w:rPr>
          <w:rFonts w:hint="eastAsia"/>
          <w:bCs/>
          <w:color w:val="000000"/>
          <w:szCs w:val="21"/>
        </w:rPr>
        <w:t>）</w:t>
      </w:r>
      <w:r w:rsidR="00CF30B4" w:rsidRPr="00B27B67">
        <w:rPr>
          <w:bCs/>
          <w:color w:val="000000"/>
          <w:szCs w:val="21"/>
        </w:rPr>
        <w:t>基金资产净值</w:t>
      </w:r>
    </w:p>
    <w:p w14:paraId="09611332" w14:textId="77777777" w:rsidR="00CF30B4" w:rsidRPr="00B27B67" w:rsidRDefault="00CF30B4" w:rsidP="00CF30B4">
      <w:pPr>
        <w:spacing w:line="360" w:lineRule="auto"/>
        <w:ind w:firstLineChars="200" w:firstLine="420"/>
        <w:rPr>
          <w:bCs/>
          <w:color w:val="000000"/>
          <w:szCs w:val="21"/>
        </w:rPr>
      </w:pPr>
      <w:r w:rsidRPr="00B27B67">
        <w:rPr>
          <w:bCs/>
          <w:color w:val="000000"/>
          <w:szCs w:val="21"/>
        </w:rPr>
        <w:t>基金资产净值是指基金资产总值减去基金负债后的价值。</w:t>
      </w:r>
    </w:p>
    <w:p w14:paraId="6C2A1E7B" w14:textId="77777777" w:rsidR="00CF30B4" w:rsidRPr="00B27B67" w:rsidRDefault="00734A46" w:rsidP="00CF30B4">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三</w:t>
      </w:r>
      <w:r w:rsidRPr="00B27B67">
        <w:rPr>
          <w:rFonts w:hint="eastAsia"/>
          <w:bCs/>
          <w:color w:val="000000"/>
          <w:szCs w:val="21"/>
        </w:rPr>
        <w:t>）</w:t>
      </w:r>
      <w:r w:rsidR="00CF30B4" w:rsidRPr="00B27B67">
        <w:rPr>
          <w:bCs/>
          <w:color w:val="000000"/>
          <w:szCs w:val="21"/>
        </w:rPr>
        <w:t>基金财产的账户</w:t>
      </w:r>
    </w:p>
    <w:p w14:paraId="26E0532A" w14:textId="77777777" w:rsidR="00CF30B4" w:rsidRPr="00B27B67" w:rsidRDefault="00CF30B4" w:rsidP="00CF30B4">
      <w:pPr>
        <w:spacing w:line="360" w:lineRule="auto"/>
        <w:ind w:firstLineChars="200" w:firstLine="420"/>
        <w:rPr>
          <w:color w:val="000000"/>
          <w:szCs w:val="21"/>
        </w:rPr>
      </w:pPr>
      <w:r w:rsidRPr="00B27B67">
        <w:rPr>
          <w:bCs/>
          <w:color w:val="000000"/>
          <w:szCs w:val="21"/>
        </w:rPr>
        <w:t>基金托管人根据相关法律法规、规范性文件为本基金开立资金</w:t>
      </w:r>
      <w:r w:rsidRPr="00B27B67">
        <w:rPr>
          <w:rFonts w:hint="eastAsia"/>
          <w:bCs/>
          <w:color w:val="000000"/>
          <w:szCs w:val="21"/>
        </w:rPr>
        <w:t>账户</w:t>
      </w:r>
      <w:r w:rsidRPr="00B27B67">
        <w:rPr>
          <w:bCs/>
          <w:color w:val="000000"/>
          <w:szCs w:val="21"/>
        </w:rPr>
        <w:t>、证券</w:t>
      </w:r>
      <w:r w:rsidRPr="00B27B67">
        <w:rPr>
          <w:rFonts w:hint="eastAsia"/>
          <w:bCs/>
          <w:color w:val="000000"/>
          <w:szCs w:val="21"/>
        </w:rPr>
        <w:t>账户、期货账户</w:t>
      </w:r>
      <w:r w:rsidRPr="00B27B67">
        <w:rPr>
          <w:bCs/>
          <w:color w:val="000000"/>
          <w:szCs w:val="21"/>
        </w:rPr>
        <w:t>以及投资所需的其他专用</w:t>
      </w:r>
      <w:r w:rsidRPr="00B27B67">
        <w:rPr>
          <w:rFonts w:hint="eastAsia"/>
          <w:bCs/>
          <w:color w:val="000000"/>
          <w:szCs w:val="21"/>
        </w:rPr>
        <w:t>账户</w:t>
      </w:r>
      <w:r w:rsidRPr="00B27B67">
        <w:rPr>
          <w:bCs/>
          <w:color w:val="000000"/>
          <w:szCs w:val="21"/>
        </w:rPr>
        <w:t>。开立的基金专用账户与基金管理人、基金托管人、基金销售机构和基金登记</w:t>
      </w:r>
      <w:r w:rsidRPr="00B27B67">
        <w:rPr>
          <w:rFonts w:hint="eastAsia"/>
          <w:bCs/>
          <w:color w:val="000000"/>
          <w:szCs w:val="21"/>
        </w:rPr>
        <w:t>结算</w:t>
      </w:r>
      <w:r w:rsidRPr="00B27B67">
        <w:rPr>
          <w:bCs/>
          <w:color w:val="000000"/>
          <w:szCs w:val="21"/>
        </w:rPr>
        <w:t>机构自有的财产账户以及其他基金财产账户相独立。</w:t>
      </w:r>
      <w:bookmarkStart w:id="138" w:name="_Hlt88841837"/>
      <w:bookmarkEnd w:id="138"/>
    </w:p>
    <w:p w14:paraId="06E33D1D" w14:textId="77777777" w:rsidR="00CF30B4" w:rsidRPr="00B27B67" w:rsidRDefault="00734A46" w:rsidP="00CF30B4">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四</w:t>
      </w:r>
      <w:r w:rsidRPr="00B27B67">
        <w:rPr>
          <w:rFonts w:hint="eastAsia"/>
          <w:bCs/>
          <w:color w:val="000000"/>
          <w:szCs w:val="21"/>
        </w:rPr>
        <w:t>）</w:t>
      </w:r>
      <w:r w:rsidR="00CF30B4" w:rsidRPr="00B27B67">
        <w:rPr>
          <w:bCs/>
          <w:color w:val="000000"/>
          <w:szCs w:val="21"/>
        </w:rPr>
        <w:t>基金财产的保管和处分</w:t>
      </w:r>
      <w:bookmarkStart w:id="139" w:name="_Hlt88900062"/>
      <w:bookmarkEnd w:id="139"/>
    </w:p>
    <w:p w14:paraId="56AC469E" w14:textId="77777777" w:rsidR="00CF30B4" w:rsidRPr="00B27B67" w:rsidRDefault="00CF30B4" w:rsidP="00CF30B4">
      <w:pPr>
        <w:spacing w:line="360" w:lineRule="auto"/>
        <w:ind w:firstLineChars="200" w:firstLine="420"/>
        <w:rPr>
          <w:bCs/>
          <w:color w:val="000000"/>
          <w:szCs w:val="21"/>
        </w:rPr>
      </w:pPr>
      <w:r w:rsidRPr="00B27B67">
        <w:rPr>
          <w:bCs/>
          <w:color w:val="000000"/>
          <w:szCs w:val="21"/>
        </w:rPr>
        <w:t>本基金财产独立于基金管理人、基金托管人和基金</w:t>
      </w:r>
      <w:r w:rsidRPr="00B27B67">
        <w:rPr>
          <w:rFonts w:hint="eastAsia"/>
          <w:bCs/>
          <w:color w:val="000000"/>
          <w:szCs w:val="21"/>
        </w:rPr>
        <w:t>销售</w:t>
      </w:r>
      <w:r w:rsidRPr="00B27B67">
        <w:rPr>
          <w:bCs/>
          <w:color w:val="000000"/>
          <w:szCs w:val="21"/>
        </w:rPr>
        <w:t>机构的财产，并由基金托管人保管。基金管理人、基金托管人、基金登记</w:t>
      </w:r>
      <w:r w:rsidRPr="00B27B67">
        <w:rPr>
          <w:rFonts w:hint="eastAsia"/>
          <w:bCs/>
          <w:color w:val="000000"/>
          <w:szCs w:val="21"/>
        </w:rPr>
        <w:t>结算</w:t>
      </w:r>
      <w:r w:rsidRPr="00B27B67">
        <w:rPr>
          <w:bCs/>
          <w:color w:val="000000"/>
          <w:szCs w:val="21"/>
        </w:rPr>
        <w:t>机构和基金销售机构以其自有的财产承担其自身的法律责任，其债权人不得对本基金财产行使请求冻结、扣押或其他权利。除依法律法规和《基金合同》的规定处分外，基金财产不得被处分。</w:t>
      </w:r>
    </w:p>
    <w:p w14:paraId="2A1E075F" w14:textId="77777777" w:rsidR="00CF30B4" w:rsidRPr="00B27B67" w:rsidRDefault="00CF30B4" w:rsidP="00CF30B4">
      <w:pPr>
        <w:spacing w:line="360" w:lineRule="auto"/>
        <w:ind w:firstLineChars="200" w:firstLine="420"/>
        <w:rPr>
          <w:bCs/>
          <w:color w:val="000000"/>
          <w:szCs w:val="21"/>
        </w:rPr>
      </w:pPr>
      <w:r w:rsidRPr="00B27B67">
        <w:rPr>
          <w:bCs/>
          <w:color w:val="000000"/>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D0D9789" w14:textId="77777777" w:rsidR="00AB64C2" w:rsidRPr="00B27B67" w:rsidRDefault="00AB64C2" w:rsidP="002C372A">
      <w:pPr>
        <w:spacing w:line="360" w:lineRule="auto"/>
        <w:ind w:firstLineChars="200" w:firstLine="420"/>
        <w:rPr>
          <w:bCs/>
          <w:color w:val="000000"/>
          <w:szCs w:val="21"/>
        </w:rPr>
      </w:pPr>
    </w:p>
    <w:p w14:paraId="6D7B3C4E" w14:textId="77777777" w:rsidR="0081561B" w:rsidRPr="00B27B67" w:rsidRDefault="000C76A6" w:rsidP="002C372A">
      <w:pPr>
        <w:pStyle w:val="3"/>
        <w:rPr>
          <w:rFonts w:ascii="Times New Roman"/>
          <w:color w:val="000000"/>
        </w:rPr>
      </w:pPr>
      <w:bookmarkStart w:id="140" w:name="_Toc127083927"/>
      <w:bookmarkStart w:id="141" w:name="_Toc329633097"/>
      <w:bookmarkStart w:id="142" w:name="_Toc340435526"/>
      <w:bookmarkStart w:id="143" w:name="_Toc340435596"/>
      <w:bookmarkStart w:id="144" w:name="_Toc409542380"/>
      <w:r w:rsidRPr="00B27B67">
        <w:rPr>
          <w:rFonts w:ascii="Times New Roman" w:hAnsi="宋体"/>
          <w:color w:val="000000"/>
        </w:rPr>
        <w:t>十</w:t>
      </w:r>
      <w:r w:rsidRPr="00B27B67">
        <w:rPr>
          <w:rFonts w:ascii="Times New Roman" w:hAnsi="宋体" w:hint="eastAsia"/>
          <w:color w:val="000000"/>
        </w:rPr>
        <w:t>五</w:t>
      </w:r>
      <w:r w:rsidR="0081561B" w:rsidRPr="00B27B67">
        <w:rPr>
          <w:rFonts w:ascii="Times New Roman" w:hAnsi="宋体"/>
          <w:color w:val="000000"/>
        </w:rPr>
        <w:t>、基金资产的估值</w:t>
      </w:r>
      <w:bookmarkEnd w:id="140"/>
      <w:bookmarkEnd w:id="141"/>
      <w:bookmarkEnd w:id="142"/>
      <w:bookmarkEnd w:id="143"/>
      <w:bookmarkEnd w:id="144"/>
    </w:p>
    <w:p w14:paraId="2BC57EDD" w14:textId="77777777" w:rsidR="002A5D37" w:rsidRPr="00B27B67" w:rsidRDefault="0096186B" w:rsidP="002A5D37">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一</w:t>
      </w:r>
      <w:r w:rsidRPr="00B27B67">
        <w:rPr>
          <w:rFonts w:hint="eastAsia"/>
          <w:bCs/>
          <w:color w:val="000000"/>
          <w:szCs w:val="21"/>
        </w:rPr>
        <w:t>）</w:t>
      </w:r>
      <w:r w:rsidR="002A5D37" w:rsidRPr="00B27B67">
        <w:rPr>
          <w:bCs/>
          <w:color w:val="000000"/>
          <w:szCs w:val="21"/>
        </w:rPr>
        <w:t>估值日</w:t>
      </w:r>
    </w:p>
    <w:p w14:paraId="52A0A7F2"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本基金的估值日为本基金相关的证券交易场所的交易日以及国家法律法规规定需要对外披露基金净值的非交易日。</w:t>
      </w:r>
    </w:p>
    <w:p w14:paraId="7857C993" w14:textId="77777777" w:rsidR="002A5D37" w:rsidRPr="00B27B67" w:rsidRDefault="0096186B" w:rsidP="002A5D37">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二</w:t>
      </w:r>
      <w:r w:rsidRPr="00B27B67">
        <w:rPr>
          <w:rFonts w:hint="eastAsia"/>
          <w:bCs/>
          <w:color w:val="000000"/>
          <w:szCs w:val="21"/>
        </w:rPr>
        <w:t>）</w:t>
      </w:r>
      <w:r w:rsidR="002A5D37" w:rsidRPr="00B27B67">
        <w:rPr>
          <w:bCs/>
          <w:color w:val="000000"/>
          <w:szCs w:val="21"/>
        </w:rPr>
        <w:t>估值对象</w:t>
      </w:r>
    </w:p>
    <w:p w14:paraId="5ADD045C"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基金所拥有的股票、权证、</w:t>
      </w:r>
      <w:r w:rsidRPr="00B27B67">
        <w:rPr>
          <w:rFonts w:hint="eastAsia"/>
          <w:bCs/>
          <w:color w:val="000000"/>
          <w:szCs w:val="21"/>
        </w:rPr>
        <w:t>股指期货合约、</w:t>
      </w:r>
      <w:r w:rsidRPr="00B27B67">
        <w:rPr>
          <w:bCs/>
          <w:color w:val="000000"/>
          <w:szCs w:val="21"/>
        </w:rPr>
        <w:t>债券和银行存款本息、应收款项、其它投资等资产及负债。</w:t>
      </w:r>
    </w:p>
    <w:p w14:paraId="6BFD3647" w14:textId="77777777" w:rsidR="002A5D37" w:rsidRPr="00B27B67" w:rsidRDefault="0096186B" w:rsidP="002A5D37">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三</w:t>
      </w:r>
      <w:r w:rsidRPr="00B27B67">
        <w:rPr>
          <w:rFonts w:hint="eastAsia"/>
          <w:bCs/>
          <w:color w:val="000000"/>
          <w:szCs w:val="21"/>
        </w:rPr>
        <w:t>）</w:t>
      </w:r>
      <w:r w:rsidR="002A5D37" w:rsidRPr="00B27B67">
        <w:rPr>
          <w:bCs/>
          <w:color w:val="000000"/>
          <w:szCs w:val="21"/>
        </w:rPr>
        <w:t>估值方法</w:t>
      </w:r>
    </w:p>
    <w:p w14:paraId="6C184178"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1</w:t>
      </w:r>
      <w:r w:rsidRPr="00B27B67">
        <w:rPr>
          <w:bCs/>
          <w:color w:val="000000"/>
          <w:szCs w:val="21"/>
        </w:rPr>
        <w:t>、证券交易所上市的有价证券的估值</w:t>
      </w:r>
    </w:p>
    <w:p w14:paraId="79948636"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bCs/>
          <w:color w:val="000000"/>
          <w:szCs w:val="21"/>
        </w:rPr>
        <w:t>1</w:t>
      </w:r>
      <w:r w:rsidRPr="00B27B67">
        <w:rPr>
          <w:bCs/>
          <w:color w:val="000000"/>
          <w:szCs w:val="21"/>
        </w:rPr>
        <w:t>）交易所上市的有价证券（包括股票、权证等），以其估值日在证券交易所挂牌的市价（收盘价）估值；估值日无交易的，且最近交易日后经济环境未发生重大变化</w:t>
      </w:r>
      <w:r w:rsidRPr="00B27B67">
        <w:rPr>
          <w:rFonts w:hint="eastAsia"/>
          <w:bCs/>
          <w:color w:val="000000"/>
          <w:szCs w:val="21"/>
        </w:rPr>
        <w:t>或</w:t>
      </w:r>
      <w:r w:rsidRPr="00B27B67">
        <w:rPr>
          <w:bCs/>
          <w:color w:val="000000"/>
          <w:szCs w:val="21"/>
        </w:rPr>
        <w:t>证券发行机构未发生影响证券价格的重大事件的，以最近交易日的市价（收盘价）估值；如最近交易日后经济环境发生了重大变化</w:t>
      </w:r>
      <w:r w:rsidRPr="00B27B67">
        <w:rPr>
          <w:rFonts w:hint="eastAsia"/>
          <w:bCs/>
          <w:color w:val="000000"/>
          <w:szCs w:val="21"/>
        </w:rPr>
        <w:t>或</w:t>
      </w:r>
      <w:r w:rsidRPr="00B27B67">
        <w:rPr>
          <w:bCs/>
          <w:color w:val="000000"/>
          <w:szCs w:val="21"/>
        </w:rPr>
        <w:t>证券发行机构发生影响证券价格的重大事件的，可参考类似投资品种的现行市价及重大变化因素，调整最近交易市价，确定公允</w:t>
      </w:r>
      <w:r w:rsidRPr="00B27B67">
        <w:rPr>
          <w:rFonts w:hint="eastAsia"/>
          <w:bCs/>
          <w:color w:val="000000"/>
          <w:szCs w:val="21"/>
        </w:rPr>
        <w:t>价值</w:t>
      </w:r>
      <w:r w:rsidRPr="00B27B67">
        <w:rPr>
          <w:rFonts w:hint="eastAsia"/>
          <w:bCs/>
          <w:color w:val="000000"/>
          <w:szCs w:val="21"/>
        </w:rPr>
        <w:t>;</w:t>
      </w:r>
    </w:p>
    <w:p w14:paraId="51EDBBEE"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bCs/>
          <w:color w:val="000000"/>
          <w:szCs w:val="21"/>
        </w:rPr>
        <w:t>2</w:t>
      </w:r>
      <w:r w:rsidRPr="00B27B67">
        <w:rPr>
          <w:bCs/>
          <w:color w:val="000000"/>
          <w:szCs w:val="21"/>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w:t>
      </w:r>
      <w:r w:rsidRPr="00B27B67">
        <w:rPr>
          <w:rFonts w:hint="eastAsia"/>
          <w:bCs/>
          <w:color w:val="000000"/>
          <w:szCs w:val="21"/>
        </w:rPr>
        <w:t>价值</w:t>
      </w:r>
      <w:r w:rsidRPr="00B27B67">
        <w:rPr>
          <w:bCs/>
          <w:color w:val="000000"/>
          <w:szCs w:val="21"/>
        </w:rPr>
        <w:t>；</w:t>
      </w:r>
    </w:p>
    <w:p w14:paraId="284F6C1C"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bCs/>
          <w:color w:val="000000"/>
          <w:szCs w:val="21"/>
        </w:rPr>
        <w:t>3</w:t>
      </w:r>
      <w:r w:rsidRPr="00B27B67">
        <w:rPr>
          <w:bCs/>
          <w:color w:val="000000"/>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w:t>
      </w:r>
      <w:r w:rsidRPr="00B27B67">
        <w:rPr>
          <w:rFonts w:hint="eastAsia"/>
          <w:bCs/>
          <w:color w:val="000000"/>
          <w:szCs w:val="21"/>
        </w:rPr>
        <w:t>价值</w:t>
      </w:r>
      <w:r w:rsidRPr="00B27B67">
        <w:rPr>
          <w:bCs/>
          <w:color w:val="000000"/>
          <w:szCs w:val="21"/>
        </w:rPr>
        <w:t>；</w:t>
      </w:r>
    </w:p>
    <w:p w14:paraId="09F32F10"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bCs/>
          <w:color w:val="000000"/>
          <w:szCs w:val="21"/>
        </w:rPr>
        <w:t>4</w:t>
      </w:r>
      <w:r w:rsidRPr="00B27B67">
        <w:rPr>
          <w:bCs/>
          <w:color w:val="000000"/>
          <w:szCs w:val="21"/>
        </w:rPr>
        <w:t>）交易所上市不存在活跃市场的有价证券，采用估值技术确定公允价值。交易所上市的资产支持证券，采用估值技术确定公允价值，在估值技术难以可靠计量公允价值的情况下，按成本估值。</w:t>
      </w:r>
    </w:p>
    <w:p w14:paraId="516137D4"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2</w:t>
      </w:r>
      <w:r w:rsidRPr="00B27B67">
        <w:rPr>
          <w:bCs/>
          <w:color w:val="000000"/>
          <w:szCs w:val="21"/>
        </w:rPr>
        <w:t>、处于未上市期间的有价证券应区分如下情况处理：</w:t>
      </w:r>
    </w:p>
    <w:p w14:paraId="19A790A4"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bCs/>
          <w:color w:val="000000"/>
          <w:szCs w:val="21"/>
        </w:rPr>
        <w:t>1</w:t>
      </w:r>
      <w:r w:rsidRPr="00B27B67">
        <w:rPr>
          <w:bCs/>
          <w:color w:val="000000"/>
          <w:szCs w:val="21"/>
        </w:rPr>
        <w:t>）送股、转增股、配股和公开增发的新股，按估值日在证券交易所挂牌的同一股票的估值方法估值；该日无交易的，以最近一日的市价（收盘价）估值；</w:t>
      </w:r>
    </w:p>
    <w:p w14:paraId="4C64A823"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bCs/>
          <w:color w:val="000000"/>
          <w:szCs w:val="21"/>
        </w:rPr>
        <w:t>2</w:t>
      </w:r>
      <w:r w:rsidRPr="00B27B67">
        <w:rPr>
          <w:bCs/>
          <w:color w:val="000000"/>
          <w:szCs w:val="21"/>
        </w:rPr>
        <w:t>）首次公开发行未上市的股票、债券和权证，采用估值技术确定公允价值，在估值技术难以可靠计量公允价值的情况下，按成本估值</w:t>
      </w:r>
      <w:r w:rsidRPr="00B27B67">
        <w:rPr>
          <w:rFonts w:hint="eastAsia"/>
          <w:bCs/>
          <w:color w:val="000000"/>
          <w:szCs w:val="21"/>
        </w:rPr>
        <w:t>；</w:t>
      </w:r>
    </w:p>
    <w:p w14:paraId="4C932845"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bCs/>
          <w:color w:val="000000"/>
          <w:szCs w:val="21"/>
        </w:rPr>
        <w:t>3</w:t>
      </w:r>
      <w:r w:rsidRPr="00B27B67">
        <w:rPr>
          <w:bCs/>
          <w:color w:val="000000"/>
          <w:szCs w:val="21"/>
        </w:rPr>
        <w:t>）首次公开发行有明确锁定期的股票，同一股票在交易所上市后，按交易所上市的同一股票的估值方法估值；非公开发行有明确锁定期的股票，按监管机构或行业协会有关规定确定公允价值。</w:t>
      </w:r>
    </w:p>
    <w:p w14:paraId="447CCBF0"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3</w:t>
      </w:r>
      <w:r w:rsidRPr="00B27B67">
        <w:rPr>
          <w:bCs/>
          <w:color w:val="000000"/>
          <w:szCs w:val="21"/>
        </w:rPr>
        <w:t>、全国银行间债券市场交易的债券、资产支持证券等固定收益品种，采用估值技术确定公允价值。</w:t>
      </w:r>
    </w:p>
    <w:p w14:paraId="02A88D1C" w14:textId="77777777" w:rsidR="002A5D37" w:rsidRPr="00B27B67" w:rsidRDefault="002A5D37" w:rsidP="002A5D37">
      <w:pPr>
        <w:spacing w:line="360" w:lineRule="auto"/>
        <w:ind w:firstLineChars="200" w:firstLine="420"/>
        <w:rPr>
          <w:bCs/>
          <w:color w:val="000000"/>
          <w:szCs w:val="21"/>
        </w:rPr>
      </w:pPr>
      <w:r w:rsidRPr="00B27B67">
        <w:rPr>
          <w:rFonts w:hint="eastAsia"/>
          <w:bCs/>
          <w:color w:val="000000"/>
          <w:szCs w:val="21"/>
        </w:rPr>
        <w:t>4</w:t>
      </w:r>
      <w:r w:rsidRPr="00B27B67">
        <w:rPr>
          <w:bCs/>
          <w:color w:val="000000"/>
          <w:szCs w:val="21"/>
        </w:rPr>
        <w:t>、股指期货</w:t>
      </w:r>
      <w:r w:rsidRPr="00B27B67">
        <w:rPr>
          <w:rFonts w:hint="eastAsia"/>
          <w:bCs/>
          <w:color w:val="000000"/>
          <w:szCs w:val="21"/>
        </w:rPr>
        <w:t>合约估值方法：</w:t>
      </w:r>
    </w:p>
    <w:p w14:paraId="173A1343" w14:textId="77777777" w:rsidR="002A5D37" w:rsidRPr="00B27B67" w:rsidRDefault="002A5D37" w:rsidP="002A5D37">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1</w:t>
      </w:r>
      <w:r w:rsidRPr="00B27B67">
        <w:rPr>
          <w:rFonts w:hint="eastAsia"/>
          <w:bCs/>
          <w:color w:val="000000"/>
          <w:szCs w:val="21"/>
        </w:rPr>
        <w:t>）</w:t>
      </w:r>
      <w:r w:rsidRPr="00B27B67">
        <w:rPr>
          <w:bCs/>
          <w:color w:val="000000"/>
          <w:szCs w:val="21"/>
        </w:rPr>
        <w:t>股指期货合约以估值当日结算价进行估值，估值当日无结算价的，且最近交易日后经济环境未发生重大变化的，采用最近交易日结算价估值</w:t>
      </w:r>
      <w:r w:rsidRPr="00B27B67">
        <w:rPr>
          <w:rFonts w:hint="eastAsia"/>
          <w:bCs/>
          <w:color w:val="000000"/>
          <w:szCs w:val="21"/>
        </w:rPr>
        <w:t>；</w:t>
      </w:r>
    </w:p>
    <w:p w14:paraId="2A01ABA3" w14:textId="77777777" w:rsidR="002A5D37" w:rsidRPr="00B27B67" w:rsidRDefault="002A5D37" w:rsidP="002A5D37">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2</w:t>
      </w:r>
      <w:r w:rsidRPr="00B27B67">
        <w:rPr>
          <w:rFonts w:hint="eastAsia"/>
          <w:bCs/>
          <w:color w:val="000000"/>
          <w:szCs w:val="21"/>
        </w:rPr>
        <w:t>）在任何情况下，基金管理人如采用本项第（</w:t>
      </w:r>
      <w:r w:rsidRPr="00B27B67">
        <w:rPr>
          <w:bCs/>
          <w:color w:val="000000"/>
          <w:szCs w:val="21"/>
        </w:rPr>
        <w:t>1</w:t>
      </w:r>
      <w:r w:rsidRPr="00B27B67">
        <w:rPr>
          <w:rFonts w:hint="eastAsia"/>
          <w:bCs/>
          <w:color w:val="000000"/>
          <w:szCs w:val="21"/>
        </w:rPr>
        <w:t>）小项规定的方法对基金资产进行估值，均应被认为采用了适当的估值方法。但是，如果基金管理人认为按本项第（</w:t>
      </w:r>
      <w:r w:rsidRPr="00B27B67">
        <w:rPr>
          <w:bCs/>
          <w:color w:val="000000"/>
          <w:szCs w:val="21"/>
        </w:rPr>
        <w:t>1</w:t>
      </w:r>
      <w:r w:rsidRPr="00B27B67">
        <w:rPr>
          <w:rFonts w:hint="eastAsia"/>
          <w:bCs/>
          <w:color w:val="000000"/>
          <w:szCs w:val="21"/>
        </w:rPr>
        <w:t>）小项规定的方法对基金资产进行估值不能客观反映其公允价值的，基金管理人可根据具体情况，并与基金托管人商定后，按最能反映公允价值的价格估值。</w:t>
      </w:r>
    </w:p>
    <w:p w14:paraId="1D2262D6" w14:textId="77777777" w:rsidR="002A5D37" w:rsidRPr="00B27B67" w:rsidRDefault="002A5D37" w:rsidP="002A5D37">
      <w:pPr>
        <w:spacing w:line="360" w:lineRule="auto"/>
        <w:ind w:firstLineChars="200" w:firstLine="420"/>
        <w:rPr>
          <w:bCs/>
          <w:color w:val="000000"/>
          <w:szCs w:val="21"/>
        </w:rPr>
      </w:pPr>
      <w:r w:rsidRPr="00B27B67">
        <w:rPr>
          <w:rFonts w:hint="eastAsia"/>
          <w:bCs/>
          <w:color w:val="000000"/>
          <w:szCs w:val="21"/>
        </w:rPr>
        <w:t>5</w:t>
      </w:r>
      <w:r w:rsidRPr="00B27B67">
        <w:rPr>
          <w:rFonts w:hint="eastAsia"/>
          <w:bCs/>
          <w:color w:val="000000"/>
          <w:szCs w:val="21"/>
        </w:rPr>
        <w:t>、同一债券同时在两个或两个以上市场交易的，按债券所处的市场分别估值。</w:t>
      </w:r>
    </w:p>
    <w:p w14:paraId="4B365E52" w14:textId="77777777" w:rsidR="002A5D37" w:rsidRPr="00B27B67" w:rsidRDefault="002A5D37" w:rsidP="002A5D37">
      <w:pPr>
        <w:spacing w:line="360" w:lineRule="auto"/>
        <w:ind w:firstLineChars="200" w:firstLine="420"/>
        <w:rPr>
          <w:bCs/>
          <w:color w:val="000000"/>
          <w:szCs w:val="21"/>
        </w:rPr>
      </w:pPr>
      <w:r w:rsidRPr="00B27B67">
        <w:rPr>
          <w:rFonts w:hint="eastAsia"/>
          <w:bCs/>
          <w:color w:val="000000"/>
          <w:szCs w:val="21"/>
        </w:rPr>
        <w:t>6</w:t>
      </w:r>
      <w:r w:rsidRPr="00B27B67">
        <w:rPr>
          <w:bCs/>
          <w:color w:val="000000"/>
          <w:szCs w:val="21"/>
        </w:rPr>
        <w:t>、如有确凿证据表明按上述方法进行估值不能客观反映其公允价值的，基金管理人可根据具体情况与基金托管人商定后，按最能反映公允价值的价格估值。</w:t>
      </w:r>
    </w:p>
    <w:p w14:paraId="7FCD3A90" w14:textId="77777777" w:rsidR="002A5D37" w:rsidRPr="00B27B67" w:rsidRDefault="002A5D37" w:rsidP="002A5D37">
      <w:pPr>
        <w:spacing w:line="360" w:lineRule="auto"/>
        <w:ind w:firstLineChars="200" w:firstLine="420"/>
        <w:rPr>
          <w:bCs/>
          <w:color w:val="000000"/>
          <w:szCs w:val="21"/>
        </w:rPr>
      </w:pPr>
      <w:r w:rsidRPr="00B27B67">
        <w:rPr>
          <w:rFonts w:hint="eastAsia"/>
          <w:bCs/>
          <w:color w:val="000000"/>
          <w:szCs w:val="21"/>
        </w:rPr>
        <w:t>7</w:t>
      </w:r>
      <w:r w:rsidRPr="00B27B67">
        <w:rPr>
          <w:bCs/>
          <w:color w:val="000000"/>
          <w:szCs w:val="21"/>
        </w:rPr>
        <w:t>、相关法律法规以及监管部门有强制规定的，从其规定。如有新增事项，按国家最新规定估值。</w:t>
      </w:r>
    </w:p>
    <w:p w14:paraId="7F4CB127" w14:textId="77777777" w:rsidR="002A5D37" w:rsidRPr="00B27B67" w:rsidRDefault="002A5D37" w:rsidP="002A5D37">
      <w:pPr>
        <w:spacing w:line="360" w:lineRule="auto"/>
        <w:ind w:firstLineChars="200" w:firstLine="420"/>
        <w:rPr>
          <w:rStyle w:val="read"/>
          <w:bCs/>
          <w:color w:val="000000"/>
          <w:szCs w:val="21"/>
        </w:rPr>
      </w:pPr>
      <w:r w:rsidRPr="00B27B67">
        <w:rPr>
          <w:rStyle w:val="read"/>
          <w:bCs/>
          <w:color w:val="00000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C351556"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B805AEF" w14:textId="77777777" w:rsidR="002A5D37" w:rsidRPr="00B27B67" w:rsidRDefault="0096186B" w:rsidP="002A5D37">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四</w:t>
      </w:r>
      <w:r w:rsidRPr="00B27B67">
        <w:rPr>
          <w:rFonts w:hint="eastAsia"/>
          <w:bCs/>
          <w:color w:val="000000"/>
          <w:szCs w:val="21"/>
        </w:rPr>
        <w:t>）</w:t>
      </w:r>
      <w:r w:rsidR="002A5D37" w:rsidRPr="00B27B67">
        <w:rPr>
          <w:bCs/>
          <w:color w:val="000000"/>
          <w:szCs w:val="21"/>
        </w:rPr>
        <w:t>估值程序</w:t>
      </w:r>
    </w:p>
    <w:p w14:paraId="662D62BB"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1</w:t>
      </w:r>
      <w:r w:rsidRPr="00B27B67">
        <w:rPr>
          <w:bCs/>
          <w:color w:val="000000"/>
          <w:szCs w:val="21"/>
        </w:rPr>
        <w:t>、基金份额净值是按照每个工作日闭市后，基金资产净值除以当日基金份额的余额数量计算，精确到</w:t>
      </w:r>
      <w:r w:rsidRPr="00B27B67">
        <w:rPr>
          <w:bCs/>
          <w:color w:val="000000"/>
          <w:szCs w:val="21"/>
        </w:rPr>
        <w:t>0.0001</w:t>
      </w:r>
      <w:r w:rsidRPr="00B27B67">
        <w:rPr>
          <w:bCs/>
          <w:color w:val="000000"/>
          <w:szCs w:val="21"/>
        </w:rPr>
        <w:t>元，小数点后第</w:t>
      </w:r>
      <w:r w:rsidRPr="00B27B67">
        <w:rPr>
          <w:rFonts w:hint="eastAsia"/>
          <w:bCs/>
          <w:color w:val="000000"/>
          <w:szCs w:val="21"/>
        </w:rPr>
        <w:t>5</w:t>
      </w:r>
      <w:r w:rsidRPr="00B27B67">
        <w:rPr>
          <w:bCs/>
          <w:color w:val="000000"/>
          <w:szCs w:val="21"/>
        </w:rPr>
        <w:t>位四舍五入。国家另有规定的，从其规定。</w:t>
      </w:r>
    </w:p>
    <w:p w14:paraId="76318CF4"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基金管理人</w:t>
      </w:r>
      <w:r w:rsidRPr="00B27B67">
        <w:rPr>
          <w:rFonts w:hint="eastAsia"/>
          <w:bCs/>
          <w:color w:val="000000"/>
          <w:szCs w:val="21"/>
        </w:rPr>
        <w:t>于</w:t>
      </w:r>
      <w:r w:rsidRPr="00B27B67">
        <w:rPr>
          <w:bCs/>
          <w:color w:val="000000"/>
          <w:szCs w:val="21"/>
        </w:rPr>
        <w:t>每个工作日计算基金资产净值及基金份额净值，并按规定公告。</w:t>
      </w:r>
    </w:p>
    <w:p w14:paraId="65F9517E"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2</w:t>
      </w:r>
      <w:r w:rsidRPr="00B27B67">
        <w:rPr>
          <w:bCs/>
          <w:color w:val="000000"/>
          <w:szCs w:val="21"/>
        </w:rPr>
        <w:t>、基</w:t>
      </w:r>
      <w:r w:rsidR="00095C5B" w:rsidRPr="00B27B67">
        <w:rPr>
          <w:bCs/>
          <w:color w:val="000000"/>
          <w:szCs w:val="21"/>
        </w:rPr>
        <w:t>金管理人应每个工作日对基金资产估值。但基金管理人根据法律法规或</w:t>
      </w:r>
      <w:r w:rsidRPr="00B27B67">
        <w:rPr>
          <w:bCs/>
          <w:color w:val="000000"/>
          <w:szCs w:val="21"/>
        </w:rPr>
        <w:t>基金合同的规定暂停估值时除外。基金管理人每个工作日对基金资产估值后，将基金份额净值结果发送基金托管人，经基金托管人复核无误后，由基金管理人对外公布。</w:t>
      </w:r>
    </w:p>
    <w:p w14:paraId="28B83B7F" w14:textId="77777777" w:rsidR="002A5D37" w:rsidRPr="00B27B67" w:rsidRDefault="0096186B" w:rsidP="002A5D37">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五</w:t>
      </w:r>
      <w:r w:rsidRPr="00B27B67">
        <w:rPr>
          <w:rFonts w:hint="eastAsia"/>
          <w:bCs/>
          <w:color w:val="000000"/>
          <w:szCs w:val="21"/>
        </w:rPr>
        <w:t>）</w:t>
      </w:r>
      <w:r w:rsidR="002A5D37" w:rsidRPr="00B27B67">
        <w:rPr>
          <w:bCs/>
          <w:color w:val="000000"/>
          <w:szCs w:val="21"/>
        </w:rPr>
        <w:t>估值错误的处理</w:t>
      </w:r>
    </w:p>
    <w:p w14:paraId="3ECF401E"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基金管理人和基金托管人将采取必要、适当、合理的措施确保基金资产估值的准确性、及时性。当基金份额净值小数点后</w:t>
      </w:r>
      <w:r w:rsidRPr="00B27B67">
        <w:rPr>
          <w:rFonts w:hint="eastAsia"/>
          <w:bCs/>
          <w:color w:val="000000"/>
          <w:szCs w:val="21"/>
        </w:rPr>
        <w:t>4</w:t>
      </w:r>
      <w:r w:rsidRPr="00B27B67">
        <w:rPr>
          <w:bCs/>
          <w:color w:val="000000"/>
          <w:szCs w:val="21"/>
        </w:rPr>
        <w:t>位以内</w:t>
      </w:r>
      <w:r w:rsidRPr="00B27B67">
        <w:rPr>
          <w:bCs/>
          <w:color w:val="000000"/>
          <w:szCs w:val="21"/>
        </w:rPr>
        <w:t>(</w:t>
      </w:r>
      <w:r w:rsidRPr="00B27B67">
        <w:rPr>
          <w:bCs/>
          <w:color w:val="000000"/>
          <w:szCs w:val="21"/>
        </w:rPr>
        <w:t>含第</w:t>
      </w:r>
      <w:r w:rsidRPr="00B27B67">
        <w:rPr>
          <w:rFonts w:hint="eastAsia"/>
          <w:bCs/>
          <w:color w:val="000000"/>
          <w:szCs w:val="21"/>
        </w:rPr>
        <w:t>4</w:t>
      </w:r>
      <w:r w:rsidRPr="00B27B67">
        <w:rPr>
          <w:bCs/>
          <w:color w:val="000000"/>
          <w:szCs w:val="21"/>
        </w:rPr>
        <w:t>位</w:t>
      </w:r>
      <w:r w:rsidRPr="00B27B67">
        <w:rPr>
          <w:bCs/>
          <w:color w:val="000000"/>
          <w:szCs w:val="21"/>
        </w:rPr>
        <w:t>)</w:t>
      </w:r>
      <w:r w:rsidRPr="00B27B67">
        <w:rPr>
          <w:bCs/>
          <w:color w:val="000000"/>
          <w:szCs w:val="21"/>
        </w:rPr>
        <w:t>发生估值错误时，视为</w:t>
      </w:r>
      <w:r w:rsidRPr="00B27B67">
        <w:rPr>
          <w:rFonts w:hint="eastAsia"/>
          <w:bCs/>
          <w:color w:val="000000"/>
          <w:szCs w:val="21"/>
        </w:rPr>
        <w:t>估值</w:t>
      </w:r>
      <w:r w:rsidRPr="00B27B67">
        <w:rPr>
          <w:bCs/>
          <w:color w:val="000000"/>
          <w:szCs w:val="21"/>
        </w:rPr>
        <w:t>错误。</w:t>
      </w:r>
    </w:p>
    <w:p w14:paraId="2FDB9597"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基金合同的当事人应按照以下约定处理：</w:t>
      </w:r>
    </w:p>
    <w:p w14:paraId="1606A1C4"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1</w:t>
      </w:r>
      <w:r w:rsidRPr="00B27B67">
        <w:rPr>
          <w:bCs/>
          <w:color w:val="000000"/>
          <w:szCs w:val="21"/>
        </w:rPr>
        <w:t>、估值错误类型</w:t>
      </w:r>
    </w:p>
    <w:p w14:paraId="1778A2DD"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本基金运作过程中，如果由于基金管理人或基金托管人、或登记结算机构、或销售机构、或投资人自身的过错造成估值错误，导致其他当事人遭受损失的，过错的责任人应当对由于该估值错误遭受损失当事人</w:t>
      </w:r>
      <w:r w:rsidRPr="00B27B67">
        <w:rPr>
          <w:bCs/>
          <w:color w:val="000000"/>
          <w:szCs w:val="21"/>
        </w:rPr>
        <w:t>(“</w:t>
      </w:r>
      <w:r w:rsidRPr="00B27B67">
        <w:rPr>
          <w:bCs/>
          <w:color w:val="000000"/>
          <w:szCs w:val="21"/>
        </w:rPr>
        <w:t>受损方</w:t>
      </w:r>
      <w:r w:rsidRPr="00B27B67">
        <w:rPr>
          <w:bCs/>
          <w:color w:val="000000"/>
          <w:szCs w:val="21"/>
        </w:rPr>
        <w:t>”)</w:t>
      </w:r>
      <w:r w:rsidRPr="00B27B67">
        <w:rPr>
          <w:bCs/>
          <w:color w:val="000000"/>
          <w:szCs w:val="21"/>
        </w:rPr>
        <w:t>的直接损失按下述</w:t>
      </w:r>
      <w:r w:rsidRPr="00B27B67">
        <w:rPr>
          <w:bCs/>
          <w:color w:val="000000"/>
          <w:szCs w:val="21"/>
        </w:rPr>
        <w:t>“</w:t>
      </w:r>
      <w:r w:rsidRPr="00B27B67">
        <w:rPr>
          <w:bCs/>
          <w:color w:val="000000"/>
          <w:szCs w:val="21"/>
        </w:rPr>
        <w:t>估值错误处理原则</w:t>
      </w:r>
      <w:r w:rsidRPr="00B27B67">
        <w:rPr>
          <w:bCs/>
          <w:color w:val="000000"/>
          <w:szCs w:val="21"/>
        </w:rPr>
        <w:t>”</w:t>
      </w:r>
      <w:r w:rsidRPr="00B27B67">
        <w:rPr>
          <w:bCs/>
          <w:color w:val="000000"/>
          <w:szCs w:val="21"/>
        </w:rPr>
        <w:t>给予赔偿，承担赔偿责任。</w:t>
      </w:r>
    </w:p>
    <w:p w14:paraId="0A0CB6C7"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上述估值错误的主要类型包括但不限于：资料申报差错、数据传输差错、数据计算差错、系统故障差错、下达指令差错等。</w:t>
      </w:r>
    </w:p>
    <w:p w14:paraId="24CCB681"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2</w:t>
      </w:r>
      <w:r w:rsidRPr="00B27B67">
        <w:rPr>
          <w:bCs/>
          <w:color w:val="000000"/>
          <w:szCs w:val="21"/>
        </w:rPr>
        <w:t>、估值错误处理原则</w:t>
      </w:r>
    </w:p>
    <w:p w14:paraId="5C822DE8"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bCs/>
          <w:color w:val="000000"/>
          <w:szCs w:val="21"/>
        </w:rPr>
        <w:t>1</w:t>
      </w:r>
      <w:r w:rsidRPr="00B27B67">
        <w:rPr>
          <w:bCs/>
          <w:color w:val="000000"/>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927FC38"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2</w:t>
      </w:r>
      <w:r w:rsidRPr="00B27B67">
        <w:rPr>
          <w:bCs/>
          <w:color w:val="000000"/>
          <w:szCs w:val="21"/>
        </w:rPr>
        <w:t>）估值错误的责任方对有关当事人的直接损失负责，不对间接损失负责，并且仅对估值错误的有关直接当事人负责，不对第三方负责。</w:t>
      </w:r>
    </w:p>
    <w:p w14:paraId="5E03A923"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3</w:t>
      </w:r>
      <w:r w:rsidRPr="00B27B67">
        <w:rPr>
          <w:bCs/>
          <w:color w:val="000000"/>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27B67">
        <w:rPr>
          <w:bCs/>
          <w:color w:val="000000"/>
          <w:szCs w:val="21"/>
        </w:rPr>
        <w:t>(“</w:t>
      </w:r>
      <w:r w:rsidRPr="00B27B67">
        <w:rPr>
          <w:bCs/>
          <w:color w:val="000000"/>
          <w:szCs w:val="21"/>
        </w:rPr>
        <w:t>受损方</w:t>
      </w:r>
      <w:r w:rsidRPr="00B27B67">
        <w:rPr>
          <w:bCs/>
          <w:color w:val="000000"/>
          <w:szCs w:val="21"/>
        </w:rPr>
        <w:t>”)</w:t>
      </w:r>
      <w:r w:rsidRPr="00B27B67">
        <w:rPr>
          <w:bCs/>
          <w:color w:val="000000"/>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D7C97C7"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4</w:t>
      </w:r>
      <w:r w:rsidRPr="00B27B67">
        <w:rPr>
          <w:bCs/>
          <w:color w:val="000000"/>
          <w:szCs w:val="21"/>
        </w:rPr>
        <w:t>）估值错误调整采用尽量恢复至假设未发生估值错误的正确情形的方式。</w:t>
      </w:r>
    </w:p>
    <w:p w14:paraId="3FD794FE"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3</w:t>
      </w:r>
      <w:r w:rsidRPr="00B27B67">
        <w:rPr>
          <w:bCs/>
          <w:color w:val="000000"/>
          <w:szCs w:val="21"/>
        </w:rPr>
        <w:t>、估值错误处理程序</w:t>
      </w:r>
    </w:p>
    <w:p w14:paraId="4C7BBD19"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估值错误被发现后，有关的当事人应当及时进行处理，处理的程序如下：</w:t>
      </w:r>
    </w:p>
    <w:p w14:paraId="42124658"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bCs/>
          <w:color w:val="000000"/>
          <w:szCs w:val="21"/>
        </w:rPr>
        <w:t>1</w:t>
      </w:r>
      <w:r w:rsidRPr="00B27B67">
        <w:rPr>
          <w:bCs/>
          <w:color w:val="000000"/>
          <w:szCs w:val="21"/>
        </w:rPr>
        <w:t>）查明估值错误发生的原因，列明所有的当事人，并根据估值错误发生的原因确定估值错误的责任方；</w:t>
      </w:r>
    </w:p>
    <w:p w14:paraId="522164C6"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2</w:t>
      </w:r>
      <w:r w:rsidRPr="00B27B67">
        <w:rPr>
          <w:bCs/>
          <w:color w:val="000000"/>
          <w:szCs w:val="21"/>
        </w:rPr>
        <w:t>）根据估值错误处理原则或当事人协商的方法对因估值错误造成的损失进行评估；</w:t>
      </w:r>
    </w:p>
    <w:p w14:paraId="6623F2B8"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3</w:t>
      </w:r>
      <w:r w:rsidRPr="00B27B67">
        <w:rPr>
          <w:bCs/>
          <w:color w:val="000000"/>
          <w:szCs w:val="21"/>
        </w:rPr>
        <w:t>）根据估值错误处理原则或当事人协商的方法由估值错误的责任方进行更正和赔偿损失；</w:t>
      </w:r>
    </w:p>
    <w:p w14:paraId="0C23612D"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4</w:t>
      </w:r>
      <w:r w:rsidRPr="00B27B67">
        <w:rPr>
          <w:bCs/>
          <w:color w:val="000000"/>
          <w:szCs w:val="21"/>
        </w:rPr>
        <w:t>）根据估值错误处理的方法，需要修改基金登记结算机构交易数据的，由基金登记结算机构进行更正，并就估值错误的更正向有关当事人进行确认。</w:t>
      </w:r>
    </w:p>
    <w:p w14:paraId="4453B724"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4</w:t>
      </w:r>
      <w:r w:rsidRPr="00B27B67">
        <w:rPr>
          <w:bCs/>
          <w:color w:val="000000"/>
          <w:szCs w:val="21"/>
        </w:rPr>
        <w:t>、基金份额净值估值错误处理的方法如下：</w:t>
      </w:r>
    </w:p>
    <w:p w14:paraId="5AA5B7F8"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bCs/>
          <w:color w:val="000000"/>
          <w:szCs w:val="21"/>
        </w:rPr>
        <w:t>1</w:t>
      </w:r>
      <w:r w:rsidRPr="00B27B67">
        <w:rPr>
          <w:bCs/>
          <w:color w:val="000000"/>
          <w:szCs w:val="21"/>
        </w:rPr>
        <w:t>）基金份额净值计算出现错误时，基金管理人应当立即予以纠正，通报基金托管人，并采取合理的措施防止损失进一步扩大。</w:t>
      </w:r>
    </w:p>
    <w:p w14:paraId="228F8168"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2</w:t>
      </w:r>
      <w:r w:rsidRPr="00B27B67">
        <w:rPr>
          <w:bCs/>
          <w:color w:val="000000"/>
          <w:szCs w:val="21"/>
        </w:rPr>
        <w:t>）错误偏差达到基金</w:t>
      </w:r>
      <w:r w:rsidRPr="00B27B67">
        <w:rPr>
          <w:rFonts w:hint="eastAsia"/>
          <w:bCs/>
          <w:color w:val="000000"/>
          <w:szCs w:val="21"/>
        </w:rPr>
        <w:t>资产</w:t>
      </w:r>
      <w:r w:rsidRPr="00B27B67">
        <w:rPr>
          <w:bCs/>
          <w:color w:val="000000"/>
          <w:szCs w:val="21"/>
        </w:rPr>
        <w:t>净值的</w:t>
      </w:r>
      <w:r w:rsidRPr="00B27B67">
        <w:rPr>
          <w:bCs/>
          <w:color w:val="000000"/>
          <w:szCs w:val="21"/>
        </w:rPr>
        <w:t>0.25%</w:t>
      </w:r>
      <w:r w:rsidRPr="00B27B67">
        <w:rPr>
          <w:bCs/>
          <w:color w:val="000000"/>
          <w:szCs w:val="21"/>
        </w:rPr>
        <w:t>时，基金管理人应当通报基金托管人并报中国证监会备案；错误偏差达到基金份额净值的</w:t>
      </w:r>
      <w:r w:rsidRPr="00B27B67">
        <w:rPr>
          <w:bCs/>
          <w:color w:val="000000"/>
          <w:szCs w:val="21"/>
        </w:rPr>
        <w:t>0.5%</w:t>
      </w:r>
      <w:r w:rsidRPr="00B27B67">
        <w:rPr>
          <w:bCs/>
          <w:color w:val="000000"/>
          <w:szCs w:val="21"/>
        </w:rPr>
        <w:t>时，基金管理人应当公告。</w:t>
      </w:r>
    </w:p>
    <w:p w14:paraId="7664443A"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w:t>
      </w:r>
      <w:r w:rsidRPr="00B27B67">
        <w:rPr>
          <w:rFonts w:hint="eastAsia"/>
          <w:bCs/>
          <w:color w:val="000000"/>
          <w:szCs w:val="21"/>
        </w:rPr>
        <w:t>3</w:t>
      </w:r>
      <w:r w:rsidRPr="00B27B67">
        <w:rPr>
          <w:bCs/>
          <w:color w:val="000000"/>
          <w:szCs w:val="21"/>
        </w:rPr>
        <w:t>）前述内容如法律法规或监管机关另有规定的，从其规定处理。</w:t>
      </w:r>
    </w:p>
    <w:p w14:paraId="7F9A4FEA" w14:textId="77777777" w:rsidR="002A5D37" w:rsidRPr="00B27B67" w:rsidRDefault="0096186B" w:rsidP="002A5D37">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六</w:t>
      </w:r>
      <w:r w:rsidRPr="00B27B67">
        <w:rPr>
          <w:rFonts w:hint="eastAsia"/>
          <w:bCs/>
          <w:color w:val="000000"/>
          <w:szCs w:val="21"/>
        </w:rPr>
        <w:t>）</w:t>
      </w:r>
      <w:r w:rsidR="002A5D37" w:rsidRPr="00B27B67">
        <w:rPr>
          <w:bCs/>
          <w:color w:val="000000"/>
          <w:szCs w:val="21"/>
        </w:rPr>
        <w:t>暂停估值的情形</w:t>
      </w:r>
    </w:p>
    <w:p w14:paraId="5DF8C51C"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1</w:t>
      </w:r>
      <w:r w:rsidRPr="00B27B67">
        <w:rPr>
          <w:bCs/>
          <w:color w:val="000000"/>
          <w:szCs w:val="21"/>
        </w:rPr>
        <w:t>、基金投资所涉及的证券</w:t>
      </w:r>
      <w:r w:rsidRPr="00B27B67">
        <w:rPr>
          <w:rFonts w:hint="eastAsia"/>
          <w:bCs/>
          <w:color w:val="000000"/>
          <w:szCs w:val="21"/>
        </w:rPr>
        <w:t>、期货</w:t>
      </w:r>
      <w:r w:rsidRPr="00B27B67">
        <w:rPr>
          <w:bCs/>
          <w:color w:val="000000"/>
          <w:szCs w:val="21"/>
        </w:rPr>
        <w:t>交易市场遇法定节假日或因其他原因暂停营业时；</w:t>
      </w:r>
    </w:p>
    <w:p w14:paraId="2BAE9BD0"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2</w:t>
      </w:r>
      <w:r w:rsidRPr="00B27B67">
        <w:rPr>
          <w:bCs/>
          <w:color w:val="000000"/>
          <w:szCs w:val="21"/>
        </w:rPr>
        <w:t>、因不可抗力致使基金管理人、基金托管人无法准确评估基金资产价值时；</w:t>
      </w:r>
    </w:p>
    <w:p w14:paraId="649C4FD4"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3</w:t>
      </w:r>
      <w:r w:rsidRPr="00B27B67">
        <w:rPr>
          <w:bCs/>
          <w:color w:val="000000"/>
          <w:szCs w:val="21"/>
        </w:rPr>
        <w:t>、</w:t>
      </w:r>
      <w:r w:rsidRPr="00B27B67">
        <w:rPr>
          <w:rFonts w:hint="eastAsia"/>
          <w:bCs/>
          <w:color w:val="000000"/>
          <w:szCs w:val="21"/>
        </w:rPr>
        <w:t>占基金相当比例的投资品种的估值出现重大转变，而基金管理人为保障投资人的利益，决定延迟估值；</w:t>
      </w:r>
    </w:p>
    <w:p w14:paraId="5BAF6CFA" w14:textId="77777777" w:rsidR="003B7CB2" w:rsidRPr="00273260" w:rsidRDefault="003B7CB2" w:rsidP="003B7CB2">
      <w:pPr>
        <w:spacing w:line="360" w:lineRule="auto"/>
        <w:ind w:firstLineChars="200" w:firstLine="480"/>
        <w:rPr>
          <w:bCs/>
          <w:sz w:val="24"/>
        </w:rPr>
      </w:pPr>
      <w:r>
        <w:rPr>
          <w:rFonts w:hint="eastAsia"/>
          <w:bCs/>
          <w:sz w:val="24"/>
        </w:rPr>
        <w:t>4</w:t>
      </w:r>
      <w:r>
        <w:rPr>
          <w:rFonts w:hint="eastAsia"/>
          <w:bCs/>
          <w:sz w:val="24"/>
        </w:rPr>
        <w:t>、</w:t>
      </w:r>
      <w:r w:rsidRPr="005B6DE8">
        <w:rPr>
          <w:rFonts w:hint="eastAsia"/>
          <w:bCs/>
          <w:sz w:val="24"/>
        </w:rPr>
        <w:t>当前一估值日基金资产净值</w:t>
      </w:r>
      <w:r w:rsidRPr="005B6DE8">
        <w:rPr>
          <w:rFonts w:hint="eastAsia"/>
          <w:bCs/>
          <w:sz w:val="24"/>
        </w:rPr>
        <w:t>50%</w:t>
      </w:r>
      <w:r w:rsidRPr="005B6DE8">
        <w:rPr>
          <w:rFonts w:hint="eastAsia"/>
          <w:bCs/>
          <w:sz w:val="24"/>
        </w:rPr>
        <w:t>以上的资产出现无可参考的活跃市场价格且采用估值技术仍导致公允价值存在重大不确定性时，经与基金托管人协商一致</w:t>
      </w:r>
      <w:r w:rsidRPr="00C45620">
        <w:rPr>
          <w:rFonts w:hint="eastAsia"/>
          <w:bCs/>
          <w:sz w:val="24"/>
        </w:rPr>
        <w:t>后，应当暂停估值</w:t>
      </w:r>
      <w:r w:rsidRPr="005B6DE8">
        <w:rPr>
          <w:rFonts w:hint="eastAsia"/>
          <w:bCs/>
          <w:sz w:val="24"/>
        </w:rPr>
        <w:t>；</w:t>
      </w:r>
    </w:p>
    <w:p w14:paraId="73F4A169" w14:textId="77777777" w:rsidR="002A5D37" w:rsidRPr="00B27B67" w:rsidRDefault="003B7CB2" w:rsidP="002A5D37">
      <w:pPr>
        <w:spacing w:line="360" w:lineRule="auto"/>
        <w:ind w:firstLineChars="200" w:firstLine="420"/>
        <w:rPr>
          <w:bCs/>
          <w:color w:val="000000"/>
          <w:szCs w:val="21"/>
        </w:rPr>
      </w:pPr>
      <w:r w:rsidRPr="00B27B67">
        <w:rPr>
          <w:rFonts w:hint="eastAsia"/>
          <w:bCs/>
          <w:color w:val="000000"/>
          <w:szCs w:val="21"/>
        </w:rPr>
        <w:t>5</w:t>
      </w:r>
      <w:r w:rsidR="002A5D37" w:rsidRPr="00B27B67">
        <w:rPr>
          <w:bCs/>
          <w:color w:val="000000"/>
          <w:szCs w:val="21"/>
        </w:rPr>
        <w:t>、中国证监会和基金合同认定的其它情形。</w:t>
      </w:r>
    </w:p>
    <w:p w14:paraId="0AE13D3F" w14:textId="77777777" w:rsidR="002A5D37" w:rsidRPr="00B27B67" w:rsidRDefault="0096186B" w:rsidP="002A5D37">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七</w:t>
      </w:r>
      <w:r w:rsidRPr="00B27B67">
        <w:rPr>
          <w:rFonts w:hint="eastAsia"/>
          <w:bCs/>
          <w:color w:val="000000"/>
          <w:szCs w:val="21"/>
        </w:rPr>
        <w:t>）</w:t>
      </w:r>
      <w:r w:rsidR="002A5D37" w:rsidRPr="00B27B67">
        <w:rPr>
          <w:bCs/>
          <w:color w:val="000000"/>
          <w:szCs w:val="21"/>
        </w:rPr>
        <w:t>基金净值的确认</w:t>
      </w:r>
    </w:p>
    <w:p w14:paraId="7DF7565A" w14:textId="77777777" w:rsidR="002A5D37" w:rsidRPr="00B27B67" w:rsidRDefault="002A5D37" w:rsidP="002A5D37">
      <w:pPr>
        <w:spacing w:line="360" w:lineRule="auto"/>
        <w:ind w:firstLineChars="200" w:firstLine="420"/>
        <w:rPr>
          <w:bCs/>
          <w:color w:val="000000"/>
          <w:szCs w:val="21"/>
        </w:rPr>
      </w:pPr>
      <w:r w:rsidRPr="00B27B67">
        <w:rPr>
          <w:bCs/>
          <w:color w:val="000000"/>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14B8AAF1" w14:textId="77777777" w:rsidR="002A5D37" w:rsidRPr="00B27B67" w:rsidRDefault="0096186B" w:rsidP="002A5D37">
      <w:pPr>
        <w:spacing w:line="360" w:lineRule="auto"/>
        <w:ind w:firstLineChars="200" w:firstLine="420"/>
        <w:rPr>
          <w:bCs/>
          <w:color w:val="000000"/>
          <w:szCs w:val="21"/>
        </w:rPr>
      </w:pPr>
      <w:r w:rsidRPr="00B27B67">
        <w:rPr>
          <w:rFonts w:hint="eastAsia"/>
          <w:bCs/>
          <w:color w:val="000000"/>
          <w:szCs w:val="21"/>
        </w:rPr>
        <w:t>（</w:t>
      </w:r>
      <w:r w:rsidR="002A5D37" w:rsidRPr="00B27B67">
        <w:rPr>
          <w:rFonts w:hint="eastAsia"/>
          <w:bCs/>
          <w:color w:val="000000"/>
          <w:szCs w:val="21"/>
        </w:rPr>
        <w:t>八</w:t>
      </w:r>
      <w:r w:rsidRPr="00B27B67">
        <w:rPr>
          <w:rFonts w:hint="eastAsia"/>
          <w:bCs/>
          <w:color w:val="000000"/>
          <w:szCs w:val="21"/>
        </w:rPr>
        <w:t>）</w:t>
      </w:r>
      <w:r w:rsidR="002A5D37" w:rsidRPr="00B27B67">
        <w:rPr>
          <w:bCs/>
          <w:color w:val="000000"/>
          <w:szCs w:val="21"/>
        </w:rPr>
        <w:t>特殊情况的处理</w:t>
      </w:r>
    </w:p>
    <w:p w14:paraId="0B8296ED" w14:textId="77777777" w:rsidR="002A5D37" w:rsidRPr="00B27B67" w:rsidRDefault="002A5D37" w:rsidP="002A5D37">
      <w:pPr>
        <w:spacing w:line="360" w:lineRule="auto"/>
        <w:ind w:firstLineChars="200" w:firstLine="420"/>
        <w:rPr>
          <w:bCs/>
          <w:color w:val="000000"/>
          <w:szCs w:val="21"/>
        </w:rPr>
      </w:pPr>
      <w:r w:rsidRPr="00B27B67">
        <w:rPr>
          <w:rFonts w:hint="eastAsia"/>
          <w:bCs/>
          <w:color w:val="000000"/>
          <w:szCs w:val="21"/>
        </w:rPr>
        <w:t>1</w:t>
      </w:r>
      <w:r w:rsidRPr="00B27B67">
        <w:rPr>
          <w:bCs/>
          <w:color w:val="000000"/>
          <w:szCs w:val="21"/>
        </w:rPr>
        <w:t>、基金管理人或基金托管人按</w:t>
      </w:r>
      <w:r w:rsidRPr="00B27B67">
        <w:rPr>
          <w:rFonts w:hint="eastAsia"/>
          <w:bCs/>
          <w:color w:val="000000"/>
          <w:szCs w:val="21"/>
        </w:rPr>
        <w:t>《基金合同》规定的</w:t>
      </w:r>
      <w:r w:rsidRPr="00B27B67">
        <w:rPr>
          <w:bCs/>
          <w:color w:val="000000"/>
          <w:szCs w:val="21"/>
        </w:rPr>
        <w:t>估值</w:t>
      </w:r>
      <w:r w:rsidRPr="00B27B67">
        <w:rPr>
          <w:rFonts w:hint="eastAsia"/>
          <w:bCs/>
          <w:color w:val="000000"/>
          <w:szCs w:val="21"/>
        </w:rPr>
        <w:t>方法的第</w:t>
      </w:r>
      <w:r w:rsidRPr="00B27B67">
        <w:rPr>
          <w:rFonts w:hint="eastAsia"/>
          <w:bCs/>
          <w:color w:val="000000"/>
          <w:szCs w:val="21"/>
        </w:rPr>
        <w:t>6</w:t>
      </w:r>
      <w:r w:rsidRPr="00B27B67">
        <w:rPr>
          <w:rFonts w:hint="eastAsia"/>
          <w:bCs/>
          <w:color w:val="000000"/>
          <w:szCs w:val="21"/>
        </w:rPr>
        <w:t>项</w:t>
      </w:r>
      <w:r w:rsidRPr="00B27B67">
        <w:rPr>
          <w:bCs/>
          <w:color w:val="000000"/>
          <w:szCs w:val="21"/>
        </w:rPr>
        <w:t>进行估值时，所造成的误差不作为</w:t>
      </w:r>
      <w:r w:rsidRPr="00B27B67">
        <w:rPr>
          <w:rFonts w:hint="eastAsia"/>
          <w:bCs/>
          <w:color w:val="000000"/>
          <w:szCs w:val="21"/>
        </w:rPr>
        <w:t>基金资产估值</w:t>
      </w:r>
      <w:r w:rsidRPr="00B27B67">
        <w:rPr>
          <w:bCs/>
          <w:color w:val="000000"/>
          <w:szCs w:val="21"/>
        </w:rPr>
        <w:t>错误处理。</w:t>
      </w:r>
    </w:p>
    <w:p w14:paraId="2BE4BE7E" w14:textId="77777777" w:rsidR="002A5D37" w:rsidRPr="00B27B67" w:rsidRDefault="002A5D37" w:rsidP="002A5D37">
      <w:pPr>
        <w:spacing w:line="360" w:lineRule="auto"/>
        <w:ind w:firstLineChars="200" w:firstLine="420"/>
        <w:rPr>
          <w:bCs/>
          <w:color w:val="000000"/>
          <w:szCs w:val="21"/>
        </w:rPr>
      </w:pPr>
      <w:r w:rsidRPr="00B27B67">
        <w:rPr>
          <w:rFonts w:hint="eastAsia"/>
          <w:bCs/>
          <w:color w:val="000000"/>
          <w:szCs w:val="21"/>
        </w:rPr>
        <w:t>2</w:t>
      </w:r>
      <w:r w:rsidRPr="00B27B67">
        <w:rPr>
          <w:bCs/>
          <w:color w:val="000000"/>
          <w:szCs w:val="21"/>
        </w:rPr>
        <w:t>、由于不可抗力原因，或由于证券</w:t>
      </w:r>
      <w:r w:rsidRPr="00B27B67">
        <w:rPr>
          <w:rFonts w:hint="eastAsia"/>
          <w:bCs/>
          <w:color w:val="000000"/>
          <w:szCs w:val="21"/>
        </w:rPr>
        <w:t>、期货</w:t>
      </w:r>
      <w:r w:rsidRPr="00B27B67">
        <w:rPr>
          <w:bCs/>
          <w:color w:val="000000"/>
          <w:szCs w:val="21"/>
        </w:rPr>
        <w:t>交易所及登记结算机构发送的数据错误</w:t>
      </w:r>
      <w:r w:rsidRPr="00B27B67">
        <w:rPr>
          <w:rFonts w:hint="eastAsia"/>
          <w:bCs/>
          <w:color w:val="000000"/>
          <w:szCs w:val="21"/>
        </w:rPr>
        <w:t>等，</w:t>
      </w:r>
      <w:r w:rsidRPr="00B27B67">
        <w:rPr>
          <w:bCs/>
          <w:color w:val="000000"/>
          <w:szCs w:val="21"/>
        </w:rPr>
        <w:t>基金管理人和基金托管人虽然已经采取必要、适当、合理的措施进行检查，但未能发现错误的，由此造成的基金资产估值错误，基金管理人和基金托管人免除赔偿责任。但基金管理人</w:t>
      </w:r>
      <w:r w:rsidRPr="00B27B67">
        <w:rPr>
          <w:rFonts w:hint="eastAsia"/>
          <w:bCs/>
          <w:color w:val="000000"/>
          <w:szCs w:val="21"/>
        </w:rPr>
        <w:t>、基金托管人</w:t>
      </w:r>
      <w:r w:rsidRPr="00B27B67">
        <w:rPr>
          <w:bCs/>
          <w:color w:val="000000"/>
          <w:szCs w:val="21"/>
        </w:rPr>
        <w:t>应当积极采取必要的措施</w:t>
      </w:r>
      <w:r w:rsidRPr="00B27B67">
        <w:rPr>
          <w:rFonts w:hint="eastAsia"/>
          <w:bCs/>
          <w:color w:val="000000"/>
          <w:szCs w:val="21"/>
        </w:rPr>
        <w:t>减轻或</w:t>
      </w:r>
      <w:r w:rsidRPr="00B27B67">
        <w:rPr>
          <w:bCs/>
          <w:color w:val="000000"/>
          <w:szCs w:val="21"/>
        </w:rPr>
        <w:t>消除由此造成的影响。</w:t>
      </w:r>
    </w:p>
    <w:p w14:paraId="016CAAB0" w14:textId="77777777" w:rsidR="00C404FD" w:rsidRPr="00B27B67" w:rsidRDefault="00C404FD" w:rsidP="002C372A">
      <w:pPr>
        <w:spacing w:line="360" w:lineRule="auto"/>
        <w:ind w:firstLineChars="200" w:firstLine="420"/>
        <w:rPr>
          <w:bCs/>
          <w:color w:val="000000"/>
          <w:szCs w:val="21"/>
        </w:rPr>
      </w:pPr>
    </w:p>
    <w:p w14:paraId="40DCDD48" w14:textId="77777777" w:rsidR="0081561B" w:rsidRPr="00B27B67" w:rsidRDefault="000C76A6" w:rsidP="002C372A">
      <w:pPr>
        <w:pStyle w:val="3"/>
        <w:rPr>
          <w:rFonts w:ascii="Times New Roman"/>
          <w:color w:val="000000"/>
        </w:rPr>
      </w:pPr>
      <w:bookmarkStart w:id="145" w:name="_Toc127083928"/>
      <w:bookmarkStart w:id="146" w:name="_Toc329633098"/>
      <w:bookmarkStart w:id="147" w:name="_Toc340435527"/>
      <w:bookmarkStart w:id="148" w:name="_Toc340435597"/>
      <w:bookmarkStart w:id="149" w:name="_Toc409542381"/>
      <w:r w:rsidRPr="00B27B67">
        <w:rPr>
          <w:rFonts w:ascii="Times New Roman" w:hAnsi="宋体"/>
          <w:color w:val="000000"/>
        </w:rPr>
        <w:t>十</w:t>
      </w:r>
      <w:r w:rsidRPr="00B27B67">
        <w:rPr>
          <w:rFonts w:ascii="Times New Roman" w:hAnsi="宋体" w:hint="eastAsia"/>
          <w:color w:val="000000"/>
        </w:rPr>
        <w:t>六</w:t>
      </w:r>
      <w:r w:rsidR="0081561B" w:rsidRPr="00B27B67">
        <w:rPr>
          <w:rFonts w:ascii="Times New Roman" w:hAnsi="宋体"/>
          <w:color w:val="000000"/>
        </w:rPr>
        <w:t>、基金的收益与分配</w:t>
      </w:r>
      <w:bookmarkEnd w:id="145"/>
      <w:bookmarkEnd w:id="146"/>
      <w:bookmarkEnd w:id="147"/>
      <w:bookmarkEnd w:id="148"/>
      <w:bookmarkEnd w:id="149"/>
    </w:p>
    <w:p w14:paraId="7421E799" w14:textId="77777777" w:rsidR="00011057" w:rsidRPr="00B27B67" w:rsidRDefault="0012718E" w:rsidP="00011057">
      <w:pPr>
        <w:spacing w:line="360" w:lineRule="auto"/>
        <w:ind w:firstLineChars="225" w:firstLine="473"/>
        <w:rPr>
          <w:rFonts w:ascii="宋体" w:hAnsi="宋体"/>
          <w:color w:val="000000"/>
          <w:szCs w:val="21"/>
        </w:rPr>
      </w:pPr>
      <w:r w:rsidRPr="00B27B67">
        <w:rPr>
          <w:rFonts w:hint="eastAsia"/>
          <w:bCs/>
          <w:color w:val="000000"/>
          <w:szCs w:val="21"/>
        </w:rPr>
        <w:t>（一）</w:t>
      </w:r>
      <w:r w:rsidR="00011057" w:rsidRPr="00B27B67">
        <w:rPr>
          <w:rFonts w:ascii="宋体" w:hAnsi="宋体" w:hint="eastAsia"/>
          <w:color w:val="000000"/>
          <w:szCs w:val="21"/>
        </w:rPr>
        <w:t>收益分配原则</w:t>
      </w:r>
    </w:p>
    <w:p w14:paraId="53BED915" w14:textId="77777777" w:rsidR="00011057" w:rsidRPr="00B27B67" w:rsidRDefault="00011057"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1、每份基金份额享有同等分配权；</w:t>
      </w:r>
    </w:p>
    <w:p w14:paraId="5B9AE83F" w14:textId="77777777" w:rsidR="00011057" w:rsidRPr="00B27B67" w:rsidRDefault="00011057"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2、基金收益评价日核定的基金净值增长率超过标的指数同期增长率达到1%以上时，基金管理人可以进行收益分配；</w:t>
      </w:r>
    </w:p>
    <w:p w14:paraId="60CCAF1F" w14:textId="77777777" w:rsidR="00011057" w:rsidRPr="00B27B67" w:rsidRDefault="00011057"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3、在符合上述基金分红条件的前提下，本基金收益每年至多分配12次，每次基金收益分配数额的确定原则为：使收益分配后基金净值增长率尽可能贴近标的指数同期增长率；若基金合同生效不满3 个月可不进行收益分配；</w:t>
      </w:r>
    </w:p>
    <w:p w14:paraId="27672A3B" w14:textId="77777777" w:rsidR="00011057" w:rsidRPr="00B27B67" w:rsidRDefault="00011057"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4、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14:paraId="3BCBD77A" w14:textId="77777777" w:rsidR="00011057" w:rsidRPr="00B27B67" w:rsidRDefault="00011057"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5、本基金收益分配采取现金方式；</w:t>
      </w:r>
    </w:p>
    <w:p w14:paraId="16162616" w14:textId="77777777" w:rsidR="00011057" w:rsidRPr="00B27B67" w:rsidRDefault="00011057"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6、法律法规或监管机关另有规定的，从其规定。</w:t>
      </w:r>
    </w:p>
    <w:p w14:paraId="6ABFC765" w14:textId="77777777" w:rsidR="00011057" w:rsidRPr="00B27B67" w:rsidRDefault="00011057" w:rsidP="00011057">
      <w:pPr>
        <w:spacing w:line="360" w:lineRule="auto"/>
        <w:ind w:firstLineChars="225" w:firstLine="473"/>
        <w:rPr>
          <w:bCs/>
          <w:color w:val="000000"/>
          <w:szCs w:val="21"/>
        </w:rPr>
      </w:pPr>
      <w:r w:rsidRPr="00B27B67">
        <w:rPr>
          <w:bCs/>
          <w:color w:val="000000"/>
          <w:szCs w:val="21"/>
        </w:rPr>
        <w:t>在</w:t>
      </w:r>
      <w:r w:rsidRPr="00B27B67">
        <w:rPr>
          <w:rFonts w:hint="eastAsia"/>
          <w:bCs/>
          <w:color w:val="000000"/>
          <w:szCs w:val="21"/>
        </w:rPr>
        <w:t>不违反法律法规且</w:t>
      </w:r>
      <w:r w:rsidRPr="00B27B67">
        <w:rPr>
          <w:bCs/>
          <w:color w:val="000000"/>
          <w:szCs w:val="21"/>
        </w:rPr>
        <w:t>对基金份额持有人利益无实质性不利影响</w:t>
      </w:r>
      <w:r w:rsidRPr="00B27B67">
        <w:rPr>
          <w:rFonts w:hint="eastAsia"/>
          <w:bCs/>
          <w:color w:val="000000"/>
          <w:szCs w:val="21"/>
        </w:rPr>
        <w:t>的</w:t>
      </w:r>
      <w:r w:rsidRPr="00B27B67">
        <w:rPr>
          <w:bCs/>
          <w:color w:val="000000"/>
          <w:szCs w:val="21"/>
        </w:rPr>
        <w:t>前提下，基金管理人可对基金收益分配的有关业务规则进行调整，并及时公告。</w:t>
      </w:r>
    </w:p>
    <w:p w14:paraId="5A5170BD" w14:textId="77777777" w:rsidR="00011057" w:rsidRPr="00B27B67" w:rsidRDefault="0012718E"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（二）</w:t>
      </w:r>
      <w:r w:rsidR="00011057" w:rsidRPr="00B27B67">
        <w:rPr>
          <w:rFonts w:ascii="宋体" w:hAnsi="宋体" w:hint="eastAsia"/>
          <w:color w:val="000000"/>
          <w:szCs w:val="21"/>
        </w:rPr>
        <w:t>基金收益分配数额的确定原则</w:t>
      </w:r>
    </w:p>
    <w:p w14:paraId="015EF6F4" w14:textId="77777777" w:rsidR="00011057" w:rsidRPr="00B27B67" w:rsidRDefault="00011057"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1、在收益评价日，基金管理人计算基金净值增长率和标的指数同期增长率。</w:t>
      </w:r>
    </w:p>
    <w:p w14:paraId="33349E85" w14:textId="77777777" w:rsidR="00011057" w:rsidRPr="00B27B67" w:rsidRDefault="00011057"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基金净值增长率为收益评价日基金份额净值与基金上市前一日基金份额净值之比减去1乘以100%（期间如发生基金份额折算，则以基金份额折算日为初始日重新计算）；标的指数同期增长率为收益评价日标的指数收盘值与基金上市前一日标的指数收盘值之比减去1乘以100%（期间如发生基金份额折算，则以基金份额折算日为初始日重新计算）。</w:t>
      </w:r>
    </w:p>
    <w:p w14:paraId="04B230C8" w14:textId="77777777" w:rsidR="00011057" w:rsidRPr="00B27B67" w:rsidRDefault="00011057"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即：</w:t>
      </w:r>
    </w:p>
    <w:p w14:paraId="43062D2E" w14:textId="77777777" w:rsidR="00011057" w:rsidRPr="00B27B67" w:rsidRDefault="00011057" w:rsidP="00011057">
      <w:pPr>
        <w:rPr>
          <w:rFonts w:eastAsia="仿宋_GB2312"/>
          <w:color w:val="000000"/>
          <w:szCs w:val="21"/>
        </w:rPr>
      </w:pPr>
      <w:r w:rsidRPr="00B27B67">
        <w:rPr>
          <w:rFonts w:eastAsia="仿宋_GB2312"/>
          <w:color w:val="000000"/>
          <w:position w:val="-30"/>
          <w:szCs w:val="21"/>
        </w:rPr>
        <w:object w:dxaOrig="6360" w:dyaOrig="720" w14:anchorId="1C6291E8">
          <v:shape id="_x0000_i1033" type="#_x0000_t75" style="width:318.25pt;height:36.5pt" o:ole="">
            <v:imagedata r:id="rId27" o:title=""/>
          </v:shape>
          <o:OLEObject Type="Embed" ProgID="Equation.3" ShapeID="_x0000_i1033" DrawAspect="Content" ObjectID="_1657446644" r:id="rId28"/>
        </w:object>
      </w:r>
    </w:p>
    <w:p w14:paraId="5F00089A" w14:textId="77777777" w:rsidR="00011057" w:rsidRPr="00B27B67" w:rsidRDefault="00011057" w:rsidP="00011057">
      <w:pPr>
        <w:rPr>
          <w:rFonts w:eastAsia="仿宋_GB2312"/>
          <w:color w:val="000000"/>
          <w:szCs w:val="21"/>
        </w:rPr>
      </w:pPr>
      <w:r w:rsidRPr="00B27B67">
        <w:rPr>
          <w:rFonts w:ascii="宋体" w:hAnsi="宋体" w:hint="eastAsia"/>
          <w:color w:val="000000"/>
          <w:szCs w:val="21"/>
        </w:rPr>
        <w:t>（期间如发生基金份额折算，则以基金份额折算日为初始日重新计算）</w:t>
      </w:r>
    </w:p>
    <w:p w14:paraId="1F56D7A9" w14:textId="77777777" w:rsidR="00011057" w:rsidRPr="00B27B67" w:rsidRDefault="00011057" w:rsidP="00011057">
      <w:pPr>
        <w:rPr>
          <w:rFonts w:eastAsia="仿宋_GB2312"/>
          <w:color w:val="000000"/>
          <w:szCs w:val="21"/>
        </w:rPr>
      </w:pPr>
    </w:p>
    <w:p w14:paraId="619C2E75" w14:textId="77777777" w:rsidR="00011057" w:rsidRPr="00B27B67" w:rsidRDefault="00011057" w:rsidP="00011057">
      <w:pPr>
        <w:rPr>
          <w:rFonts w:eastAsia="仿宋_GB2312"/>
          <w:color w:val="000000"/>
          <w:szCs w:val="21"/>
        </w:rPr>
      </w:pPr>
      <w:r w:rsidRPr="00B27B67">
        <w:rPr>
          <w:rFonts w:eastAsia="仿宋_GB2312"/>
          <w:color w:val="000000"/>
          <w:position w:val="-30"/>
          <w:szCs w:val="21"/>
        </w:rPr>
        <w:object w:dxaOrig="7080" w:dyaOrig="720" w14:anchorId="0C843971">
          <v:shape id="_x0000_i1034" type="#_x0000_t75" style="width:353.75pt;height:36.5pt" o:ole="">
            <v:imagedata r:id="rId29" o:title=""/>
          </v:shape>
          <o:OLEObject Type="Embed" ProgID="Equation.3" ShapeID="_x0000_i1034" DrawAspect="Content" ObjectID="_1657446645" r:id="rId30"/>
        </w:object>
      </w:r>
    </w:p>
    <w:p w14:paraId="3FAF23F5" w14:textId="77777777" w:rsidR="00011057" w:rsidRPr="00B27B67" w:rsidRDefault="00011057" w:rsidP="00011057">
      <w:pPr>
        <w:rPr>
          <w:rFonts w:ascii="宋体" w:hAnsi="宋体"/>
          <w:color w:val="000000"/>
          <w:szCs w:val="21"/>
        </w:rPr>
      </w:pPr>
      <w:r w:rsidRPr="00B27B67">
        <w:rPr>
          <w:rFonts w:ascii="宋体" w:hAnsi="宋体" w:hint="eastAsia"/>
          <w:color w:val="000000"/>
          <w:szCs w:val="21"/>
        </w:rPr>
        <w:t>（期间如发生基金份额折算，则以基金份额折算日为初始日重新计算）</w:t>
      </w:r>
    </w:p>
    <w:p w14:paraId="3D034598" w14:textId="77777777" w:rsidR="00011057" w:rsidRPr="00B27B67" w:rsidRDefault="00011057" w:rsidP="00011057">
      <w:pPr>
        <w:rPr>
          <w:rFonts w:eastAsia="仿宋_GB2312"/>
          <w:color w:val="000000"/>
          <w:szCs w:val="21"/>
        </w:rPr>
      </w:pPr>
    </w:p>
    <w:p w14:paraId="4191BF05" w14:textId="77777777" w:rsidR="00011057" w:rsidRPr="00B27B67" w:rsidRDefault="00011057" w:rsidP="00011057">
      <w:pPr>
        <w:spacing w:line="360" w:lineRule="auto"/>
        <w:rPr>
          <w:rFonts w:ascii="宋体" w:hAnsi="宋体"/>
          <w:color w:val="000000"/>
          <w:szCs w:val="21"/>
        </w:rPr>
      </w:pPr>
    </w:p>
    <w:p w14:paraId="0F5A04C0" w14:textId="77777777" w:rsidR="00011057" w:rsidRPr="00B27B67" w:rsidRDefault="00011057"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截至收益评价日基金净值增长率减去标的指数同期增长率的差额超过1%时，基金管理人可以进行收益分配。</w:t>
      </w:r>
    </w:p>
    <w:p w14:paraId="0B74FCBD" w14:textId="77777777" w:rsidR="00011057" w:rsidRPr="00B27B67" w:rsidRDefault="00011057"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2、当基金收益评价日核定的基金净值增长率超过标的指数同期增长率达到1%以上时，以使收益分配后基金净值增长率尽可能贴近标的指数同期增长率为原则确定收益分配数额。</w:t>
      </w:r>
    </w:p>
    <w:p w14:paraId="2210A0F9" w14:textId="77777777" w:rsidR="00011057" w:rsidRPr="00B27B67" w:rsidRDefault="0012718E"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（三）</w:t>
      </w:r>
      <w:r w:rsidR="00011057" w:rsidRPr="00B27B67">
        <w:rPr>
          <w:rFonts w:ascii="宋体" w:hAnsi="宋体" w:hint="eastAsia"/>
          <w:color w:val="000000"/>
          <w:szCs w:val="21"/>
        </w:rPr>
        <w:t>收益分配方案</w:t>
      </w:r>
    </w:p>
    <w:p w14:paraId="72FC40C7" w14:textId="77777777" w:rsidR="00011057" w:rsidRPr="00B27B67" w:rsidRDefault="00011057"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基金收益分配方案中应载明基金收益分配对象、分配原则、分配时间、分配数额及比例、分配方式及有关手续费等内容。</w:t>
      </w:r>
    </w:p>
    <w:p w14:paraId="524E07B4" w14:textId="77777777" w:rsidR="00011057" w:rsidRPr="00B27B67" w:rsidRDefault="0012718E"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（四）</w:t>
      </w:r>
      <w:r w:rsidR="00011057" w:rsidRPr="00B27B67">
        <w:rPr>
          <w:rFonts w:ascii="宋体" w:hAnsi="宋体" w:hint="eastAsia"/>
          <w:color w:val="000000"/>
          <w:szCs w:val="21"/>
        </w:rPr>
        <w:t>收益分配方案的确定与公告</w:t>
      </w:r>
    </w:p>
    <w:p w14:paraId="168A7682" w14:textId="77777777" w:rsidR="00011057" w:rsidRPr="00B27B67" w:rsidRDefault="00A55A50" w:rsidP="00FA7430">
      <w:pPr>
        <w:spacing w:line="360" w:lineRule="auto"/>
        <w:ind w:firstLineChars="200" w:firstLine="420"/>
        <w:rPr>
          <w:rFonts w:ascii="宋体" w:hAnsi="宋体"/>
          <w:color w:val="000000"/>
          <w:szCs w:val="21"/>
        </w:rPr>
      </w:pPr>
      <w:r w:rsidRPr="00B27B67">
        <w:rPr>
          <w:rFonts w:ascii="宋体" w:hAnsi="宋体" w:hint="eastAsia"/>
          <w:color w:val="000000"/>
          <w:szCs w:val="21"/>
        </w:rPr>
        <w:t>基金收益分配方案由基金管理人拟定，并由基金托管人复核后确定，基金管理人依照《信息披露办法》的有关规定在指定媒介公告。</w:t>
      </w:r>
    </w:p>
    <w:p w14:paraId="58F12534" w14:textId="77777777" w:rsidR="00011057" w:rsidRPr="00B27B67" w:rsidRDefault="00011057"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基金红利发放日距离收益分配基准日的时间不超过15个工作日。</w:t>
      </w:r>
    </w:p>
    <w:p w14:paraId="362D1CC6" w14:textId="77777777" w:rsidR="00011057" w:rsidRPr="00B27B67" w:rsidRDefault="0012718E"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（五）</w:t>
      </w:r>
      <w:r w:rsidR="00011057" w:rsidRPr="00B27B67">
        <w:rPr>
          <w:rFonts w:ascii="宋体" w:hAnsi="宋体" w:hint="eastAsia"/>
          <w:color w:val="000000"/>
          <w:szCs w:val="21"/>
        </w:rPr>
        <w:t>收益分配中发生的费用</w:t>
      </w:r>
    </w:p>
    <w:p w14:paraId="7BB5AC72" w14:textId="77777777" w:rsidR="00011057" w:rsidRPr="00B27B67" w:rsidRDefault="00011057" w:rsidP="00011057">
      <w:pPr>
        <w:spacing w:line="360" w:lineRule="auto"/>
        <w:ind w:firstLineChars="200" w:firstLine="420"/>
        <w:rPr>
          <w:rFonts w:ascii="宋体" w:hAnsi="宋体"/>
          <w:color w:val="000000"/>
          <w:szCs w:val="21"/>
        </w:rPr>
      </w:pPr>
      <w:r w:rsidRPr="00B27B67">
        <w:rPr>
          <w:rFonts w:ascii="宋体" w:hAnsi="宋体" w:hint="eastAsia"/>
          <w:color w:val="000000"/>
          <w:szCs w:val="21"/>
        </w:rPr>
        <w:t>收益分配时发生的银行转账等手续费用由基金份额持有人自行承担。</w:t>
      </w:r>
    </w:p>
    <w:p w14:paraId="03A58D6D" w14:textId="77777777" w:rsidR="007110BE" w:rsidRPr="00B27B67" w:rsidRDefault="007110BE" w:rsidP="002C372A">
      <w:pPr>
        <w:pStyle w:val="a0"/>
        <w:spacing w:line="360" w:lineRule="auto"/>
        <w:rPr>
          <w:color w:val="000000"/>
        </w:rPr>
      </w:pPr>
    </w:p>
    <w:p w14:paraId="012F3364" w14:textId="77777777" w:rsidR="0081561B" w:rsidRPr="00B27B67" w:rsidRDefault="000C76A6" w:rsidP="002C372A">
      <w:pPr>
        <w:pStyle w:val="3"/>
        <w:rPr>
          <w:rFonts w:ascii="Times New Roman"/>
          <w:color w:val="000000"/>
        </w:rPr>
      </w:pPr>
      <w:bookmarkStart w:id="150" w:name="_Toc127083929"/>
      <w:bookmarkStart w:id="151" w:name="_Toc329633099"/>
      <w:bookmarkStart w:id="152" w:name="_Toc340435528"/>
      <w:bookmarkStart w:id="153" w:name="_Toc340435598"/>
      <w:bookmarkStart w:id="154" w:name="_Toc409542382"/>
      <w:r w:rsidRPr="00B27B67">
        <w:rPr>
          <w:rFonts w:ascii="Times New Roman" w:hAnsi="宋体"/>
          <w:color w:val="000000"/>
        </w:rPr>
        <w:t>十</w:t>
      </w:r>
      <w:r w:rsidRPr="00B27B67">
        <w:rPr>
          <w:rFonts w:ascii="Times New Roman" w:hAnsi="宋体" w:hint="eastAsia"/>
          <w:color w:val="000000"/>
        </w:rPr>
        <w:t>七</w:t>
      </w:r>
      <w:r w:rsidR="0081561B" w:rsidRPr="00B27B67">
        <w:rPr>
          <w:rFonts w:ascii="Times New Roman" w:hAnsi="宋体"/>
          <w:color w:val="000000"/>
        </w:rPr>
        <w:t>、基金的费用与税收</w:t>
      </w:r>
      <w:bookmarkEnd w:id="150"/>
      <w:bookmarkEnd w:id="151"/>
      <w:bookmarkEnd w:id="152"/>
      <w:bookmarkEnd w:id="153"/>
      <w:bookmarkEnd w:id="154"/>
    </w:p>
    <w:p w14:paraId="0AD33DED" w14:textId="77777777" w:rsidR="00B94545" w:rsidRPr="00B27B67" w:rsidRDefault="0065534B" w:rsidP="00B94545">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一</w:t>
      </w:r>
      <w:r w:rsidRPr="00B27B67">
        <w:rPr>
          <w:rFonts w:hint="eastAsia"/>
          <w:bCs/>
          <w:color w:val="000000"/>
          <w:szCs w:val="21"/>
        </w:rPr>
        <w:t>）基金费用</w:t>
      </w:r>
      <w:r w:rsidR="00B94316" w:rsidRPr="00B27B67">
        <w:rPr>
          <w:rFonts w:hint="eastAsia"/>
          <w:bCs/>
          <w:color w:val="000000"/>
          <w:szCs w:val="21"/>
        </w:rPr>
        <w:t>的种类</w:t>
      </w:r>
    </w:p>
    <w:p w14:paraId="64FB6239" w14:textId="77777777" w:rsidR="00B94545" w:rsidRPr="00B27B67" w:rsidRDefault="00B94545" w:rsidP="00B94545">
      <w:pPr>
        <w:spacing w:line="360" w:lineRule="auto"/>
        <w:ind w:firstLineChars="200" w:firstLine="420"/>
        <w:rPr>
          <w:rFonts w:ascii="宋体" w:hAnsi="宋体"/>
          <w:color w:val="000000"/>
          <w:szCs w:val="21"/>
        </w:rPr>
      </w:pPr>
      <w:r w:rsidRPr="00B27B67">
        <w:rPr>
          <w:rFonts w:ascii="宋体" w:hAnsi="宋体"/>
          <w:color w:val="000000"/>
          <w:szCs w:val="21"/>
        </w:rPr>
        <w:t>1</w:t>
      </w:r>
      <w:r w:rsidRPr="00B27B67">
        <w:rPr>
          <w:rFonts w:ascii="宋体" w:hAnsi="宋体" w:hint="eastAsia"/>
          <w:color w:val="000000"/>
          <w:szCs w:val="21"/>
        </w:rPr>
        <w:t>、基金管理人的管理费；</w:t>
      </w:r>
    </w:p>
    <w:p w14:paraId="1AF401BC" w14:textId="77777777" w:rsidR="00B94545" w:rsidRPr="00B27B67" w:rsidRDefault="00B94545" w:rsidP="00B94545">
      <w:pPr>
        <w:spacing w:line="360" w:lineRule="auto"/>
        <w:ind w:firstLineChars="200" w:firstLine="420"/>
        <w:rPr>
          <w:rFonts w:ascii="宋体" w:hAnsi="宋体"/>
          <w:color w:val="000000"/>
          <w:szCs w:val="21"/>
        </w:rPr>
      </w:pPr>
      <w:r w:rsidRPr="00B27B67">
        <w:rPr>
          <w:rFonts w:ascii="宋体" w:hAnsi="宋体"/>
          <w:color w:val="000000"/>
          <w:szCs w:val="21"/>
        </w:rPr>
        <w:t>2</w:t>
      </w:r>
      <w:r w:rsidRPr="00B27B67">
        <w:rPr>
          <w:rFonts w:ascii="宋体" w:hAnsi="宋体" w:hint="eastAsia"/>
          <w:color w:val="000000"/>
          <w:szCs w:val="21"/>
        </w:rPr>
        <w:t>、基金托管人的托管费；</w:t>
      </w:r>
    </w:p>
    <w:p w14:paraId="1DF33D00" w14:textId="77777777" w:rsidR="00B94545" w:rsidRPr="00B27B67" w:rsidRDefault="00B94545" w:rsidP="00B94545">
      <w:pPr>
        <w:spacing w:line="360" w:lineRule="auto"/>
        <w:ind w:firstLineChars="200" w:firstLine="420"/>
        <w:rPr>
          <w:rFonts w:ascii="宋体" w:hAnsi="宋体"/>
          <w:color w:val="000000"/>
          <w:szCs w:val="21"/>
        </w:rPr>
      </w:pPr>
      <w:r w:rsidRPr="00B27B67">
        <w:rPr>
          <w:rFonts w:ascii="宋体" w:hAnsi="宋体" w:hint="eastAsia"/>
          <w:color w:val="000000"/>
          <w:szCs w:val="21"/>
        </w:rPr>
        <w:t>3、基金合同生效后的指数许可使用费；</w:t>
      </w:r>
    </w:p>
    <w:p w14:paraId="1777E937" w14:textId="77777777" w:rsidR="00B94545" w:rsidRPr="00B27B67" w:rsidRDefault="00B94545" w:rsidP="00B94545">
      <w:pPr>
        <w:spacing w:line="360" w:lineRule="auto"/>
        <w:ind w:firstLineChars="200" w:firstLine="420"/>
        <w:rPr>
          <w:rFonts w:ascii="宋体" w:hAnsi="宋体"/>
          <w:color w:val="000000"/>
          <w:szCs w:val="21"/>
        </w:rPr>
      </w:pPr>
      <w:r w:rsidRPr="00B27B67">
        <w:rPr>
          <w:rFonts w:ascii="宋体" w:hAnsi="宋体" w:hint="eastAsia"/>
          <w:color w:val="000000"/>
          <w:szCs w:val="21"/>
        </w:rPr>
        <w:t>4、基金合同生效后的信息披露费用；</w:t>
      </w:r>
    </w:p>
    <w:p w14:paraId="6E3AB001" w14:textId="77777777" w:rsidR="00B94545" w:rsidRPr="00B27B67" w:rsidRDefault="00B94545" w:rsidP="00B94545">
      <w:pPr>
        <w:spacing w:line="360" w:lineRule="auto"/>
        <w:ind w:firstLineChars="200" w:firstLine="420"/>
        <w:rPr>
          <w:rFonts w:ascii="宋体" w:hAnsi="宋体"/>
          <w:color w:val="000000"/>
          <w:szCs w:val="21"/>
        </w:rPr>
      </w:pPr>
      <w:r w:rsidRPr="00B27B67">
        <w:rPr>
          <w:rFonts w:ascii="宋体" w:hAnsi="宋体" w:hint="eastAsia"/>
          <w:color w:val="000000"/>
          <w:szCs w:val="21"/>
        </w:rPr>
        <w:t>5、基金上市费及年费；</w:t>
      </w:r>
    </w:p>
    <w:p w14:paraId="5C7F0C13" w14:textId="77777777" w:rsidR="00B94545" w:rsidRPr="00B27B67" w:rsidRDefault="00B94545" w:rsidP="00B94545">
      <w:pPr>
        <w:spacing w:line="360" w:lineRule="auto"/>
        <w:ind w:firstLineChars="200" w:firstLine="420"/>
        <w:rPr>
          <w:rFonts w:ascii="宋体" w:hAnsi="宋体"/>
          <w:color w:val="000000"/>
          <w:szCs w:val="21"/>
        </w:rPr>
      </w:pPr>
      <w:r w:rsidRPr="00B27B67">
        <w:rPr>
          <w:rFonts w:ascii="宋体" w:hAnsi="宋体" w:hint="eastAsia"/>
          <w:color w:val="000000"/>
          <w:szCs w:val="21"/>
        </w:rPr>
        <w:t>6、基金份额持有人大会费用；</w:t>
      </w:r>
    </w:p>
    <w:p w14:paraId="10FF1C88" w14:textId="77777777" w:rsidR="00B94545" w:rsidRPr="00B27B67" w:rsidRDefault="00B94545" w:rsidP="00B94545">
      <w:pPr>
        <w:spacing w:line="360" w:lineRule="auto"/>
        <w:ind w:firstLineChars="200" w:firstLine="420"/>
        <w:rPr>
          <w:rFonts w:ascii="宋体" w:hAnsi="宋体"/>
          <w:color w:val="000000"/>
          <w:szCs w:val="21"/>
        </w:rPr>
      </w:pPr>
      <w:r w:rsidRPr="00B27B67">
        <w:rPr>
          <w:rFonts w:ascii="宋体" w:hAnsi="宋体" w:hint="eastAsia"/>
          <w:color w:val="000000"/>
          <w:szCs w:val="21"/>
        </w:rPr>
        <w:t>7、基金合同生效后与基金有关的会计师费、律师费</w:t>
      </w:r>
      <w:r w:rsidRPr="00B27B67">
        <w:rPr>
          <w:bCs/>
          <w:color w:val="000000"/>
          <w:szCs w:val="21"/>
        </w:rPr>
        <w:t>和诉讼费</w:t>
      </w:r>
      <w:r w:rsidRPr="00B27B67">
        <w:rPr>
          <w:rFonts w:ascii="宋体" w:hAnsi="宋体" w:hint="eastAsia"/>
          <w:color w:val="000000"/>
          <w:szCs w:val="21"/>
        </w:rPr>
        <w:t>；</w:t>
      </w:r>
    </w:p>
    <w:p w14:paraId="25F648E7" w14:textId="77777777" w:rsidR="00B94545" w:rsidRPr="00B27B67" w:rsidRDefault="00B94545" w:rsidP="00B94545">
      <w:pPr>
        <w:spacing w:line="360" w:lineRule="auto"/>
        <w:ind w:firstLineChars="200" w:firstLine="420"/>
        <w:rPr>
          <w:rFonts w:ascii="宋体" w:hAnsi="宋体"/>
          <w:color w:val="000000"/>
          <w:szCs w:val="21"/>
        </w:rPr>
      </w:pPr>
      <w:r w:rsidRPr="00B27B67">
        <w:rPr>
          <w:rFonts w:ascii="宋体" w:hAnsi="宋体" w:hint="eastAsia"/>
          <w:color w:val="000000"/>
          <w:szCs w:val="21"/>
        </w:rPr>
        <w:t>8、因基金的证券、期货交易或结算而产生的费用（包括但不限于经手费、印花税、证管费、过户费、手续费、经纪商佣金、权证交易的结算费及其他类似性质的费用等）；</w:t>
      </w:r>
    </w:p>
    <w:p w14:paraId="745781EF" w14:textId="77777777" w:rsidR="00B94545" w:rsidRPr="00B27B67" w:rsidRDefault="00B94545" w:rsidP="00B94545">
      <w:pPr>
        <w:spacing w:line="360" w:lineRule="auto"/>
        <w:ind w:firstLineChars="200" w:firstLine="420"/>
        <w:rPr>
          <w:rFonts w:ascii="宋体" w:hAnsi="宋体"/>
          <w:color w:val="000000"/>
          <w:szCs w:val="21"/>
        </w:rPr>
      </w:pPr>
      <w:r w:rsidRPr="00B27B67">
        <w:rPr>
          <w:rFonts w:ascii="宋体" w:hAnsi="宋体" w:hint="eastAsia"/>
          <w:color w:val="000000"/>
          <w:szCs w:val="21"/>
        </w:rPr>
        <w:t>9、基金财产拨划支付的银行费用；</w:t>
      </w:r>
    </w:p>
    <w:p w14:paraId="5C209A9E" w14:textId="77777777" w:rsidR="00B94545" w:rsidRPr="00B27B67" w:rsidRDefault="00B94545" w:rsidP="00B94545">
      <w:pPr>
        <w:spacing w:line="360" w:lineRule="auto"/>
        <w:ind w:firstLineChars="200" w:firstLine="420"/>
        <w:rPr>
          <w:rFonts w:ascii="宋体" w:hAnsi="宋体"/>
          <w:color w:val="000000"/>
          <w:szCs w:val="21"/>
        </w:rPr>
      </w:pPr>
      <w:r w:rsidRPr="00B27B67">
        <w:rPr>
          <w:rFonts w:ascii="宋体" w:hAnsi="宋体" w:hint="eastAsia"/>
          <w:color w:val="000000"/>
          <w:szCs w:val="21"/>
        </w:rPr>
        <w:t>10、证券、期货账户开户费用；</w:t>
      </w:r>
    </w:p>
    <w:p w14:paraId="69D895B5" w14:textId="77777777" w:rsidR="00B94545" w:rsidRPr="00B27B67" w:rsidRDefault="00B94545" w:rsidP="00B94545">
      <w:pPr>
        <w:spacing w:line="360" w:lineRule="auto"/>
        <w:ind w:firstLineChars="200" w:firstLine="420"/>
        <w:rPr>
          <w:rFonts w:ascii="宋体" w:hAnsi="宋体"/>
          <w:color w:val="000000"/>
          <w:szCs w:val="21"/>
        </w:rPr>
      </w:pPr>
      <w:r w:rsidRPr="00B27B67">
        <w:rPr>
          <w:rFonts w:ascii="宋体" w:hAnsi="宋体" w:hint="eastAsia"/>
          <w:color w:val="000000"/>
          <w:szCs w:val="21"/>
        </w:rPr>
        <w:t>11、按照国家有关规定可以在基金财产中列支的其他费用。</w:t>
      </w:r>
    </w:p>
    <w:p w14:paraId="34F439B0" w14:textId="77777777" w:rsidR="00B94545" w:rsidRPr="00B27B67" w:rsidRDefault="00B94545" w:rsidP="00B94545">
      <w:pPr>
        <w:spacing w:line="360" w:lineRule="auto"/>
        <w:ind w:firstLineChars="200" w:firstLine="420"/>
        <w:rPr>
          <w:bCs/>
          <w:color w:val="000000"/>
          <w:szCs w:val="21"/>
        </w:rPr>
      </w:pPr>
    </w:p>
    <w:p w14:paraId="1855F539" w14:textId="77777777" w:rsidR="00B94545" w:rsidRPr="00B27B67" w:rsidRDefault="0065534B" w:rsidP="00B94545">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二</w:t>
      </w:r>
      <w:r w:rsidRPr="00B27B67">
        <w:rPr>
          <w:rFonts w:hint="eastAsia"/>
          <w:bCs/>
          <w:color w:val="000000"/>
          <w:szCs w:val="21"/>
        </w:rPr>
        <w:t>）</w:t>
      </w:r>
      <w:r w:rsidR="00B94545" w:rsidRPr="00B27B67">
        <w:rPr>
          <w:bCs/>
          <w:color w:val="000000"/>
          <w:szCs w:val="21"/>
        </w:rPr>
        <w:t>基金费用计提方法、计提标准和支付方式</w:t>
      </w:r>
    </w:p>
    <w:p w14:paraId="34AD4ED8"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1</w:t>
      </w:r>
      <w:r w:rsidRPr="00B27B67">
        <w:rPr>
          <w:bCs/>
          <w:color w:val="000000"/>
          <w:szCs w:val="21"/>
        </w:rPr>
        <w:t>、基金管理人的管理费</w:t>
      </w:r>
    </w:p>
    <w:p w14:paraId="77B684B7"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本基金的管理费按前一日基金资产净值的</w:t>
      </w:r>
      <w:r w:rsidRPr="00B27B67">
        <w:rPr>
          <w:bCs/>
          <w:color w:val="000000"/>
          <w:szCs w:val="21"/>
        </w:rPr>
        <w:t>0.50%</w:t>
      </w:r>
      <w:r w:rsidRPr="00B27B67">
        <w:rPr>
          <w:bCs/>
          <w:color w:val="000000"/>
          <w:szCs w:val="21"/>
        </w:rPr>
        <w:t>年费率计提。管理费的计算方法如下：</w:t>
      </w:r>
    </w:p>
    <w:p w14:paraId="300E4EED"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H</w:t>
      </w:r>
      <w:r w:rsidRPr="00B27B67">
        <w:rPr>
          <w:bCs/>
          <w:color w:val="000000"/>
          <w:szCs w:val="21"/>
        </w:rPr>
        <w:t>＝</w:t>
      </w:r>
      <w:r w:rsidRPr="00B27B67">
        <w:rPr>
          <w:bCs/>
          <w:color w:val="000000"/>
          <w:szCs w:val="21"/>
        </w:rPr>
        <w:t>E×0.50%÷</w:t>
      </w:r>
      <w:r w:rsidRPr="00B27B67">
        <w:rPr>
          <w:bCs/>
          <w:color w:val="000000"/>
          <w:szCs w:val="21"/>
        </w:rPr>
        <w:t>当年天数</w:t>
      </w:r>
    </w:p>
    <w:p w14:paraId="2FF6AA0C"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H</w:t>
      </w:r>
      <w:r w:rsidRPr="00B27B67">
        <w:rPr>
          <w:bCs/>
          <w:color w:val="000000"/>
          <w:szCs w:val="21"/>
        </w:rPr>
        <w:t>为每日应计提的基金管理费</w:t>
      </w:r>
    </w:p>
    <w:p w14:paraId="24E660EF"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E</w:t>
      </w:r>
      <w:r w:rsidRPr="00B27B67">
        <w:rPr>
          <w:bCs/>
          <w:color w:val="000000"/>
          <w:szCs w:val="21"/>
        </w:rPr>
        <w:t>为前一日的基金资产净值</w:t>
      </w:r>
    </w:p>
    <w:p w14:paraId="35216ABF"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基金管理费每日计算，逐日累计至每月月末，按月支付，基金管理人</w:t>
      </w:r>
      <w:r w:rsidRPr="00B27B67">
        <w:rPr>
          <w:rFonts w:hint="eastAsia"/>
          <w:bCs/>
          <w:color w:val="000000"/>
          <w:szCs w:val="21"/>
        </w:rPr>
        <w:t>与</w:t>
      </w:r>
      <w:r w:rsidRPr="00B27B67">
        <w:rPr>
          <w:bCs/>
          <w:color w:val="000000"/>
          <w:szCs w:val="21"/>
        </w:rPr>
        <w:t>基金托管人</w:t>
      </w:r>
      <w:r w:rsidRPr="00B27B67">
        <w:rPr>
          <w:rFonts w:hint="eastAsia"/>
          <w:bCs/>
          <w:color w:val="000000"/>
          <w:szCs w:val="21"/>
        </w:rPr>
        <w:t>核对后</w:t>
      </w:r>
      <w:r w:rsidRPr="00B27B67">
        <w:rPr>
          <w:bCs/>
          <w:color w:val="000000"/>
          <w:szCs w:val="21"/>
        </w:rPr>
        <w:t>，由基金托管人于次月前</w:t>
      </w:r>
      <w:r w:rsidRPr="00B27B67">
        <w:rPr>
          <w:rFonts w:hint="eastAsia"/>
          <w:bCs/>
          <w:color w:val="000000"/>
          <w:szCs w:val="21"/>
        </w:rPr>
        <w:t>3</w:t>
      </w:r>
      <w:r w:rsidRPr="00B27B67">
        <w:rPr>
          <w:bCs/>
          <w:color w:val="000000"/>
          <w:szCs w:val="21"/>
        </w:rPr>
        <w:t>个工作日内从基金财产中一次性支付给基金管理人。若遇法定节假日、公休假等</w:t>
      </w:r>
      <w:r w:rsidRPr="00B27B67">
        <w:rPr>
          <w:rFonts w:hint="eastAsia"/>
          <w:bCs/>
          <w:color w:val="000000"/>
          <w:szCs w:val="21"/>
        </w:rPr>
        <w:t>，</w:t>
      </w:r>
      <w:r w:rsidRPr="00B27B67">
        <w:rPr>
          <w:bCs/>
          <w:color w:val="000000"/>
          <w:szCs w:val="21"/>
        </w:rPr>
        <w:t>支付日期顺延。</w:t>
      </w:r>
    </w:p>
    <w:p w14:paraId="5E08E485"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2</w:t>
      </w:r>
      <w:r w:rsidRPr="00B27B67">
        <w:rPr>
          <w:bCs/>
          <w:color w:val="000000"/>
          <w:szCs w:val="21"/>
        </w:rPr>
        <w:t>、基金托管人的托管费</w:t>
      </w:r>
    </w:p>
    <w:p w14:paraId="1633B8EE"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本基金的托管费按前一日基金资产净值的</w:t>
      </w:r>
      <w:r w:rsidRPr="00B27B67">
        <w:rPr>
          <w:bCs/>
          <w:color w:val="000000"/>
          <w:szCs w:val="21"/>
        </w:rPr>
        <w:t>0.10%</w:t>
      </w:r>
      <w:r w:rsidRPr="00B27B67">
        <w:rPr>
          <w:bCs/>
          <w:color w:val="000000"/>
          <w:szCs w:val="21"/>
        </w:rPr>
        <w:t>的年费率计提。托管费的计算方法如下：</w:t>
      </w:r>
    </w:p>
    <w:p w14:paraId="594A4A8A"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H</w:t>
      </w:r>
      <w:r w:rsidRPr="00B27B67">
        <w:rPr>
          <w:bCs/>
          <w:color w:val="000000"/>
          <w:szCs w:val="21"/>
        </w:rPr>
        <w:t>＝</w:t>
      </w:r>
      <w:r w:rsidRPr="00B27B67">
        <w:rPr>
          <w:bCs/>
          <w:color w:val="000000"/>
          <w:szCs w:val="21"/>
        </w:rPr>
        <w:t>E×0.10%÷</w:t>
      </w:r>
      <w:r w:rsidRPr="00B27B67">
        <w:rPr>
          <w:bCs/>
          <w:color w:val="000000"/>
          <w:szCs w:val="21"/>
        </w:rPr>
        <w:t>当年天数</w:t>
      </w:r>
    </w:p>
    <w:p w14:paraId="121A864C"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H</w:t>
      </w:r>
      <w:r w:rsidRPr="00B27B67">
        <w:rPr>
          <w:bCs/>
          <w:color w:val="000000"/>
          <w:szCs w:val="21"/>
        </w:rPr>
        <w:t>为每日应计提的基金托管费</w:t>
      </w:r>
    </w:p>
    <w:p w14:paraId="1E9ED63F"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E</w:t>
      </w:r>
      <w:r w:rsidRPr="00B27B67">
        <w:rPr>
          <w:bCs/>
          <w:color w:val="000000"/>
          <w:szCs w:val="21"/>
        </w:rPr>
        <w:t>为前一日的基金资产净值</w:t>
      </w:r>
    </w:p>
    <w:p w14:paraId="4E8DF10C"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基金托管费每日计算，逐日累计至每月月末，按月支付，基金管理人</w:t>
      </w:r>
      <w:r w:rsidRPr="00B27B67">
        <w:rPr>
          <w:rFonts w:hint="eastAsia"/>
          <w:bCs/>
          <w:color w:val="000000"/>
          <w:szCs w:val="21"/>
        </w:rPr>
        <w:t>与</w:t>
      </w:r>
      <w:r w:rsidRPr="00B27B67">
        <w:rPr>
          <w:bCs/>
          <w:color w:val="000000"/>
          <w:szCs w:val="21"/>
        </w:rPr>
        <w:t>基金托管人</w:t>
      </w:r>
      <w:r w:rsidRPr="00B27B67">
        <w:rPr>
          <w:rFonts w:hint="eastAsia"/>
          <w:bCs/>
          <w:color w:val="000000"/>
          <w:szCs w:val="21"/>
        </w:rPr>
        <w:t>核对后</w:t>
      </w:r>
      <w:r w:rsidRPr="00B27B67">
        <w:rPr>
          <w:bCs/>
          <w:color w:val="000000"/>
          <w:szCs w:val="21"/>
        </w:rPr>
        <w:t>，由基金托管人于次月前</w:t>
      </w:r>
      <w:r w:rsidRPr="00B27B67">
        <w:rPr>
          <w:rFonts w:hint="eastAsia"/>
          <w:bCs/>
          <w:color w:val="000000"/>
          <w:szCs w:val="21"/>
        </w:rPr>
        <w:t>3</w:t>
      </w:r>
      <w:r w:rsidRPr="00B27B67">
        <w:rPr>
          <w:bCs/>
          <w:color w:val="000000"/>
          <w:szCs w:val="21"/>
        </w:rPr>
        <w:t>个工作日内从基金财产中一次性支取。若遇法定节假日、公休日等</w:t>
      </w:r>
      <w:r w:rsidRPr="00B27B67">
        <w:rPr>
          <w:rFonts w:hint="eastAsia"/>
          <w:bCs/>
          <w:color w:val="000000"/>
          <w:szCs w:val="21"/>
        </w:rPr>
        <w:t>，</w:t>
      </w:r>
      <w:r w:rsidRPr="00B27B67">
        <w:rPr>
          <w:bCs/>
          <w:color w:val="000000"/>
          <w:szCs w:val="21"/>
        </w:rPr>
        <w:t>支付日期顺延。</w:t>
      </w:r>
    </w:p>
    <w:p w14:paraId="3665421C" w14:textId="77777777" w:rsidR="00B94545" w:rsidRPr="00B27B67" w:rsidRDefault="00B94545" w:rsidP="00B94545">
      <w:pPr>
        <w:spacing w:line="360" w:lineRule="auto"/>
        <w:ind w:firstLineChars="200" w:firstLine="420"/>
        <w:rPr>
          <w:rFonts w:ascii="宋体" w:hAnsi="宋体"/>
          <w:color w:val="000000"/>
          <w:szCs w:val="21"/>
        </w:rPr>
      </w:pPr>
      <w:r w:rsidRPr="00B27B67">
        <w:rPr>
          <w:rFonts w:ascii="宋体" w:hAnsi="宋体" w:hint="eastAsia"/>
          <w:color w:val="000000"/>
          <w:szCs w:val="21"/>
        </w:rPr>
        <w:t>3、基金合同生效后的指数许可使用费</w:t>
      </w:r>
    </w:p>
    <w:p w14:paraId="65A60376" w14:textId="77777777" w:rsidR="00B94545" w:rsidRPr="00B27B67" w:rsidRDefault="00B94545" w:rsidP="00B94545">
      <w:pPr>
        <w:spacing w:line="360" w:lineRule="auto"/>
        <w:ind w:firstLineChars="200" w:firstLine="420"/>
        <w:rPr>
          <w:rFonts w:ascii="宋体" w:hAnsi="宋体"/>
          <w:color w:val="000000"/>
          <w:szCs w:val="21"/>
        </w:rPr>
      </w:pPr>
      <w:r w:rsidRPr="00B27B67">
        <w:rPr>
          <w:rFonts w:ascii="宋体" w:hAnsi="宋体" w:hint="eastAsia"/>
          <w:color w:val="000000"/>
          <w:szCs w:val="21"/>
        </w:rPr>
        <w:t>基金管理人可与指数许可方签订书面协议，约定指数许可使用的费用及支付方式。</w:t>
      </w:r>
    </w:p>
    <w:p w14:paraId="2CDFB729" w14:textId="77777777" w:rsidR="00B94545" w:rsidRPr="00B27B67" w:rsidRDefault="00B94545" w:rsidP="00B94545">
      <w:pPr>
        <w:spacing w:line="360" w:lineRule="auto"/>
        <w:ind w:firstLineChars="200" w:firstLine="420"/>
        <w:rPr>
          <w:color w:val="000000"/>
          <w:szCs w:val="21"/>
        </w:rPr>
      </w:pPr>
      <w:r w:rsidRPr="00B27B67">
        <w:rPr>
          <w:rFonts w:ascii="宋体" w:hAnsi="宋体" w:hint="eastAsia"/>
          <w:color w:val="000000"/>
          <w:szCs w:val="21"/>
        </w:rPr>
        <w:t>在通常情况下，</w:t>
      </w:r>
      <w:r w:rsidRPr="00B27B67">
        <w:rPr>
          <w:color w:val="000000"/>
          <w:szCs w:val="21"/>
        </w:rPr>
        <w:t>指数许可使用费按前一日的基金资产净值的万分之</w:t>
      </w:r>
      <w:r w:rsidRPr="00B27B67">
        <w:rPr>
          <w:rFonts w:hint="eastAsia"/>
          <w:color w:val="000000"/>
          <w:szCs w:val="21"/>
        </w:rPr>
        <w:t>3</w:t>
      </w:r>
      <w:r w:rsidRPr="00B27B67">
        <w:rPr>
          <w:color w:val="000000"/>
          <w:szCs w:val="21"/>
        </w:rPr>
        <w:t>（</w:t>
      </w:r>
      <w:r w:rsidRPr="00B27B67">
        <w:rPr>
          <w:rFonts w:hint="eastAsia"/>
          <w:color w:val="000000"/>
          <w:szCs w:val="21"/>
        </w:rPr>
        <w:t>叁</w:t>
      </w:r>
      <w:r w:rsidRPr="00B27B67">
        <w:rPr>
          <w:color w:val="000000"/>
          <w:szCs w:val="21"/>
        </w:rPr>
        <w:t>个基点）的年费率计提。指数许可使用费每日计算，逐日累计</w:t>
      </w:r>
      <w:r w:rsidRPr="00B27B67">
        <w:rPr>
          <w:rFonts w:hint="eastAsia"/>
          <w:color w:val="000000"/>
          <w:szCs w:val="21"/>
        </w:rPr>
        <w:t>，</w:t>
      </w:r>
      <w:r w:rsidRPr="00B27B67">
        <w:rPr>
          <w:rFonts w:ascii="宋体" w:hAnsi="宋体" w:hint="eastAsia"/>
          <w:color w:val="000000"/>
          <w:szCs w:val="21"/>
        </w:rPr>
        <w:t>按季支付</w:t>
      </w:r>
      <w:r w:rsidRPr="00B27B67">
        <w:rPr>
          <w:color w:val="000000"/>
          <w:szCs w:val="21"/>
        </w:rPr>
        <w:t>。计算方法如下：</w:t>
      </w:r>
    </w:p>
    <w:p w14:paraId="1D826BF3" w14:textId="77777777" w:rsidR="00B94545" w:rsidRPr="00B27B67" w:rsidRDefault="00B94545" w:rsidP="00B94545">
      <w:pPr>
        <w:pStyle w:val="s"/>
        <w:tabs>
          <w:tab w:val="left" w:pos="0"/>
          <w:tab w:val="left" w:pos="1080"/>
          <w:tab w:val="left" w:pos="2340"/>
        </w:tabs>
        <w:ind w:left="1" w:firstLine="420"/>
        <w:rPr>
          <w:rFonts w:ascii="Times New Roman" w:hAnsi="Times New Roman"/>
          <w:color w:val="000000"/>
          <w:sz w:val="21"/>
          <w:szCs w:val="21"/>
        </w:rPr>
      </w:pPr>
      <w:r w:rsidRPr="00B27B67">
        <w:rPr>
          <w:rFonts w:ascii="Times New Roman" w:hAnsi="Times New Roman"/>
          <w:color w:val="000000"/>
          <w:sz w:val="21"/>
          <w:szCs w:val="21"/>
        </w:rPr>
        <w:t>H=E×</w:t>
      </w:r>
      <w:r w:rsidRPr="00B27B67">
        <w:rPr>
          <w:rFonts w:ascii="Times New Roman"/>
          <w:color w:val="000000"/>
          <w:sz w:val="21"/>
          <w:szCs w:val="21"/>
        </w:rPr>
        <w:t>年费率</w:t>
      </w:r>
      <w:r w:rsidRPr="00B27B67">
        <w:rPr>
          <w:rFonts w:ascii="Times New Roman" w:hAnsi="Times New Roman"/>
          <w:color w:val="000000"/>
          <w:sz w:val="21"/>
          <w:szCs w:val="21"/>
        </w:rPr>
        <w:t>/</w:t>
      </w:r>
      <w:r w:rsidRPr="00B27B67">
        <w:rPr>
          <w:rFonts w:ascii="Times New Roman"/>
          <w:color w:val="000000"/>
          <w:sz w:val="21"/>
          <w:szCs w:val="21"/>
        </w:rPr>
        <w:t>当年天数</w:t>
      </w:r>
    </w:p>
    <w:p w14:paraId="2F740AC4" w14:textId="77777777" w:rsidR="00B94545" w:rsidRPr="00B27B67" w:rsidRDefault="00B94545" w:rsidP="00B94545">
      <w:pPr>
        <w:pStyle w:val="s"/>
        <w:tabs>
          <w:tab w:val="left" w:pos="0"/>
          <w:tab w:val="left" w:pos="1080"/>
          <w:tab w:val="left" w:pos="2340"/>
        </w:tabs>
        <w:ind w:left="1" w:firstLine="420"/>
        <w:rPr>
          <w:rFonts w:ascii="Times New Roman"/>
          <w:color w:val="000000"/>
          <w:sz w:val="21"/>
          <w:szCs w:val="21"/>
        </w:rPr>
      </w:pPr>
      <w:r w:rsidRPr="00B27B67">
        <w:rPr>
          <w:rFonts w:ascii="Times New Roman" w:hAnsi="Times New Roman"/>
          <w:color w:val="000000"/>
          <w:sz w:val="21"/>
          <w:szCs w:val="21"/>
        </w:rPr>
        <w:t>H</w:t>
      </w:r>
      <w:r w:rsidRPr="00B27B67">
        <w:rPr>
          <w:rFonts w:ascii="Times New Roman"/>
          <w:color w:val="000000"/>
          <w:sz w:val="21"/>
          <w:szCs w:val="21"/>
        </w:rPr>
        <w:t>为每日应付的指数许可使用费</w:t>
      </w:r>
    </w:p>
    <w:p w14:paraId="11CDD19B" w14:textId="77777777" w:rsidR="00B94545" w:rsidRPr="00B27B67" w:rsidRDefault="00B94545" w:rsidP="00B94545">
      <w:pPr>
        <w:pStyle w:val="s"/>
        <w:tabs>
          <w:tab w:val="left" w:pos="0"/>
          <w:tab w:val="left" w:pos="1080"/>
          <w:tab w:val="left" w:pos="2340"/>
        </w:tabs>
        <w:ind w:left="1" w:firstLine="420"/>
        <w:rPr>
          <w:bCs/>
          <w:color w:val="000000"/>
          <w:sz w:val="21"/>
          <w:szCs w:val="21"/>
        </w:rPr>
      </w:pPr>
      <w:r w:rsidRPr="00B27B67">
        <w:rPr>
          <w:rFonts w:ascii="Times New Roman" w:hAnsi="Times New Roman"/>
          <w:color w:val="000000"/>
          <w:sz w:val="21"/>
          <w:szCs w:val="21"/>
        </w:rPr>
        <w:t>E</w:t>
      </w:r>
      <w:r w:rsidRPr="00B27B67">
        <w:rPr>
          <w:rFonts w:ascii="Times New Roman"/>
          <w:color w:val="000000"/>
          <w:sz w:val="21"/>
          <w:szCs w:val="21"/>
        </w:rPr>
        <w:t>为前一日的基金资产净值</w:t>
      </w:r>
      <w:r w:rsidRPr="00B27B67">
        <w:rPr>
          <w:rFonts w:ascii="Times New Roman" w:hint="eastAsia"/>
          <w:color w:val="000000"/>
          <w:sz w:val="21"/>
          <w:szCs w:val="21"/>
        </w:rPr>
        <w:t>。</w:t>
      </w:r>
    </w:p>
    <w:p w14:paraId="1FEED6F7" w14:textId="77777777" w:rsidR="0087127F" w:rsidRPr="00B27B67" w:rsidRDefault="00543237" w:rsidP="00B322B0">
      <w:pPr>
        <w:pStyle w:val="s"/>
        <w:tabs>
          <w:tab w:val="left" w:pos="0"/>
          <w:tab w:val="left" w:pos="1080"/>
          <w:tab w:val="left" w:pos="2340"/>
        </w:tabs>
        <w:ind w:left="1" w:firstLine="420"/>
        <w:rPr>
          <w:color w:val="000000"/>
          <w:szCs w:val="21"/>
        </w:rPr>
      </w:pPr>
      <w:r w:rsidRPr="00B27B67">
        <w:rPr>
          <w:rFonts w:hint="eastAsia"/>
          <w:color w:val="000000"/>
          <w:kern w:val="2"/>
          <w:sz w:val="21"/>
          <w:szCs w:val="21"/>
        </w:rPr>
        <w:t>本基金当季日均基金资产净值大于人民币5000 万元时,指数许可使用费收取下限为每季度人民币</w:t>
      </w:r>
      <w:r w:rsidR="00153EF2" w:rsidRPr="00B27B67">
        <w:rPr>
          <w:color w:val="000000"/>
          <w:kern w:val="2"/>
          <w:sz w:val="21"/>
          <w:szCs w:val="21"/>
        </w:rPr>
        <w:t>1</w:t>
      </w:r>
      <w:r w:rsidRPr="00B27B67">
        <w:rPr>
          <w:rFonts w:hint="eastAsia"/>
          <w:color w:val="000000"/>
          <w:kern w:val="2"/>
          <w:sz w:val="21"/>
          <w:szCs w:val="21"/>
        </w:rPr>
        <w:t>万元</w:t>
      </w:r>
      <w:r w:rsidR="001C0D31" w:rsidRPr="00B27B67">
        <w:rPr>
          <w:rFonts w:hint="eastAsia"/>
          <w:color w:val="000000"/>
          <w:kern w:val="2"/>
          <w:sz w:val="21"/>
          <w:szCs w:val="21"/>
        </w:rPr>
        <w:t>（大写：壹万元整）</w:t>
      </w:r>
      <w:r w:rsidRPr="00B27B67">
        <w:rPr>
          <w:rFonts w:hint="eastAsia"/>
          <w:color w:val="000000"/>
          <w:kern w:val="2"/>
          <w:sz w:val="21"/>
          <w:szCs w:val="21"/>
        </w:rPr>
        <w:t>，本基金当季日均基金资产净值小于或等于人民币5000 万元时,指数许可使用费收取不设下限金额。指数许可使用费将按照上述指数许可协议的约定进行支付</w:t>
      </w:r>
      <w:r w:rsidR="0087127F" w:rsidRPr="00B27B67">
        <w:rPr>
          <w:rFonts w:hint="eastAsia"/>
          <w:color w:val="000000"/>
          <w:kern w:val="2"/>
          <w:sz w:val="21"/>
          <w:szCs w:val="21"/>
        </w:rPr>
        <w:t>。</w:t>
      </w:r>
    </w:p>
    <w:p w14:paraId="28B9894A" w14:textId="77777777" w:rsidR="00B94545" w:rsidRPr="00B27B67" w:rsidRDefault="00B94545" w:rsidP="00B322B0">
      <w:pPr>
        <w:pStyle w:val="s"/>
        <w:tabs>
          <w:tab w:val="left" w:pos="0"/>
          <w:tab w:val="left" w:pos="1080"/>
          <w:tab w:val="left" w:pos="2340"/>
        </w:tabs>
        <w:ind w:left="1" w:firstLine="420"/>
        <w:rPr>
          <w:color w:val="000000"/>
          <w:szCs w:val="21"/>
        </w:rPr>
      </w:pPr>
      <w:r w:rsidRPr="00B27B67">
        <w:rPr>
          <w:rFonts w:hint="eastAsia"/>
          <w:color w:val="000000"/>
          <w:kern w:val="2"/>
          <w:sz w:val="21"/>
          <w:szCs w:val="21"/>
        </w:rPr>
        <w:t>如果</w:t>
      </w:r>
      <w:r w:rsidR="0087127F" w:rsidRPr="00B27B67">
        <w:rPr>
          <w:rFonts w:hint="eastAsia"/>
          <w:color w:val="000000"/>
          <w:kern w:val="2"/>
          <w:sz w:val="21"/>
          <w:szCs w:val="21"/>
        </w:rPr>
        <w:t>达到上述指数许可使用费收取下限的条件</w:t>
      </w:r>
      <w:r w:rsidRPr="00B27B67">
        <w:rPr>
          <w:rFonts w:hint="eastAsia"/>
          <w:color w:val="000000"/>
          <w:kern w:val="2"/>
          <w:sz w:val="21"/>
          <w:szCs w:val="21"/>
        </w:rPr>
        <w:t>，则该下限超出正常指数许可使用费的部分（即：每季指数许可使用费下限－该季指数许可使用费）列入当期费用，由基金托管人从基金财产中支付。</w:t>
      </w:r>
    </w:p>
    <w:p w14:paraId="70D4A144" w14:textId="77777777" w:rsidR="00B94545" w:rsidRPr="00B27B67" w:rsidRDefault="00B94545" w:rsidP="00B94545">
      <w:pPr>
        <w:spacing w:line="360" w:lineRule="auto"/>
        <w:ind w:firstLine="420"/>
        <w:rPr>
          <w:rFonts w:ascii="宋体" w:hAnsi="宋体"/>
          <w:color w:val="000000"/>
          <w:szCs w:val="21"/>
        </w:rPr>
      </w:pPr>
      <w:r w:rsidRPr="00B27B67">
        <w:rPr>
          <w:rFonts w:ascii="宋体" w:hAnsi="宋体" w:hint="eastAsia"/>
          <w:color w:val="000000"/>
          <w:szCs w:val="21"/>
        </w:rPr>
        <w:t>如果指数许可使用协议约定的指数许可使用费的计算方法、费率和支付方式等发生调整，本基金将采用调整后的方法或费率计算指数许可使用费，</w:t>
      </w:r>
      <w:r w:rsidRPr="00B27B67">
        <w:rPr>
          <w:rFonts w:hint="eastAsia"/>
          <w:bCs/>
          <w:color w:val="000000"/>
          <w:szCs w:val="21"/>
        </w:rPr>
        <w:t>无需召开基金份额持有人大会</w:t>
      </w:r>
      <w:r w:rsidRPr="00B27B67">
        <w:rPr>
          <w:rFonts w:ascii="宋体" w:hAnsi="宋体" w:hint="eastAsia"/>
          <w:color w:val="000000"/>
          <w:szCs w:val="21"/>
        </w:rPr>
        <w:t>。</w:t>
      </w:r>
    </w:p>
    <w:p w14:paraId="283B8F30" w14:textId="77777777" w:rsidR="00B94545" w:rsidRPr="00B27B67" w:rsidRDefault="00B94545" w:rsidP="00B94545">
      <w:pPr>
        <w:spacing w:line="360" w:lineRule="auto"/>
        <w:ind w:firstLine="420"/>
        <w:rPr>
          <w:rFonts w:ascii="宋体" w:hAnsi="宋体"/>
          <w:color w:val="000000"/>
          <w:szCs w:val="21"/>
        </w:rPr>
      </w:pPr>
      <w:r w:rsidRPr="00B27B67">
        <w:rPr>
          <w:rFonts w:ascii="宋体" w:hAnsi="宋体" w:hint="eastAsia"/>
          <w:color w:val="000000"/>
          <w:szCs w:val="21"/>
        </w:rPr>
        <w:t>基金管理人可根据指数许可使用协议和为基金份额持有人的利益，对计提方式进行合理变更并公告，</w:t>
      </w:r>
      <w:r w:rsidRPr="00B27B67">
        <w:rPr>
          <w:rFonts w:hint="eastAsia"/>
          <w:bCs/>
          <w:color w:val="000000"/>
          <w:szCs w:val="21"/>
        </w:rPr>
        <w:t>无需召开基金份额持有人大会</w:t>
      </w:r>
      <w:r w:rsidRPr="00B27B67">
        <w:rPr>
          <w:rFonts w:ascii="宋体" w:hAnsi="宋体" w:hint="eastAsia"/>
          <w:color w:val="000000"/>
          <w:szCs w:val="21"/>
        </w:rPr>
        <w:t xml:space="preserve">。 </w:t>
      </w:r>
    </w:p>
    <w:p w14:paraId="0FF0E40E" w14:textId="77777777" w:rsidR="00B94545" w:rsidRPr="00B27B67" w:rsidRDefault="00B94545" w:rsidP="00B94545">
      <w:pPr>
        <w:spacing w:line="360" w:lineRule="auto"/>
        <w:ind w:firstLine="420"/>
        <w:rPr>
          <w:rFonts w:ascii="宋体" w:hAnsi="宋体"/>
          <w:color w:val="000000"/>
          <w:szCs w:val="21"/>
        </w:rPr>
      </w:pPr>
      <w:r w:rsidRPr="00B27B67">
        <w:rPr>
          <w:rFonts w:ascii="宋体" w:hAnsi="宋体" w:hint="eastAsia"/>
          <w:color w:val="000000"/>
          <w:szCs w:val="21"/>
        </w:rPr>
        <w:t>基金管理人应在招募说明书及其更新中披露基金最新适用的方法。</w:t>
      </w:r>
    </w:p>
    <w:p w14:paraId="2769A8BB" w14:textId="77777777" w:rsidR="00B94545" w:rsidRPr="00B27B67" w:rsidRDefault="00B94545" w:rsidP="00B94545">
      <w:pPr>
        <w:spacing w:line="360" w:lineRule="auto"/>
        <w:ind w:firstLineChars="200" w:firstLine="420"/>
        <w:rPr>
          <w:bCs/>
          <w:color w:val="000000"/>
          <w:szCs w:val="21"/>
        </w:rPr>
      </w:pPr>
    </w:p>
    <w:p w14:paraId="1B7AD7E4" w14:textId="77777777" w:rsidR="00B94545" w:rsidRPr="00B27B67" w:rsidRDefault="00B94545" w:rsidP="00B94545">
      <w:pPr>
        <w:spacing w:line="360" w:lineRule="auto"/>
        <w:ind w:firstLineChars="200" w:firstLine="420"/>
        <w:rPr>
          <w:bCs/>
          <w:color w:val="000000"/>
          <w:szCs w:val="21"/>
        </w:rPr>
      </w:pPr>
      <w:r w:rsidRPr="00B27B67">
        <w:rPr>
          <w:rFonts w:hint="eastAsia"/>
          <w:bCs/>
          <w:color w:val="000000"/>
          <w:szCs w:val="21"/>
        </w:rPr>
        <w:t>4</w:t>
      </w:r>
      <w:r w:rsidRPr="00B27B67">
        <w:rPr>
          <w:rFonts w:hint="eastAsia"/>
          <w:bCs/>
          <w:color w:val="000000"/>
          <w:szCs w:val="21"/>
        </w:rPr>
        <w:t>、</w:t>
      </w:r>
      <w:r w:rsidRPr="00B27B67">
        <w:rPr>
          <w:bCs/>
          <w:color w:val="000000"/>
          <w:szCs w:val="21"/>
        </w:rPr>
        <w:t>上述</w:t>
      </w:r>
      <w:r w:rsidRPr="00B27B67">
        <w:rPr>
          <w:bCs/>
          <w:color w:val="000000"/>
          <w:szCs w:val="21"/>
        </w:rPr>
        <w:t>“</w:t>
      </w:r>
      <w:r w:rsidR="00683CBB" w:rsidRPr="00B27B67">
        <w:rPr>
          <w:rFonts w:hint="eastAsia"/>
          <w:bCs/>
          <w:color w:val="000000"/>
          <w:szCs w:val="21"/>
        </w:rPr>
        <w:t>（</w:t>
      </w:r>
      <w:r w:rsidR="00683CBB" w:rsidRPr="00B27B67">
        <w:rPr>
          <w:bCs/>
          <w:color w:val="000000"/>
          <w:szCs w:val="21"/>
        </w:rPr>
        <w:t>一</w:t>
      </w:r>
      <w:r w:rsidR="00683CBB" w:rsidRPr="00B27B67">
        <w:rPr>
          <w:rFonts w:hint="eastAsia"/>
          <w:bCs/>
          <w:color w:val="000000"/>
          <w:szCs w:val="21"/>
        </w:rPr>
        <w:t>）基金费用</w:t>
      </w:r>
      <w:r w:rsidR="00B94316" w:rsidRPr="00B27B67">
        <w:rPr>
          <w:rFonts w:hint="eastAsia"/>
          <w:bCs/>
          <w:color w:val="000000"/>
          <w:szCs w:val="21"/>
        </w:rPr>
        <w:t>的种类</w:t>
      </w:r>
      <w:r w:rsidRPr="00B27B67">
        <w:rPr>
          <w:bCs/>
          <w:color w:val="000000"/>
          <w:szCs w:val="21"/>
        </w:rPr>
        <w:t>中第</w:t>
      </w:r>
      <w:r w:rsidRPr="00B27B67">
        <w:rPr>
          <w:rFonts w:hint="eastAsia"/>
          <w:bCs/>
          <w:color w:val="000000"/>
          <w:szCs w:val="21"/>
        </w:rPr>
        <w:t>4</w:t>
      </w:r>
      <w:r w:rsidRPr="00B27B67">
        <w:rPr>
          <w:bCs/>
          <w:color w:val="000000"/>
          <w:szCs w:val="21"/>
        </w:rPr>
        <w:t>－</w:t>
      </w:r>
      <w:r w:rsidRPr="00B27B67">
        <w:rPr>
          <w:rFonts w:hint="eastAsia"/>
          <w:bCs/>
          <w:color w:val="000000"/>
          <w:szCs w:val="21"/>
        </w:rPr>
        <w:t>11</w:t>
      </w:r>
      <w:r w:rsidRPr="00B27B67">
        <w:rPr>
          <w:bCs/>
          <w:color w:val="000000"/>
          <w:szCs w:val="21"/>
        </w:rPr>
        <w:t>项费用</w:t>
      </w:r>
      <w:r w:rsidRPr="00B27B67">
        <w:rPr>
          <w:bCs/>
          <w:color w:val="000000"/>
          <w:szCs w:val="21"/>
        </w:rPr>
        <w:t>”</w:t>
      </w:r>
      <w:r w:rsidRPr="00B27B67">
        <w:rPr>
          <w:bCs/>
          <w:color w:val="000000"/>
          <w:szCs w:val="21"/>
        </w:rPr>
        <w:t>，根据有关法规及相应协议规定，按费用实际支出金额列入当期费用，由基金托管人从基金财产中支付。</w:t>
      </w:r>
    </w:p>
    <w:p w14:paraId="52B90405" w14:textId="77777777" w:rsidR="00B94545" w:rsidRPr="00B27B67" w:rsidRDefault="0065534B" w:rsidP="00B94545">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三</w:t>
      </w:r>
      <w:r w:rsidRPr="00B27B67">
        <w:rPr>
          <w:rFonts w:hint="eastAsia"/>
          <w:bCs/>
          <w:color w:val="000000"/>
          <w:szCs w:val="21"/>
        </w:rPr>
        <w:t>）</w:t>
      </w:r>
      <w:r w:rsidR="00B94545" w:rsidRPr="00B27B67">
        <w:rPr>
          <w:bCs/>
          <w:color w:val="000000"/>
          <w:szCs w:val="21"/>
        </w:rPr>
        <w:t>不列入基金费用的项目</w:t>
      </w:r>
    </w:p>
    <w:p w14:paraId="1EDC0484"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下列费用不列入基金费用：</w:t>
      </w:r>
    </w:p>
    <w:p w14:paraId="79A6077A"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1</w:t>
      </w:r>
      <w:r w:rsidRPr="00B27B67">
        <w:rPr>
          <w:bCs/>
          <w:color w:val="000000"/>
          <w:szCs w:val="21"/>
        </w:rPr>
        <w:t>、基金管理人和基金托管人因未履行或未完全履行义务导致的费用支出或基金财产的损失；</w:t>
      </w:r>
    </w:p>
    <w:p w14:paraId="7179D71E"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2</w:t>
      </w:r>
      <w:r w:rsidRPr="00B27B67">
        <w:rPr>
          <w:bCs/>
          <w:color w:val="000000"/>
          <w:szCs w:val="21"/>
        </w:rPr>
        <w:t>、基金管理人和基金托管人处理与基金运作无关的事项发生的费用；</w:t>
      </w:r>
    </w:p>
    <w:p w14:paraId="6A3E8737"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3</w:t>
      </w:r>
      <w:r w:rsidRPr="00B27B67">
        <w:rPr>
          <w:bCs/>
          <w:color w:val="000000"/>
          <w:szCs w:val="21"/>
        </w:rPr>
        <w:t>、《基金合同》生效前的相关费用；</w:t>
      </w:r>
    </w:p>
    <w:p w14:paraId="7BD649C7"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4</w:t>
      </w:r>
      <w:r w:rsidRPr="00B27B67">
        <w:rPr>
          <w:bCs/>
          <w:color w:val="000000"/>
          <w:szCs w:val="21"/>
        </w:rPr>
        <w:t>、其他根据相关法律法规及中国证监会的有关规定不得列入基金费用的项目。</w:t>
      </w:r>
    </w:p>
    <w:p w14:paraId="66D960B6" w14:textId="77777777" w:rsidR="00B94545" w:rsidRPr="00B27B67" w:rsidRDefault="0065534B" w:rsidP="00B94545">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四</w:t>
      </w:r>
      <w:r w:rsidRPr="00B27B67">
        <w:rPr>
          <w:rFonts w:hint="eastAsia"/>
          <w:bCs/>
          <w:color w:val="000000"/>
          <w:szCs w:val="21"/>
        </w:rPr>
        <w:t>）</w:t>
      </w:r>
      <w:r w:rsidR="00B94545" w:rsidRPr="00B27B67">
        <w:rPr>
          <w:bCs/>
          <w:color w:val="000000"/>
          <w:szCs w:val="21"/>
        </w:rPr>
        <w:t>基金税收</w:t>
      </w:r>
    </w:p>
    <w:p w14:paraId="3C60050D" w14:textId="77777777" w:rsidR="00B94545" w:rsidRPr="00B27B67" w:rsidRDefault="00B94545" w:rsidP="00B94545">
      <w:pPr>
        <w:spacing w:line="360" w:lineRule="auto"/>
        <w:ind w:firstLineChars="200" w:firstLine="420"/>
        <w:rPr>
          <w:bCs/>
          <w:color w:val="000000"/>
          <w:szCs w:val="21"/>
        </w:rPr>
      </w:pPr>
      <w:r w:rsidRPr="00B27B67">
        <w:rPr>
          <w:bCs/>
          <w:color w:val="000000"/>
          <w:szCs w:val="21"/>
        </w:rPr>
        <w:t>本基金运作过程中涉及的各纳税主体，其纳税义务按国家税收法律、法规执行。</w:t>
      </w:r>
    </w:p>
    <w:p w14:paraId="4AAEA2E2" w14:textId="77777777" w:rsidR="00DE6492" w:rsidRPr="00B27B67" w:rsidRDefault="00DE6492" w:rsidP="002C372A">
      <w:pPr>
        <w:spacing w:line="360" w:lineRule="auto"/>
        <w:ind w:firstLineChars="200" w:firstLine="420"/>
        <w:rPr>
          <w:color w:val="000000"/>
          <w:szCs w:val="21"/>
        </w:rPr>
      </w:pPr>
    </w:p>
    <w:p w14:paraId="28AB85CE" w14:textId="77777777" w:rsidR="0081561B" w:rsidRPr="00B27B67" w:rsidRDefault="000C76A6" w:rsidP="002C372A">
      <w:pPr>
        <w:pStyle w:val="3"/>
        <w:rPr>
          <w:rFonts w:ascii="Times New Roman"/>
          <w:color w:val="000000"/>
        </w:rPr>
      </w:pPr>
      <w:bookmarkStart w:id="155" w:name="_Toc329633100"/>
      <w:bookmarkStart w:id="156" w:name="_Toc340435531"/>
      <w:bookmarkStart w:id="157" w:name="_Toc340435599"/>
      <w:bookmarkStart w:id="158" w:name="_Toc409542383"/>
      <w:r w:rsidRPr="00B27B67">
        <w:rPr>
          <w:rFonts w:ascii="Times New Roman" w:hAnsi="宋体"/>
          <w:color w:val="000000"/>
        </w:rPr>
        <w:t>十</w:t>
      </w:r>
      <w:r w:rsidRPr="00B27B67">
        <w:rPr>
          <w:rFonts w:ascii="Times New Roman" w:hAnsi="宋体" w:hint="eastAsia"/>
          <w:color w:val="000000"/>
        </w:rPr>
        <w:t>八</w:t>
      </w:r>
      <w:r w:rsidR="0081561B" w:rsidRPr="00B27B67">
        <w:rPr>
          <w:rFonts w:ascii="Times New Roman" w:hAnsi="宋体"/>
          <w:color w:val="000000"/>
        </w:rPr>
        <w:t>、基金的会计与审计</w:t>
      </w:r>
      <w:bookmarkEnd w:id="155"/>
      <w:bookmarkEnd w:id="156"/>
      <w:bookmarkEnd w:id="157"/>
      <w:bookmarkEnd w:id="158"/>
    </w:p>
    <w:p w14:paraId="5738F12C" w14:textId="77777777" w:rsidR="00BE333C" w:rsidRPr="00B27B67" w:rsidRDefault="000F4314" w:rsidP="00BE333C">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一</w:t>
      </w:r>
      <w:r w:rsidRPr="00B27B67">
        <w:rPr>
          <w:rFonts w:hint="eastAsia"/>
          <w:bCs/>
          <w:color w:val="000000"/>
          <w:szCs w:val="21"/>
        </w:rPr>
        <w:t>）</w:t>
      </w:r>
      <w:r w:rsidR="00BE333C" w:rsidRPr="00B27B67">
        <w:rPr>
          <w:bCs/>
          <w:color w:val="000000"/>
          <w:szCs w:val="21"/>
        </w:rPr>
        <w:t>基金会计政策</w:t>
      </w:r>
    </w:p>
    <w:p w14:paraId="3E890DCF" w14:textId="77777777" w:rsidR="00BE333C" w:rsidRPr="00B27B67" w:rsidRDefault="00BE333C" w:rsidP="00BE333C">
      <w:pPr>
        <w:spacing w:line="360" w:lineRule="auto"/>
        <w:ind w:firstLineChars="200" w:firstLine="420"/>
        <w:rPr>
          <w:bCs/>
          <w:color w:val="000000"/>
          <w:szCs w:val="21"/>
        </w:rPr>
      </w:pPr>
      <w:r w:rsidRPr="00B27B67">
        <w:rPr>
          <w:bCs/>
          <w:color w:val="000000"/>
          <w:szCs w:val="21"/>
        </w:rPr>
        <w:t>1</w:t>
      </w:r>
      <w:r w:rsidRPr="00B27B67">
        <w:rPr>
          <w:bCs/>
          <w:color w:val="000000"/>
          <w:szCs w:val="21"/>
        </w:rPr>
        <w:t>、基金管理人为本基金的基金会计责任方；</w:t>
      </w:r>
    </w:p>
    <w:p w14:paraId="2AE39C76" w14:textId="77777777" w:rsidR="00BE333C" w:rsidRPr="00B27B67" w:rsidRDefault="00BE333C" w:rsidP="00BE333C">
      <w:pPr>
        <w:spacing w:line="360" w:lineRule="auto"/>
        <w:ind w:firstLineChars="200" w:firstLine="420"/>
        <w:rPr>
          <w:bCs/>
          <w:color w:val="000000"/>
          <w:szCs w:val="21"/>
        </w:rPr>
      </w:pPr>
      <w:r w:rsidRPr="00B27B67">
        <w:rPr>
          <w:bCs/>
          <w:color w:val="000000"/>
          <w:szCs w:val="21"/>
        </w:rPr>
        <w:t>2</w:t>
      </w:r>
      <w:r w:rsidRPr="00B27B67">
        <w:rPr>
          <w:bCs/>
          <w:color w:val="000000"/>
          <w:szCs w:val="21"/>
        </w:rPr>
        <w:t>、基金的会计年度为公历年度的</w:t>
      </w:r>
      <w:r w:rsidRPr="00B27B67">
        <w:rPr>
          <w:bCs/>
          <w:color w:val="000000"/>
          <w:szCs w:val="21"/>
        </w:rPr>
        <w:t>1</w:t>
      </w:r>
      <w:r w:rsidRPr="00B27B67">
        <w:rPr>
          <w:bCs/>
          <w:color w:val="000000"/>
          <w:szCs w:val="21"/>
        </w:rPr>
        <w:t>月</w:t>
      </w:r>
      <w:r w:rsidRPr="00B27B67">
        <w:rPr>
          <w:bCs/>
          <w:color w:val="000000"/>
          <w:szCs w:val="21"/>
        </w:rPr>
        <w:t>1</w:t>
      </w:r>
      <w:r w:rsidRPr="00B27B67">
        <w:rPr>
          <w:bCs/>
          <w:color w:val="000000"/>
          <w:szCs w:val="21"/>
        </w:rPr>
        <w:t>日至</w:t>
      </w:r>
      <w:r w:rsidRPr="00B27B67">
        <w:rPr>
          <w:bCs/>
          <w:color w:val="000000"/>
          <w:szCs w:val="21"/>
        </w:rPr>
        <w:t>12</w:t>
      </w:r>
      <w:r w:rsidRPr="00B27B67">
        <w:rPr>
          <w:bCs/>
          <w:color w:val="000000"/>
          <w:szCs w:val="21"/>
        </w:rPr>
        <w:t>月</w:t>
      </w:r>
      <w:r w:rsidRPr="00B27B67">
        <w:rPr>
          <w:bCs/>
          <w:color w:val="000000"/>
          <w:szCs w:val="21"/>
        </w:rPr>
        <w:t>31</w:t>
      </w:r>
      <w:r w:rsidRPr="00B27B67">
        <w:rPr>
          <w:bCs/>
          <w:color w:val="000000"/>
          <w:szCs w:val="21"/>
        </w:rPr>
        <w:t>日；基金首次募集的会计年度按如下原则：如果《基金合同》生效少于</w:t>
      </w:r>
      <w:r w:rsidRPr="00B27B67">
        <w:rPr>
          <w:bCs/>
          <w:color w:val="000000"/>
          <w:szCs w:val="21"/>
        </w:rPr>
        <w:t>2</w:t>
      </w:r>
      <w:r w:rsidRPr="00B27B67">
        <w:rPr>
          <w:bCs/>
          <w:color w:val="000000"/>
          <w:szCs w:val="21"/>
        </w:rPr>
        <w:t>个月，可以并入下一个会计年度</w:t>
      </w:r>
      <w:r w:rsidRPr="00B27B67">
        <w:rPr>
          <w:rFonts w:hint="eastAsia"/>
          <w:bCs/>
          <w:color w:val="000000"/>
          <w:szCs w:val="21"/>
        </w:rPr>
        <w:t>披露</w:t>
      </w:r>
      <w:r w:rsidRPr="00B27B67">
        <w:rPr>
          <w:bCs/>
          <w:color w:val="000000"/>
          <w:szCs w:val="21"/>
        </w:rPr>
        <w:t>；</w:t>
      </w:r>
    </w:p>
    <w:p w14:paraId="78F621AC" w14:textId="77777777" w:rsidR="00BE333C" w:rsidRPr="00B27B67" w:rsidRDefault="00BE333C" w:rsidP="00BE333C">
      <w:pPr>
        <w:spacing w:line="360" w:lineRule="auto"/>
        <w:ind w:firstLineChars="200" w:firstLine="420"/>
        <w:rPr>
          <w:bCs/>
          <w:color w:val="000000"/>
          <w:szCs w:val="21"/>
        </w:rPr>
      </w:pPr>
      <w:r w:rsidRPr="00B27B67">
        <w:rPr>
          <w:bCs/>
          <w:color w:val="000000"/>
          <w:szCs w:val="21"/>
        </w:rPr>
        <w:t>3</w:t>
      </w:r>
      <w:r w:rsidRPr="00B27B67">
        <w:rPr>
          <w:bCs/>
          <w:color w:val="000000"/>
          <w:szCs w:val="21"/>
        </w:rPr>
        <w:t>、基金核算以人民币为记账本位币，以人民币元为记账单位；</w:t>
      </w:r>
    </w:p>
    <w:p w14:paraId="1576B647" w14:textId="77777777" w:rsidR="00BE333C" w:rsidRPr="00B27B67" w:rsidRDefault="00BE333C" w:rsidP="00BE333C">
      <w:pPr>
        <w:spacing w:line="360" w:lineRule="auto"/>
        <w:ind w:firstLineChars="200" w:firstLine="420"/>
        <w:rPr>
          <w:bCs/>
          <w:color w:val="000000"/>
          <w:szCs w:val="21"/>
        </w:rPr>
      </w:pPr>
      <w:r w:rsidRPr="00B27B67">
        <w:rPr>
          <w:bCs/>
          <w:color w:val="000000"/>
          <w:szCs w:val="21"/>
        </w:rPr>
        <w:t>4</w:t>
      </w:r>
      <w:r w:rsidRPr="00B27B67">
        <w:rPr>
          <w:bCs/>
          <w:color w:val="000000"/>
          <w:szCs w:val="21"/>
        </w:rPr>
        <w:t>、会计制度执行国家有关会计制度；</w:t>
      </w:r>
    </w:p>
    <w:p w14:paraId="063B7FC3" w14:textId="77777777" w:rsidR="00BE333C" w:rsidRPr="00B27B67" w:rsidRDefault="00BE333C" w:rsidP="00BE333C">
      <w:pPr>
        <w:spacing w:line="360" w:lineRule="auto"/>
        <w:ind w:firstLineChars="200" w:firstLine="420"/>
        <w:rPr>
          <w:bCs/>
          <w:color w:val="000000"/>
          <w:szCs w:val="21"/>
        </w:rPr>
      </w:pPr>
      <w:r w:rsidRPr="00B27B67">
        <w:rPr>
          <w:bCs/>
          <w:color w:val="000000"/>
          <w:szCs w:val="21"/>
        </w:rPr>
        <w:t>5</w:t>
      </w:r>
      <w:r w:rsidRPr="00B27B67">
        <w:rPr>
          <w:bCs/>
          <w:color w:val="000000"/>
          <w:szCs w:val="21"/>
        </w:rPr>
        <w:t>、本基金独立建账、独立核算；</w:t>
      </w:r>
    </w:p>
    <w:p w14:paraId="33A117A2" w14:textId="77777777" w:rsidR="00BE333C" w:rsidRPr="00B27B67" w:rsidRDefault="00BE333C" w:rsidP="00BE333C">
      <w:pPr>
        <w:spacing w:line="360" w:lineRule="auto"/>
        <w:ind w:firstLineChars="200" w:firstLine="420"/>
        <w:rPr>
          <w:bCs/>
          <w:color w:val="000000"/>
          <w:szCs w:val="21"/>
        </w:rPr>
      </w:pPr>
      <w:r w:rsidRPr="00B27B67">
        <w:rPr>
          <w:bCs/>
          <w:color w:val="000000"/>
          <w:szCs w:val="21"/>
        </w:rPr>
        <w:t>6</w:t>
      </w:r>
      <w:r w:rsidRPr="00B27B67">
        <w:rPr>
          <w:bCs/>
          <w:color w:val="000000"/>
          <w:szCs w:val="21"/>
        </w:rPr>
        <w:t>、基金管理人及基金托管人各自保留完整的会计账目、凭证并进行日常的会计核算，按照有关规定编制基金会计报表；</w:t>
      </w:r>
    </w:p>
    <w:p w14:paraId="461479BE" w14:textId="77777777" w:rsidR="00BE333C" w:rsidRPr="00B27B67" w:rsidRDefault="00BE333C" w:rsidP="00BE333C">
      <w:pPr>
        <w:spacing w:line="360" w:lineRule="auto"/>
        <w:ind w:firstLineChars="200" w:firstLine="420"/>
        <w:rPr>
          <w:bCs/>
          <w:color w:val="000000"/>
          <w:szCs w:val="21"/>
        </w:rPr>
      </w:pPr>
      <w:r w:rsidRPr="00B27B67">
        <w:rPr>
          <w:bCs/>
          <w:color w:val="000000"/>
          <w:szCs w:val="21"/>
        </w:rPr>
        <w:t>7</w:t>
      </w:r>
      <w:r w:rsidRPr="00B27B67">
        <w:rPr>
          <w:bCs/>
          <w:color w:val="000000"/>
          <w:szCs w:val="21"/>
        </w:rPr>
        <w:t>、基金托管人每月与基金管理人就基金的会计核算、报表编制等进行核对并以书面方式确认。</w:t>
      </w:r>
    </w:p>
    <w:p w14:paraId="1A8F4A56" w14:textId="77777777" w:rsidR="00BE333C" w:rsidRPr="00B27B67" w:rsidRDefault="000F4314" w:rsidP="00BE333C">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二</w:t>
      </w:r>
      <w:r w:rsidRPr="00B27B67">
        <w:rPr>
          <w:rFonts w:hint="eastAsia"/>
          <w:bCs/>
          <w:color w:val="000000"/>
          <w:szCs w:val="21"/>
        </w:rPr>
        <w:t>）</w:t>
      </w:r>
      <w:r w:rsidR="00BE333C" w:rsidRPr="00B27B67">
        <w:rPr>
          <w:bCs/>
          <w:color w:val="000000"/>
          <w:szCs w:val="21"/>
        </w:rPr>
        <w:t>基金的年度审计</w:t>
      </w:r>
    </w:p>
    <w:p w14:paraId="062396B1" w14:textId="77777777" w:rsidR="00A55A50" w:rsidRPr="00B27B67" w:rsidRDefault="00A55A50" w:rsidP="00FA7430">
      <w:pPr>
        <w:spacing w:line="360" w:lineRule="auto"/>
        <w:ind w:firstLineChars="200" w:firstLine="420"/>
        <w:rPr>
          <w:bCs/>
          <w:color w:val="000000"/>
          <w:szCs w:val="21"/>
        </w:rPr>
      </w:pPr>
      <w:r w:rsidRPr="00B27B67">
        <w:rPr>
          <w:bCs/>
          <w:color w:val="000000"/>
          <w:szCs w:val="21"/>
        </w:rPr>
        <w:t>1</w:t>
      </w:r>
      <w:r w:rsidRPr="00B27B67">
        <w:rPr>
          <w:rFonts w:hint="eastAsia"/>
          <w:bCs/>
          <w:color w:val="000000"/>
          <w:szCs w:val="21"/>
        </w:rPr>
        <w:t>、基金管理人聘请与基金管理人、基金托管人相互独立的具有证券、期货相关业务资格的会计师事务所及其注册会计师对本基金的年度财务报表进行审计。</w:t>
      </w:r>
    </w:p>
    <w:p w14:paraId="1E58C8CA" w14:textId="77777777" w:rsidR="00A55A50" w:rsidRPr="00B27B67" w:rsidRDefault="00A55A50" w:rsidP="00FA7430">
      <w:pPr>
        <w:spacing w:line="360" w:lineRule="auto"/>
        <w:ind w:firstLineChars="200" w:firstLine="420"/>
        <w:rPr>
          <w:bCs/>
          <w:color w:val="000000"/>
          <w:szCs w:val="21"/>
        </w:rPr>
      </w:pPr>
      <w:r w:rsidRPr="00B27B67">
        <w:rPr>
          <w:bCs/>
          <w:color w:val="000000"/>
          <w:szCs w:val="21"/>
        </w:rPr>
        <w:t>2</w:t>
      </w:r>
      <w:r w:rsidRPr="00B27B67">
        <w:rPr>
          <w:rFonts w:hint="eastAsia"/>
          <w:bCs/>
          <w:color w:val="000000"/>
          <w:szCs w:val="21"/>
        </w:rPr>
        <w:t>、会计师事务所更换经办注册会计师，应事先征得基金管理人同意。</w:t>
      </w:r>
    </w:p>
    <w:p w14:paraId="4F1BA19B" w14:textId="77777777" w:rsidR="00BE333C" w:rsidRPr="00B27B67" w:rsidRDefault="00A55A50" w:rsidP="00FA7430">
      <w:pPr>
        <w:spacing w:line="360" w:lineRule="auto"/>
        <w:ind w:firstLineChars="200" w:firstLine="420"/>
        <w:rPr>
          <w:bCs/>
          <w:color w:val="000000"/>
          <w:szCs w:val="21"/>
        </w:rPr>
      </w:pPr>
      <w:r w:rsidRPr="00B27B67">
        <w:rPr>
          <w:bCs/>
          <w:color w:val="000000"/>
          <w:szCs w:val="21"/>
        </w:rPr>
        <w:t>3</w:t>
      </w:r>
      <w:r w:rsidRPr="00B27B67">
        <w:rPr>
          <w:rFonts w:hint="eastAsia"/>
          <w:bCs/>
          <w:color w:val="000000"/>
          <w:szCs w:val="21"/>
        </w:rPr>
        <w:t>、基金管理人认为有充足理由更换会计师事务所，须通报基金托管人。更换会计师事务所需按照《信息披露办法》的有关规定在指定媒介公告。</w:t>
      </w:r>
    </w:p>
    <w:p w14:paraId="7213A84C" w14:textId="77777777" w:rsidR="006C3A5C" w:rsidRPr="00B27B67" w:rsidRDefault="006C3A5C" w:rsidP="002C372A">
      <w:pPr>
        <w:spacing w:line="360" w:lineRule="auto"/>
        <w:ind w:firstLineChars="200" w:firstLine="420"/>
        <w:rPr>
          <w:color w:val="000000"/>
          <w:szCs w:val="21"/>
        </w:rPr>
      </w:pPr>
    </w:p>
    <w:p w14:paraId="772C6883" w14:textId="77777777" w:rsidR="0081561B" w:rsidRPr="00B27B67" w:rsidRDefault="000C76A6" w:rsidP="002C372A">
      <w:pPr>
        <w:pStyle w:val="3"/>
        <w:rPr>
          <w:rFonts w:ascii="Times New Roman"/>
          <w:color w:val="000000"/>
        </w:rPr>
      </w:pPr>
      <w:bookmarkStart w:id="159" w:name="_Toc127083931"/>
      <w:bookmarkStart w:id="160" w:name="_Toc329633101"/>
      <w:bookmarkStart w:id="161" w:name="_Toc340435532"/>
      <w:bookmarkStart w:id="162" w:name="_Toc340435600"/>
      <w:bookmarkStart w:id="163" w:name="_Toc409542384"/>
      <w:r w:rsidRPr="00B27B67">
        <w:rPr>
          <w:rFonts w:ascii="Times New Roman" w:hAnsi="宋体"/>
          <w:color w:val="000000"/>
        </w:rPr>
        <w:t>十</w:t>
      </w:r>
      <w:r w:rsidRPr="00B27B67">
        <w:rPr>
          <w:rFonts w:ascii="Times New Roman" w:hAnsi="宋体" w:hint="eastAsia"/>
          <w:color w:val="000000"/>
        </w:rPr>
        <w:t>九</w:t>
      </w:r>
      <w:r w:rsidR="0081561B" w:rsidRPr="00B27B67">
        <w:rPr>
          <w:rFonts w:ascii="Times New Roman" w:hAnsi="宋体"/>
          <w:color w:val="000000"/>
        </w:rPr>
        <w:t>、基金的信息披露</w:t>
      </w:r>
      <w:bookmarkEnd w:id="159"/>
      <w:bookmarkEnd w:id="160"/>
      <w:bookmarkEnd w:id="161"/>
      <w:bookmarkEnd w:id="162"/>
      <w:bookmarkEnd w:id="163"/>
    </w:p>
    <w:p w14:paraId="7DB261FF" w14:textId="77777777" w:rsidR="00D87442" w:rsidRPr="00B27B67" w:rsidRDefault="005C0711" w:rsidP="00D87442">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一</w:t>
      </w:r>
      <w:r w:rsidRPr="00B27B67">
        <w:rPr>
          <w:rFonts w:hint="eastAsia"/>
          <w:bCs/>
          <w:color w:val="000000"/>
          <w:szCs w:val="21"/>
        </w:rPr>
        <w:t>）</w:t>
      </w:r>
      <w:r w:rsidR="00D87442" w:rsidRPr="00B27B67">
        <w:rPr>
          <w:bCs/>
          <w:color w:val="000000"/>
          <w:szCs w:val="21"/>
        </w:rPr>
        <w:t>本基金的信息披露应符合《基金法》、《运作办法》、《信息披露办法》、《基金合同》及其他有关规定。</w:t>
      </w:r>
      <w:r w:rsidR="00D87442" w:rsidRPr="00B27B67">
        <w:rPr>
          <w:rFonts w:hint="eastAsia"/>
          <w:bCs/>
          <w:color w:val="000000"/>
          <w:szCs w:val="21"/>
        </w:rPr>
        <w:t>若相关法律法规修订或变更后对于基金信息披露的信息类型、披露内容、披露方式等规定与本部分的内容不同，若适用于本基金，本基金的信息披露按照修订或变更后的法律法规的要求执行。</w:t>
      </w:r>
    </w:p>
    <w:p w14:paraId="3F666FF1" w14:textId="77777777" w:rsidR="00D87442" w:rsidRPr="00B27B67" w:rsidRDefault="005C0711" w:rsidP="00D87442">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二</w:t>
      </w:r>
      <w:r w:rsidRPr="00B27B67">
        <w:rPr>
          <w:rFonts w:hint="eastAsia"/>
          <w:bCs/>
          <w:color w:val="000000"/>
          <w:szCs w:val="21"/>
        </w:rPr>
        <w:t>）</w:t>
      </w:r>
      <w:r w:rsidR="00D87442" w:rsidRPr="00B27B67">
        <w:rPr>
          <w:bCs/>
          <w:color w:val="000000"/>
          <w:szCs w:val="21"/>
        </w:rPr>
        <w:t>信息披露义务人</w:t>
      </w:r>
    </w:p>
    <w:p w14:paraId="57E15793" w14:textId="77777777" w:rsidR="00A55A50" w:rsidRPr="00B27B67" w:rsidRDefault="00A55A50" w:rsidP="00FA7430">
      <w:pPr>
        <w:spacing w:line="360" w:lineRule="auto"/>
        <w:ind w:firstLineChars="200" w:firstLine="420"/>
        <w:rPr>
          <w:bCs/>
          <w:color w:val="000000"/>
          <w:szCs w:val="21"/>
        </w:rPr>
      </w:pPr>
      <w:r w:rsidRPr="00B27B67">
        <w:rPr>
          <w:rFonts w:hint="eastAsia"/>
          <w:bCs/>
          <w:color w:val="000000"/>
          <w:szCs w:val="21"/>
        </w:rPr>
        <w:t>本基金信息披露义务人包括基金管理人、基金托管人、召集基金份额持有人大会的基金份额持有人等法律、行政法规和中国证监会规定的自然人、法人和非法人组织。</w:t>
      </w:r>
    </w:p>
    <w:p w14:paraId="7AE9993C" w14:textId="77777777" w:rsidR="00A55A50" w:rsidRPr="00B27B67" w:rsidRDefault="00A55A50" w:rsidP="00FA7430">
      <w:pPr>
        <w:spacing w:line="360" w:lineRule="auto"/>
        <w:ind w:firstLineChars="200" w:firstLine="420"/>
        <w:rPr>
          <w:bCs/>
          <w:color w:val="000000"/>
          <w:szCs w:val="21"/>
        </w:rPr>
      </w:pPr>
      <w:r w:rsidRPr="00B27B67">
        <w:rPr>
          <w:rFonts w:hint="eastAsia"/>
          <w:bCs/>
          <w:color w:val="000000"/>
          <w:szCs w:val="21"/>
        </w:rPr>
        <w:t>本基金信息披露义务人以保护基金份额持有人利益为根本出发点，按照法律法规和中国证监会的规定披露基金信息，并保证所披露信息的真实性、准确性和完整性、及时性、简明性和易得性。</w:t>
      </w:r>
    </w:p>
    <w:p w14:paraId="6EA89625" w14:textId="77777777" w:rsidR="00D87442" w:rsidRPr="00B27B67" w:rsidRDefault="00A55A50" w:rsidP="00FA7430">
      <w:pPr>
        <w:spacing w:line="360" w:lineRule="auto"/>
        <w:ind w:firstLineChars="200" w:firstLine="420"/>
        <w:rPr>
          <w:bCs/>
          <w:color w:val="000000"/>
          <w:szCs w:val="21"/>
        </w:rPr>
      </w:pPr>
      <w:r w:rsidRPr="00B27B67">
        <w:rPr>
          <w:rFonts w:hint="eastAsia"/>
          <w:bCs/>
          <w:color w:val="000000"/>
          <w:szCs w:val="21"/>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494F350" w14:textId="77777777" w:rsidR="00D87442" w:rsidRPr="00B27B67" w:rsidRDefault="005C0711" w:rsidP="00D87442">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三</w:t>
      </w:r>
      <w:r w:rsidRPr="00B27B67">
        <w:rPr>
          <w:rFonts w:hint="eastAsia"/>
          <w:bCs/>
          <w:color w:val="000000"/>
          <w:szCs w:val="21"/>
        </w:rPr>
        <w:t>）</w:t>
      </w:r>
      <w:r w:rsidR="00D87442" w:rsidRPr="00B27B67">
        <w:rPr>
          <w:bCs/>
          <w:color w:val="000000"/>
          <w:szCs w:val="21"/>
        </w:rPr>
        <w:t>本基金信息披露义务人承诺公开披露的基金信息，不得有下列行为：</w:t>
      </w:r>
    </w:p>
    <w:p w14:paraId="71473739" w14:textId="77777777" w:rsidR="00D87442" w:rsidRPr="00B27B67" w:rsidRDefault="00FB0D7F" w:rsidP="00D87442">
      <w:pPr>
        <w:spacing w:line="360" w:lineRule="auto"/>
        <w:ind w:firstLineChars="200" w:firstLine="420"/>
        <w:rPr>
          <w:bCs/>
          <w:color w:val="000000"/>
          <w:szCs w:val="21"/>
        </w:rPr>
      </w:pPr>
      <w:r w:rsidRPr="00B27B67">
        <w:rPr>
          <w:rFonts w:hint="eastAsia"/>
          <w:bCs/>
          <w:color w:val="000000"/>
          <w:szCs w:val="21"/>
        </w:rPr>
        <w:t>（</w:t>
      </w:r>
      <w:r w:rsidR="00D87442" w:rsidRPr="00B27B67">
        <w:rPr>
          <w:bCs/>
          <w:color w:val="000000"/>
          <w:szCs w:val="21"/>
        </w:rPr>
        <w:t>1</w:t>
      </w:r>
      <w:r w:rsidRPr="00B27B67">
        <w:rPr>
          <w:rFonts w:hint="eastAsia"/>
          <w:bCs/>
          <w:color w:val="000000"/>
          <w:szCs w:val="21"/>
        </w:rPr>
        <w:t>）</w:t>
      </w:r>
      <w:r w:rsidR="00D87442" w:rsidRPr="00B27B67">
        <w:rPr>
          <w:bCs/>
          <w:color w:val="000000"/>
          <w:szCs w:val="21"/>
        </w:rPr>
        <w:t>虚假记载、误导性陈述或者重大遗漏；</w:t>
      </w:r>
    </w:p>
    <w:p w14:paraId="541E8CE0" w14:textId="77777777" w:rsidR="00D87442" w:rsidRPr="00B27B67" w:rsidRDefault="00FB0D7F" w:rsidP="00D87442">
      <w:pPr>
        <w:spacing w:line="360" w:lineRule="auto"/>
        <w:ind w:firstLineChars="200" w:firstLine="420"/>
        <w:rPr>
          <w:bCs/>
          <w:color w:val="000000"/>
          <w:szCs w:val="21"/>
        </w:rPr>
      </w:pPr>
      <w:r w:rsidRPr="00B27B67">
        <w:rPr>
          <w:rFonts w:hint="eastAsia"/>
          <w:bCs/>
          <w:color w:val="000000"/>
          <w:szCs w:val="21"/>
        </w:rPr>
        <w:t>（</w:t>
      </w:r>
      <w:r w:rsidR="00D87442" w:rsidRPr="00B27B67">
        <w:rPr>
          <w:bCs/>
          <w:color w:val="000000"/>
          <w:szCs w:val="21"/>
        </w:rPr>
        <w:t>2</w:t>
      </w:r>
      <w:r w:rsidRPr="00B27B67">
        <w:rPr>
          <w:rFonts w:hint="eastAsia"/>
          <w:bCs/>
          <w:color w:val="000000"/>
          <w:szCs w:val="21"/>
        </w:rPr>
        <w:t>）</w:t>
      </w:r>
      <w:r w:rsidR="00D87442" w:rsidRPr="00B27B67">
        <w:rPr>
          <w:bCs/>
          <w:color w:val="000000"/>
          <w:szCs w:val="21"/>
        </w:rPr>
        <w:t>对证券投资业绩进行预测；</w:t>
      </w:r>
    </w:p>
    <w:p w14:paraId="330F614A" w14:textId="77777777" w:rsidR="00D87442" w:rsidRPr="00B27B67" w:rsidRDefault="00FB0D7F" w:rsidP="00D87442">
      <w:pPr>
        <w:spacing w:line="360" w:lineRule="auto"/>
        <w:ind w:firstLineChars="200" w:firstLine="420"/>
        <w:rPr>
          <w:bCs/>
          <w:color w:val="000000"/>
          <w:szCs w:val="21"/>
        </w:rPr>
      </w:pPr>
      <w:r w:rsidRPr="00B27B67">
        <w:rPr>
          <w:rFonts w:hint="eastAsia"/>
          <w:bCs/>
          <w:color w:val="000000"/>
          <w:szCs w:val="21"/>
        </w:rPr>
        <w:t>（</w:t>
      </w:r>
      <w:r w:rsidR="00D87442" w:rsidRPr="00B27B67">
        <w:rPr>
          <w:bCs/>
          <w:color w:val="000000"/>
          <w:szCs w:val="21"/>
        </w:rPr>
        <w:t>3</w:t>
      </w:r>
      <w:r w:rsidRPr="00B27B67">
        <w:rPr>
          <w:rFonts w:hint="eastAsia"/>
          <w:bCs/>
          <w:color w:val="000000"/>
          <w:szCs w:val="21"/>
        </w:rPr>
        <w:t>）</w:t>
      </w:r>
      <w:r w:rsidR="00D87442" w:rsidRPr="00B27B67">
        <w:rPr>
          <w:bCs/>
          <w:color w:val="000000"/>
          <w:szCs w:val="21"/>
        </w:rPr>
        <w:t>违规承诺收益或者承担损失；</w:t>
      </w:r>
    </w:p>
    <w:p w14:paraId="70142DA5" w14:textId="77777777" w:rsidR="00D87442" w:rsidRPr="00B27B67" w:rsidRDefault="00FB0D7F" w:rsidP="00D87442">
      <w:pPr>
        <w:spacing w:line="360" w:lineRule="auto"/>
        <w:ind w:firstLineChars="200" w:firstLine="420"/>
        <w:rPr>
          <w:bCs/>
          <w:color w:val="000000"/>
          <w:szCs w:val="21"/>
        </w:rPr>
      </w:pPr>
      <w:r w:rsidRPr="00B27B67">
        <w:rPr>
          <w:rFonts w:hint="eastAsia"/>
          <w:bCs/>
          <w:color w:val="000000"/>
          <w:szCs w:val="21"/>
        </w:rPr>
        <w:t>（</w:t>
      </w:r>
      <w:r w:rsidR="00D87442" w:rsidRPr="00B27B67">
        <w:rPr>
          <w:bCs/>
          <w:color w:val="000000"/>
          <w:szCs w:val="21"/>
        </w:rPr>
        <w:t>4</w:t>
      </w:r>
      <w:r w:rsidRPr="00B27B67">
        <w:rPr>
          <w:rFonts w:hint="eastAsia"/>
          <w:bCs/>
          <w:color w:val="000000"/>
          <w:szCs w:val="21"/>
        </w:rPr>
        <w:t>）</w:t>
      </w:r>
      <w:r w:rsidR="00D87442" w:rsidRPr="00B27B67">
        <w:rPr>
          <w:bCs/>
          <w:color w:val="000000"/>
          <w:szCs w:val="21"/>
        </w:rPr>
        <w:t>诋毁其他基金管理人、基金托管人或者基金销售机构；</w:t>
      </w:r>
    </w:p>
    <w:p w14:paraId="51280402" w14:textId="77777777" w:rsidR="00D87442" w:rsidRPr="00B27B67" w:rsidRDefault="00FB0D7F" w:rsidP="00D87442">
      <w:pPr>
        <w:spacing w:line="360" w:lineRule="auto"/>
        <w:ind w:firstLineChars="200" w:firstLine="420"/>
        <w:rPr>
          <w:bCs/>
          <w:color w:val="000000"/>
          <w:szCs w:val="21"/>
        </w:rPr>
      </w:pPr>
      <w:r w:rsidRPr="00B27B67">
        <w:rPr>
          <w:rFonts w:hint="eastAsia"/>
          <w:bCs/>
          <w:color w:val="000000"/>
          <w:szCs w:val="21"/>
        </w:rPr>
        <w:t>（</w:t>
      </w:r>
      <w:r w:rsidR="00D87442" w:rsidRPr="00B27B67">
        <w:rPr>
          <w:bCs/>
          <w:color w:val="000000"/>
          <w:szCs w:val="21"/>
        </w:rPr>
        <w:t>5</w:t>
      </w:r>
      <w:r w:rsidRPr="00B27B67">
        <w:rPr>
          <w:rFonts w:hint="eastAsia"/>
          <w:bCs/>
          <w:color w:val="000000"/>
          <w:szCs w:val="21"/>
        </w:rPr>
        <w:t>）</w:t>
      </w:r>
      <w:r w:rsidR="00D87442" w:rsidRPr="00B27B67">
        <w:rPr>
          <w:bCs/>
          <w:color w:val="000000"/>
          <w:szCs w:val="21"/>
        </w:rPr>
        <w:t>登载任何自然人、法人</w:t>
      </w:r>
      <w:r w:rsidR="00A55A50" w:rsidRPr="00B27B67">
        <w:rPr>
          <w:rFonts w:hint="eastAsia"/>
          <w:bCs/>
          <w:color w:val="000000"/>
          <w:szCs w:val="21"/>
        </w:rPr>
        <w:t>和非法人</w:t>
      </w:r>
      <w:r w:rsidR="00D87442" w:rsidRPr="00B27B67">
        <w:rPr>
          <w:bCs/>
          <w:color w:val="000000"/>
          <w:szCs w:val="21"/>
        </w:rPr>
        <w:t>组织的祝贺性、恭维性或推荐性的文字；</w:t>
      </w:r>
    </w:p>
    <w:p w14:paraId="072E9E51" w14:textId="77777777" w:rsidR="00D87442" w:rsidRPr="00B27B67" w:rsidRDefault="00FB0D7F" w:rsidP="00D87442">
      <w:pPr>
        <w:spacing w:line="360" w:lineRule="auto"/>
        <w:ind w:firstLineChars="200" w:firstLine="420"/>
        <w:rPr>
          <w:bCs/>
          <w:color w:val="000000"/>
          <w:szCs w:val="21"/>
        </w:rPr>
      </w:pPr>
      <w:r w:rsidRPr="00B27B67">
        <w:rPr>
          <w:rFonts w:hint="eastAsia"/>
          <w:bCs/>
          <w:color w:val="000000"/>
          <w:szCs w:val="21"/>
        </w:rPr>
        <w:t>（</w:t>
      </w:r>
      <w:r w:rsidR="00D87442" w:rsidRPr="00B27B67">
        <w:rPr>
          <w:bCs/>
          <w:color w:val="000000"/>
          <w:szCs w:val="21"/>
        </w:rPr>
        <w:t>6</w:t>
      </w:r>
      <w:r w:rsidRPr="00B27B67">
        <w:rPr>
          <w:rFonts w:hint="eastAsia"/>
          <w:bCs/>
          <w:color w:val="000000"/>
          <w:szCs w:val="21"/>
        </w:rPr>
        <w:t>）</w:t>
      </w:r>
      <w:r w:rsidR="00D87442" w:rsidRPr="00B27B67">
        <w:rPr>
          <w:bCs/>
          <w:color w:val="000000"/>
          <w:szCs w:val="21"/>
        </w:rPr>
        <w:t>中国证监会禁止的其他行为。</w:t>
      </w:r>
    </w:p>
    <w:p w14:paraId="227C37E2" w14:textId="77777777" w:rsidR="00D87442" w:rsidRPr="00B27B67" w:rsidRDefault="005C0711" w:rsidP="00D87442">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四</w:t>
      </w:r>
      <w:r w:rsidRPr="00B27B67">
        <w:rPr>
          <w:rFonts w:hint="eastAsia"/>
          <w:bCs/>
          <w:color w:val="000000"/>
          <w:szCs w:val="21"/>
        </w:rPr>
        <w:t>）</w:t>
      </w:r>
      <w:r w:rsidR="00D87442" w:rsidRPr="00B27B67">
        <w:rPr>
          <w:bCs/>
          <w:color w:val="000000"/>
          <w:szCs w:val="21"/>
        </w:rPr>
        <w:t>本基金公开披露的信息应采用中文文本。</w:t>
      </w:r>
      <w:r w:rsidR="00A55A50" w:rsidRPr="00B27B67">
        <w:rPr>
          <w:rFonts w:hint="eastAsia"/>
          <w:bCs/>
          <w:color w:val="000000"/>
          <w:szCs w:val="21"/>
        </w:rPr>
        <w:t>如同时采用外文文本的，基金信息披露义务人应保证不同文本的内容一致。不同文本之间发生歧义的，以中文文本为准。</w:t>
      </w:r>
    </w:p>
    <w:p w14:paraId="1278A442" w14:textId="77777777" w:rsidR="00D87442" w:rsidRPr="00B27B67" w:rsidRDefault="00D87442" w:rsidP="00D87442">
      <w:pPr>
        <w:spacing w:line="360" w:lineRule="auto"/>
        <w:ind w:firstLineChars="200" w:firstLine="420"/>
        <w:rPr>
          <w:bCs/>
          <w:color w:val="000000"/>
          <w:szCs w:val="21"/>
        </w:rPr>
      </w:pPr>
      <w:r w:rsidRPr="00B27B67">
        <w:rPr>
          <w:bCs/>
          <w:color w:val="000000"/>
          <w:szCs w:val="21"/>
        </w:rPr>
        <w:t>本基金公开披露的信息采用阿拉伯数字；除特别说明外，货币单位为人民币元。</w:t>
      </w:r>
    </w:p>
    <w:p w14:paraId="39423292" w14:textId="77777777" w:rsidR="00D87442" w:rsidRPr="00B27B67" w:rsidRDefault="005C0711" w:rsidP="00D87442">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五</w:t>
      </w:r>
      <w:r w:rsidRPr="00B27B67">
        <w:rPr>
          <w:rFonts w:hint="eastAsia"/>
          <w:bCs/>
          <w:color w:val="000000"/>
          <w:szCs w:val="21"/>
        </w:rPr>
        <w:t>）</w:t>
      </w:r>
      <w:r w:rsidR="00D87442" w:rsidRPr="00B27B67">
        <w:rPr>
          <w:bCs/>
          <w:color w:val="000000"/>
          <w:szCs w:val="21"/>
        </w:rPr>
        <w:t>公开披露的基金信息</w:t>
      </w:r>
    </w:p>
    <w:p w14:paraId="3B9AE687" w14:textId="77777777" w:rsidR="00D87442" w:rsidRPr="00B27B67" w:rsidRDefault="00D87442" w:rsidP="00D87442">
      <w:pPr>
        <w:spacing w:line="360" w:lineRule="auto"/>
        <w:ind w:firstLineChars="200" w:firstLine="420"/>
        <w:rPr>
          <w:bCs/>
          <w:color w:val="000000"/>
          <w:szCs w:val="21"/>
        </w:rPr>
      </w:pPr>
      <w:r w:rsidRPr="00B27B67">
        <w:rPr>
          <w:bCs/>
          <w:color w:val="000000"/>
          <w:szCs w:val="21"/>
        </w:rPr>
        <w:t>公开披露的基金信息包括：</w:t>
      </w:r>
    </w:p>
    <w:p w14:paraId="408A9A91" w14:textId="77777777" w:rsidR="00D87442" w:rsidRPr="00B27B67" w:rsidRDefault="005C0711" w:rsidP="00D87442">
      <w:pPr>
        <w:spacing w:line="360" w:lineRule="auto"/>
        <w:ind w:firstLineChars="200" w:firstLine="420"/>
        <w:rPr>
          <w:bCs/>
          <w:color w:val="000000"/>
          <w:szCs w:val="21"/>
        </w:rPr>
      </w:pPr>
      <w:r w:rsidRPr="00B27B67">
        <w:rPr>
          <w:rFonts w:hint="eastAsia"/>
          <w:bCs/>
          <w:color w:val="000000"/>
          <w:szCs w:val="21"/>
        </w:rPr>
        <w:t>1</w:t>
      </w:r>
      <w:r w:rsidRPr="00B27B67">
        <w:rPr>
          <w:rFonts w:hint="eastAsia"/>
          <w:bCs/>
          <w:color w:val="000000"/>
          <w:szCs w:val="21"/>
        </w:rPr>
        <w:t>、</w:t>
      </w:r>
      <w:r w:rsidR="00D87442" w:rsidRPr="00B27B67">
        <w:rPr>
          <w:bCs/>
          <w:color w:val="000000"/>
          <w:szCs w:val="21"/>
        </w:rPr>
        <w:t>基金招募说明书、《基金合同》、基金托管协议</w:t>
      </w:r>
      <w:r w:rsidR="00A55A50" w:rsidRPr="00B27B67">
        <w:rPr>
          <w:rFonts w:hint="eastAsia"/>
          <w:bCs/>
          <w:color w:val="000000"/>
          <w:szCs w:val="21"/>
        </w:rPr>
        <w:t>、基金产品资料概要</w:t>
      </w:r>
    </w:p>
    <w:p w14:paraId="20587821" w14:textId="77777777" w:rsidR="00D87442" w:rsidRPr="00B27B67" w:rsidRDefault="00FB0D7F" w:rsidP="00D87442">
      <w:pPr>
        <w:spacing w:line="360" w:lineRule="auto"/>
        <w:ind w:firstLineChars="200" w:firstLine="420"/>
        <w:rPr>
          <w:bCs/>
          <w:color w:val="000000"/>
          <w:szCs w:val="21"/>
        </w:rPr>
      </w:pPr>
      <w:r w:rsidRPr="00B27B67">
        <w:rPr>
          <w:rFonts w:hint="eastAsia"/>
          <w:bCs/>
          <w:color w:val="000000"/>
          <w:szCs w:val="21"/>
        </w:rPr>
        <w:t>（</w:t>
      </w:r>
      <w:r w:rsidR="00D87442" w:rsidRPr="00B27B67">
        <w:rPr>
          <w:bCs/>
          <w:color w:val="000000"/>
          <w:szCs w:val="21"/>
        </w:rPr>
        <w:t>1</w:t>
      </w:r>
      <w:r w:rsidRPr="00B27B67">
        <w:rPr>
          <w:rFonts w:hint="eastAsia"/>
          <w:bCs/>
          <w:color w:val="000000"/>
          <w:szCs w:val="21"/>
        </w:rPr>
        <w:t>）</w:t>
      </w:r>
      <w:r w:rsidR="00D87442" w:rsidRPr="00B27B67">
        <w:rPr>
          <w:bCs/>
          <w:color w:val="000000"/>
          <w:szCs w:val="21"/>
        </w:rPr>
        <w:t>《基金合同》是界定《基金合同》当事人的各项权利、义务关系，明确基金份额持有人大会召开的规则及具体程序，说明基金产品的特性等涉及基金投资者重大利益的事项的法律文件。</w:t>
      </w:r>
    </w:p>
    <w:p w14:paraId="7D056074" w14:textId="77777777" w:rsidR="00D87442" w:rsidRPr="00B27B67" w:rsidRDefault="00FB0D7F" w:rsidP="00D87442">
      <w:pPr>
        <w:spacing w:line="360" w:lineRule="auto"/>
        <w:ind w:firstLineChars="200" w:firstLine="420"/>
        <w:rPr>
          <w:bCs/>
          <w:color w:val="000000"/>
          <w:szCs w:val="21"/>
        </w:rPr>
      </w:pPr>
      <w:r w:rsidRPr="00B27B67">
        <w:rPr>
          <w:rFonts w:hint="eastAsia"/>
          <w:bCs/>
          <w:color w:val="000000"/>
          <w:szCs w:val="21"/>
        </w:rPr>
        <w:t>（</w:t>
      </w:r>
      <w:r w:rsidR="00D87442" w:rsidRPr="00B27B67">
        <w:rPr>
          <w:bCs/>
          <w:color w:val="000000"/>
          <w:szCs w:val="21"/>
        </w:rPr>
        <w:t>2</w:t>
      </w:r>
      <w:r w:rsidRPr="00B27B67">
        <w:rPr>
          <w:rFonts w:hint="eastAsia"/>
          <w:bCs/>
          <w:color w:val="000000"/>
          <w:szCs w:val="21"/>
        </w:rPr>
        <w:t>）</w:t>
      </w:r>
      <w:r w:rsidR="00D87442" w:rsidRPr="00B27B67">
        <w:rPr>
          <w:bCs/>
          <w:color w:val="000000"/>
          <w:szCs w:val="21"/>
        </w:rPr>
        <w:t>基金招募说明书应当最大限度地披露影响基金投资者决策的全部事项，说明基金认购、申购和赎回安排、基金投资、基金产品特性、风险揭示、信息披露及基金份额持有人服务等内容。</w:t>
      </w:r>
      <w:r w:rsidR="00A55A50" w:rsidRPr="00B27B67">
        <w:rPr>
          <w:rFonts w:hint="eastAsia"/>
          <w:bCs/>
          <w:color w:val="000000"/>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2523382" w14:textId="77777777" w:rsidR="00D87442" w:rsidRPr="00B27B67" w:rsidRDefault="00FB0D7F" w:rsidP="00D87442">
      <w:pPr>
        <w:spacing w:line="360" w:lineRule="auto"/>
        <w:ind w:firstLineChars="200" w:firstLine="420"/>
        <w:rPr>
          <w:bCs/>
          <w:color w:val="000000"/>
          <w:szCs w:val="21"/>
        </w:rPr>
      </w:pPr>
      <w:r w:rsidRPr="00B27B67">
        <w:rPr>
          <w:rFonts w:hint="eastAsia"/>
          <w:bCs/>
          <w:color w:val="000000"/>
          <w:szCs w:val="21"/>
        </w:rPr>
        <w:t>（</w:t>
      </w:r>
      <w:r w:rsidR="00D87442" w:rsidRPr="00B27B67">
        <w:rPr>
          <w:bCs/>
          <w:color w:val="000000"/>
          <w:szCs w:val="21"/>
        </w:rPr>
        <w:t>3</w:t>
      </w:r>
      <w:r w:rsidRPr="00B27B67">
        <w:rPr>
          <w:rFonts w:hint="eastAsia"/>
          <w:bCs/>
          <w:color w:val="000000"/>
          <w:szCs w:val="21"/>
        </w:rPr>
        <w:t>）</w:t>
      </w:r>
      <w:r w:rsidR="00D87442" w:rsidRPr="00B27B67">
        <w:rPr>
          <w:bCs/>
          <w:color w:val="000000"/>
          <w:szCs w:val="21"/>
        </w:rPr>
        <w:t>基金托管协议是界定基金托管人和基金管理人在基金财产保管及基金运作监督等活动中的权利、义务关系的法律文件。</w:t>
      </w:r>
    </w:p>
    <w:p w14:paraId="368ED553"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4</w:t>
      </w:r>
      <w:r w:rsidRPr="00B27B67">
        <w:rPr>
          <w:rFonts w:hint="eastAsia"/>
          <w:bCs/>
          <w:color w:val="000000"/>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09A957D" w14:textId="77777777" w:rsidR="006A419E" w:rsidRPr="00B27B67" w:rsidRDefault="006A419E" w:rsidP="00FA7430">
      <w:pPr>
        <w:spacing w:line="360" w:lineRule="auto"/>
        <w:ind w:firstLineChars="200" w:firstLine="420"/>
        <w:rPr>
          <w:bCs/>
          <w:color w:val="000000"/>
          <w:szCs w:val="21"/>
        </w:rPr>
      </w:pPr>
      <w:r w:rsidRPr="00B27B67">
        <w:rPr>
          <w:rFonts w:hint="eastAsia"/>
          <w:bCs/>
          <w:color w:val="000000"/>
          <w:szCs w:val="21"/>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6565A90F" w14:textId="77777777" w:rsidR="00D87442" w:rsidRPr="00B27B67" w:rsidRDefault="00D87442" w:rsidP="00D87442">
      <w:pPr>
        <w:spacing w:line="360" w:lineRule="auto"/>
        <w:ind w:firstLineChars="200" w:firstLine="420"/>
        <w:rPr>
          <w:bCs/>
          <w:color w:val="000000"/>
          <w:szCs w:val="21"/>
        </w:rPr>
      </w:pPr>
    </w:p>
    <w:p w14:paraId="08139DB0" w14:textId="77777777" w:rsidR="00D87442" w:rsidRPr="00B27B67" w:rsidRDefault="005C0711" w:rsidP="00D87442">
      <w:pPr>
        <w:spacing w:line="360" w:lineRule="auto"/>
        <w:ind w:firstLineChars="200" w:firstLine="420"/>
        <w:rPr>
          <w:bCs/>
          <w:color w:val="000000"/>
          <w:szCs w:val="21"/>
        </w:rPr>
      </w:pPr>
      <w:r w:rsidRPr="00B27B67">
        <w:rPr>
          <w:rFonts w:hint="eastAsia"/>
          <w:bCs/>
          <w:color w:val="000000"/>
          <w:szCs w:val="21"/>
        </w:rPr>
        <w:t>2</w:t>
      </w:r>
      <w:r w:rsidRPr="00B27B67">
        <w:rPr>
          <w:rFonts w:hint="eastAsia"/>
          <w:bCs/>
          <w:color w:val="000000"/>
          <w:szCs w:val="21"/>
        </w:rPr>
        <w:t>、</w:t>
      </w:r>
      <w:r w:rsidR="00D87442" w:rsidRPr="00B27B67">
        <w:rPr>
          <w:bCs/>
          <w:color w:val="000000"/>
          <w:szCs w:val="21"/>
        </w:rPr>
        <w:t>基金份额发售公告</w:t>
      </w:r>
    </w:p>
    <w:p w14:paraId="7395185D" w14:textId="77777777" w:rsidR="00D87442" w:rsidRPr="00B27B67" w:rsidRDefault="00D87442" w:rsidP="00D87442">
      <w:pPr>
        <w:spacing w:line="360" w:lineRule="auto"/>
        <w:ind w:firstLineChars="200" w:firstLine="420"/>
        <w:rPr>
          <w:bCs/>
          <w:color w:val="000000"/>
          <w:szCs w:val="21"/>
        </w:rPr>
      </w:pPr>
      <w:r w:rsidRPr="00B27B67">
        <w:rPr>
          <w:bCs/>
          <w:color w:val="000000"/>
          <w:szCs w:val="21"/>
        </w:rPr>
        <w:t>基金管理人应当就基金份额发售的具体事宜编制基金份额发售公告，并在披露招募说明书的当日登载于指定</w:t>
      </w:r>
      <w:r w:rsidRPr="00B27B67">
        <w:rPr>
          <w:rFonts w:hint="eastAsia"/>
          <w:bCs/>
          <w:color w:val="000000"/>
          <w:szCs w:val="21"/>
        </w:rPr>
        <w:t>报刊和</w:t>
      </w:r>
      <w:r w:rsidR="006A419E" w:rsidRPr="00B27B67">
        <w:rPr>
          <w:rFonts w:hint="eastAsia"/>
          <w:bCs/>
          <w:color w:val="000000"/>
          <w:szCs w:val="21"/>
        </w:rPr>
        <w:t>指定</w:t>
      </w:r>
      <w:r w:rsidRPr="00B27B67">
        <w:rPr>
          <w:rFonts w:hint="eastAsia"/>
          <w:bCs/>
          <w:color w:val="000000"/>
          <w:szCs w:val="21"/>
        </w:rPr>
        <w:t>网站</w:t>
      </w:r>
      <w:r w:rsidRPr="00B27B67">
        <w:rPr>
          <w:bCs/>
          <w:color w:val="000000"/>
          <w:szCs w:val="21"/>
        </w:rPr>
        <w:t>上。</w:t>
      </w:r>
    </w:p>
    <w:p w14:paraId="39D4A72A" w14:textId="77777777" w:rsidR="00D87442" w:rsidRPr="00B27B67" w:rsidRDefault="005C0711" w:rsidP="00D87442">
      <w:pPr>
        <w:spacing w:line="360" w:lineRule="auto"/>
        <w:ind w:firstLineChars="200" w:firstLine="420"/>
        <w:rPr>
          <w:bCs/>
          <w:color w:val="000000"/>
          <w:szCs w:val="21"/>
        </w:rPr>
      </w:pPr>
      <w:r w:rsidRPr="00B27B67">
        <w:rPr>
          <w:rFonts w:hint="eastAsia"/>
          <w:bCs/>
          <w:color w:val="000000"/>
          <w:szCs w:val="21"/>
        </w:rPr>
        <w:t>3</w:t>
      </w:r>
      <w:r w:rsidRPr="00B27B67">
        <w:rPr>
          <w:rFonts w:hint="eastAsia"/>
          <w:bCs/>
          <w:color w:val="000000"/>
          <w:szCs w:val="21"/>
        </w:rPr>
        <w:t>、</w:t>
      </w:r>
      <w:r w:rsidR="00D87442" w:rsidRPr="00B27B67">
        <w:rPr>
          <w:bCs/>
          <w:color w:val="000000"/>
          <w:szCs w:val="21"/>
        </w:rPr>
        <w:t>《基金合同》生效公告</w:t>
      </w:r>
    </w:p>
    <w:p w14:paraId="2E1DC802" w14:textId="77777777" w:rsidR="00D87442" w:rsidRPr="00B27B67" w:rsidRDefault="00D87442" w:rsidP="00D87442">
      <w:pPr>
        <w:spacing w:line="360" w:lineRule="auto"/>
        <w:ind w:firstLineChars="200" w:firstLine="420"/>
        <w:rPr>
          <w:bCs/>
          <w:color w:val="000000"/>
          <w:szCs w:val="21"/>
        </w:rPr>
      </w:pPr>
      <w:r w:rsidRPr="00B27B67">
        <w:rPr>
          <w:bCs/>
          <w:color w:val="000000"/>
          <w:szCs w:val="21"/>
        </w:rPr>
        <w:t>基金管理人应当在收到中国证监会确认文件的次日在指定</w:t>
      </w:r>
      <w:r w:rsidRPr="00B27B67">
        <w:rPr>
          <w:rFonts w:hint="eastAsia"/>
          <w:bCs/>
          <w:color w:val="000000"/>
          <w:szCs w:val="21"/>
        </w:rPr>
        <w:t>报刊和网站</w:t>
      </w:r>
      <w:r w:rsidRPr="00B27B67">
        <w:rPr>
          <w:bCs/>
          <w:color w:val="000000"/>
          <w:szCs w:val="21"/>
        </w:rPr>
        <w:t>上登载《基金合同》生效公告。</w:t>
      </w:r>
    </w:p>
    <w:p w14:paraId="478EAEB9" w14:textId="77777777" w:rsidR="006A419E" w:rsidRPr="00B27B67" w:rsidRDefault="005C0711" w:rsidP="006A419E">
      <w:pPr>
        <w:spacing w:line="360" w:lineRule="auto"/>
        <w:ind w:firstLineChars="200" w:firstLine="420"/>
        <w:rPr>
          <w:bCs/>
          <w:color w:val="000000"/>
          <w:szCs w:val="21"/>
        </w:rPr>
      </w:pPr>
      <w:r w:rsidRPr="00B27B67">
        <w:rPr>
          <w:rFonts w:hint="eastAsia"/>
          <w:bCs/>
          <w:color w:val="000000"/>
          <w:szCs w:val="21"/>
        </w:rPr>
        <w:t>4</w:t>
      </w:r>
      <w:r w:rsidRPr="00B27B67">
        <w:rPr>
          <w:rFonts w:hint="eastAsia"/>
          <w:bCs/>
          <w:color w:val="000000"/>
          <w:szCs w:val="21"/>
        </w:rPr>
        <w:t>、</w:t>
      </w:r>
      <w:r w:rsidR="006A419E" w:rsidRPr="00B27B67">
        <w:rPr>
          <w:rFonts w:hint="eastAsia"/>
          <w:bCs/>
          <w:color w:val="000000"/>
          <w:szCs w:val="21"/>
        </w:rPr>
        <w:t>基金净值信息</w:t>
      </w:r>
    </w:p>
    <w:p w14:paraId="47D1B950" w14:textId="77777777" w:rsidR="006A419E" w:rsidRPr="00B27B67" w:rsidRDefault="006A419E" w:rsidP="00FA7430">
      <w:pPr>
        <w:spacing w:line="360" w:lineRule="auto"/>
        <w:ind w:firstLineChars="200" w:firstLine="420"/>
        <w:rPr>
          <w:bCs/>
          <w:color w:val="000000"/>
          <w:szCs w:val="21"/>
        </w:rPr>
      </w:pPr>
      <w:r w:rsidRPr="00B27B67">
        <w:rPr>
          <w:rFonts w:hint="eastAsia"/>
          <w:bCs/>
          <w:color w:val="000000"/>
          <w:szCs w:val="21"/>
        </w:rPr>
        <w:t>《基金合同》生效后，在开始办理基金份额申购或者赎回前，基金管理人应当至少每周在指定网站披露一次基金份额净值和基金份额累计净值。</w:t>
      </w:r>
    </w:p>
    <w:p w14:paraId="53BEFE30" w14:textId="77777777" w:rsidR="006A419E" w:rsidRPr="00B27B67" w:rsidRDefault="006A419E" w:rsidP="00FA7430">
      <w:pPr>
        <w:spacing w:line="360" w:lineRule="auto"/>
        <w:ind w:firstLineChars="200" w:firstLine="420"/>
        <w:rPr>
          <w:bCs/>
          <w:color w:val="000000"/>
          <w:szCs w:val="21"/>
        </w:rPr>
      </w:pPr>
      <w:r w:rsidRPr="00B27B67">
        <w:rPr>
          <w:rFonts w:hint="eastAsia"/>
          <w:bCs/>
          <w:color w:val="000000"/>
          <w:szCs w:val="21"/>
        </w:rPr>
        <w:t>在开始办理基金份额申购或者赎回后，基金管理人应当在不晚于每个开放日的次日，通过其指定网站、基金销售机构网站或营业网点披露开放日的基金份额净值和基金份额累计净值。</w:t>
      </w:r>
    </w:p>
    <w:p w14:paraId="612A6641" w14:textId="77777777" w:rsidR="00D87442" w:rsidRPr="00B27B67" w:rsidRDefault="006A419E" w:rsidP="00FA7430">
      <w:pPr>
        <w:spacing w:line="360" w:lineRule="auto"/>
        <w:ind w:firstLineChars="200" w:firstLine="420"/>
        <w:rPr>
          <w:bCs/>
          <w:color w:val="000000"/>
          <w:szCs w:val="21"/>
        </w:rPr>
      </w:pPr>
      <w:r w:rsidRPr="00B27B67">
        <w:rPr>
          <w:rFonts w:hint="eastAsia"/>
          <w:bCs/>
          <w:color w:val="000000"/>
          <w:szCs w:val="21"/>
        </w:rPr>
        <w:t>基金管理人应在不晚于半年度和年度最后一个日的次日，在指定网站披露半年度和年度最后一日的基金份额净值和基金份额累计净值。</w:t>
      </w:r>
    </w:p>
    <w:p w14:paraId="32A1BE41" w14:textId="77777777" w:rsidR="00D87442" w:rsidRPr="00B27B67" w:rsidRDefault="005C0711" w:rsidP="00D87442">
      <w:pPr>
        <w:spacing w:line="360" w:lineRule="auto"/>
        <w:ind w:firstLineChars="200" w:firstLine="420"/>
        <w:rPr>
          <w:rFonts w:ascii="宋体" w:hAnsi="宋体"/>
          <w:color w:val="000000"/>
          <w:szCs w:val="21"/>
        </w:rPr>
      </w:pPr>
      <w:r w:rsidRPr="00B27B67">
        <w:rPr>
          <w:rFonts w:ascii="宋体" w:hAnsi="宋体" w:hint="eastAsia"/>
          <w:color w:val="000000"/>
          <w:szCs w:val="21"/>
        </w:rPr>
        <w:t>5、</w:t>
      </w:r>
      <w:r w:rsidR="00D87442" w:rsidRPr="00B27B67">
        <w:rPr>
          <w:rFonts w:ascii="宋体" w:hAnsi="宋体" w:hint="eastAsia"/>
          <w:color w:val="000000"/>
          <w:szCs w:val="21"/>
        </w:rPr>
        <w:t>申购赎回清单</w:t>
      </w:r>
    </w:p>
    <w:p w14:paraId="020C9A02" w14:textId="77777777" w:rsidR="00D87442" w:rsidRPr="00B27B67" w:rsidRDefault="00D87442" w:rsidP="00D87442">
      <w:pPr>
        <w:spacing w:line="500" w:lineRule="exact"/>
        <w:ind w:firstLineChars="200" w:firstLine="420"/>
        <w:rPr>
          <w:rFonts w:ascii="宋体" w:hAnsi="宋体"/>
          <w:color w:val="000000"/>
          <w:szCs w:val="21"/>
        </w:rPr>
      </w:pPr>
      <w:r w:rsidRPr="00B27B67">
        <w:rPr>
          <w:rFonts w:ascii="宋体" w:hAnsi="宋体" w:hint="eastAsia"/>
          <w:color w:val="000000"/>
          <w:szCs w:val="21"/>
        </w:rPr>
        <w:t>在开始办理基金份额申购或者赎回之后，基金管理人应当在每个开放日，通过网站、申购赎回代理机构以及其他媒介公告当日的申购赎回清单。</w:t>
      </w:r>
    </w:p>
    <w:p w14:paraId="387D02C3" w14:textId="77777777" w:rsidR="00D87442" w:rsidRPr="00B27B67" w:rsidRDefault="005C0711" w:rsidP="00D87442">
      <w:pPr>
        <w:spacing w:line="520" w:lineRule="exact"/>
        <w:ind w:firstLineChars="200" w:firstLine="420"/>
        <w:rPr>
          <w:rFonts w:ascii="宋体" w:hAnsi="宋体"/>
          <w:color w:val="000000"/>
          <w:szCs w:val="21"/>
        </w:rPr>
      </w:pPr>
      <w:r w:rsidRPr="00B27B67">
        <w:rPr>
          <w:rFonts w:ascii="宋体" w:hAnsi="宋体" w:hint="eastAsia"/>
          <w:color w:val="000000"/>
          <w:szCs w:val="21"/>
        </w:rPr>
        <w:t>6、</w:t>
      </w:r>
      <w:r w:rsidR="00D87442" w:rsidRPr="00B27B67">
        <w:rPr>
          <w:rFonts w:ascii="宋体" w:hAnsi="宋体" w:hint="eastAsia"/>
          <w:color w:val="000000"/>
          <w:szCs w:val="21"/>
        </w:rPr>
        <w:t>基金份额上市交易公告书</w:t>
      </w:r>
    </w:p>
    <w:p w14:paraId="2EDFC9FC" w14:textId="77777777" w:rsidR="00D87442" w:rsidRPr="00B27B67" w:rsidRDefault="006A419E" w:rsidP="00FA7430">
      <w:pPr>
        <w:spacing w:line="520" w:lineRule="exact"/>
        <w:ind w:firstLineChars="200" w:firstLine="420"/>
        <w:rPr>
          <w:rFonts w:ascii="宋体" w:hAnsi="宋体"/>
          <w:color w:val="000000"/>
          <w:szCs w:val="21"/>
        </w:rPr>
      </w:pPr>
      <w:r w:rsidRPr="00B27B67">
        <w:rPr>
          <w:rFonts w:ascii="宋体" w:hAnsi="宋体" w:hint="eastAsia"/>
          <w:color w:val="000000"/>
          <w:szCs w:val="21"/>
        </w:rPr>
        <w:t>基金份额获准在证券交易所上市交易的，基金管理人应当在基金份额上市交易的三个工作日前将基金份额上市交易公告书登载在指定网站上，并将上市交易公告书提示性公告登载在指定报刊上。</w:t>
      </w:r>
    </w:p>
    <w:p w14:paraId="5A549C8A" w14:textId="77777777" w:rsidR="00D87442" w:rsidRPr="00B27B67" w:rsidRDefault="005C0711" w:rsidP="00D87442">
      <w:pPr>
        <w:spacing w:line="520" w:lineRule="exact"/>
        <w:ind w:firstLineChars="200" w:firstLine="420"/>
        <w:rPr>
          <w:rFonts w:ascii="宋体" w:hAnsi="宋体"/>
          <w:color w:val="000000"/>
          <w:szCs w:val="21"/>
        </w:rPr>
      </w:pPr>
      <w:r w:rsidRPr="00B27B67">
        <w:rPr>
          <w:rFonts w:ascii="宋体" w:hAnsi="宋体" w:hint="eastAsia"/>
          <w:color w:val="000000"/>
          <w:szCs w:val="21"/>
        </w:rPr>
        <w:t>7、</w:t>
      </w:r>
      <w:r w:rsidR="00D87442" w:rsidRPr="00B27B67">
        <w:rPr>
          <w:rFonts w:ascii="宋体" w:hAnsi="宋体" w:hint="eastAsia"/>
          <w:color w:val="000000"/>
          <w:szCs w:val="21"/>
        </w:rPr>
        <w:t>基金份额折算日和折算结果公告</w:t>
      </w:r>
    </w:p>
    <w:p w14:paraId="7B064BB9" w14:textId="77777777" w:rsidR="00D87442" w:rsidRPr="00B27B67" w:rsidRDefault="00D87442" w:rsidP="00D87442">
      <w:pPr>
        <w:spacing w:line="520" w:lineRule="exact"/>
        <w:ind w:firstLineChars="200" w:firstLine="420"/>
        <w:rPr>
          <w:rFonts w:ascii="宋体" w:hAnsi="宋体"/>
          <w:color w:val="000000"/>
          <w:szCs w:val="21"/>
        </w:rPr>
      </w:pPr>
      <w:r w:rsidRPr="00B27B67">
        <w:rPr>
          <w:rFonts w:ascii="宋体" w:hAnsi="宋体" w:hint="eastAsia"/>
          <w:color w:val="000000"/>
          <w:szCs w:val="21"/>
        </w:rPr>
        <w:t>基金管理人确定基金份额折算日后应至少提前两个工作日将基金份额折算日公告登载于指定报刊及网站上。</w:t>
      </w:r>
    </w:p>
    <w:p w14:paraId="3B93E022" w14:textId="77777777" w:rsidR="00D87442" w:rsidRPr="00B27B67" w:rsidRDefault="00D87442" w:rsidP="00D87442">
      <w:pPr>
        <w:spacing w:line="520" w:lineRule="exact"/>
        <w:ind w:firstLineChars="200" w:firstLine="420"/>
        <w:rPr>
          <w:rFonts w:ascii="宋体" w:hAnsi="宋体"/>
          <w:color w:val="000000"/>
          <w:szCs w:val="21"/>
        </w:rPr>
      </w:pPr>
      <w:r w:rsidRPr="00B27B67">
        <w:rPr>
          <w:rFonts w:ascii="宋体" w:hAnsi="宋体" w:hint="eastAsia"/>
          <w:color w:val="000000"/>
          <w:szCs w:val="21"/>
        </w:rPr>
        <w:t>基金份额进行折算并由登记结算机构完成基金份额的变更登记后，基金管理人应将基金份额折算结果公告登载于指定报刊及网站上。</w:t>
      </w:r>
    </w:p>
    <w:p w14:paraId="330A4FCB" w14:textId="77777777" w:rsidR="006A419E" w:rsidRPr="006A419E" w:rsidRDefault="005C0711" w:rsidP="006A419E">
      <w:pPr>
        <w:spacing w:line="360" w:lineRule="auto"/>
        <w:ind w:firstLineChars="200" w:firstLine="420"/>
        <w:rPr>
          <w:bCs/>
          <w:sz w:val="24"/>
        </w:rPr>
      </w:pPr>
      <w:r w:rsidRPr="00B27B67">
        <w:rPr>
          <w:rFonts w:hint="eastAsia"/>
          <w:bCs/>
          <w:color w:val="000000"/>
          <w:szCs w:val="21"/>
        </w:rPr>
        <w:t>8</w:t>
      </w:r>
      <w:r w:rsidRPr="00B27B67">
        <w:rPr>
          <w:rFonts w:hint="eastAsia"/>
          <w:bCs/>
          <w:color w:val="000000"/>
          <w:szCs w:val="21"/>
        </w:rPr>
        <w:t>、</w:t>
      </w:r>
      <w:r w:rsidR="006A419E" w:rsidRPr="00B27B67">
        <w:rPr>
          <w:rFonts w:hint="eastAsia"/>
          <w:bCs/>
          <w:color w:val="000000"/>
          <w:szCs w:val="21"/>
        </w:rPr>
        <w:t>基金定期报告，包括基金年度报告、基金中期报告和基金季度报告</w:t>
      </w:r>
    </w:p>
    <w:p w14:paraId="2DA3F79D" w14:textId="77777777" w:rsidR="006A419E" w:rsidRPr="00B27B67" w:rsidRDefault="006A419E" w:rsidP="00FA7430">
      <w:pPr>
        <w:spacing w:line="360" w:lineRule="auto"/>
        <w:ind w:firstLineChars="200" w:firstLine="420"/>
        <w:rPr>
          <w:bCs/>
          <w:color w:val="000000"/>
          <w:szCs w:val="21"/>
        </w:rPr>
      </w:pPr>
      <w:r w:rsidRPr="00B27B67">
        <w:rPr>
          <w:rFonts w:hint="eastAsia"/>
          <w:bCs/>
          <w:color w:val="000000"/>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65F05D9" w14:textId="77777777" w:rsidR="006A419E" w:rsidRPr="00B27B67" w:rsidRDefault="006A419E" w:rsidP="00FA7430">
      <w:pPr>
        <w:spacing w:line="360" w:lineRule="auto"/>
        <w:ind w:firstLineChars="200" w:firstLine="420"/>
        <w:rPr>
          <w:bCs/>
          <w:color w:val="000000"/>
          <w:szCs w:val="21"/>
        </w:rPr>
      </w:pPr>
      <w:r w:rsidRPr="00B27B67">
        <w:rPr>
          <w:rFonts w:hint="eastAsia"/>
          <w:bCs/>
          <w:color w:val="000000"/>
          <w:szCs w:val="21"/>
        </w:rPr>
        <w:t>基金管理人应当在上半年结束之日起两个月内，编制完成基金中期报告，将中期报告登载在指定网站上，并将中期报告提示性公告登载在指定报刊上。</w:t>
      </w:r>
    </w:p>
    <w:p w14:paraId="06701813" w14:textId="77777777" w:rsidR="006A419E" w:rsidRPr="00B27B67" w:rsidRDefault="006A419E" w:rsidP="00FA7430">
      <w:pPr>
        <w:spacing w:line="360" w:lineRule="auto"/>
        <w:ind w:firstLineChars="200" w:firstLine="420"/>
        <w:rPr>
          <w:bCs/>
          <w:color w:val="000000"/>
          <w:szCs w:val="21"/>
        </w:rPr>
      </w:pPr>
      <w:r w:rsidRPr="00B27B67">
        <w:rPr>
          <w:rFonts w:hint="eastAsia"/>
          <w:bCs/>
          <w:color w:val="000000"/>
          <w:szCs w:val="21"/>
        </w:rPr>
        <w:t>基金管理人应当在每个季度结束之日起</w:t>
      </w:r>
      <w:r w:rsidRPr="00B27B67">
        <w:rPr>
          <w:bCs/>
          <w:color w:val="000000"/>
          <w:szCs w:val="21"/>
        </w:rPr>
        <w:t>15</w:t>
      </w:r>
      <w:r w:rsidRPr="00B27B67">
        <w:rPr>
          <w:rFonts w:hint="eastAsia"/>
          <w:bCs/>
          <w:color w:val="000000"/>
          <w:szCs w:val="21"/>
        </w:rPr>
        <w:t>个工作日，编制完成基金季度报告，将季度报告登载在指定网站上，并将季度报告提示性公告登载在指定报刊上。</w:t>
      </w:r>
    </w:p>
    <w:p w14:paraId="155833E6" w14:textId="77777777" w:rsidR="006A419E" w:rsidRPr="00B27B67" w:rsidRDefault="006A419E" w:rsidP="00FA7430">
      <w:pPr>
        <w:spacing w:line="360" w:lineRule="auto"/>
        <w:ind w:firstLineChars="200" w:firstLine="420"/>
        <w:rPr>
          <w:bCs/>
          <w:color w:val="000000"/>
          <w:szCs w:val="21"/>
        </w:rPr>
      </w:pPr>
      <w:r w:rsidRPr="00B27B67">
        <w:rPr>
          <w:rFonts w:hint="eastAsia"/>
          <w:bCs/>
          <w:color w:val="000000"/>
          <w:szCs w:val="21"/>
        </w:rPr>
        <w:t>《基金合同》生效不足</w:t>
      </w:r>
      <w:r w:rsidRPr="00B27B67">
        <w:rPr>
          <w:bCs/>
          <w:color w:val="000000"/>
          <w:szCs w:val="21"/>
        </w:rPr>
        <w:t>2</w:t>
      </w:r>
      <w:r w:rsidRPr="00B27B67">
        <w:rPr>
          <w:rFonts w:hint="eastAsia"/>
          <w:bCs/>
          <w:color w:val="000000"/>
          <w:szCs w:val="21"/>
        </w:rPr>
        <w:t>个月的，基金管理人可以不编制当期季度报告、中期报告或者年度报告。</w:t>
      </w:r>
    </w:p>
    <w:p w14:paraId="73CBAB5C" w14:textId="77777777" w:rsidR="006A419E" w:rsidRPr="00B27B67" w:rsidRDefault="006A419E" w:rsidP="006A419E">
      <w:pPr>
        <w:spacing w:line="360" w:lineRule="auto"/>
        <w:ind w:firstLine="420"/>
        <w:rPr>
          <w:bCs/>
          <w:color w:val="000000"/>
          <w:szCs w:val="21"/>
        </w:rPr>
      </w:pPr>
      <w:r w:rsidRPr="00B27B67">
        <w:rPr>
          <w:rFonts w:hint="eastAsia"/>
          <w:bCs/>
          <w:color w:val="000000"/>
          <w:szCs w:val="21"/>
        </w:rPr>
        <w:t>基金管理人应当在基金年度报告和中期报告中披露基金组合资产情况及其流动性风险分析等。</w:t>
      </w:r>
    </w:p>
    <w:p w14:paraId="6779DA16" w14:textId="77777777" w:rsidR="006A419E" w:rsidRPr="00B27B67" w:rsidRDefault="006A419E" w:rsidP="00FA7430">
      <w:pPr>
        <w:spacing w:line="360" w:lineRule="auto"/>
        <w:ind w:firstLineChars="200" w:firstLine="420"/>
        <w:rPr>
          <w:bCs/>
          <w:color w:val="000000"/>
          <w:szCs w:val="21"/>
        </w:rPr>
      </w:pPr>
      <w:r w:rsidRPr="00B27B67">
        <w:rPr>
          <w:rFonts w:hint="eastAsia"/>
          <w:bCs/>
          <w:color w:val="000000"/>
          <w:szCs w:val="21"/>
        </w:rPr>
        <w:t>报告期内出现单一投资者持有基金份额比例达到或超过基金总份额</w:t>
      </w:r>
      <w:r w:rsidRPr="00B27B67">
        <w:rPr>
          <w:bCs/>
          <w:color w:val="000000"/>
          <w:szCs w:val="21"/>
        </w:rPr>
        <w:t>20%</w:t>
      </w:r>
      <w:r w:rsidRPr="00B27B67">
        <w:rPr>
          <w:rFonts w:hint="eastAsia"/>
          <w:bCs/>
          <w:color w:val="000000"/>
          <w:szCs w:val="21"/>
        </w:rPr>
        <w:t>的情形，为保障其他投资者的权益，基金管理人应当在基金定期报告“影响投资者决策的其他重要信息”项下披露该投资者的类别、报告期末持有份额及占比、报告期内持有份额变化情况及产品的特有风险，中国证监会认定的特殊情形除外。</w:t>
      </w:r>
    </w:p>
    <w:p w14:paraId="48B06CF6" w14:textId="77777777" w:rsidR="00D87442" w:rsidRPr="00B27B67" w:rsidRDefault="00D87442" w:rsidP="006A419E">
      <w:pPr>
        <w:spacing w:line="360" w:lineRule="auto"/>
        <w:ind w:firstLineChars="200" w:firstLine="420"/>
        <w:rPr>
          <w:bCs/>
          <w:color w:val="000000"/>
          <w:szCs w:val="21"/>
        </w:rPr>
      </w:pPr>
    </w:p>
    <w:p w14:paraId="3350F395" w14:textId="77777777" w:rsidR="00D87442" w:rsidRPr="00B27B67" w:rsidRDefault="005C0711" w:rsidP="00D87442">
      <w:pPr>
        <w:spacing w:line="360" w:lineRule="auto"/>
        <w:ind w:firstLineChars="200" w:firstLine="420"/>
        <w:rPr>
          <w:bCs/>
          <w:color w:val="000000"/>
          <w:szCs w:val="21"/>
        </w:rPr>
      </w:pPr>
      <w:r w:rsidRPr="00B27B67">
        <w:rPr>
          <w:rFonts w:hint="eastAsia"/>
          <w:bCs/>
          <w:color w:val="000000"/>
          <w:szCs w:val="21"/>
        </w:rPr>
        <w:t>9</w:t>
      </w:r>
      <w:r w:rsidRPr="00B27B67">
        <w:rPr>
          <w:rFonts w:hint="eastAsia"/>
          <w:bCs/>
          <w:color w:val="000000"/>
          <w:szCs w:val="21"/>
        </w:rPr>
        <w:t>、</w:t>
      </w:r>
      <w:r w:rsidR="00D87442" w:rsidRPr="00B27B67">
        <w:rPr>
          <w:bCs/>
          <w:color w:val="000000"/>
          <w:szCs w:val="21"/>
        </w:rPr>
        <w:t>临时报告</w:t>
      </w:r>
    </w:p>
    <w:p w14:paraId="439D6947" w14:textId="77777777" w:rsidR="00D87442" w:rsidRPr="00B27B67" w:rsidRDefault="006A419E" w:rsidP="00FA7430">
      <w:pPr>
        <w:spacing w:line="360" w:lineRule="auto"/>
        <w:ind w:firstLineChars="200" w:firstLine="420"/>
        <w:rPr>
          <w:bCs/>
          <w:color w:val="000000"/>
          <w:szCs w:val="21"/>
        </w:rPr>
      </w:pPr>
      <w:r w:rsidRPr="00B27B67">
        <w:rPr>
          <w:rFonts w:hint="eastAsia"/>
          <w:bCs/>
          <w:color w:val="000000"/>
          <w:szCs w:val="21"/>
        </w:rPr>
        <w:t>本基金发生重大事件，有关信息披露义务人应在</w:t>
      </w:r>
      <w:r w:rsidRPr="00B27B67">
        <w:rPr>
          <w:bCs/>
          <w:color w:val="000000"/>
          <w:szCs w:val="21"/>
        </w:rPr>
        <w:t>2</w:t>
      </w:r>
      <w:r w:rsidRPr="00B27B67">
        <w:rPr>
          <w:rFonts w:hint="eastAsia"/>
          <w:bCs/>
          <w:color w:val="000000"/>
          <w:szCs w:val="21"/>
        </w:rPr>
        <w:t>日内编制临时报告书，并登载在指定报刊和指定网站上。</w:t>
      </w:r>
    </w:p>
    <w:p w14:paraId="08DCB3F2" w14:textId="77777777" w:rsidR="00D87442" w:rsidRPr="00B27B67" w:rsidRDefault="00D87442" w:rsidP="00D87442">
      <w:pPr>
        <w:spacing w:line="360" w:lineRule="auto"/>
        <w:ind w:firstLineChars="200" w:firstLine="420"/>
        <w:rPr>
          <w:bCs/>
          <w:color w:val="000000"/>
          <w:szCs w:val="21"/>
        </w:rPr>
      </w:pPr>
      <w:r w:rsidRPr="00B27B67">
        <w:rPr>
          <w:bCs/>
          <w:color w:val="000000"/>
          <w:szCs w:val="21"/>
        </w:rPr>
        <w:t>前款所称重大事件，是指可能对基金份额持有人权益或者基金份额的价格产生重大影响的下列事件：</w:t>
      </w:r>
    </w:p>
    <w:p w14:paraId="15EFF4A7"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1</w:t>
      </w:r>
      <w:r w:rsidRPr="00B27B67">
        <w:rPr>
          <w:rFonts w:hint="eastAsia"/>
          <w:bCs/>
          <w:color w:val="000000"/>
          <w:szCs w:val="21"/>
        </w:rPr>
        <w:t>）基金份额持有人大会的召开及决定的事项；</w:t>
      </w:r>
    </w:p>
    <w:p w14:paraId="318964D0"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2</w:t>
      </w:r>
      <w:r w:rsidRPr="00B27B67">
        <w:rPr>
          <w:rFonts w:hint="eastAsia"/>
          <w:bCs/>
          <w:color w:val="000000"/>
          <w:szCs w:val="21"/>
        </w:rPr>
        <w:t>）基金终止上市交易、基金合同终止、基金清；</w:t>
      </w:r>
    </w:p>
    <w:p w14:paraId="7EED579A"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3</w:t>
      </w:r>
      <w:r w:rsidRPr="00B27B67">
        <w:rPr>
          <w:rFonts w:hint="eastAsia"/>
          <w:bCs/>
          <w:color w:val="000000"/>
          <w:szCs w:val="21"/>
        </w:rPr>
        <w:t>）转换基金运作方式、基金合并；</w:t>
      </w:r>
    </w:p>
    <w:p w14:paraId="72469931"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4</w:t>
      </w:r>
      <w:r w:rsidRPr="00B27B67">
        <w:rPr>
          <w:rFonts w:hint="eastAsia"/>
          <w:bCs/>
          <w:color w:val="000000"/>
          <w:szCs w:val="21"/>
        </w:rPr>
        <w:t>）更换基金管理人、基金托管人、基金份额</w:t>
      </w:r>
      <w:r w:rsidR="007B29B4" w:rsidRPr="00B27B67">
        <w:rPr>
          <w:rFonts w:hint="eastAsia"/>
          <w:bCs/>
          <w:color w:val="000000"/>
          <w:szCs w:val="21"/>
        </w:rPr>
        <w:t>登记结算机构</w:t>
      </w:r>
      <w:r w:rsidRPr="00B27B67">
        <w:rPr>
          <w:rFonts w:hint="eastAsia"/>
          <w:bCs/>
          <w:color w:val="000000"/>
          <w:szCs w:val="21"/>
        </w:rPr>
        <w:t>，基金改聘会计师事务所；</w:t>
      </w:r>
    </w:p>
    <w:p w14:paraId="196FDC86"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5</w:t>
      </w:r>
      <w:r w:rsidRPr="00B27B67">
        <w:rPr>
          <w:rFonts w:hint="eastAsia"/>
          <w:bCs/>
          <w:color w:val="000000"/>
          <w:szCs w:val="21"/>
        </w:rPr>
        <w:t>）基金管理人委托基金服务机构代为办理基金的份额登记、核算、估值等事项，基金托管人委托基金服务机构代为办理基金的核算、估值、复核等事项；</w:t>
      </w:r>
    </w:p>
    <w:p w14:paraId="736BAD8F"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6</w:t>
      </w:r>
      <w:r w:rsidRPr="00B27B67">
        <w:rPr>
          <w:rFonts w:hint="eastAsia"/>
          <w:bCs/>
          <w:color w:val="000000"/>
          <w:szCs w:val="21"/>
        </w:rPr>
        <w:t>）基金管理人、基金托管人的法定名称、住所发生变更；</w:t>
      </w:r>
    </w:p>
    <w:p w14:paraId="04EE3F96"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7</w:t>
      </w:r>
      <w:r w:rsidRPr="00B27B67">
        <w:rPr>
          <w:rFonts w:hint="eastAsia"/>
          <w:bCs/>
          <w:color w:val="000000"/>
          <w:szCs w:val="21"/>
        </w:rPr>
        <w:t>）基金管理人变更持有百分之五以上股权的股东、基金管理人的实际控制人变更；</w:t>
      </w:r>
    </w:p>
    <w:p w14:paraId="430A220D"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8</w:t>
      </w:r>
      <w:r w:rsidRPr="00B27B67">
        <w:rPr>
          <w:rFonts w:hint="eastAsia"/>
          <w:bCs/>
          <w:color w:val="000000"/>
          <w:szCs w:val="21"/>
        </w:rPr>
        <w:t>）基金募集期延长或提前结束募集；</w:t>
      </w:r>
    </w:p>
    <w:p w14:paraId="76C92E47"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9</w:t>
      </w:r>
      <w:r w:rsidRPr="00B27B67">
        <w:rPr>
          <w:rFonts w:hint="eastAsia"/>
          <w:bCs/>
          <w:color w:val="000000"/>
          <w:szCs w:val="21"/>
        </w:rPr>
        <w:t>）基金管理人的高级管理人员、基金经理和基金托管人专门基金托管部门负责人发生变动；</w:t>
      </w:r>
    </w:p>
    <w:p w14:paraId="1F0146AB"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10</w:t>
      </w:r>
      <w:r w:rsidRPr="00B27B67">
        <w:rPr>
          <w:rFonts w:hint="eastAsia"/>
          <w:bCs/>
          <w:color w:val="000000"/>
          <w:szCs w:val="21"/>
        </w:rPr>
        <w:t>）金管理人的董事在最近</w:t>
      </w:r>
      <w:r w:rsidRPr="00B27B67">
        <w:rPr>
          <w:bCs/>
          <w:color w:val="000000"/>
          <w:szCs w:val="21"/>
        </w:rPr>
        <w:t>12</w:t>
      </w:r>
      <w:r w:rsidRPr="00B27B67">
        <w:rPr>
          <w:rFonts w:hint="eastAsia"/>
          <w:bCs/>
          <w:color w:val="000000"/>
          <w:szCs w:val="21"/>
        </w:rPr>
        <w:t>个月内变更超过百分之五十，基金管理人、基金托管人专门基金托管部门的主要业务人员在最近</w:t>
      </w:r>
      <w:r w:rsidRPr="00B27B67">
        <w:rPr>
          <w:bCs/>
          <w:color w:val="000000"/>
          <w:szCs w:val="21"/>
        </w:rPr>
        <w:t>12</w:t>
      </w:r>
      <w:r w:rsidRPr="00B27B67">
        <w:rPr>
          <w:rFonts w:hint="eastAsia"/>
          <w:bCs/>
          <w:color w:val="000000"/>
          <w:szCs w:val="21"/>
        </w:rPr>
        <w:t>个月内，变动超过百分之三十；</w:t>
      </w:r>
    </w:p>
    <w:p w14:paraId="0F00BEC1"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11</w:t>
      </w:r>
      <w:r w:rsidRPr="00B27B67">
        <w:rPr>
          <w:rFonts w:hint="eastAsia"/>
          <w:bCs/>
          <w:color w:val="000000"/>
          <w:szCs w:val="21"/>
        </w:rPr>
        <w:t>）涉及基金财产、基金管理业务、基金托管业务的诉讼或仲裁；</w:t>
      </w:r>
    </w:p>
    <w:p w14:paraId="2AA2A12B"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12</w:t>
      </w:r>
      <w:r w:rsidRPr="00B27B67">
        <w:rPr>
          <w:rFonts w:hint="eastAsia"/>
          <w:bCs/>
          <w:color w:val="000000"/>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3C0DCB28"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13</w:t>
      </w:r>
      <w:r w:rsidRPr="00B27B67">
        <w:rPr>
          <w:rFonts w:hint="eastAsia"/>
          <w:bCs/>
          <w:color w:val="000000"/>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837A3E1"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14</w:t>
      </w:r>
      <w:r w:rsidRPr="00B27B67">
        <w:rPr>
          <w:rFonts w:hint="eastAsia"/>
          <w:bCs/>
          <w:color w:val="000000"/>
          <w:szCs w:val="21"/>
        </w:rPr>
        <w:t>）基金收益分配事项；</w:t>
      </w:r>
    </w:p>
    <w:p w14:paraId="0996F397"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15</w:t>
      </w:r>
      <w:r w:rsidRPr="00B27B67">
        <w:rPr>
          <w:rFonts w:hint="eastAsia"/>
          <w:bCs/>
          <w:color w:val="000000"/>
          <w:szCs w:val="21"/>
        </w:rPr>
        <w:t>）管理费、托管费、申购费、赎回费等费用计提标准、计提方式和费率发生变更；</w:t>
      </w:r>
    </w:p>
    <w:p w14:paraId="7F0B9D47"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16</w:t>
      </w:r>
      <w:r w:rsidRPr="00B27B67">
        <w:rPr>
          <w:rFonts w:hint="eastAsia"/>
          <w:bCs/>
          <w:color w:val="000000"/>
          <w:szCs w:val="21"/>
        </w:rPr>
        <w:t>）基金份额净值计价错误达基金份额净值百分之零点五；</w:t>
      </w:r>
    </w:p>
    <w:p w14:paraId="7B9D9A2F"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17</w:t>
      </w:r>
      <w:r w:rsidRPr="00B27B67">
        <w:rPr>
          <w:rFonts w:hint="eastAsia"/>
          <w:bCs/>
          <w:color w:val="000000"/>
          <w:szCs w:val="21"/>
        </w:rPr>
        <w:t>）本基金开始办理申购、赎回；</w:t>
      </w:r>
    </w:p>
    <w:p w14:paraId="683104C4"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18</w:t>
      </w:r>
      <w:r w:rsidRPr="00B27B67">
        <w:rPr>
          <w:rFonts w:hint="eastAsia"/>
          <w:bCs/>
          <w:color w:val="000000"/>
          <w:szCs w:val="21"/>
        </w:rPr>
        <w:t>）变更标的指数；</w:t>
      </w:r>
    </w:p>
    <w:p w14:paraId="3B90D19C"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19</w:t>
      </w:r>
      <w:r w:rsidRPr="00B27B67">
        <w:rPr>
          <w:rFonts w:hint="eastAsia"/>
          <w:bCs/>
          <w:color w:val="000000"/>
          <w:szCs w:val="21"/>
        </w:rPr>
        <w:t>）本基金暂停接受申购、赎回申请；</w:t>
      </w:r>
    </w:p>
    <w:p w14:paraId="3DC6118F"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20</w:t>
      </w:r>
      <w:r w:rsidRPr="00B27B67">
        <w:rPr>
          <w:rFonts w:hint="eastAsia"/>
          <w:bCs/>
          <w:color w:val="000000"/>
          <w:szCs w:val="21"/>
        </w:rPr>
        <w:t>）本基金暂停接受申购、赎回申请后重新接受申购、赎回申请；</w:t>
      </w:r>
    </w:p>
    <w:p w14:paraId="729C6427"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21</w:t>
      </w:r>
      <w:r w:rsidRPr="00B27B67">
        <w:rPr>
          <w:rFonts w:hint="eastAsia"/>
          <w:bCs/>
          <w:color w:val="000000"/>
          <w:szCs w:val="21"/>
        </w:rPr>
        <w:t>）基金推出新业务或服务；</w:t>
      </w:r>
    </w:p>
    <w:p w14:paraId="74BB17C3"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22</w:t>
      </w:r>
      <w:r w:rsidRPr="00B27B67">
        <w:rPr>
          <w:rFonts w:hint="eastAsia"/>
          <w:bCs/>
          <w:color w:val="000000"/>
          <w:szCs w:val="21"/>
        </w:rPr>
        <w:t>）基金份额停牌、复牌、暂停上市、恢复上市或终止上市交易；</w:t>
      </w:r>
    </w:p>
    <w:p w14:paraId="488B8DBF"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23</w:t>
      </w:r>
      <w:r w:rsidRPr="00B27B67">
        <w:rPr>
          <w:rFonts w:hint="eastAsia"/>
          <w:bCs/>
          <w:color w:val="000000"/>
          <w:szCs w:val="21"/>
        </w:rPr>
        <w:t>）调整最小申购赎回单位、申购赎回方式及申购对价、赎回对价组成；</w:t>
      </w:r>
    </w:p>
    <w:p w14:paraId="2CC9C69C" w14:textId="77777777" w:rsidR="006A419E" w:rsidRPr="00B27B67" w:rsidRDefault="006A419E" w:rsidP="006A419E">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24</w:t>
      </w:r>
      <w:r w:rsidRPr="00B27B67">
        <w:rPr>
          <w:rFonts w:hint="eastAsia"/>
          <w:bCs/>
          <w:color w:val="000000"/>
          <w:szCs w:val="21"/>
        </w:rPr>
        <w:t>）发生涉及基金申购、赎回事项调整或潜在影响投资者赎回等重大事项；</w:t>
      </w:r>
    </w:p>
    <w:p w14:paraId="53D50991" w14:textId="77777777" w:rsidR="00D87442" w:rsidRPr="00B27B67" w:rsidRDefault="006A419E" w:rsidP="00D87442">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25</w:t>
      </w:r>
      <w:r w:rsidRPr="00B27B67">
        <w:rPr>
          <w:rFonts w:hint="eastAsia"/>
          <w:bCs/>
          <w:color w:val="000000"/>
          <w:szCs w:val="21"/>
        </w:rPr>
        <w:t>）基金信息披露义务人认为可能对基金份额持有人权益或者基金份额的价格产生重大影响的其他事项或中国证监会规定的其他事项。</w:t>
      </w:r>
    </w:p>
    <w:p w14:paraId="2EDCD0AD" w14:textId="77777777" w:rsidR="00D87442" w:rsidRPr="00B27B67" w:rsidRDefault="005C0711" w:rsidP="00D87442">
      <w:pPr>
        <w:spacing w:line="360" w:lineRule="auto"/>
        <w:ind w:firstLineChars="200" w:firstLine="420"/>
        <w:rPr>
          <w:bCs/>
          <w:color w:val="000000"/>
          <w:szCs w:val="21"/>
        </w:rPr>
      </w:pPr>
      <w:r w:rsidRPr="00B27B67">
        <w:rPr>
          <w:rFonts w:hint="eastAsia"/>
          <w:bCs/>
          <w:color w:val="000000"/>
          <w:szCs w:val="21"/>
        </w:rPr>
        <w:t>10</w:t>
      </w:r>
      <w:r w:rsidRPr="00B27B67">
        <w:rPr>
          <w:rFonts w:hint="eastAsia"/>
          <w:bCs/>
          <w:color w:val="000000"/>
          <w:szCs w:val="21"/>
        </w:rPr>
        <w:t>、</w:t>
      </w:r>
      <w:r w:rsidR="00D87442" w:rsidRPr="00B27B67">
        <w:rPr>
          <w:bCs/>
          <w:color w:val="000000"/>
          <w:szCs w:val="21"/>
        </w:rPr>
        <w:t>澄清公告</w:t>
      </w:r>
    </w:p>
    <w:p w14:paraId="683E3DE2" w14:textId="77777777" w:rsidR="00D87442" w:rsidRPr="00B27B67" w:rsidRDefault="006A419E" w:rsidP="00FA7430">
      <w:pPr>
        <w:spacing w:line="360" w:lineRule="auto"/>
        <w:ind w:firstLineChars="200" w:firstLine="420"/>
        <w:rPr>
          <w:bCs/>
          <w:color w:val="000000"/>
          <w:szCs w:val="21"/>
        </w:rPr>
      </w:pPr>
      <w:r w:rsidRPr="00B27B67">
        <w:rPr>
          <w:rFonts w:hint="eastAsia"/>
          <w:bCs/>
          <w:color w:val="000000"/>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36D8FA6B" w14:textId="77777777" w:rsidR="00D87442" w:rsidRPr="00B27B67" w:rsidRDefault="005C0711" w:rsidP="00D87442">
      <w:pPr>
        <w:spacing w:line="360" w:lineRule="auto"/>
        <w:ind w:firstLineChars="200" w:firstLine="420"/>
        <w:rPr>
          <w:bCs/>
          <w:color w:val="000000"/>
          <w:szCs w:val="21"/>
        </w:rPr>
      </w:pPr>
      <w:r w:rsidRPr="00B27B67">
        <w:rPr>
          <w:rFonts w:hint="eastAsia"/>
          <w:bCs/>
          <w:color w:val="000000"/>
          <w:szCs w:val="21"/>
        </w:rPr>
        <w:t>11</w:t>
      </w:r>
      <w:r w:rsidRPr="00B27B67">
        <w:rPr>
          <w:rFonts w:hint="eastAsia"/>
          <w:bCs/>
          <w:color w:val="000000"/>
          <w:szCs w:val="21"/>
        </w:rPr>
        <w:t>、</w:t>
      </w:r>
      <w:r w:rsidR="00D87442" w:rsidRPr="00B27B67">
        <w:rPr>
          <w:bCs/>
          <w:color w:val="000000"/>
          <w:szCs w:val="21"/>
        </w:rPr>
        <w:t>基金份额持有人大会决议</w:t>
      </w:r>
    </w:p>
    <w:p w14:paraId="3D0BA341" w14:textId="77777777" w:rsidR="00D87442" w:rsidRPr="00B27B67" w:rsidRDefault="00D87442" w:rsidP="00D87442">
      <w:pPr>
        <w:spacing w:line="360" w:lineRule="auto"/>
        <w:ind w:firstLineChars="200" w:firstLine="420"/>
        <w:rPr>
          <w:bCs/>
          <w:color w:val="000000"/>
          <w:szCs w:val="21"/>
        </w:rPr>
      </w:pPr>
      <w:r w:rsidRPr="00B27B67">
        <w:rPr>
          <w:bCs/>
          <w:color w:val="000000"/>
          <w:szCs w:val="21"/>
        </w:rPr>
        <w:t>基金份额持有人大会决定的事项，</w:t>
      </w:r>
      <w:r w:rsidRPr="00B27B67">
        <w:rPr>
          <w:rFonts w:hint="eastAsia"/>
          <w:bCs/>
          <w:color w:val="000000"/>
          <w:szCs w:val="21"/>
        </w:rPr>
        <w:t>应当依法报中国证监会备案</w:t>
      </w:r>
      <w:r w:rsidRPr="00B27B67">
        <w:rPr>
          <w:bCs/>
          <w:color w:val="000000"/>
          <w:szCs w:val="21"/>
        </w:rPr>
        <w:t>，并予以公告。</w:t>
      </w:r>
    </w:p>
    <w:p w14:paraId="0282B9ED" w14:textId="77777777" w:rsidR="00D87442" w:rsidRPr="00B27B67" w:rsidRDefault="005C0711" w:rsidP="00D87442">
      <w:pPr>
        <w:spacing w:line="360" w:lineRule="auto"/>
        <w:ind w:firstLineChars="200" w:firstLine="420"/>
        <w:rPr>
          <w:bCs/>
          <w:color w:val="000000"/>
          <w:szCs w:val="21"/>
        </w:rPr>
      </w:pPr>
      <w:r w:rsidRPr="00B27B67">
        <w:rPr>
          <w:rFonts w:hint="eastAsia"/>
          <w:bCs/>
          <w:color w:val="000000"/>
          <w:szCs w:val="21"/>
        </w:rPr>
        <w:t>12</w:t>
      </w:r>
      <w:r w:rsidRPr="00B27B67">
        <w:rPr>
          <w:rFonts w:hint="eastAsia"/>
          <w:bCs/>
          <w:color w:val="000000"/>
          <w:szCs w:val="21"/>
        </w:rPr>
        <w:t>、</w:t>
      </w:r>
      <w:r w:rsidR="00D87442" w:rsidRPr="00B27B67">
        <w:rPr>
          <w:rFonts w:hint="eastAsia"/>
          <w:bCs/>
          <w:color w:val="000000"/>
          <w:szCs w:val="21"/>
        </w:rPr>
        <w:t>基金投资股指期货的信息披露</w:t>
      </w:r>
    </w:p>
    <w:p w14:paraId="6C236D3F" w14:textId="77777777" w:rsidR="00D87442" w:rsidRPr="00B27B67" w:rsidRDefault="00D87442" w:rsidP="00D87442">
      <w:pPr>
        <w:spacing w:line="360" w:lineRule="auto"/>
        <w:ind w:firstLineChars="200" w:firstLine="420"/>
        <w:rPr>
          <w:bCs/>
          <w:color w:val="000000"/>
          <w:szCs w:val="21"/>
        </w:rPr>
      </w:pPr>
      <w:r w:rsidRPr="00B27B67">
        <w:rPr>
          <w:rFonts w:hint="eastAsia"/>
          <w:bCs/>
          <w:color w:val="000000"/>
          <w:szCs w:val="21"/>
        </w:rPr>
        <w:t>基金管理人应在季度报告、</w:t>
      </w:r>
      <w:r w:rsidR="006A419E" w:rsidRPr="00B27B67">
        <w:rPr>
          <w:rFonts w:hint="eastAsia"/>
          <w:bCs/>
          <w:color w:val="000000"/>
          <w:szCs w:val="21"/>
        </w:rPr>
        <w:t>中期报告</w:t>
      </w:r>
      <w:r w:rsidRPr="00B27B67">
        <w:rPr>
          <w:rFonts w:hint="eastAsia"/>
          <w:bCs/>
          <w:color w:val="000000"/>
          <w:szCs w:val="21"/>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622F3EA" w14:textId="77777777" w:rsidR="006A419E" w:rsidRPr="00B27B67" w:rsidRDefault="006A419E" w:rsidP="00FA7430">
      <w:pPr>
        <w:spacing w:line="360" w:lineRule="auto"/>
        <w:ind w:firstLineChars="200" w:firstLine="420"/>
        <w:rPr>
          <w:bCs/>
          <w:color w:val="000000"/>
          <w:szCs w:val="21"/>
        </w:rPr>
      </w:pPr>
      <w:r w:rsidRPr="00B27B67">
        <w:rPr>
          <w:bCs/>
          <w:color w:val="000000"/>
          <w:szCs w:val="21"/>
        </w:rPr>
        <w:t>13</w:t>
      </w:r>
      <w:r w:rsidRPr="00B27B67">
        <w:rPr>
          <w:rFonts w:hint="eastAsia"/>
          <w:bCs/>
          <w:color w:val="000000"/>
          <w:szCs w:val="21"/>
        </w:rPr>
        <w:t>、清算报告</w:t>
      </w:r>
    </w:p>
    <w:p w14:paraId="25F42350" w14:textId="77777777" w:rsidR="00D87442" w:rsidRPr="00B27B67" w:rsidRDefault="006A419E" w:rsidP="00FA7430">
      <w:pPr>
        <w:spacing w:line="360" w:lineRule="auto"/>
        <w:ind w:firstLineChars="200" w:firstLine="420"/>
        <w:rPr>
          <w:bCs/>
          <w:color w:val="000000"/>
          <w:szCs w:val="21"/>
        </w:rPr>
      </w:pPr>
      <w:r w:rsidRPr="00B27B67">
        <w:rPr>
          <w:rFonts w:hint="eastAsia"/>
          <w:bCs/>
          <w:color w:val="000000"/>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r w:rsidRPr="00B27B67">
        <w:rPr>
          <w:rFonts w:hint="eastAsia"/>
          <w:bCs/>
          <w:color w:val="000000"/>
          <w:szCs w:val="21"/>
        </w:rPr>
        <w:t>14</w:t>
      </w:r>
      <w:r w:rsidR="005C0711" w:rsidRPr="00B27B67">
        <w:rPr>
          <w:rFonts w:hint="eastAsia"/>
          <w:bCs/>
          <w:color w:val="000000"/>
          <w:szCs w:val="21"/>
        </w:rPr>
        <w:t>、</w:t>
      </w:r>
      <w:r w:rsidR="00D87442" w:rsidRPr="00B27B67">
        <w:rPr>
          <w:bCs/>
          <w:color w:val="000000"/>
          <w:szCs w:val="21"/>
        </w:rPr>
        <w:t>中国证监会规定的其他信息。</w:t>
      </w:r>
    </w:p>
    <w:p w14:paraId="21FB7C98" w14:textId="77777777" w:rsidR="00D87442" w:rsidRPr="00B27B67" w:rsidRDefault="005C0711" w:rsidP="00D87442">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六</w:t>
      </w:r>
      <w:r w:rsidRPr="00B27B67">
        <w:rPr>
          <w:rFonts w:hint="eastAsia"/>
          <w:bCs/>
          <w:color w:val="000000"/>
          <w:szCs w:val="21"/>
        </w:rPr>
        <w:t>）</w:t>
      </w:r>
      <w:r w:rsidR="00D87442" w:rsidRPr="00B27B67">
        <w:rPr>
          <w:bCs/>
          <w:color w:val="000000"/>
          <w:szCs w:val="21"/>
        </w:rPr>
        <w:t>信息披露事务管理</w:t>
      </w:r>
    </w:p>
    <w:p w14:paraId="47E7A677" w14:textId="77777777" w:rsidR="006A419E" w:rsidRPr="00B27B67" w:rsidRDefault="006A419E" w:rsidP="00FA7430">
      <w:pPr>
        <w:spacing w:line="360" w:lineRule="auto"/>
        <w:ind w:firstLineChars="200" w:firstLine="420"/>
        <w:rPr>
          <w:bCs/>
          <w:color w:val="000000"/>
          <w:szCs w:val="21"/>
        </w:rPr>
      </w:pPr>
      <w:r w:rsidRPr="00B27B67">
        <w:rPr>
          <w:rFonts w:hint="eastAsia"/>
          <w:bCs/>
          <w:color w:val="000000"/>
          <w:szCs w:val="21"/>
        </w:rPr>
        <w:t>基金管理人、基金托管人应当建立健全信息披露管理制度，指定专门部门及高级管理人员负责管理信息披露事务。</w:t>
      </w:r>
    </w:p>
    <w:p w14:paraId="1CE9F581" w14:textId="77777777" w:rsidR="006A419E" w:rsidRPr="00B27B67" w:rsidRDefault="006A419E" w:rsidP="00FA7430">
      <w:pPr>
        <w:spacing w:line="360" w:lineRule="auto"/>
        <w:ind w:firstLineChars="200" w:firstLine="420"/>
        <w:rPr>
          <w:bCs/>
          <w:color w:val="000000"/>
          <w:szCs w:val="21"/>
        </w:rPr>
      </w:pPr>
      <w:r w:rsidRPr="00B27B67">
        <w:rPr>
          <w:rFonts w:hint="eastAsia"/>
          <w:bCs/>
          <w:color w:val="000000"/>
          <w:szCs w:val="21"/>
        </w:rPr>
        <w:t>基金信息披露义务人公开披露基金信息，应当符合中国证监会相关基金信息披露内容与格式准则等法律法规的规定。</w:t>
      </w:r>
    </w:p>
    <w:p w14:paraId="567C1A46" w14:textId="77777777" w:rsidR="006A419E" w:rsidRPr="00B27B67" w:rsidRDefault="006A419E" w:rsidP="00FA7430">
      <w:pPr>
        <w:spacing w:line="360" w:lineRule="auto"/>
        <w:ind w:firstLineChars="200" w:firstLine="420"/>
        <w:rPr>
          <w:bCs/>
          <w:color w:val="000000"/>
          <w:szCs w:val="21"/>
        </w:rPr>
      </w:pPr>
      <w:r w:rsidRPr="00B27B67">
        <w:rPr>
          <w:rFonts w:hint="eastAsia"/>
          <w:bCs/>
          <w:color w:val="000000"/>
          <w:szCs w:val="21"/>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公开披露的相关基金信息进行进行复核、审查，并向基金管理人进行书面或电子确认。</w:t>
      </w:r>
    </w:p>
    <w:p w14:paraId="7208C30C" w14:textId="77777777" w:rsidR="006A419E" w:rsidRPr="00B27B67" w:rsidRDefault="006A419E" w:rsidP="00FA7430">
      <w:pPr>
        <w:spacing w:line="360" w:lineRule="auto"/>
        <w:ind w:firstLineChars="200" w:firstLine="420"/>
        <w:rPr>
          <w:bCs/>
          <w:color w:val="000000"/>
          <w:szCs w:val="21"/>
        </w:rPr>
      </w:pPr>
      <w:r w:rsidRPr="00B27B67">
        <w:rPr>
          <w:rFonts w:hint="eastAsia"/>
          <w:bCs/>
          <w:color w:val="000000"/>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52F9879" w14:textId="77777777" w:rsidR="006A419E" w:rsidRPr="00B27B67" w:rsidRDefault="006A419E" w:rsidP="00FA7430">
      <w:pPr>
        <w:spacing w:line="360" w:lineRule="auto"/>
        <w:ind w:firstLineChars="200" w:firstLine="420"/>
        <w:rPr>
          <w:bCs/>
          <w:color w:val="000000"/>
          <w:szCs w:val="21"/>
        </w:rPr>
      </w:pPr>
      <w:r w:rsidRPr="00B27B67">
        <w:rPr>
          <w:rFonts w:hint="eastAsia"/>
          <w:bCs/>
          <w:color w:val="000000"/>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1DF93034" w14:textId="77777777" w:rsidR="00D87442" w:rsidRPr="00B27B67" w:rsidRDefault="006A419E" w:rsidP="00FA7430">
      <w:pPr>
        <w:spacing w:line="360" w:lineRule="auto"/>
        <w:ind w:firstLineChars="200" w:firstLine="420"/>
        <w:rPr>
          <w:bCs/>
          <w:color w:val="000000"/>
          <w:szCs w:val="21"/>
        </w:rPr>
      </w:pPr>
      <w:r w:rsidRPr="00B27B67">
        <w:rPr>
          <w:rFonts w:hint="eastAsia"/>
          <w:bCs/>
          <w:color w:val="000000"/>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BBAF0FC" w14:textId="77777777" w:rsidR="00D87442" w:rsidRPr="00B27B67" w:rsidRDefault="00D87442" w:rsidP="00D87442">
      <w:pPr>
        <w:spacing w:line="360" w:lineRule="auto"/>
        <w:ind w:firstLineChars="200" w:firstLine="420"/>
        <w:rPr>
          <w:bCs/>
          <w:color w:val="000000"/>
          <w:szCs w:val="21"/>
        </w:rPr>
      </w:pPr>
      <w:r w:rsidRPr="00B27B67">
        <w:rPr>
          <w:bCs/>
          <w:color w:val="000000"/>
          <w:szCs w:val="21"/>
        </w:rPr>
        <w:t>为基金信息披露义务人公开披露的基金信息出具审计报告、法律意见书的专业机构，应当制作工作底稿，并将相关档案至少保存到《基金合同》终止后</w:t>
      </w:r>
      <w:r w:rsidRPr="00B27B67">
        <w:rPr>
          <w:rFonts w:hint="eastAsia"/>
          <w:bCs/>
          <w:color w:val="000000"/>
          <w:szCs w:val="21"/>
        </w:rPr>
        <w:t>10</w:t>
      </w:r>
      <w:r w:rsidRPr="00B27B67">
        <w:rPr>
          <w:bCs/>
          <w:color w:val="000000"/>
          <w:szCs w:val="21"/>
        </w:rPr>
        <w:t>年。</w:t>
      </w:r>
    </w:p>
    <w:p w14:paraId="4DBBF94B" w14:textId="77777777" w:rsidR="00D87442" w:rsidRPr="00B27B67" w:rsidRDefault="005C0711" w:rsidP="00D87442">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七</w:t>
      </w:r>
      <w:r w:rsidRPr="00B27B67">
        <w:rPr>
          <w:rFonts w:hint="eastAsia"/>
          <w:bCs/>
          <w:color w:val="000000"/>
          <w:szCs w:val="21"/>
        </w:rPr>
        <w:t>）</w:t>
      </w:r>
      <w:r w:rsidR="00D87442" w:rsidRPr="00B27B67">
        <w:rPr>
          <w:bCs/>
          <w:color w:val="000000"/>
          <w:szCs w:val="21"/>
        </w:rPr>
        <w:t>信息披露文件的存放与查阅</w:t>
      </w:r>
    </w:p>
    <w:p w14:paraId="3F5794ED" w14:textId="77777777" w:rsidR="00D87442" w:rsidRPr="00B27B67" w:rsidRDefault="006A419E" w:rsidP="00FA7430">
      <w:pPr>
        <w:spacing w:line="360" w:lineRule="auto"/>
        <w:ind w:firstLineChars="200" w:firstLine="420"/>
        <w:rPr>
          <w:bCs/>
          <w:color w:val="000000"/>
          <w:szCs w:val="21"/>
        </w:rPr>
      </w:pPr>
      <w:r w:rsidRPr="00B27B67">
        <w:rPr>
          <w:rFonts w:hint="eastAsia"/>
          <w:bCs/>
          <w:color w:val="000000"/>
          <w:szCs w:val="21"/>
        </w:rPr>
        <w:t>依法必须披露的信息发布后，基金管理人、基金托管人应当按照相关法律法规规定将信息置备于各自住所、基金上市交易的证券交易所，供社会公众查阅、复制。</w:t>
      </w:r>
      <w:r w:rsidR="00D87442" w:rsidRPr="00B27B67">
        <w:rPr>
          <w:bCs/>
          <w:color w:val="000000"/>
          <w:szCs w:val="21"/>
        </w:rPr>
        <w:t>。</w:t>
      </w:r>
    </w:p>
    <w:p w14:paraId="1DF92A68" w14:textId="77777777" w:rsidR="00CB22A5" w:rsidRPr="00B27B67" w:rsidRDefault="00CB22A5" w:rsidP="00CB22A5">
      <w:pPr>
        <w:tabs>
          <w:tab w:val="left" w:pos="720"/>
        </w:tabs>
        <w:spacing w:line="360" w:lineRule="auto"/>
        <w:ind w:firstLineChars="200" w:firstLine="420"/>
        <w:rPr>
          <w:bCs/>
          <w:color w:val="000000"/>
          <w:szCs w:val="21"/>
        </w:rPr>
      </w:pPr>
      <w:r w:rsidRPr="00B27B67">
        <w:rPr>
          <w:rFonts w:hint="eastAsia"/>
          <w:bCs/>
          <w:color w:val="000000"/>
          <w:szCs w:val="21"/>
        </w:rPr>
        <w:t>投资者也可以直接在基金管理人的网站（</w:t>
      </w:r>
      <w:r w:rsidRPr="00B27B67">
        <w:rPr>
          <w:rFonts w:hint="eastAsia"/>
          <w:bCs/>
          <w:color w:val="000000"/>
          <w:szCs w:val="21"/>
        </w:rPr>
        <w:t>www.igwfmc.com</w:t>
      </w:r>
      <w:r w:rsidRPr="00B27B67">
        <w:rPr>
          <w:rFonts w:hint="eastAsia"/>
          <w:bCs/>
          <w:color w:val="000000"/>
          <w:szCs w:val="21"/>
        </w:rPr>
        <w:t>）查阅信息披露文件。</w:t>
      </w:r>
    </w:p>
    <w:p w14:paraId="7ADC973E" w14:textId="77777777" w:rsidR="006A419E" w:rsidRPr="00B27B67" w:rsidRDefault="006A419E" w:rsidP="006A419E">
      <w:pPr>
        <w:tabs>
          <w:tab w:val="left" w:pos="720"/>
        </w:tabs>
        <w:spacing w:line="360" w:lineRule="auto"/>
        <w:ind w:firstLineChars="200" w:firstLine="420"/>
        <w:rPr>
          <w:bCs/>
          <w:color w:val="000000"/>
          <w:szCs w:val="21"/>
        </w:rPr>
      </w:pPr>
      <w:r w:rsidRPr="00B27B67">
        <w:rPr>
          <w:rFonts w:hint="eastAsia"/>
          <w:bCs/>
          <w:color w:val="000000"/>
          <w:szCs w:val="21"/>
        </w:rPr>
        <w:t>（八）本基金信息披露事项以法律法规规定及本章节约定的内容为准。</w:t>
      </w:r>
    </w:p>
    <w:p w14:paraId="7BA31FF4" w14:textId="77777777" w:rsidR="00DF0169" w:rsidRPr="00B27B67" w:rsidRDefault="00DF0169" w:rsidP="002C372A">
      <w:pPr>
        <w:pStyle w:val="a0"/>
        <w:spacing w:line="360" w:lineRule="auto"/>
        <w:rPr>
          <w:color w:val="000000"/>
        </w:rPr>
      </w:pPr>
    </w:p>
    <w:p w14:paraId="3C0DCC5A" w14:textId="77777777" w:rsidR="00E55519" w:rsidRPr="00B27B67" w:rsidRDefault="000C76A6" w:rsidP="002C372A">
      <w:pPr>
        <w:pStyle w:val="3"/>
        <w:rPr>
          <w:rFonts w:ascii="Times New Roman"/>
          <w:color w:val="000000"/>
        </w:rPr>
      </w:pPr>
      <w:bookmarkStart w:id="164" w:name="_Toc340435534"/>
      <w:bookmarkStart w:id="165" w:name="_Toc340435602"/>
      <w:bookmarkStart w:id="166" w:name="_Toc409542385"/>
      <w:r w:rsidRPr="00B27B67">
        <w:rPr>
          <w:rFonts w:ascii="Times New Roman" w:hAnsi="宋体" w:hint="eastAsia"/>
          <w:color w:val="000000"/>
        </w:rPr>
        <w:t>二十</w:t>
      </w:r>
      <w:r w:rsidR="00E55519" w:rsidRPr="00B27B67">
        <w:rPr>
          <w:rFonts w:ascii="Times New Roman" w:hAnsi="宋体"/>
          <w:color w:val="000000"/>
        </w:rPr>
        <w:t>、风险揭示</w:t>
      </w:r>
      <w:bookmarkEnd w:id="164"/>
      <w:bookmarkEnd w:id="165"/>
      <w:bookmarkEnd w:id="166"/>
    </w:p>
    <w:p w14:paraId="78656425" w14:textId="77777777" w:rsidR="00E55519" w:rsidRPr="00B27B67" w:rsidRDefault="008C5637" w:rsidP="002C372A">
      <w:pPr>
        <w:spacing w:line="360" w:lineRule="auto"/>
        <w:ind w:firstLineChars="200" w:firstLine="420"/>
        <w:rPr>
          <w:bCs/>
          <w:color w:val="000000"/>
          <w:szCs w:val="21"/>
        </w:rPr>
      </w:pPr>
      <w:r w:rsidRPr="00B27B67">
        <w:rPr>
          <w:rFonts w:hAnsi="宋体"/>
          <w:bCs/>
          <w:color w:val="000000"/>
          <w:szCs w:val="21"/>
        </w:rPr>
        <w:t>（</w:t>
      </w:r>
      <w:r w:rsidR="00E55519" w:rsidRPr="00B27B67">
        <w:rPr>
          <w:rFonts w:hAnsi="宋体"/>
          <w:bCs/>
          <w:color w:val="000000"/>
          <w:szCs w:val="21"/>
        </w:rPr>
        <w:t>一</w:t>
      </w:r>
      <w:r w:rsidRPr="00B27B67">
        <w:rPr>
          <w:rFonts w:hAnsi="宋体"/>
          <w:bCs/>
          <w:color w:val="000000"/>
          <w:szCs w:val="21"/>
        </w:rPr>
        <w:t>）</w:t>
      </w:r>
      <w:r w:rsidR="00E55519" w:rsidRPr="00B27B67">
        <w:rPr>
          <w:rFonts w:hAnsi="宋体"/>
          <w:bCs/>
          <w:color w:val="000000"/>
          <w:szCs w:val="21"/>
        </w:rPr>
        <w:t>投资于本基金的主要风险</w:t>
      </w:r>
    </w:p>
    <w:p w14:paraId="64BFDC45" w14:textId="77777777" w:rsidR="00E55519" w:rsidRPr="00B27B67" w:rsidRDefault="00E55519" w:rsidP="002C372A">
      <w:pPr>
        <w:spacing w:line="360" w:lineRule="auto"/>
        <w:ind w:firstLineChars="200" w:firstLine="420"/>
        <w:rPr>
          <w:bCs/>
          <w:color w:val="000000"/>
          <w:szCs w:val="21"/>
        </w:rPr>
      </w:pPr>
      <w:r w:rsidRPr="00B27B67">
        <w:rPr>
          <w:bCs/>
          <w:color w:val="000000"/>
          <w:szCs w:val="21"/>
        </w:rPr>
        <w:t>1</w:t>
      </w:r>
      <w:r w:rsidR="0022743A" w:rsidRPr="00B27B67">
        <w:rPr>
          <w:rFonts w:hAnsi="宋体"/>
          <w:bCs/>
          <w:color w:val="000000"/>
          <w:szCs w:val="21"/>
        </w:rPr>
        <w:t>、</w:t>
      </w:r>
      <w:r w:rsidRPr="00B27B67">
        <w:rPr>
          <w:rFonts w:hAnsi="宋体"/>
          <w:bCs/>
          <w:color w:val="000000"/>
          <w:szCs w:val="21"/>
        </w:rPr>
        <w:t>标的指数回报与股票市场平均回报偏离的风险</w:t>
      </w:r>
    </w:p>
    <w:p w14:paraId="2F723496" w14:textId="77777777" w:rsidR="00E55519" w:rsidRPr="00B27B67" w:rsidRDefault="00E55519" w:rsidP="002C372A">
      <w:pPr>
        <w:spacing w:line="360" w:lineRule="auto"/>
        <w:ind w:firstLineChars="200" w:firstLine="420"/>
        <w:rPr>
          <w:bCs/>
          <w:color w:val="000000"/>
          <w:szCs w:val="21"/>
        </w:rPr>
      </w:pPr>
      <w:r w:rsidRPr="00B27B67">
        <w:rPr>
          <w:rFonts w:hAnsi="宋体"/>
          <w:bCs/>
          <w:color w:val="000000"/>
          <w:szCs w:val="21"/>
        </w:rPr>
        <w:t>标的指数并不能完全代表整个股票市场。标的指数成份股的平均回报率与整个股票市场的平均回报率可能存在偏离。</w:t>
      </w:r>
    </w:p>
    <w:p w14:paraId="4B581916" w14:textId="77777777" w:rsidR="00E55519" w:rsidRPr="00B27B67" w:rsidRDefault="00E55519" w:rsidP="002C372A">
      <w:pPr>
        <w:spacing w:line="360" w:lineRule="auto"/>
        <w:ind w:firstLineChars="200" w:firstLine="420"/>
        <w:rPr>
          <w:bCs/>
          <w:color w:val="000000"/>
          <w:szCs w:val="21"/>
        </w:rPr>
      </w:pPr>
      <w:r w:rsidRPr="00B27B67">
        <w:rPr>
          <w:bCs/>
          <w:color w:val="000000"/>
          <w:szCs w:val="21"/>
        </w:rPr>
        <w:t>2</w:t>
      </w:r>
      <w:r w:rsidR="0022743A" w:rsidRPr="00B27B67">
        <w:rPr>
          <w:rFonts w:hAnsi="宋体"/>
          <w:bCs/>
          <w:color w:val="000000"/>
          <w:szCs w:val="21"/>
        </w:rPr>
        <w:t>、</w:t>
      </w:r>
      <w:r w:rsidRPr="00B27B67">
        <w:rPr>
          <w:rFonts w:hAnsi="宋体"/>
          <w:bCs/>
          <w:color w:val="000000"/>
          <w:szCs w:val="21"/>
        </w:rPr>
        <w:t>标的指数波动的风险</w:t>
      </w:r>
    </w:p>
    <w:p w14:paraId="0DC73C7C" w14:textId="77777777" w:rsidR="00E55519" w:rsidRPr="00B27B67" w:rsidRDefault="00E55519" w:rsidP="002C372A">
      <w:pPr>
        <w:spacing w:line="360" w:lineRule="auto"/>
        <w:ind w:firstLineChars="200" w:firstLine="420"/>
        <w:rPr>
          <w:bCs/>
          <w:color w:val="000000"/>
          <w:szCs w:val="21"/>
        </w:rPr>
      </w:pPr>
      <w:r w:rsidRPr="00B27B67">
        <w:rPr>
          <w:rFonts w:hAnsi="宋体"/>
          <w:bCs/>
          <w:color w:val="000000"/>
          <w:szCs w:val="21"/>
        </w:rPr>
        <w:t>标的指数成份股的价格可能受到政治因素、经济因素、上市公司经营状况、投资者心理和交易制度等各种因素的影响而波动，导致指数波动，从而使基金收益水平发生变化，产生风险。</w:t>
      </w:r>
    </w:p>
    <w:p w14:paraId="2F680C35" w14:textId="77777777" w:rsidR="00E55519" w:rsidRPr="00B27B67" w:rsidRDefault="00E55519" w:rsidP="002C372A">
      <w:pPr>
        <w:spacing w:line="360" w:lineRule="auto"/>
        <w:ind w:firstLineChars="200" w:firstLine="420"/>
        <w:rPr>
          <w:bCs/>
          <w:color w:val="000000"/>
          <w:szCs w:val="21"/>
        </w:rPr>
      </w:pPr>
      <w:r w:rsidRPr="00B27B67">
        <w:rPr>
          <w:bCs/>
          <w:color w:val="000000"/>
          <w:szCs w:val="21"/>
        </w:rPr>
        <w:t>3</w:t>
      </w:r>
      <w:r w:rsidR="0022743A" w:rsidRPr="00B27B67">
        <w:rPr>
          <w:rFonts w:hAnsi="宋体"/>
          <w:bCs/>
          <w:color w:val="000000"/>
          <w:szCs w:val="21"/>
        </w:rPr>
        <w:t>、</w:t>
      </w:r>
      <w:r w:rsidRPr="00B27B67">
        <w:rPr>
          <w:rFonts w:hAnsi="宋体"/>
          <w:bCs/>
          <w:color w:val="000000"/>
          <w:szCs w:val="21"/>
        </w:rPr>
        <w:t>基金投资组合回报与标的指数回报偏离的风险</w:t>
      </w:r>
    </w:p>
    <w:p w14:paraId="45A918B5" w14:textId="77777777" w:rsidR="00E55519" w:rsidRPr="00B27B67" w:rsidRDefault="00E55519" w:rsidP="002C372A">
      <w:pPr>
        <w:spacing w:line="360" w:lineRule="auto"/>
        <w:ind w:firstLineChars="200" w:firstLine="420"/>
        <w:rPr>
          <w:bCs/>
          <w:color w:val="000000"/>
          <w:szCs w:val="21"/>
        </w:rPr>
      </w:pPr>
      <w:r w:rsidRPr="00B27B67">
        <w:rPr>
          <w:rFonts w:hAnsi="宋体"/>
          <w:bCs/>
          <w:color w:val="000000"/>
          <w:szCs w:val="21"/>
        </w:rPr>
        <w:t>以下因素可能使基金投资组合的收益率与标的指数的收益率发生偏离：</w:t>
      </w:r>
    </w:p>
    <w:p w14:paraId="0325AE3A" w14:textId="77777777" w:rsidR="00E55519" w:rsidRPr="00B27B67" w:rsidRDefault="008C5637" w:rsidP="002C372A">
      <w:pPr>
        <w:spacing w:line="360" w:lineRule="auto"/>
        <w:ind w:firstLineChars="200" w:firstLine="420"/>
        <w:rPr>
          <w:bCs/>
          <w:color w:val="000000"/>
          <w:szCs w:val="21"/>
        </w:rPr>
      </w:pPr>
      <w:r w:rsidRPr="00B27B67">
        <w:rPr>
          <w:rFonts w:hAnsi="宋体"/>
          <w:bCs/>
          <w:color w:val="000000"/>
          <w:szCs w:val="21"/>
        </w:rPr>
        <w:t>（</w:t>
      </w:r>
      <w:r w:rsidR="00E55519" w:rsidRPr="00B27B67">
        <w:rPr>
          <w:bCs/>
          <w:color w:val="000000"/>
          <w:szCs w:val="21"/>
        </w:rPr>
        <w:t>1</w:t>
      </w:r>
      <w:r w:rsidRPr="00B27B67">
        <w:rPr>
          <w:rFonts w:hAnsi="宋体"/>
          <w:bCs/>
          <w:color w:val="000000"/>
          <w:szCs w:val="21"/>
        </w:rPr>
        <w:t>）</w:t>
      </w:r>
      <w:r w:rsidR="00E55519" w:rsidRPr="00B27B67">
        <w:rPr>
          <w:rFonts w:hAnsi="宋体"/>
          <w:bCs/>
          <w:color w:val="000000"/>
          <w:szCs w:val="21"/>
        </w:rPr>
        <w:t>由于标的指数调整成份股或变更编制方法，使基金在相应的组合调整中产生跟踪偏离度与跟踪误差。</w:t>
      </w:r>
    </w:p>
    <w:p w14:paraId="57998BB6" w14:textId="77777777" w:rsidR="00E55519" w:rsidRPr="00B27B67" w:rsidRDefault="008C5637" w:rsidP="002C372A">
      <w:pPr>
        <w:spacing w:line="360" w:lineRule="auto"/>
        <w:ind w:firstLineChars="200" w:firstLine="420"/>
        <w:rPr>
          <w:bCs/>
          <w:color w:val="000000"/>
          <w:szCs w:val="21"/>
        </w:rPr>
      </w:pPr>
      <w:r w:rsidRPr="00B27B67">
        <w:rPr>
          <w:rFonts w:hAnsi="宋体"/>
          <w:bCs/>
          <w:color w:val="000000"/>
          <w:szCs w:val="21"/>
        </w:rPr>
        <w:t>（</w:t>
      </w:r>
      <w:r w:rsidR="00E55519" w:rsidRPr="00B27B67">
        <w:rPr>
          <w:bCs/>
          <w:color w:val="000000"/>
          <w:szCs w:val="21"/>
        </w:rPr>
        <w:t>2</w:t>
      </w:r>
      <w:r w:rsidRPr="00B27B67">
        <w:rPr>
          <w:rFonts w:hAnsi="宋体"/>
          <w:bCs/>
          <w:color w:val="000000"/>
          <w:szCs w:val="21"/>
        </w:rPr>
        <w:t>）</w:t>
      </w:r>
      <w:r w:rsidR="00E55519" w:rsidRPr="00B27B67">
        <w:rPr>
          <w:rFonts w:hAnsi="宋体"/>
          <w:bCs/>
          <w:color w:val="000000"/>
          <w:szCs w:val="21"/>
        </w:rPr>
        <w:t>由于标的指数成份股发生配股、增发等行为导致成份股在标的指数中的权重发生变化，使基金在相应的组合调整中产生跟踪偏离度和跟踪误差。</w:t>
      </w:r>
    </w:p>
    <w:p w14:paraId="38919824" w14:textId="77777777" w:rsidR="00E55519" w:rsidRPr="00B27B67" w:rsidRDefault="008C5637" w:rsidP="002C372A">
      <w:pPr>
        <w:spacing w:line="360" w:lineRule="auto"/>
        <w:ind w:firstLineChars="200" w:firstLine="420"/>
        <w:rPr>
          <w:bCs/>
          <w:color w:val="000000"/>
          <w:szCs w:val="21"/>
        </w:rPr>
      </w:pPr>
      <w:r w:rsidRPr="00B27B67">
        <w:rPr>
          <w:rFonts w:hAnsi="宋体"/>
          <w:bCs/>
          <w:color w:val="000000"/>
          <w:szCs w:val="21"/>
        </w:rPr>
        <w:t>（</w:t>
      </w:r>
      <w:r w:rsidR="00E55519" w:rsidRPr="00B27B67">
        <w:rPr>
          <w:bCs/>
          <w:color w:val="000000"/>
          <w:szCs w:val="21"/>
        </w:rPr>
        <w:t>3</w:t>
      </w:r>
      <w:r w:rsidRPr="00B27B67">
        <w:rPr>
          <w:rFonts w:hAnsi="宋体"/>
          <w:bCs/>
          <w:color w:val="000000"/>
          <w:szCs w:val="21"/>
        </w:rPr>
        <w:t>）</w:t>
      </w:r>
      <w:r w:rsidR="00E55519" w:rsidRPr="00B27B67">
        <w:rPr>
          <w:rFonts w:hAnsi="宋体"/>
          <w:bCs/>
          <w:color w:val="000000"/>
          <w:szCs w:val="21"/>
        </w:rPr>
        <w:t>成份股派发现金红利、新股市值配售收益将导致基金收益率超过标的指数收益率，产生正的跟踪偏离度。</w:t>
      </w:r>
    </w:p>
    <w:p w14:paraId="44867173" w14:textId="77777777" w:rsidR="00E55519" w:rsidRPr="00B27B67" w:rsidRDefault="008C5637" w:rsidP="002C372A">
      <w:pPr>
        <w:spacing w:line="360" w:lineRule="auto"/>
        <w:ind w:firstLineChars="200" w:firstLine="420"/>
        <w:rPr>
          <w:bCs/>
          <w:color w:val="000000"/>
          <w:szCs w:val="21"/>
        </w:rPr>
      </w:pPr>
      <w:r w:rsidRPr="00B27B67">
        <w:rPr>
          <w:rFonts w:hAnsi="宋体"/>
          <w:bCs/>
          <w:color w:val="000000"/>
          <w:szCs w:val="21"/>
        </w:rPr>
        <w:t>（</w:t>
      </w:r>
      <w:r w:rsidR="00E55519" w:rsidRPr="00B27B67">
        <w:rPr>
          <w:bCs/>
          <w:color w:val="000000"/>
          <w:szCs w:val="21"/>
        </w:rPr>
        <w:t>4</w:t>
      </w:r>
      <w:r w:rsidRPr="00B27B67">
        <w:rPr>
          <w:rFonts w:hAnsi="宋体"/>
          <w:bCs/>
          <w:color w:val="000000"/>
          <w:szCs w:val="21"/>
        </w:rPr>
        <w:t>）</w:t>
      </w:r>
      <w:r w:rsidR="00E55519" w:rsidRPr="00B27B67">
        <w:rPr>
          <w:rFonts w:hAnsi="宋体"/>
          <w:bCs/>
          <w:color w:val="000000"/>
          <w:szCs w:val="21"/>
        </w:rPr>
        <w:t>由于成份股停牌、摘牌或流动性差等原因使基金无法及时调整投资组合或承担冲击成本而产生跟踪偏离度和跟踪误差。</w:t>
      </w:r>
    </w:p>
    <w:p w14:paraId="74BB107B" w14:textId="77777777" w:rsidR="00E55519" w:rsidRPr="00B27B67" w:rsidRDefault="008C5637" w:rsidP="002C372A">
      <w:pPr>
        <w:spacing w:line="360" w:lineRule="auto"/>
        <w:ind w:firstLineChars="200" w:firstLine="420"/>
        <w:rPr>
          <w:bCs/>
          <w:color w:val="000000"/>
          <w:szCs w:val="21"/>
        </w:rPr>
      </w:pPr>
      <w:r w:rsidRPr="00B27B67">
        <w:rPr>
          <w:rFonts w:hAnsi="宋体"/>
          <w:bCs/>
          <w:color w:val="000000"/>
          <w:szCs w:val="21"/>
        </w:rPr>
        <w:t>（</w:t>
      </w:r>
      <w:r w:rsidR="00E55519" w:rsidRPr="00B27B67">
        <w:rPr>
          <w:bCs/>
          <w:color w:val="000000"/>
          <w:szCs w:val="21"/>
        </w:rPr>
        <w:t>5</w:t>
      </w:r>
      <w:r w:rsidRPr="00B27B67">
        <w:rPr>
          <w:rFonts w:hAnsi="宋体"/>
          <w:bCs/>
          <w:color w:val="000000"/>
          <w:szCs w:val="21"/>
        </w:rPr>
        <w:t>）</w:t>
      </w:r>
      <w:r w:rsidR="00E55519" w:rsidRPr="00B27B67">
        <w:rPr>
          <w:rFonts w:hAnsi="宋体"/>
          <w:bCs/>
          <w:color w:val="000000"/>
          <w:szCs w:val="21"/>
        </w:rPr>
        <w:t>由于基金投资过程中的证券交易成本，以及基金管理费和托管费的存在，使基金投资组合与标的指数产生跟踪偏离度与跟踪误差。</w:t>
      </w:r>
    </w:p>
    <w:p w14:paraId="4774385E" w14:textId="77777777" w:rsidR="00E55519" w:rsidRPr="00B27B67" w:rsidRDefault="008C5637" w:rsidP="002C372A">
      <w:pPr>
        <w:spacing w:line="360" w:lineRule="auto"/>
        <w:ind w:firstLineChars="200" w:firstLine="420"/>
        <w:rPr>
          <w:bCs/>
          <w:color w:val="000000"/>
          <w:szCs w:val="21"/>
        </w:rPr>
      </w:pPr>
      <w:r w:rsidRPr="00B27B67">
        <w:rPr>
          <w:rFonts w:hAnsi="宋体"/>
          <w:bCs/>
          <w:color w:val="000000"/>
          <w:szCs w:val="21"/>
        </w:rPr>
        <w:t>（</w:t>
      </w:r>
      <w:r w:rsidR="00E55519" w:rsidRPr="00B27B67">
        <w:rPr>
          <w:bCs/>
          <w:color w:val="000000"/>
          <w:szCs w:val="21"/>
        </w:rPr>
        <w:t>6</w:t>
      </w:r>
      <w:r w:rsidRPr="00B27B67">
        <w:rPr>
          <w:rFonts w:hAnsi="宋体"/>
          <w:bCs/>
          <w:color w:val="000000"/>
          <w:szCs w:val="21"/>
        </w:rPr>
        <w:t>）</w:t>
      </w:r>
      <w:r w:rsidR="00E55519" w:rsidRPr="00B27B67">
        <w:rPr>
          <w:rFonts w:hAnsi="宋体"/>
          <w:bCs/>
          <w:color w:val="000000"/>
          <w:szCs w:val="21"/>
        </w:rPr>
        <w:t>在基金指数化投资过程中，基金管理人的管理能力，例如跟踪指数的水平、技术手段、买入卖出的时机选择等，都会对基金的收益产生影响，从而影响基金对标的指数的跟踪程度。</w:t>
      </w:r>
    </w:p>
    <w:p w14:paraId="50A34763" w14:textId="77777777" w:rsidR="00E55519" w:rsidRPr="00B27B67" w:rsidRDefault="008C5637" w:rsidP="002C372A">
      <w:pPr>
        <w:spacing w:line="360" w:lineRule="auto"/>
        <w:ind w:firstLineChars="200" w:firstLine="420"/>
        <w:rPr>
          <w:bCs/>
          <w:color w:val="000000"/>
          <w:szCs w:val="21"/>
        </w:rPr>
      </w:pPr>
      <w:r w:rsidRPr="00B27B67">
        <w:rPr>
          <w:rFonts w:hAnsi="宋体"/>
          <w:bCs/>
          <w:color w:val="000000"/>
          <w:szCs w:val="21"/>
        </w:rPr>
        <w:t>（</w:t>
      </w:r>
      <w:r w:rsidR="00E55519" w:rsidRPr="00B27B67">
        <w:rPr>
          <w:bCs/>
          <w:color w:val="000000"/>
          <w:szCs w:val="21"/>
        </w:rPr>
        <w:t>7</w:t>
      </w:r>
      <w:r w:rsidRPr="00B27B67">
        <w:rPr>
          <w:rFonts w:hAnsi="宋体"/>
          <w:bCs/>
          <w:color w:val="000000"/>
          <w:szCs w:val="21"/>
        </w:rPr>
        <w:t>）</w:t>
      </w:r>
      <w:r w:rsidR="00E55519" w:rsidRPr="00B27B67">
        <w:rPr>
          <w:rFonts w:hAnsi="宋体"/>
          <w:bCs/>
          <w:color w:val="000000"/>
          <w:szCs w:val="21"/>
        </w:rPr>
        <w:t>其他因素产生的偏离。如因受到最低买入股数的限制，基金投资组合中个别股票的持有比例与标的指数中该股票的权重可能不完全相同；因缺乏卖空及其他</w:t>
      </w:r>
      <w:r w:rsidR="00D0034C" w:rsidRPr="00B27B67">
        <w:rPr>
          <w:rFonts w:hAnsi="宋体"/>
          <w:bCs/>
          <w:color w:val="000000"/>
          <w:szCs w:val="21"/>
        </w:rPr>
        <w:t>机制</w:t>
      </w:r>
      <w:r w:rsidR="00E55519" w:rsidRPr="00B27B67">
        <w:rPr>
          <w:rFonts w:hAnsi="宋体"/>
          <w:bCs/>
          <w:color w:val="000000"/>
          <w:szCs w:val="21"/>
        </w:rPr>
        <w:t>工具造成的指数跟踪成本较大；因基金申购与赎回带来的现金变动；因指数发布机构指数编制错误等，由此产生跟踪偏离度与跟踪误差。</w:t>
      </w:r>
    </w:p>
    <w:p w14:paraId="22F6879E" w14:textId="77777777" w:rsidR="00E55519" w:rsidRPr="00B27B67" w:rsidRDefault="00E55519" w:rsidP="002C372A">
      <w:pPr>
        <w:spacing w:line="360" w:lineRule="auto"/>
        <w:ind w:firstLineChars="200" w:firstLine="420"/>
        <w:rPr>
          <w:bCs/>
          <w:color w:val="000000"/>
          <w:szCs w:val="21"/>
        </w:rPr>
      </w:pPr>
      <w:r w:rsidRPr="00B27B67">
        <w:rPr>
          <w:bCs/>
          <w:color w:val="000000"/>
          <w:szCs w:val="21"/>
        </w:rPr>
        <w:t>4</w:t>
      </w:r>
      <w:r w:rsidR="0022743A" w:rsidRPr="00B27B67">
        <w:rPr>
          <w:rFonts w:hAnsi="宋体"/>
          <w:bCs/>
          <w:color w:val="000000"/>
          <w:szCs w:val="21"/>
        </w:rPr>
        <w:t>、</w:t>
      </w:r>
      <w:r w:rsidRPr="00B27B67">
        <w:rPr>
          <w:rFonts w:hAnsi="宋体"/>
          <w:bCs/>
          <w:color w:val="000000"/>
          <w:szCs w:val="21"/>
        </w:rPr>
        <w:t>标的指数变更的风险</w:t>
      </w:r>
    </w:p>
    <w:p w14:paraId="66BD8C64" w14:textId="77777777" w:rsidR="00E55519" w:rsidRPr="00B27B67" w:rsidRDefault="00E55519" w:rsidP="002C372A">
      <w:pPr>
        <w:spacing w:line="360" w:lineRule="auto"/>
        <w:ind w:firstLineChars="200" w:firstLine="420"/>
        <w:rPr>
          <w:bCs/>
          <w:color w:val="000000"/>
          <w:szCs w:val="21"/>
        </w:rPr>
      </w:pPr>
      <w:r w:rsidRPr="00B27B67">
        <w:rPr>
          <w:rFonts w:hAnsi="宋体"/>
          <w:bCs/>
          <w:color w:val="000000"/>
          <w:szCs w:val="21"/>
        </w:rPr>
        <w:t>尽管可能性很小，但根据基金合同规定，如出现变更标的指数的情形，基金将变更标的指数。基于原标的指数的投资政策将会改变，投资组合将随之调整，基金的收益风险特征将与新的标的指数保持一致，投资者须承担此项调整带来的风险与成本。</w:t>
      </w:r>
    </w:p>
    <w:p w14:paraId="10BFC9EC" w14:textId="77777777" w:rsidR="00E55519" w:rsidRPr="00B27B67" w:rsidRDefault="00E55519" w:rsidP="002C372A">
      <w:pPr>
        <w:spacing w:line="360" w:lineRule="auto"/>
        <w:ind w:firstLineChars="200" w:firstLine="420"/>
        <w:rPr>
          <w:bCs/>
          <w:color w:val="000000"/>
          <w:szCs w:val="21"/>
        </w:rPr>
      </w:pPr>
      <w:r w:rsidRPr="00B27B67">
        <w:rPr>
          <w:bCs/>
          <w:color w:val="000000"/>
          <w:szCs w:val="21"/>
        </w:rPr>
        <w:t>5</w:t>
      </w:r>
      <w:r w:rsidR="0022743A" w:rsidRPr="00B27B67">
        <w:rPr>
          <w:rFonts w:hAnsi="宋体"/>
          <w:bCs/>
          <w:color w:val="000000"/>
          <w:szCs w:val="21"/>
        </w:rPr>
        <w:t>、</w:t>
      </w:r>
      <w:r w:rsidRPr="00B27B67">
        <w:rPr>
          <w:rFonts w:hAnsi="宋体"/>
          <w:bCs/>
          <w:color w:val="000000"/>
          <w:szCs w:val="21"/>
        </w:rPr>
        <w:t>基金份额二级市场交易价格折溢价的风险</w:t>
      </w:r>
    </w:p>
    <w:p w14:paraId="28B2244C" w14:textId="77777777" w:rsidR="00E55519" w:rsidRPr="00B27B67" w:rsidRDefault="00E55519" w:rsidP="002C372A">
      <w:pPr>
        <w:spacing w:line="360" w:lineRule="auto"/>
        <w:ind w:firstLineChars="200" w:firstLine="420"/>
        <w:rPr>
          <w:bCs/>
          <w:color w:val="000000"/>
          <w:szCs w:val="21"/>
        </w:rPr>
      </w:pPr>
      <w:r w:rsidRPr="00B27B67">
        <w:rPr>
          <w:rFonts w:hAnsi="宋体"/>
          <w:bCs/>
          <w:color w:val="000000"/>
          <w:szCs w:val="21"/>
        </w:rPr>
        <w:t>尽管基金将通过有效的套利机制使基金份额二级市场交易价格的折溢价控制在一定范围内，但基金份额在证券交易所的交易价格受诸多因素影响，存在不同于基金份额净值的情形，即存在价格折溢价的风险。</w:t>
      </w:r>
    </w:p>
    <w:p w14:paraId="55274EFA" w14:textId="77777777" w:rsidR="00E55519" w:rsidRPr="00B27B67" w:rsidRDefault="00E55519" w:rsidP="002C372A">
      <w:pPr>
        <w:spacing w:line="360" w:lineRule="auto"/>
        <w:ind w:firstLineChars="200" w:firstLine="420"/>
        <w:rPr>
          <w:bCs/>
          <w:color w:val="000000"/>
          <w:szCs w:val="21"/>
        </w:rPr>
      </w:pPr>
      <w:r w:rsidRPr="00B27B67">
        <w:rPr>
          <w:bCs/>
          <w:color w:val="000000"/>
          <w:szCs w:val="21"/>
        </w:rPr>
        <w:t>6</w:t>
      </w:r>
      <w:r w:rsidR="0022743A" w:rsidRPr="00B27B67">
        <w:rPr>
          <w:rFonts w:hAnsi="宋体"/>
          <w:bCs/>
          <w:color w:val="000000"/>
          <w:szCs w:val="21"/>
        </w:rPr>
        <w:t>、</w:t>
      </w:r>
      <w:r w:rsidRPr="00B27B67">
        <w:rPr>
          <w:rFonts w:hAnsi="宋体"/>
          <w:bCs/>
          <w:color w:val="000000"/>
          <w:szCs w:val="21"/>
        </w:rPr>
        <w:t>参考</w:t>
      </w:r>
      <w:r w:rsidRPr="00B27B67">
        <w:rPr>
          <w:bCs/>
          <w:color w:val="000000"/>
          <w:szCs w:val="21"/>
        </w:rPr>
        <w:t>IOPV</w:t>
      </w:r>
      <w:r w:rsidRPr="00B27B67">
        <w:rPr>
          <w:rFonts w:hAnsi="宋体"/>
          <w:bCs/>
          <w:color w:val="000000"/>
          <w:szCs w:val="21"/>
        </w:rPr>
        <w:t>决策和</w:t>
      </w:r>
      <w:r w:rsidRPr="00B27B67">
        <w:rPr>
          <w:bCs/>
          <w:color w:val="000000"/>
          <w:szCs w:val="21"/>
        </w:rPr>
        <w:t>IOPV</w:t>
      </w:r>
      <w:r w:rsidRPr="00B27B67">
        <w:rPr>
          <w:rFonts w:hAnsi="宋体"/>
          <w:bCs/>
          <w:color w:val="000000"/>
          <w:szCs w:val="21"/>
        </w:rPr>
        <w:t>计算错误的风险</w:t>
      </w:r>
    </w:p>
    <w:p w14:paraId="600D9EB7" w14:textId="77777777" w:rsidR="00E55519" w:rsidRPr="00B27B67" w:rsidRDefault="00870A1C" w:rsidP="002C372A">
      <w:pPr>
        <w:spacing w:line="360" w:lineRule="auto"/>
        <w:ind w:firstLineChars="200" w:firstLine="420"/>
        <w:rPr>
          <w:bCs/>
          <w:color w:val="000000"/>
          <w:szCs w:val="21"/>
        </w:rPr>
      </w:pPr>
      <w:r w:rsidRPr="00B27B67">
        <w:rPr>
          <w:rFonts w:hAnsi="宋体" w:hint="eastAsia"/>
          <w:bCs/>
          <w:color w:val="000000"/>
          <w:szCs w:val="21"/>
        </w:rPr>
        <w:t>中证指数</w:t>
      </w:r>
      <w:r w:rsidR="00B2171D" w:rsidRPr="00B27B67">
        <w:rPr>
          <w:rFonts w:hAnsi="宋体" w:hint="eastAsia"/>
          <w:bCs/>
          <w:color w:val="000000"/>
          <w:szCs w:val="21"/>
        </w:rPr>
        <w:t>有限</w:t>
      </w:r>
      <w:r w:rsidRPr="00B27B67">
        <w:rPr>
          <w:rFonts w:hAnsi="宋体" w:hint="eastAsia"/>
          <w:bCs/>
          <w:color w:val="000000"/>
          <w:szCs w:val="21"/>
        </w:rPr>
        <w:t>公司</w:t>
      </w:r>
      <w:r w:rsidR="00E55519" w:rsidRPr="00B27B67">
        <w:rPr>
          <w:rFonts w:hAnsi="宋体"/>
          <w:bCs/>
          <w:color w:val="000000"/>
          <w:szCs w:val="21"/>
        </w:rPr>
        <w:t>在开市后根据申购赎回清单和组合证券内各只证券的实时成交数据，计算并发布基金份额参考净值</w:t>
      </w:r>
      <w:r w:rsidR="008C5637" w:rsidRPr="00B27B67">
        <w:rPr>
          <w:rFonts w:hAnsi="宋体"/>
          <w:bCs/>
          <w:color w:val="000000"/>
          <w:szCs w:val="21"/>
        </w:rPr>
        <w:t>（</w:t>
      </w:r>
      <w:r w:rsidR="00E55519" w:rsidRPr="00B27B67">
        <w:rPr>
          <w:bCs/>
          <w:color w:val="000000"/>
          <w:szCs w:val="21"/>
        </w:rPr>
        <w:t>IOPV</w:t>
      </w:r>
      <w:r w:rsidR="008C5637" w:rsidRPr="00B27B67">
        <w:rPr>
          <w:rFonts w:hAnsi="宋体"/>
          <w:bCs/>
          <w:color w:val="000000"/>
          <w:szCs w:val="21"/>
        </w:rPr>
        <w:t>）</w:t>
      </w:r>
      <w:r w:rsidR="00E55519" w:rsidRPr="00B27B67">
        <w:rPr>
          <w:rFonts w:hAnsi="宋体"/>
          <w:bCs/>
          <w:color w:val="000000"/>
          <w:szCs w:val="21"/>
        </w:rPr>
        <w:t>，供投资者交易、申购、赎回基金份额时参考。</w:t>
      </w:r>
      <w:r w:rsidR="00E55519" w:rsidRPr="00B27B67">
        <w:rPr>
          <w:bCs/>
          <w:color w:val="000000"/>
          <w:szCs w:val="21"/>
        </w:rPr>
        <w:t>IOPV</w:t>
      </w:r>
      <w:r w:rsidR="00E55519" w:rsidRPr="00B27B67">
        <w:rPr>
          <w:rFonts w:hAnsi="宋体"/>
          <w:bCs/>
          <w:color w:val="000000"/>
          <w:szCs w:val="21"/>
        </w:rPr>
        <w:t>与实时的基金份额净值可能存在差异，</w:t>
      </w:r>
      <w:r w:rsidR="00E55519" w:rsidRPr="00B27B67">
        <w:rPr>
          <w:bCs/>
          <w:color w:val="000000"/>
          <w:szCs w:val="21"/>
        </w:rPr>
        <w:t>IOPV</w:t>
      </w:r>
      <w:r w:rsidR="00E55519" w:rsidRPr="00B27B67">
        <w:rPr>
          <w:rFonts w:hAnsi="宋体"/>
          <w:bCs/>
          <w:color w:val="000000"/>
          <w:szCs w:val="21"/>
        </w:rPr>
        <w:t>计算还可能出现错误，投资者若参考</w:t>
      </w:r>
      <w:r w:rsidR="00E55519" w:rsidRPr="00B27B67">
        <w:rPr>
          <w:bCs/>
          <w:color w:val="000000"/>
          <w:szCs w:val="21"/>
        </w:rPr>
        <w:t>IOPV</w:t>
      </w:r>
      <w:r w:rsidR="00E55519" w:rsidRPr="00B27B67">
        <w:rPr>
          <w:rFonts w:hAnsi="宋体"/>
          <w:bCs/>
          <w:color w:val="000000"/>
          <w:szCs w:val="21"/>
        </w:rPr>
        <w:t>进行投资决策可能导致损失，需投资者自行承担。</w:t>
      </w:r>
    </w:p>
    <w:p w14:paraId="058EC0C7" w14:textId="77777777" w:rsidR="00E55519" w:rsidRPr="00B27B67" w:rsidRDefault="00E55519" w:rsidP="002C372A">
      <w:pPr>
        <w:spacing w:line="360" w:lineRule="auto"/>
        <w:ind w:firstLineChars="200" w:firstLine="420"/>
        <w:rPr>
          <w:bCs/>
          <w:color w:val="000000"/>
          <w:szCs w:val="21"/>
        </w:rPr>
      </w:pPr>
      <w:r w:rsidRPr="00B27B67">
        <w:rPr>
          <w:bCs/>
          <w:color w:val="000000"/>
          <w:szCs w:val="21"/>
        </w:rPr>
        <w:t>7</w:t>
      </w:r>
      <w:r w:rsidR="0022743A" w:rsidRPr="00B27B67">
        <w:rPr>
          <w:rFonts w:hAnsi="宋体"/>
          <w:bCs/>
          <w:color w:val="000000"/>
          <w:szCs w:val="21"/>
        </w:rPr>
        <w:t>、</w:t>
      </w:r>
      <w:r w:rsidRPr="00B27B67">
        <w:rPr>
          <w:rFonts w:hAnsi="宋体"/>
          <w:bCs/>
          <w:color w:val="000000"/>
          <w:szCs w:val="21"/>
        </w:rPr>
        <w:t>退市风险</w:t>
      </w:r>
    </w:p>
    <w:p w14:paraId="50865427" w14:textId="77777777" w:rsidR="00E55519" w:rsidRPr="00B27B67" w:rsidRDefault="00E55519" w:rsidP="002C372A">
      <w:pPr>
        <w:spacing w:line="360" w:lineRule="auto"/>
        <w:ind w:firstLineChars="200" w:firstLine="420"/>
        <w:rPr>
          <w:bCs/>
          <w:color w:val="000000"/>
          <w:szCs w:val="21"/>
        </w:rPr>
      </w:pPr>
      <w:r w:rsidRPr="00B27B67">
        <w:rPr>
          <w:rFonts w:hAnsi="宋体"/>
          <w:bCs/>
          <w:color w:val="000000"/>
          <w:szCs w:val="21"/>
        </w:rPr>
        <w:t>因基金不再符合证券交易所上市条件被终止上市，或被基金份额持有人大会决议提前终止上市，导致基金份额不能继续进行二级市场交易的风险。</w:t>
      </w:r>
    </w:p>
    <w:p w14:paraId="4C574F68" w14:textId="77777777" w:rsidR="00E55519" w:rsidRPr="00B27B67" w:rsidRDefault="00E55519" w:rsidP="002C372A">
      <w:pPr>
        <w:spacing w:line="360" w:lineRule="auto"/>
        <w:ind w:firstLineChars="200" w:firstLine="420"/>
        <w:rPr>
          <w:bCs/>
          <w:color w:val="000000"/>
          <w:szCs w:val="21"/>
        </w:rPr>
      </w:pPr>
      <w:r w:rsidRPr="00B27B67">
        <w:rPr>
          <w:bCs/>
          <w:color w:val="000000"/>
          <w:szCs w:val="21"/>
        </w:rPr>
        <w:t>8</w:t>
      </w:r>
      <w:r w:rsidR="0022743A" w:rsidRPr="00B27B67">
        <w:rPr>
          <w:rFonts w:hAnsi="宋体"/>
          <w:bCs/>
          <w:color w:val="000000"/>
          <w:szCs w:val="21"/>
        </w:rPr>
        <w:t>、</w:t>
      </w:r>
      <w:r w:rsidRPr="00B27B67">
        <w:rPr>
          <w:rFonts w:hAnsi="宋体"/>
          <w:bCs/>
          <w:color w:val="000000"/>
          <w:szCs w:val="21"/>
        </w:rPr>
        <w:t>投资者申购失败的风险</w:t>
      </w:r>
    </w:p>
    <w:p w14:paraId="4C8E308E" w14:textId="77777777" w:rsidR="00E55519" w:rsidRPr="00B27B67" w:rsidRDefault="00E55519" w:rsidP="002C372A">
      <w:pPr>
        <w:spacing w:line="360" w:lineRule="auto"/>
        <w:ind w:firstLineChars="200" w:firstLine="420"/>
        <w:rPr>
          <w:bCs/>
          <w:color w:val="000000"/>
          <w:szCs w:val="21"/>
        </w:rPr>
      </w:pPr>
      <w:r w:rsidRPr="00B27B67">
        <w:rPr>
          <w:rFonts w:hAnsi="宋体"/>
          <w:bCs/>
          <w:color w:val="000000"/>
          <w:szCs w:val="21"/>
        </w:rPr>
        <w:t>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14:paraId="05E9A762" w14:textId="77777777" w:rsidR="00E55519" w:rsidRPr="00B27B67" w:rsidRDefault="00E55519" w:rsidP="00925154">
      <w:pPr>
        <w:spacing w:line="360" w:lineRule="auto"/>
        <w:ind w:firstLineChars="200" w:firstLine="420"/>
        <w:rPr>
          <w:bCs/>
          <w:color w:val="000000"/>
          <w:szCs w:val="21"/>
        </w:rPr>
      </w:pPr>
      <w:r w:rsidRPr="00B27B67">
        <w:rPr>
          <w:bCs/>
          <w:color w:val="000000"/>
          <w:szCs w:val="21"/>
        </w:rPr>
        <w:t>9</w:t>
      </w:r>
      <w:r w:rsidR="0022743A" w:rsidRPr="00B27B67">
        <w:rPr>
          <w:rFonts w:hAnsi="宋体"/>
          <w:bCs/>
          <w:color w:val="000000"/>
          <w:szCs w:val="21"/>
        </w:rPr>
        <w:t>、</w:t>
      </w:r>
      <w:r w:rsidRPr="00B27B67">
        <w:rPr>
          <w:rFonts w:hAnsi="宋体"/>
          <w:bCs/>
          <w:color w:val="000000"/>
          <w:szCs w:val="21"/>
        </w:rPr>
        <w:t>投资者赎回失败的风险</w:t>
      </w:r>
    </w:p>
    <w:p w14:paraId="6FC70E60" w14:textId="77777777" w:rsidR="00870A1C" w:rsidRPr="00B27B67" w:rsidRDefault="00870A1C" w:rsidP="00925154">
      <w:pPr>
        <w:spacing w:line="360" w:lineRule="auto"/>
        <w:ind w:firstLineChars="200" w:firstLine="420"/>
        <w:rPr>
          <w:bCs/>
          <w:color w:val="000000"/>
          <w:szCs w:val="21"/>
        </w:rPr>
      </w:pPr>
      <w:r w:rsidRPr="00B27B67">
        <w:rPr>
          <w:rFonts w:hint="eastAsia"/>
          <w:bCs/>
          <w:color w:val="000000"/>
          <w:szCs w:val="21"/>
        </w:rPr>
        <w:t>投资者在提出赎回申请时，如基金组合中不具备足额的符合要求的赎回对价，可能导致赎回失败。</w:t>
      </w:r>
    </w:p>
    <w:p w14:paraId="427F666C" w14:textId="77777777" w:rsidR="00E55519" w:rsidRPr="00B27B67" w:rsidRDefault="00E55519" w:rsidP="00925154">
      <w:pPr>
        <w:spacing w:line="360" w:lineRule="auto"/>
        <w:ind w:firstLineChars="200" w:firstLine="420"/>
        <w:rPr>
          <w:bCs/>
          <w:color w:val="000000"/>
          <w:szCs w:val="21"/>
        </w:rPr>
      </w:pPr>
      <w:r w:rsidRPr="00B27B67">
        <w:rPr>
          <w:rFonts w:hAnsi="宋体"/>
          <w:bCs/>
          <w:color w:val="000000"/>
          <w:szCs w:val="21"/>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14:paraId="2C89064A" w14:textId="77777777" w:rsidR="00E55519" w:rsidRPr="00B27B67" w:rsidRDefault="00E55519" w:rsidP="00925154">
      <w:pPr>
        <w:spacing w:line="360" w:lineRule="auto"/>
        <w:ind w:firstLineChars="200" w:firstLine="420"/>
        <w:rPr>
          <w:bCs/>
          <w:color w:val="000000"/>
          <w:szCs w:val="21"/>
        </w:rPr>
      </w:pPr>
      <w:r w:rsidRPr="00B27B67">
        <w:rPr>
          <w:bCs/>
          <w:color w:val="000000"/>
          <w:szCs w:val="21"/>
        </w:rPr>
        <w:t>10</w:t>
      </w:r>
      <w:r w:rsidRPr="00B27B67">
        <w:rPr>
          <w:rFonts w:hAnsi="宋体"/>
          <w:bCs/>
          <w:color w:val="000000"/>
          <w:szCs w:val="21"/>
        </w:rPr>
        <w:t>、基金份额赎回对价的变现风险</w:t>
      </w:r>
    </w:p>
    <w:p w14:paraId="1FC3228C" w14:textId="77777777" w:rsidR="00E55519" w:rsidRPr="00B27B67" w:rsidRDefault="00E55519" w:rsidP="00925154">
      <w:pPr>
        <w:spacing w:line="360" w:lineRule="auto"/>
        <w:ind w:firstLineChars="200" w:firstLine="420"/>
        <w:rPr>
          <w:bCs/>
          <w:color w:val="000000"/>
          <w:szCs w:val="21"/>
        </w:rPr>
      </w:pPr>
      <w:r w:rsidRPr="00B27B67">
        <w:rPr>
          <w:rFonts w:hAnsi="宋体"/>
          <w:bCs/>
          <w:color w:val="000000"/>
          <w:szCs w:val="21"/>
        </w:rPr>
        <w:t>基金赎回对价</w:t>
      </w:r>
      <w:r w:rsidR="006F4824" w:rsidRPr="00B27B67">
        <w:rPr>
          <w:rFonts w:hAnsi="宋体" w:hint="eastAsia"/>
          <w:bCs/>
          <w:color w:val="000000"/>
          <w:szCs w:val="21"/>
        </w:rPr>
        <w:t>包括</w:t>
      </w:r>
      <w:r w:rsidRPr="00B27B67">
        <w:rPr>
          <w:rFonts w:hAnsi="宋体"/>
          <w:bCs/>
          <w:color w:val="000000"/>
          <w:szCs w:val="21"/>
        </w:rPr>
        <w:t>组合证券，在组合证券变现过程中，由于市场变化、部分成份股流动性差等因素，导致投资者变现后的价值与赎回时赎回对价的价值有差异，存在变现风险。</w:t>
      </w:r>
    </w:p>
    <w:p w14:paraId="1C110A49" w14:textId="77777777" w:rsidR="00E55519" w:rsidRPr="00B27B67" w:rsidRDefault="0022743A" w:rsidP="00925154">
      <w:pPr>
        <w:spacing w:line="360" w:lineRule="auto"/>
        <w:ind w:firstLineChars="200" w:firstLine="420"/>
        <w:rPr>
          <w:bCs/>
          <w:color w:val="000000"/>
          <w:szCs w:val="21"/>
        </w:rPr>
      </w:pPr>
      <w:r w:rsidRPr="00B27B67">
        <w:rPr>
          <w:bCs/>
          <w:color w:val="000000"/>
          <w:szCs w:val="21"/>
        </w:rPr>
        <w:t>11</w:t>
      </w:r>
      <w:r w:rsidRPr="00B27B67">
        <w:rPr>
          <w:rFonts w:hAnsi="宋体"/>
          <w:bCs/>
          <w:color w:val="000000"/>
          <w:szCs w:val="21"/>
        </w:rPr>
        <w:t>、</w:t>
      </w:r>
      <w:r w:rsidR="00E55519" w:rsidRPr="00B27B67">
        <w:rPr>
          <w:rFonts w:hAnsi="宋体"/>
          <w:bCs/>
          <w:color w:val="000000"/>
          <w:szCs w:val="21"/>
        </w:rPr>
        <w:t>退补现金替代方式的风险</w:t>
      </w:r>
    </w:p>
    <w:p w14:paraId="54C4598D" w14:textId="77777777" w:rsidR="00E55519" w:rsidRPr="00B27B67" w:rsidRDefault="00E55519" w:rsidP="00925154">
      <w:pPr>
        <w:spacing w:line="360" w:lineRule="auto"/>
        <w:ind w:firstLineChars="200" w:firstLine="420"/>
        <w:rPr>
          <w:bCs/>
          <w:color w:val="000000"/>
          <w:szCs w:val="21"/>
        </w:rPr>
      </w:pPr>
      <w:r w:rsidRPr="00B27B67">
        <w:rPr>
          <w:rFonts w:hAnsi="宋体"/>
          <w:bCs/>
          <w:color w:val="000000"/>
          <w:szCs w:val="21"/>
        </w:rPr>
        <w:t>本基金在申购赎回环节新增了</w:t>
      </w:r>
      <w:r w:rsidRPr="00B27B67">
        <w:rPr>
          <w:rFonts w:ascii="宋体" w:hAnsi="宋体"/>
          <w:bCs/>
          <w:color w:val="000000"/>
          <w:szCs w:val="21"/>
        </w:rPr>
        <w:t>“</w:t>
      </w:r>
      <w:r w:rsidRPr="00B27B67">
        <w:rPr>
          <w:rFonts w:hAnsi="宋体"/>
          <w:bCs/>
          <w:color w:val="000000"/>
          <w:szCs w:val="21"/>
        </w:rPr>
        <w:t>退补现金替代</w:t>
      </w:r>
      <w:r w:rsidRPr="00B27B67">
        <w:rPr>
          <w:rFonts w:ascii="宋体" w:hAnsi="宋体"/>
          <w:bCs/>
          <w:color w:val="000000"/>
          <w:szCs w:val="21"/>
        </w:rPr>
        <w:t>”</w:t>
      </w:r>
      <w:r w:rsidRPr="00B27B67">
        <w:rPr>
          <w:rFonts w:hAnsi="宋体"/>
          <w:bCs/>
          <w:color w:val="000000"/>
          <w:szCs w:val="21"/>
        </w:rPr>
        <w:t>方式，该方式不同于现有其他现金替代方式，可能给申购和赎回投资者带来价格的不确定性，从而间接影响本基金二级市场价格的折溢价水平。极端情况下，如果使用</w:t>
      </w:r>
      <w:r w:rsidRPr="00B27B67">
        <w:rPr>
          <w:rFonts w:ascii="宋体" w:hAnsi="宋体"/>
          <w:bCs/>
          <w:color w:val="000000"/>
          <w:szCs w:val="21"/>
        </w:rPr>
        <w:t>“</w:t>
      </w:r>
      <w:r w:rsidRPr="00B27B67">
        <w:rPr>
          <w:rFonts w:hAnsi="宋体"/>
          <w:bCs/>
          <w:color w:val="000000"/>
          <w:szCs w:val="21"/>
        </w:rPr>
        <w:t>退补现金替代</w:t>
      </w:r>
      <w:r w:rsidRPr="00B27B67">
        <w:rPr>
          <w:rFonts w:ascii="宋体" w:hAnsi="宋体"/>
          <w:bCs/>
          <w:color w:val="000000"/>
          <w:szCs w:val="21"/>
        </w:rPr>
        <w:t>”</w:t>
      </w:r>
      <w:r w:rsidRPr="00B27B67">
        <w:rPr>
          <w:rFonts w:hAnsi="宋体"/>
          <w:bCs/>
          <w:color w:val="000000"/>
          <w:szCs w:val="21"/>
        </w:rPr>
        <w:t>证券的权重增加，该方式带来的不确定性可能导致本基金的二级市场价格折溢价处于相对较高水平。</w:t>
      </w:r>
    </w:p>
    <w:p w14:paraId="0BAC578F" w14:textId="77777777" w:rsidR="00A24C95" w:rsidRPr="00B27B67" w:rsidRDefault="00E55519" w:rsidP="00925154">
      <w:pPr>
        <w:spacing w:line="360" w:lineRule="auto"/>
        <w:ind w:firstLineChars="200" w:firstLine="420"/>
        <w:rPr>
          <w:rFonts w:hAnsi="宋体"/>
          <w:bCs/>
          <w:color w:val="000000"/>
          <w:szCs w:val="21"/>
        </w:rPr>
      </w:pPr>
      <w:r w:rsidRPr="00B27B67">
        <w:rPr>
          <w:rFonts w:hAnsi="宋体"/>
          <w:bCs/>
          <w:color w:val="000000"/>
          <w:szCs w:val="21"/>
        </w:rPr>
        <w:t>基金管理人不对</w:t>
      </w:r>
      <w:r w:rsidRPr="00B27B67">
        <w:rPr>
          <w:rFonts w:ascii="宋体" w:hAnsi="宋体"/>
          <w:bCs/>
          <w:color w:val="000000"/>
          <w:szCs w:val="21"/>
        </w:rPr>
        <w:t>“</w:t>
      </w:r>
      <w:r w:rsidRPr="00B27B67">
        <w:rPr>
          <w:rFonts w:hAnsi="宋体"/>
          <w:bCs/>
          <w:color w:val="000000"/>
          <w:szCs w:val="21"/>
        </w:rPr>
        <w:t>时间优先、实时申报</w:t>
      </w:r>
      <w:r w:rsidRPr="00B27B67">
        <w:rPr>
          <w:rFonts w:ascii="宋体" w:hAnsi="宋体"/>
          <w:bCs/>
          <w:color w:val="000000"/>
          <w:szCs w:val="21"/>
        </w:rPr>
        <w:t>”</w:t>
      </w:r>
      <w:r w:rsidRPr="00B27B67">
        <w:rPr>
          <w:rFonts w:hAnsi="宋体"/>
          <w:bCs/>
          <w:color w:val="000000"/>
          <w:szCs w:val="21"/>
        </w:rPr>
        <w:t>原则的执行效率做出任何承诺和保证，现金替代退补款的计算以实际成交价格和基金招募说明书的约定为准。若因技术系统、通讯链路或其他原因导致基金管理人无法遵循</w:t>
      </w:r>
      <w:r w:rsidRPr="00B27B67">
        <w:rPr>
          <w:rFonts w:ascii="宋体" w:hAnsi="宋体"/>
          <w:bCs/>
          <w:color w:val="000000"/>
          <w:szCs w:val="21"/>
        </w:rPr>
        <w:t>“</w:t>
      </w:r>
      <w:r w:rsidRPr="00B27B67">
        <w:rPr>
          <w:rFonts w:hAnsi="宋体"/>
          <w:bCs/>
          <w:color w:val="000000"/>
          <w:szCs w:val="21"/>
        </w:rPr>
        <w:t>时间优先、实时申报</w:t>
      </w:r>
      <w:r w:rsidRPr="00B27B67">
        <w:rPr>
          <w:rFonts w:ascii="宋体" w:hAnsi="宋体"/>
          <w:bCs/>
          <w:color w:val="000000"/>
          <w:szCs w:val="21"/>
        </w:rPr>
        <w:t>”</w:t>
      </w:r>
      <w:r w:rsidRPr="00B27B67">
        <w:rPr>
          <w:rFonts w:hAnsi="宋体"/>
          <w:bCs/>
          <w:color w:val="000000"/>
          <w:szCs w:val="21"/>
        </w:rPr>
        <w:t>原则对</w:t>
      </w:r>
      <w:r w:rsidRPr="00B27B67">
        <w:rPr>
          <w:rFonts w:ascii="宋体" w:hAnsi="宋体"/>
          <w:bCs/>
          <w:color w:val="000000"/>
          <w:szCs w:val="21"/>
        </w:rPr>
        <w:t>“</w:t>
      </w:r>
      <w:r w:rsidRPr="00B27B67">
        <w:rPr>
          <w:rFonts w:hAnsi="宋体"/>
          <w:bCs/>
          <w:color w:val="000000"/>
          <w:szCs w:val="21"/>
        </w:rPr>
        <w:t>退补现金替代</w:t>
      </w:r>
      <w:r w:rsidRPr="00B27B67">
        <w:rPr>
          <w:rFonts w:ascii="宋体" w:hAnsi="宋体"/>
          <w:bCs/>
          <w:color w:val="000000"/>
          <w:szCs w:val="21"/>
        </w:rPr>
        <w:t>”</w:t>
      </w:r>
      <w:r w:rsidRPr="00B27B67">
        <w:rPr>
          <w:rFonts w:hAnsi="宋体"/>
          <w:bCs/>
          <w:color w:val="000000"/>
          <w:szCs w:val="21"/>
        </w:rPr>
        <w:t>的证券进行处理，投资者的利益可能受到影响。</w:t>
      </w:r>
    </w:p>
    <w:p w14:paraId="6DA7BA8D" w14:textId="77777777" w:rsidR="008A4E0F" w:rsidRPr="00B27B67" w:rsidRDefault="008A4E0F" w:rsidP="00925154">
      <w:pPr>
        <w:spacing w:line="360" w:lineRule="auto"/>
        <w:ind w:firstLine="420"/>
        <w:rPr>
          <w:rFonts w:ascii="Arial" w:hAnsi="Arial" w:cs="Arial"/>
          <w:color w:val="000000"/>
        </w:rPr>
      </w:pPr>
      <w:r w:rsidRPr="00B27B67">
        <w:rPr>
          <w:color w:val="000000"/>
        </w:rPr>
        <w:t>12</w:t>
      </w:r>
      <w:r w:rsidRPr="00B27B67">
        <w:rPr>
          <w:rFonts w:ascii="宋体" w:hAnsi="宋体" w:hint="eastAsia"/>
          <w:color w:val="000000"/>
        </w:rPr>
        <w:t>、现金替代标志的风险</w:t>
      </w:r>
    </w:p>
    <w:p w14:paraId="56AC9680" w14:textId="77777777" w:rsidR="008A4E0F" w:rsidRPr="00B27B67" w:rsidRDefault="008A4E0F" w:rsidP="00925154">
      <w:pPr>
        <w:spacing w:line="360" w:lineRule="auto"/>
        <w:ind w:firstLine="435"/>
        <w:rPr>
          <w:rFonts w:ascii="Calibri" w:hAnsi="Calibri" w:cs="Calibri"/>
          <w:color w:val="000000"/>
        </w:rPr>
      </w:pPr>
      <w:r w:rsidRPr="00B27B67">
        <w:rPr>
          <w:rFonts w:ascii="宋体" w:hAnsi="宋体" w:hint="eastAsia"/>
          <w:color w:val="000000"/>
        </w:rPr>
        <w:t>申购、赎回</w:t>
      </w:r>
      <w:r w:rsidRPr="00B27B67">
        <w:rPr>
          <w:color w:val="000000"/>
        </w:rPr>
        <w:t>ETF</w:t>
      </w:r>
      <w:r w:rsidRPr="00B27B67">
        <w:rPr>
          <w:rFonts w:ascii="宋体" w:hAnsi="宋体" w:hint="eastAsia"/>
          <w:color w:val="000000"/>
        </w:rPr>
        <w:t>份额时，每个股票的现金替代标志不尽相同。现金替代是指申购、赎回过程中，投资者按基金合同和招募说明书的规定，用于替代组合证券中部分证券的一定数量的现金。现金替代分为</w:t>
      </w:r>
      <w:r w:rsidRPr="00B27B67">
        <w:rPr>
          <w:color w:val="000000"/>
        </w:rPr>
        <w:t>4</w:t>
      </w:r>
      <w:r w:rsidRPr="00B27B67">
        <w:rPr>
          <w:rFonts w:ascii="宋体" w:hAnsi="宋体" w:hint="eastAsia"/>
          <w:color w:val="000000"/>
        </w:rPr>
        <w:t>种类型：禁止现金替代（标志为“禁止”）、可以现金替代（标志为“允许”）、必须现金替代（标志为“必须”）和退补现金替代（标志为“退补”）。因为现金替代标志的差异和变动，可能导致投资者申购与赎回成本、套利成本等行为的不确定性风险。</w:t>
      </w:r>
    </w:p>
    <w:p w14:paraId="3616A044" w14:textId="77777777" w:rsidR="0022743A" w:rsidRPr="00B27B67" w:rsidRDefault="008A4E0F" w:rsidP="00925154">
      <w:pPr>
        <w:autoSpaceDE w:val="0"/>
        <w:autoSpaceDN w:val="0"/>
        <w:adjustRightInd w:val="0"/>
        <w:spacing w:line="360" w:lineRule="auto"/>
        <w:ind w:firstLineChars="200" w:firstLine="420"/>
        <w:rPr>
          <w:color w:val="000000"/>
          <w:szCs w:val="21"/>
        </w:rPr>
      </w:pPr>
      <w:r w:rsidRPr="00B27B67">
        <w:rPr>
          <w:rFonts w:hint="eastAsia"/>
          <w:bCs/>
          <w:color w:val="000000"/>
          <w:szCs w:val="21"/>
        </w:rPr>
        <w:t>13</w:t>
      </w:r>
      <w:r w:rsidR="0022743A" w:rsidRPr="00B27B67">
        <w:rPr>
          <w:rFonts w:hAnsi="宋体"/>
          <w:color w:val="000000"/>
          <w:szCs w:val="21"/>
        </w:rPr>
        <w:t>、基金收益分配后基金份额净值低于面值的风险</w:t>
      </w:r>
    </w:p>
    <w:p w14:paraId="1D0F1C88" w14:textId="77777777" w:rsidR="006F4824" w:rsidRPr="00B27B67" w:rsidRDefault="006F4824" w:rsidP="00925154">
      <w:pPr>
        <w:spacing w:line="360" w:lineRule="auto"/>
        <w:ind w:firstLineChars="200" w:firstLine="420"/>
        <w:rPr>
          <w:rFonts w:hAnsi="宋体"/>
          <w:bCs/>
          <w:color w:val="000000"/>
          <w:szCs w:val="21"/>
        </w:rPr>
      </w:pPr>
      <w:r w:rsidRPr="00B27B67">
        <w:rPr>
          <w:rFonts w:hAnsi="宋体" w:hint="eastAsia"/>
          <w:bCs/>
          <w:color w:val="000000"/>
          <w:szCs w:val="21"/>
        </w:rPr>
        <w:t>基金收益分配数额的确定原则为：使收益分配后基金净值增长率尽可能贴近标的指数同期增长率。基于本基金的性质和特点，本基金收益分配不须以弥补亏损为前提，收益分配后有可能存在使基金份额净值低于面值的风险。</w:t>
      </w:r>
    </w:p>
    <w:p w14:paraId="67C6605A" w14:textId="77777777" w:rsidR="00474F3E" w:rsidRPr="00B27B67" w:rsidRDefault="008A4E0F" w:rsidP="00925154">
      <w:pPr>
        <w:spacing w:line="360" w:lineRule="auto"/>
        <w:ind w:firstLineChars="200" w:firstLine="420"/>
        <w:rPr>
          <w:color w:val="000000"/>
          <w:szCs w:val="21"/>
        </w:rPr>
      </w:pPr>
      <w:r w:rsidRPr="00B27B67">
        <w:rPr>
          <w:rFonts w:hint="eastAsia"/>
          <w:color w:val="000000"/>
          <w:szCs w:val="21"/>
        </w:rPr>
        <w:t>14</w:t>
      </w:r>
      <w:r w:rsidR="00474F3E" w:rsidRPr="00B27B67">
        <w:rPr>
          <w:rFonts w:hint="eastAsia"/>
          <w:color w:val="000000"/>
          <w:szCs w:val="21"/>
        </w:rPr>
        <w:t>、股指期货投资风险</w:t>
      </w:r>
    </w:p>
    <w:p w14:paraId="406B3975" w14:textId="77777777" w:rsidR="00474F3E" w:rsidRPr="00B27B67" w:rsidRDefault="00474F3E" w:rsidP="00925154">
      <w:pPr>
        <w:spacing w:line="360" w:lineRule="auto"/>
        <w:ind w:firstLineChars="200" w:firstLine="420"/>
        <w:rPr>
          <w:bCs/>
          <w:color w:val="000000"/>
          <w:szCs w:val="21"/>
        </w:rPr>
      </w:pPr>
      <w:r w:rsidRPr="00B27B67">
        <w:rPr>
          <w:rFonts w:hint="eastAsia"/>
          <w:bCs/>
          <w:color w:val="000000"/>
          <w:szCs w:val="21"/>
        </w:rPr>
        <w:t>本基金可投资于股指期货，股指期货作为一种金融衍生品，具备一些特有的风险点。投资股指期货主要存在以下风险：</w:t>
      </w:r>
    </w:p>
    <w:p w14:paraId="6C881265" w14:textId="77777777" w:rsidR="00474F3E" w:rsidRPr="00B27B67" w:rsidRDefault="00474F3E" w:rsidP="00925154">
      <w:pPr>
        <w:spacing w:line="360" w:lineRule="auto"/>
        <w:ind w:firstLineChars="200" w:firstLine="420"/>
        <w:rPr>
          <w:color w:val="000000"/>
          <w:szCs w:val="21"/>
        </w:rPr>
      </w:pPr>
      <w:r w:rsidRPr="00B27B67">
        <w:rPr>
          <w:rFonts w:hint="eastAsia"/>
          <w:color w:val="000000"/>
          <w:szCs w:val="21"/>
        </w:rPr>
        <w:t>（</w:t>
      </w:r>
      <w:r w:rsidRPr="00B27B67">
        <w:rPr>
          <w:rFonts w:hint="eastAsia"/>
          <w:color w:val="000000"/>
          <w:szCs w:val="21"/>
        </w:rPr>
        <w:t>1</w:t>
      </w:r>
      <w:r w:rsidRPr="00B27B67">
        <w:rPr>
          <w:rFonts w:hint="eastAsia"/>
          <w:color w:val="000000"/>
          <w:szCs w:val="21"/>
        </w:rPr>
        <w:t>）市场风险</w:t>
      </w:r>
      <w:r w:rsidR="00996D32" w:rsidRPr="00B27B67">
        <w:rPr>
          <w:rFonts w:hint="eastAsia"/>
          <w:color w:val="000000"/>
          <w:szCs w:val="21"/>
        </w:rPr>
        <w:t>：</w:t>
      </w:r>
      <w:r w:rsidRPr="00B27B67">
        <w:rPr>
          <w:rFonts w:hint="eastAsia"/>
          <w:color w:val="000000"/>
          <w:szCs w:val="21"/>
        </w:rPr>
        <w:t>是指由于股指期货价格变动而给投资者带来的风险。</w:t>
      </w:r>
    </w:p>
    <w:p w14:paraId="3B36A52D" w14:textId="77777777" w:rsidR="00474F3E" w:rsidRPr="00B27B67" w:rsidRDefault="00474F3E" w:rsidP="00925154">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2</w:t>
      </w:r>
      <w:r w:rsidRPr="00B27B67">
        <w:rPr>
          <w:rFonts w:hint="eastAsia"/>
          <w:bCs/>
          <w:color w:val="000000"/>
          <w:szCs w:val="21"/>
        </w:rPr>
        <w:t>）流动性风险</w:t>
      </w:r>
      <w:r w:rsidR="00996D32" w:rsidRPr="00B27B67">
        <w:rPr>
          <w:rFonts w:hint="eastAsia"/>
          <w:bCs/>
          <w:color w:val="000000"/>
          <w:szCs w:val="21"/>
        </w:rPr>
        <w:t>：</w:t>
      </w:r>
      <w:r w:rsidRPr="00B27B67">
        <w:rPr>
          <w:rFonts w:hint="eastAsia"/>
          <w:bCs/>
          <w:color w:val="000000"/>
          <w:szCs w:val="21"/>
        </w:rPr>
        <w:t>是指由于股指期货合约无法及时变现所带来的风险。</w:t>
      </w:r>
    </w:p>
    <w:p w14:paraId="3A6B8C2F" w14:textId="77777777" w:rsidR="00474F3E" w:rsidRPr="00B27B67" w:rsidRDefault="00474F3E" w:rsidP="00925154">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3</w:t>
      </w:r>
      <w:r w:rsidRPr="00B27B67">
        <w:rPr>
          <w:rFonts w:hint="eastAsia"/>
          <w:bCs/>
          <w:color w:val="000000"/>
          <w:szCs w:val="21"/>
        </w:rPr>
        <w:t>）基差风险</w:t>
      </w:r>
      <w:r w:rsidR="00996D32" w:rsidRPr="00B27B67">
        <w:rPr>
          <w:rFonts w:hint="eastAsia"/>
          <w:bCs/>
          <w:color w:val="000000"/>
          <w:szCs w:val="21"/>
        </w:rPr>
        <w:t>：</w:t>
      </w:r>
      <w:r w:rsidRPr="00B27B67">
        <w:rPr>
          <w:rFonts w:hint="eastAsia"/>
          <w:bCs/>
          <w:color w:val="000000"/>
          <w:szCs w:val="21"/>
        </w:rPr>
        <w:t>是指股指期货合约价格和指数价格之间的价格差的波动所造成的风险，以及不同股指期货合约价格之间价格差的波动所造成的期现价差风险。</w:t>
      </w:r>
    </w:p>
    <w:p w14:paraId="4AEDC2F0" w14:textId="77777777" w:rsidR="00474F3E" w:rsidRPr="00B27B67" w:rsidRDefault="00474F3E" w:rsidP="00925154">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4</w:t>
      </w:r>
      <w:r w:rsidRPr="00B27B67">
        <w:rPr>
          <w:rFonts w:hint="eastAsia"/>
          <w:bCs/>
          <w:color w:val="000000"/>
          <w:szCs w:val="21"/>
        </w:rPr>
        <w:t>）保证金风险</w:t>
      </w:r>
      <w:r w:rsidR="00996D32" w:rsidRPr="00B27B67">
        <w:rPr>
          <w:rFonts w:hint="eastAsia"/>
          <w:bCs/>
          <w:color w:val="000000"/>
          <w:szCs w:val="21"/>
        </w:rPr>
        <w:t>：</w:t>
      </w:r>
      <w:r w:rsidRPr="00B27B67">
        <w:rPr>
          <w:rFonts w:hint="eastAsia"/>
          <w:bCs/>
          <w:color w:val="000000"/>
          <w:szCs w:val="21"/>
        </w:rPr>
        <w:t>是指由于无法及时筹措资金满足建立或者维持股指期货合约头寸所要求的保证金而带来的风险。</w:t>
      </w:r>
    </w:p>
    <w:p w14:paraId="1E5C3F31" w14:textId="77777777" w:rsidR="00474F3E" w:rsidRPr="00B27B67" w:rsidRDefault="00474F3E" w:rsidP="00925154">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5</w:t>
      </w:r>
      <w:r w:rsidRPr="00B27B67">
        <w:rPr>
          <w:rFonts w:hint="eastAsia"/>
          <w:bCs/>
          <w:color w:val="000000"/>
          <w:szCs w:val="21"/>
        </w:rPr>
        <w:t>）信用风险</w:t>
      </w:r>
      <w:r w:rsidR="00996D32" w:rsidRPr="00B27B67">
        <w:rPr>
          <w:rFonts w:hint="eastAsia"/>
          <w:bCs/>
          <w:color w:val="000000"/>
          <w:szCs w:val="21"/>
        </w:rPr>
        <w:t>：</w:t>
      </w:r>
      <w:r w:rsidRPr="00B27B67">
        <w:rPr>
          <w:rFonts w:hint="eastAsia"/>
          <w:bCs/>
          <w:color w:val="000000"/>
          <w:szCs w:val="21"/>
        </w:rPr>
        <w:t>是指期货经纪公司违约而产生损失的风险。</w:t>
      </w:r>
    </w:p>
    <w:p w14:paraId="53F0F1A6" w14:textId="77777777" w:rsidR="00474F3E" w:rsidRPr="00B27B67" w:rsidRDefault="00474F3E" w:rsidP="00925154">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6</w:t>
      </w:r>
      <w:r w:rsidRPr="00B27B67">
        <w:rPr>
          <w:rFonts w:hint="eastAsia"/>
          <w:bCs/>
          <w:color w:val="000000"/>
          <w:szCs w:val="21"/>
        </w:rPr>
        <w:t>）操作风险</w:t>
      </w:r>
      <w:r w:rsidR="00996D32" w:rsidRPr="00B27B67">
        <w:rPr>
          <w:rFonts w:hint="eastAsia"/>
          <w:bCs/>
          <w:color w:val="000000"/>
          <w:szCs w:val="21"/>
        </w:rPr>
        <w:t>：</w:t>
      </w:r>
      <w:r w:rsidRPr="00B27B67">
        <w:rPr>
          <w:rFonts w:hint="eastAsia"/>
          <w:bCs/>
          <w:color w:val="000000"/>
          <w:szCs w:val="21"/>
        </w:rPr>
        <w:t>是指由于内部流程的不完善，业务人员出现差错或者疏漏，或者系统出现故障等原因造成损失的风险。</w:t>
      </w:r>
    </w:p>
    <w:p w14:paraId="5D7345A5" w14:textId="77777777" w:rsidR="00893BE2" w:rsidRDefault="00893BE2" w:rsidP="00893BE2">
      <w:pPr>
        <w:spacing w:line="360" w:lineRule="auto"/>
        <w:ind w:firstLineChars="200" w:firstLine="420"/>
        <w:rPr>
          <w:rFonts w:ascii="宋体" w:hAnsi="宋体"/>
          <w:color w:val="000000"/>
          <w:szCs w:val="21"/>
        </w:rPr>
      </w:pPr>
      <w:r w:rsidRPr="00A44077">
        <w:rPr>
          <w:rFonts w:ascii="宋体" w:hAnsi="宋体"/>
          <w:color w:val="000000"/>
          <w:szCs w:val="21"/>
        </w:rPr>
        <w:t>1</w:t>
      </w:r>
      <w:r>
        <w:rPr>
          <w:rFonts w:ascii="宋体" w:hAnsi="宋体" w:hint="eastAsia"/>
          <w:color w:val="000000"/>
          <w:szCs w:val="21"/>
        </w:rPr>
        <w:t>5</w:t>
      </w:r>
      <w:r w:rsidRPr="00A44077">
        <w:rPr>
          <w:rFonts w:ascii="宋体" w:hAnsi="宋体"/>
          <w:color w:val="000000"/>
          <w:szCs w:val="21"/>
        </w:rPr>
        <w:t>、</w:t>
      </w:r>
      <w:r w:rsidRPr="00A44077">
        <w:rPr>
          <w:rFonts w:ascii="宋体" w:hAnsi="宋体" w:hint="eastAsia"/>
          <w:color w:val="000000"/>
          <w:szCs w:val="21"/>
        </w:rPr>
        <w:t>科创板股票投资风险</w:t>
      </w:r>
    </w:p>
    <w:p w14:paraId="2A43AAB4" w14:textId="77777777" w:rsidR="00893BE2" w:rsidRDefault="00893BE2" w:rsidP="00893BE2">
      <w:pPr>
        <w:spacing w:line="360" w:lineRule="auto"/>
        <w:ind w:firstLineChars="200" w:firstLine="420"/>
        <w:rPr>
          <w:rFonts w:ascii="宋体" w:hAnsi="宋体"/>
          <w:color w:val="000000"/>
          <w:szCs w:val="21"/>
        </w:rPr>
      </w:pPr>
      <w:r w:rsidRPr="00A44077">
        <w:rPr>
          <w:rFonts w:ascii="宋体" w:hAnsi="宋体" w:hint="eastAsia"/>
          <w:color w:val="000000"/>
          <w:szCs w:val="21"/>
        </w:rPr>
        <w:t>本基金可以投资科创板股票，会面临科创板机制下因投资标的、市场制度以及交易规则等差异带来的特有风险，包括但不限于市场风险、流动性风险、退市风险、集中度风险、系统性风险、政策风险等。基金可根据投资策略需要或市场环境的变化，选择将部分基金资产投资于科创板股票或选择不将基金资产投资于科创板股票，基金资产并非必然投资于科创板股票。</w:t>
      </w:r>
    </w:p>
    <w:p w14:paraId="00F8741E" w14:textId="77777777" w:rsidR="00893BE2" w:rsidRDefault="00893BE2" w:rsidP="00893BE2">
      <w:pPr>
        <w:spacing w:line="360" w:lineRule="auto"/>
        <w:ind w:firstLineChars="200" w:firstLine="420"/>
        <w:rPr>
          <w:rFonts w:ascii="宋体" w:hAnsi="宋体"/>
          <w:color w:val="000000"/>
          <w:szCs w:val="21"/>
        </w:rPr>
      </w:pPr>
      <w:r w:rsidRPr="00A44077">
        <w:rPr>
          <w:rFonts w:ascii="宋体" w:hAnsi="宋体" w:hint="eastAsia"/>
          <w:color w:val="000000"/>
          <w:szCs w:val="21"/>
        </w:rPr>
        <w:t>投资科创板股票存在的风险包括：</w:t>
      </w:r>
    </w:p>
    <w:p w14:paraId="568B4344" w14:textId="77777777" w:rsidR="00893BE2" w:rsidRDefault="00893BE2" w:rsidP="00893BE2">
      <w:pPr>
        <w:spacing w:line="360" w:lineRule="auto"/>
        <w:ind w:firstLineChars="200" w:firstLine="420"/>
        <w:rPr>
          <w:rFonts w:ascii="宋体" w:hAnsi="宋体"/>
          <w:color w:val="000000"/>
          <w:szCs w:val="21"/>
        </w:rPr>
      </w:pPr>
      <w:r w:rsidRPr="00A44077">
        <w:rPr>
          <w:rFonts w:ascii="宋体" w:hAnsi="宋体" w:hint="eastAsia"/>
          <w:color w:val="000000"/>
          <w:szCs w:val="21"/>
        </w:rPr>
        <w:t>（</w:t>
      </w:r>
      <w:r w:rsidRPr="00A44077">
        <w:rPr>
          <w:rFonts w:ascii="宋体" w:hAnsi="宋体"/>
          <w:color w:val="000000"/>
          <w:szCs w:val="21"/>
        </w:rPr>
        <w:t>1）市场风险</w:t>
      </w:r>
    </w:p>
    <w:p w14:paraId="37A07387" w14:textId="77777777" w:rsidR="00893BE2" w:rsidRDefault="00893BE2" w:rsidP="00893BE2">
      <w:pPr>
        <w:spacing w:line="360" w:lineRule="auto"/>
        <w:ind w:firstLineChars="200" w:firstLine="420"/>
        <w:rPr>
          <w:rFonts w:ascii="宋体" w:hAnsi="宋体"/>
          <w:color w:val="000000"/>
          <w:szCs w:val="21"/>
        </w:rPr>
      </w:pPr>
      <w:r w:rsidRPr="00A44077">
        <w:rPr>
          <w:rFonts w:ascii="宋体" w:hAnsi="宋体" w:hint="eastAsia"/>
          <w:color w:val="000000"/>
          <w:szCs w:val="21"/>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217CCF99" w14:textId="77777777" w:rsidR="00893BE2" w:rsidRDefault="00893BE2" w:rsidP="00893BE2">
      <w:pPr>
        <w:spacing w:line="360" w:lineRule="auto"/>
        <w:ind w:firstLineChars="200" w:firstLine="420"/>
        <w:rPr>
          <w:rFonts w:ascii="宋体" w:hAnsi="宋体"/>
          <w:color w:val="000000"/>
          <w:szCs w:val="21"/>
        </w:rPr>
      </w:pPr>
      <w:r w:rsidRPr="00A44077">
        <w:rPr>
          <w:rFonts w:ascii="宋体" w:hAnsi="宋体" w:hint="eastAsia"/>
          <w:color w:val="000000"/>
          <w:szCs w:val="21"/>
        </w:rPr>
        <w:t>科创板个股上市后的前五日无涨跌停限制，第六日开始涨跌幅限制在正负</w:t>
      </w:r>
      <w:r w:rsidRPr="00A44077">
        <w:rPr>
          <w:rFonts w:ascii="宋体" w:hAnsi="宋体"/>
          <w:color w:val="000000"/>
          <w:szCs w:val="21"/>
        </w:rPr>
        <w:t>20%以内，个股波动幅度较其他股票加大，市场风险随之上升。</w:t>
      </w:r>
    </w:p>
    <w:p w14:paraId="4C34D3FC" w14:textId="77777777" w:rsidR="00893BE2" w:rsidRDefault="00893BE2" w:rsidP="00893BE2">
      <w:pPr>
        <w:spacing w:line="360" w:lineRule="auto"/>
        <w:ind w:firstLineChars="200" w:firstLine="420"/>
        <w:rPr>
          <w:rFonts w:ascii="宋体" w:hAnsi="宋体"/>
          <w:color w:val="000000"/>
          <w:szCs w:val="21"/>
        </w:rPr>
      </w:pPr>
      <w:r w:rsidRPr="00A44077">
        <w:rPr>
          <w:rFonts w:ascii="宋体" w:hAnsi="宋体" w:hint="eastAsia"/>
          <w:color w:val="000000"/>
          <w:szCs w:val="21"/>
        </w:rPr>
        <w:t>（</w:t>
      </w:r>
      <w:r w:rsidRPr="00A44077">
        <w:rPr>
          <w:rFonts w:ascii="宋体" w:hAnsi="宋体"/>
          <w:color w:val="000000"/>
          <w:szCs w:val="21"/>
        </w:rPr>
        <w:t>2）流动性风险</w:t>
      </w:r>
    </w:p>
    <w:p w14:paraId="21B53541" w14:textId="77777777" w:rsidR="00893BE2" w:rsidRDefault="00893BE2" w:rsidP="00893BE2">
      <w:pPr>
        <w:spacing w:line="360" w:lineRule="auto"/>
        <w:ind w:firstLineChars="200" w:firstLine="420"/>
        <w:rPr>
          <w:rFonts w:ascii="宋体" w:hAnsi="宋体"/>
          <w:color w:val="000000"/>
          <w:szCs w:val="21"/>
        </w:rPr>
      </w:pPr>
      <w:r w:rsidRPr="00A44077">
        <w:rPr>
          <w:rFonts w:ascii="宋体" w:hAnsi="宋体" w:hint="eastAsia"/>
          <w:color w:val="000000"/>
          <w:szCs w:val="21"/>
        </w:rPr>
        <w:t>科创板整体投资门槛较高，个人投资者必须满足一定条件才可参与，二级市场上个人投资者参与度相对较低，若机构投资者对科创板股票形成一致性预期，基金组合存在无法及时变现及其他相关流动性风险。</w:t>
      </w:r>
    </w:p>
    <w:p w14:paraId="3FC8B5C3" w14:textId="77777777" w:rsidR="00893BE2" w:rsidRDefault="00893BE2" w:rsidP="00893BE2">
      <w:pPr>
        <w:spacing w:line="360" w:lineRule="auto"/>
        <w:ind w:firstLineChars="200" w:firstLine="420"/>
        <w:rPr>
          <w:rFonts w:ascii="宋体" w:hAnsi="宋体"/>
          <w:color w:val="000000"/>
          <w:szCs w:val="21"/>
        </w:rPr>
      </w:pPr>
      <w:r w:rsidRPr="00A44077">
        <w:rPr>
          <w:rFonts w:ascii="宋体" w:hAnsi="宋体" w:hint="eastAsia"/>
          <w:color w:val="000000"/>
          <w:szCs w:val="21"/>
        </w:rPr>
        <w:t>（</w:t>
      </w:r>
      <w:r w:rsidRPr="00A44077">
        <w:rPr>
          <w:rFonts w:ascii="宋体" w:hAnsi="宋体"/>
          <w:color w:val="000000"/>
          <w:szCs w:val="21"/>
        </w:rPr>
        <w:t>3）退市风险</w:t>
      </w:r>
    </w:p>
    <w:p w14:paraId="11F1C7B2" w14:textId="77777777" w:rsidR="00893BE2" w:rsidRDefault="00893BE2" w:rsidP="00893BE2">
      <w:pPr>
        <w:spacing w:line="360" w:lineRule="auto"/>
        <w:ind w:firstLineChars="200" w:firstLine="420"/>
        <w:rPr>
          <w:rFonts w:ascii="宋体" w:hAnsi="宋体"/>
          <w:color w:val="000000"/>
          <w:szCs w:val="21"/>
        </w:rPr>
      </w:pPr>
      <w:r w:rsidRPr="00A44077">
        <w:rPr>
          <w:rFonts w:ascii="宋体" w:hAnsi="宋体" w:hint="eastAsia"/>
          <w:color w:val="000000"/>
          <w:szCs w:val="21"/>
        </w:rPr>
        <w:t>科创板试点注册制，对经营状况不佳或财务数据造假的企业实行严格的退市制度，科创板个股存在退市风险。</w:t>
      </w:r>
    </w:p>
    <w:p w14:paraId="0386A094" w14:textId="77777777" w:rsidR="00893BE2" w:rsidRDefault="00893BE2" w:rsidP="00893BE2">
      <w:pPr>
        <w:spacing w:line="360" w:lineRule="auto"/>
        <w:ind w:firstLineChars="200" w:firstLine="420"/>
        <w:rPr>
          <w:rFonts w:ascii="宋体" w:hAnsi="宋体"/>
          <w:color w:val="000000"/>
          <w:szCs w:val="21"/>
        </w:rPr>
      </w:pPr>
      <w:r w:rsidRPr="00A44077">
        <w:rPr>
          <w:rFonts w:ascii="宋体" w:hAnsi="宋体" w:hint="eastAsia"/>
          <w:color w:val="000000"/>
          <w:szCs w:val="21"/>
        </w:rPr>
        <w:t>（</w:t>
      </w:r>
      <w:r w:rsidRPr="00A44077">
        <w:rPr>
          <w:rFonts w:ascii="宋体" w:hAnsi="宋体"/>
          <w:color w:val="000000"/>
          <w:szCs w:val="21"/>
        </w:rPr>
        <w:t>4）集中度风险</w:t>
      </w:r>
    </w:p>
    <w:p w14:paraId="5ECB07FC" w14:textId="77777777" w:rsidR="00893BE2" w:rsidRDefault="00893BE2" w:rsidP="00893BE2">
      <w:pPr>
        <w:spacing w:line="360" w:lineRule="auto"/>
        <w:ind w:firstLineChars="200" w:firstLine="420"/>
        <w:rPr>
          <w:rFonts w:ascii="宋体" w:hAnsi="宋体"/>
          <w:color w:val="000000"/>
          <w:szCs w:val="21"/>
        </w:rPr>
      </w:pPr>
      <w:r w:rsidRPr="00A44077">
        <w:rPr>
          <w:rFonts w:ascii="宋体" w:hAnsi="宋体" w:hint="eastAsia"/>
          <w:color w:val="000000"/>
          <w:szCs w:val="21"/>
        </w:rPr>
        <w:t>科创板为新设板块，初期可投标的较少，投资者容易集中投资于少量个股，市场可能存在高集中度状况，整体存在集中度风险。</w:t>
      </w:r>
    </w:p>
    <w:p w14:paraId="2DFE2D8F" w14:textId="77777777" w:rsidR="00893BE2" w:rsidRDefault="00893BE2" w:rsidP="00893BE2">
      <w:pPr>
        <w:spacing w:line="360" w:lineRule="auto"/>
        <w:ind w:firstLineChars="200" w:firstLine="420"/>
        <w:rPr>
          <w:rFonts w:ascii="宋体" w:hAnsi="宋体"/>
          <w:color w:val="000000"/>
          <w:szCs w:val="21"/>
        </w:rPr>
      </w:pPr>
      <w:r w:rsidRPr="00A44077">
        <w:rPr>
          <w:rFonts w:ascii="宋体" w:hAnsi="宋体" w:hint="eastAsia"/>
          <w:color w:val="000000"/>
          <w:szCs w:val="21"/>
        </w:rPr>
        <w:t>（</w:t>
      </w:r>
      <w:r w:rsidRPr="00A44077">
        <w:rPr>
          <w:rFonts w:ascii="宋体" w:hAnsi="宋体"/>
          <w:color w:val="000000"/>
          <w:szCs w:val="21"/>
        </w:rPr>
        <w:t>5）系统性风险</w:t>
      </w:r>
    </w:p>
    <w:p w14:paraId="0B2686B7" w14:textId="77777777" w:rsidR="00893BE2" w:rsidRDefault="00893BE2" w:rsidP="00893BE2">
      <w:pPr>
        <w:spacing w:line="360" w:lineRule="auto"/>
        <w:ind w:firstLineChars="200" w:firstLine="420"/>
        <w:rPr>
          <w:rFonts w:ascii="宋体" w:hAnsi="宋体"/>
          <w:color w:val="000000"/>
          <w:szCs w:val="21"/>
        </w:rPr>
      </w:pPr>
      <w:r w:rsidRPr="00A44077">
        <w:rPr>
          <w:rFonts w:ascii="宋体" w:hAnsi="宋体" w:hint="eastAsia"/>
          <w:color w:val="000000"/>
          <w:szCs w:val="21"/>
        </w:rPr>
        <w:t>科创板企业均为市场认可度较高的科技创新企业，在企业经营及盈利模式上存在趋同，所以科创板个股相关性较高，市场表现不佳时，系统性风险将更为显著。</w:t>
      </w:r>
    </w:p>
    <w:p w14:paraId="600AE40F" w14:textId="77777777" w:rsidR="00893BE2" w:rsidRDefault="00893BE2" w:rsidP="00893BE2">
      <w:pPr>
        <w:spacing w:line="360" w:lineRule="auto"/>
        <w:ind w:firstLineChars="200" w:firstLine="420"/>
        <w:rPr>
          <w:rFonts w:ascii="宋体" w:hAnsi="宋体"/>
          <w:color w:val="000000"/>
          <w:szCs w:val="21"/>
        </w:rPr>
      </w:pPr>
      <w:r w:rsidRPr="00A44077">
        <w:rPr>
          <w:rFonts w:ascii="宋体" w:hAnsi="宋体" w:hint="eastAsia"/>
          <w:color w:val="000000"/>
          <w:szCs w:val="21"/>
        </w:rPr>
        <w:t>（</w:t>
      </w:r>
      <w:r w:rsidRPr="00A44077">
        <w:rPr>
          <w:rFonts w:ascii="宋体" w:hAnsi="宋体"/>
          <w:color w:val="000000"/>
          <w:szCs w:val="21"/>
        </w:rPr>
        <w:t>6）政策风险</w:t>
      </w:r>
    </w:p>
    <w:p w14:paraId="1CDBFB87" w14:textId="77777777" w:rsidR="00893BE2" w:rsidRPr="00B27B67" w:rsidRDefault="00893BE2" w:rsidP="00893BE2">
      <w:pPr>
        <w:spacing w:line="360" w:lineRule="auto"/>
        <w:ind w:firstLineChars="200" w:firstLine="420"/>
        <w:rPr>
          <w:bCs/>
          <w:color w:val="000000"/>
          <w:szCs w:val="21"/>
        </w:rPr>
      </w:pPr>
      <w:r w:rsidRPr="00A44077">
        <w:rPr>
          <w:rFonts w:ascii="宋体" w:hAnsi="宋体" w:hint="eastAsia"/>
          <w:color w:val="000000"/>
          <w:szCs w:val="21"/>
        </w:rPr>
        <w:t>国家对高新技术产业扶持力度及重视程度的变化会对科创板企业带来较大影响，国际经济形势变化对战略新兴产业及科创板个股也会带来政策影响。</w:t>
      </w:r>
    </w:p>
    <w:p w14:paraId="3E4D28FC" w14:textId="77777777" w:rsidR="00E55519" w:rsidRPr="00B27B67" w:rsidRDefault="00893BE2" w:rsidP="00925154">
      <w:pPr>
        <w:spacing w:line="360" w:lineRule="auto"/>
        <w:ind w:firstLineChars="200" w:firstLine="420"/>
        <w:rPr>
          <w:bCs/>
          <w:color w:val="000000"/>
          <w:szCs w:val="21"/>
        </w:rPr>
      </w:pPr>
      <w:r w:rsidRPr="00B27B67">
        <w:rPr>
          <w:rFonts w:hint="eastAsia"/>
          <w:bCs/>
          <w:color w:val="000000"/>
          <w:szCs w:val="21"/>
        </w:rPr>
        <w:t>16</w:t>
      </w:r>
      <w:r w:rsidR="0022743A" w:rsidRPr="00B27B67">
        <w:rPr>
          <w:rFonts w:hAnsi="宋体"/>
          <w:bCs/>
          <w:color w:val="000000"/>
          <w:szCs w:val="21"/>
        </w:rPr>
        <w:t>、</w:t>
      </w:r>
      <w:r w:rsidR="00E55519" w:rsidRPr="00B27B67">
        <w:rPr>
          <w:rFonts w:hAnsi="宋体"/>
          <w:bCs/>
          <w:color w:val="000000"/>
          <w:szCs w:val="21"/>
        </w:rPr>
        <w:t>第三方机构服务的风险</w:t>
      </w:r>
    </w:p>
    <w:p w14:paraId="312A1534" w14:textId="77777777" w:rsidR="00E55519" w:rsidRPr="00B27B67" w:rsidRDefault="00E55519" w:rsidP="00925154">
      <w:pPr>
        <w:spacing w:line="360" w:lineRule="auto"/>
        <w:ind w:firstLineChars="200" w:firstLine="420"/>
        <w:rPr>
          <w:bCs/>
          <w:color w:val="000000"/>
          <w:szCs w:val="21"/>
        </w:rPr>
      </w:pPr>
      <w:r w:rsidRPr="00B27B67">
        <w:rPr>
          <w:rFonts w:hAnsi="宋体"/>
          <w:bCs/>
          <w:color w:val="000000"/>
          <w:szCs w:val="21"/>
        </w:rPr>
        <w:t>基金的多项服务委托第三方机构办理，存在以下风险：</w:t>
      </w:r>
    </w:p>
    <w:p w14:paraId="367C3492" w14:textId="77777777" w:rsidR="00E55519" w:rsidRPr="00B27B67" w:rsidRDefault="008C5637" w:rsidP="00925154">
      <w:pPr>
        <w:spacing w:line="360" w:lineRule="auto"/>
        <w:ind w:firstLineChars="200" w:firstLine="420"/>
        <w:rPr>
          <w:bCs/>
          <w:color w:val="000000"/>
          <w:szCs w:val="21"/>
        </w:rPr>
      </w:pPr>
      <w:r w:rsidRPr="00B27B67">
        <w:rPr>
          <w:rFonts w:hAnsi="宋体"/>
          <w:bCs/>
          <w:color w:val="000000"/>
          <w:szCs w:val="21"/>
        </w:rPr>
        <w:t>（</w:t>
      </w:r>
      <w:r w:rsidR="00E55519" w:rsidRPr="00B27B67">
        <w:rPr>
          <w:bCs/>
          <w:color w:val="000000"/>
          <w:szCs w:val="21"/>
        </w:rPr>
        <w:t>1</w:t>
      </w:r>
      <w:r w:rsidRPr="00B27B67">
        <w:rPr>
          <w:rFonts w:hAnsi="宋体"/>
          <w:bCs/>
          <w:color w:val="000000"/>
          <w:szCs w:val="21"/>
        </w:rPr>
        <w:t>）</w:t>
      </w:r>
      <w:r w:rsidR="00E55519" w:rsidRPr="00B27B67">
        <w:rPr>
          <w:rFonts w:hAnsi="宋体"/>
          <w:bCs/>
          <w:color w:val="000000"/>
          <w:szCs w:val="21"/>
        </w:rPr>
        <w:t>申购赎回代理机构因多种原因，导致代理申购、赎回业务受到限制、暂停或终止，由此影响对投资者申购赎回服务的风险。</w:t>
      </w:r>
    </w:p>
    <w:p w14:paraId="55F9A638" w14:textId="77777777" w:rsidR="00E55519" w:rsidRPr="00B27B67" w:rsidRDefault="008C5637" w:rsidP="00925154">
      <w:pPr>
        <w:spacing w:line="360" w:lineRule="auto"/>
        <w:ind w:firstLineChars="200" w:firstLine="420"/>
        <w:rPr>
          <w:bCs/>
          <w:color w:val="000000"/>
          <w:szCs w:val="21"/>
        </w:rPr>
      </w:pPr>
      <w:r w:rsidRPr="00B27B67">
        <w:rPr>
          <w:rFonts w:hAnsi="宋体"/>
          <w:bCs/>
          <w:color w:val="000000"/>
          <w:szCs w:val="21"/>
        </w:rPr>
        <w:t>（</w:t>
      </w:r>
      <w:r w:rsidR="00E55519" w:rsidRPr="00B27B67">
        <w:rPr>
          <w:bCs/>
          <w:color w:val="000000"/>
          <w:szCs w:val="21"/>
        </w:rPr>
        <w:t>2</w:t>
      </w:r>
      <w:r w:rsidRPr="00B27B67">
        <w:rPr>
          <w:rFonts w:hAnsi="宋体"/>
          <w:bCs/>
          <w:color w:val="000000"/>
          <w:szCs w:val="21"/>
        </w:rPr>
        <w:t>）</w:t>
      </w:r>
      <w:r w:rsidR="00E55519" w:rsidRPr="00B27B67">
        <w:rPr>
          <w:rFonts w:hAnsi="宋体"/>
          <w:bCs/>
          <w:color w:val="000000"/>
          <w:szCs w:val="21"/>
        </w:rPr>
        <w:t>登记结算机构可能调整结算制度，如实施货银对付制度，对投资者基金份额、组合证券及资金的结算方式发生变化，制度调整可能给投资者带来理解偏差的风险。同样的风险还可能来自于证券交易所及其他代理机构。</w:t>
      </w:r>
    </w:p>
    <w:p w14:paraId="656AA2BC" w14:textId="77777777" w:rsidR="00E55519" w:rsidRPr="00B27B67" w:rsidRDefault="008C5637" w:rsidP="00925154">
      <w:pPr>
        <w:spacing w:line="360" w:lineRule="auto"/>
        <w:ind w:firstLineChars="200" w:firstLine="420"/>
        <w:rPr>
          <w:bCs/>
          <w:color w:val="000000"/>
          <w:szCs w:val="21"/>
        </w:rPr>
      </w:pPr>
      <w:r w:rsidRPr="00B27B67">
        <w:rPr>
          <w:rFonts w:hAnsi="宋体"/>
          <w:bCs/>
          <w:color w:val="000000"/>
          <w:szCs w:val="21"/>
        </w:rPr>
        <w:t>（</w:t>
      </w:r>
      <w:r w:rsidR="00E55519" w:rsidRPr="00B27B67">
        <w:rPr>
          <w:bCs/>
          <w:color w:val="000000"/>
          <w:szCs w:val="21"/>
        </w:rPr>
        <w:t>3</w:t>
      </w:r>
      <w:r w:rsidRPr="00B27B67">
        <w:rPr>
          <w:rFonts w:hAnsi="宋体"/>
          <w:bCs/>
          <w:color w:val="000000"/>
          <w:szCs w:val="21"/>
        </w:rPr>
        <w:t>）</w:t>
      </w:r>
      <w:r w:rsidR="00E55519" w:rsidRPr="00B27B67">
        <w:rPr>
          <w:rFonts w:hAnsi="宋体"/>
          <w:bCs/>
          <w:color w:val="000000"/>
          <w:szCs w:val="21"/>
        </w:rPr>
        <w:t>证券交易所、登记结算机构、基金托管人</w:t>
      </w:r>
      <w:r w:rsidR="00870A1C" w:rsidRPr="00B27B67">
        <w:rPr>
          <w:rFonts w:hAnsi="宋体" w:hint="eastAsia"/>
          <w:bCs/>
          <w:color w:val="000000"/>
          <w:szCs w:val="21"/>
        </w:rPr>
        <w:t>、申购赎回代理机构</w:t>
      </w:r>
      <w:r w:rsidR="00E55519" w:rsidRPr="00B27B67">
        <w:rPr>
          <w:rFonts w:hAnsi="宋体"/>
          <w:bCs/>
          <w:color w:val="000000"/>
          <w:szCs w:val="21"/>
        </w:rPr>
        <w:t>及其他代理机构可能违约，导致基金或投资者利益受损的风险。</w:t>
      </w:r>
    </w:p>
    <w:p w14:paraId="46F1F1D2" w14:textId="77777777" w:rsidR="00E55519" w:rsidRPr="00B27B67" w:rsidRDefault="00893BE2" w:rsidP="00925154">
      <w:pPr>
        <w:spacing w:line="360" w:lineRule="auto"/>
        <w:ind w:firstLineChars="200" w:firstLine="420"/>
        <w:rPr>
          <w:bCs/>
          <w:color w:val="000000"/>
          <w:szCs w:val="21"/>
        </w:rPr>
      </w:pPr>
      <w:r w:rsidRPr="00B27B67">
        <w:rPr>
          <w:rFonts w:hint="eastAsia"/>
          <w:bCs/>
          <w:color w:val="000000"/>
          <w:szCs w:val="21"/>
        </w:rPr>
        <w:t>17</w:t>
      </w:r>
      <w:r w:rsidR="0022743A" w:rsidRPr="00B27B67">
        <w:rPr>
          <w:rFonts w:hAnsi="宋体"/>
          <w:bCs/>
          <w:color w:val="000000"/>
          <w:szCs w:val="21"/>
        </w:rPr>
        <w:t>、</w:t>
      </w:r>
      <w:r w:rsidR="00E55519" w:rsidRPr="00B27B67">
        <w:rPr>
          <w:rFonts w:hAnsi="宋体"/>
          <w:bCs/>
          <w:color w:val="000000"/>
          <w:szCs w:val="21"/>
        </w:rPr>
        <w:t>管理风险与操作风险</w:t>
      </w:r>
    </w:p>
    <w:p w14:paraId="4AD6D1DE" w14:textId="77777777" w:rsidR="00E55519" w:rsidRPr="00B27B67" w:rsidRDefault="00E55519" w:rsidP="00925154">
      <w:pPr>
        <w:spacing w:line="360" w:lineRule="auto"/>
        <w:ind w:firstLineChars="200" w:firstLine="420"/>
        <w:rPr>
          <w:bCs/>
          <w:color w:val="000000"/>
          <w:szCs w:val="21"/>
        </w:rPr>
      </w:pPr>
      <w:r w:rsidRPr="00B27B67">
        <w:rPr>
          <w:rFonts w:hAnsi="宋体"/>
          <w:bCs/>
          <w:color w:val="000000"/>
          <w:szCs w:val="21"/>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2E3DFD8D" w14:textId="77777777" w:rsidR="00E55519" w:rsidRPr="00B27B67" w:rsidRDefault="00E55519" w:rsidP="00925154">
      <w:pPr>
        <w:spacing w:line="360" w:lineRule="auto"/>
        <w:ind w:firstLineChars="200" w:firstLine="420"/>
        <w:rPr>
          <w:bCs/>
          <w:color w:val="000000"/>
          <w:szCs w:val="21"/>
        </w:rPr>
      </w:pPr>
      <w:r w:rsidRPr="00B27B67">
        <w:rPr>
          <w:rFonts w:hAnsi="宋体"/>
          <w:bCs/>
          <w:color w:val="000000"/>
          <w:szCs w:val="21"/>
        </w:rPr>
        <w:t>相关当事人在业务各环节操作过程中，可能因内部控制存在缺陷或者人为因素造成操作失误或违反操作规程等引致风险，例如，申购赎回清单编制错误、越权违规交易、欺诈行为及交易错误等风险。</w:t>
      </w:r>
    </w:p>
    <w:p w14:paraId="1B34E424" w14:textId="77777777" w:rsidR="00E55519" w:rsidRPr="00B27B67" w:rsidRDefault="00893BE2" w:rsidP="00925154">
      <w:pPr>
        <w:spacing w:line="360" w:lineRule="auto"/>
        <w:ind w:firstLineChars="200" w:firstLine="420"/>
        <w:rPr>
          <w:bCs/>
          <w:color w:val="000000"/>
          <w:szCs w:val="21"/>
        </w:rPr>
      </w:pPr>
      <w:r w:rsidRPr="00B27B67">
        <w:rPr>
          <w:rFonts w:hint="eastAsia"/>
          <w:bCs/>
          <w:color w:val="000000"/>
          <w:szCs w:val="21"/>
        </w:rPr>
        <w:t>18</w:t>
      </w:r>
      <w:r w:rsidR="0022743A" w:rsidRPr="00B27B67">
        <w:rPr>
          <w:rFonts w:hAnsi="宋体"/>
          <w:bCs/>
          <w:color w:val="000000"/>
          <w:szCs w:val="21"/>
        </w:rPr>
        <w:t>、</w:t>
      </w:r>
      <w:r w:rsidR="00E55519" w:rsidRPr="00B27B67">
        <w:rPr>
          <w:rFonts w:hAnsi="宋体"/>
          <w:bCs/>
          <w:color w:val="000000"/>
          <w:szCs w:val="21"/>
        </w:rPr>
        <w:t>技术风险</w:t>
      </w:r>
    </w:p>
    <w:p w14:paraId="5720EB5B" w14:textId="77777777" w:rsidR="00E55519" w:rsidRPr="00B27B67" w:rsidRDefault="00E55519" w:rsidP="00925154">
      <w:pPr>
        <w:spacing w:line="360" w:lineRule="auto"/>
        <w:ind w:firstLineChars="200" w:firstLine="420"/>
        <w:rPr>
          <w:bCs/>
          <w:color w:val="000000"/>
          <w:szCs w:val="21"/>
        </w:rPr>
      </w:pPr>
      <w:r w:rsidRPr="00B27B67">
        <w:rPr>
          <w:rFonts w:hAnsi="宋体"/>
          <w:bCs/>
          <w:color w:val="000000"/>
          <w:szCs w:val="21"/>
        </w:rPr>
        <w:t>在基金的投资、交易、服务与后台运作等业务过程中，可能因为技术系统的故障或差错导致投资者的利益受到影响。这种技术风险可能来自基金管理人、基金托管人、证券交易所、登记结算机构及</w:t>
      </w:r>
      <w:r w:rsidR="00376202" w:rsidRPr="00B27B67">
        <w:rPr>
          <w:rFonts w:hAnsi="宋体" w:hint="eastAsia"/>
          <w:bCs/>
          <w:color w:val="000000"/>
          <w:szCs w:val="21"/>
        </w:rPr>
        <w:t>代销</w:t>
      </w:r>
      <w:r w:rsidRPr="00B27B67">
        <w:rPr>
          <w:rFonts w:hAnsi="宋体"/>
          <w:bCs/>
          <w:color w:val="000000"/>
          <w:szCs w:val="21"/>
        </w:rPr>
        <w:t>机构等。</w:t>
      </w:r>
    </w:p>
    <w:p w14:paraId="24F1D754" w14:textId="77777777" w:rsidR="00E55519" w:rsidRPr="00B27B67" w:rsidRDefault="00893BE2" w:rsidP="00925154">
      <w:pPr>
        <w:spacing w:line="360" w:lineRule="auto"/>
        <w:ind w:firstLineChars="200" w:firstLine="420"/>
        <w:rPr>
          <w:bCs/>
          <w:color w:val="000000"/>
          <w:szCs w:val="21"/>
        </w:rPr>
      </w:pPr>
      <w:r w:rsidRPr="00B27B67">
        <w:rPr>
          <w:rFonts w:hint="eastAsia"/>
          <w:bCs/>
          <w:color w:val="000000"/>
          <w:szCs w:val="21"/>
        </w:rPr>
        <w:t>19</w:t>
      </w:r>
      <w:r w:rsidR="0022743A" w:rsidRPr="00B27B67">
        <w:rPr>
          <w:rFonts w:hAnsi="宋体"/>
          <w:bCs/>
          <w:color w:val="000000"/>
          <w:szCs w:val="21"/>
        </w:rPr>
        <w:t>、</w:t>
      </w:r>
      <w:r w:rsidR="00E55519" w:rsidRPr="00B27B67">
        <w:rPr>
          <w:rFonts w:hAnsi="宋体"/>
          <w:bCs/>
          <w:color w:val="000000"/>
          <w:szCs w:val="21"/>
        </w:rPr>
        <w:t>政策变更风险</w:t>
      </w:r>
    </w:p>
    <w:p w14:paraId="6CDE801D" w14:textId="77777777" w:rsidR="00E55519" w:rsidRPr="00B27B67" w:rsidRDefault="00E55519" w:rsidP="00925154">
      <w:pPr>
        <w:spacing w:line="360" w:lineRule="auto"/>
        <w:ind w:firstLineChars="200" w:firstLine="420"/>
        <w:rPr>
          <w:bCs/>
          <w:color w:val="000000"/>
          <w:szCs w:val="21"/>
        </w:rPr>
      </w:pPr>
      <w:r w:rsidRPr="00B27B67">
        <w:rPr>
          <w:rFonts w:hAnsi="宋体"/>
          <w:bCs/>
          <w:color w:val="000000"/>
          <w:szCs w:val="21"/>
        </w:rPr>
        <w:t>因相关法律法规或监管机构政策修改等基金管理人无法控制的因素的变化，使基金或投资者利益受到影响的风险，例如，监管机构基金估值政策的修改导致基金估值方法的调整而引起基金净值波动的风险、相关法规的修改导致基金投资范围变化基金管理人为调整投资组合而引起基金净值波动的风险等。</w:t>
      </w:r>
    </w:p>
    <w:p w14:paraId="2EE5C721" w14:textId="77777777" w:rsidR="00E55519" w:rsidRPr="00B27B67" w:rsidRDefault="00893BE2" w:rsidP="00925154">
      <w:pPr>
        <w:spacing w:line="360" w:lineRule="auto"/>
        <w:ind w:firstLineChars="200" w:firstLine="420"/>
        <w:rPr>
          <w:bCs/>
          <w:color w:val="000000"/>
          <w:szCs w:val="21"/>
        </w:rPr>
      </w:pPr>
      <w:r w:rsidRPr="00B27B67">
        <w:rPr>
          <w:rFonts w:hint="eastAsia"/>
          <w:bCs/>
          <w:color w:val="000000"/>
          <w:szCs w:val="21"/>
        </w:rPr>
        <w:t>20</w:t>
      </w:r>
      <w:r w:rsidR="0022743A" w:rsidRPr="00B27B67">
        <w:rPr>
          <w:rFonts w:hAnsi="宋体"/>
          <w:bCs/>
          <w:color w:val="000000"/>
          <w:szCs w:val="21"/>
        </w:rPr>
        <w:t>、</w:t>
      </w:r>
      <w:r w:rsidR="00E55519" w:rsidRPr="00B27B67">
        <w:rPr>
          <w:rFonts w:hAnsi="宋体"/>
          <w:bCs/>
          <w:color w:val="000000"/>
          <w:szCs w:val="21"/>
        </w:rPr>
        <w:t>不可抗力</w:t>
      </w:r>
    </w:p>
    <w:p w14:paraId="40151AB9" w14:textId="77777777" w:rsidR="00E55519" w:rsidRPr="00B27B67" w:rsidRDefault="00E55519" w:rsidP="00925154">
      <w:pPr>
        <w:spacing w:line="360" w:lineRule="auto"/>
        <w:ind w:firstLineChars="200" w:firstLine="420"/>
        <w:rPr>
          <w:bCs/>
          <w:color w:val="000000"/>
          <w:szCs w:val="21"/>
        </w:rPr>
      </w:pPr>
      <w:r w:rsidRPr="00B27B67">
        <w:rPr>
          <w:rFonts w:hAnsi="宋体"/>
          <w:bCs/>
          <w:color w:val="000000"/>
          <w:szCs w:val="21"/>
        </w:rPr>
        <w:t>战争、自然灾害等不可抗力可能导致基金财产有遭受损失的风险。基金管理人、基金托管人、证券交易所、登记结算机构和</w:t>
      </w:r>
      <w:r w:rsidR="009D0F76" w:rsidRPr="00B27B67">
        <w:rPr>
          <w:rFonts w:hAnsi="宋体" w:hint="eastAsia"/>
          <w:bCs/>
          <w:color w:val="000000"/>
          <w:szCs w:val="21"/>
        </w:rPr>
        <w:t>代销机构</w:t>
      </w:r>
      <w:r w:rsidRPr="00B27B67">
        <w:rPr>
          <w:rFonts w:hAnsi="宋体"/>
          <w:bCs/>
          <w:color w:val="000000"/>
          <w:szCs w:val="21"/>
        </w:rPr>
        <w:t>等可能因不可抗力无法正常工作，从而影响基金的各项业务按正常时限完成。</w:t>
      </w:r>
    </w:p>
    <w:p w14:paraId="04AF0DF7" w14:textId="77777777" w:rsidR="00E55519" w:rsidRPr="00B27B67" w:rsidRDefault="008C5637" w:rsidP="00925154">
      <w:pPr>
        <w:spacing w:line="360" w:lineRule="auto"/>
        <w:ind w:firstLineChars="200" w:firstLine="420"/>
        <w:rPr>
          <w:bCs/>
          <w:color w:val="000000"/>
          <w:szCs w:val="21"/>
        </w:rPr>
      </w:pPr>
      <w:r w:rsidRPr="00B27B67">
        <w:rPr>
          <w:rFonts w:hAnsi="宋体"/>
          <w:bCs/>
          <w:color w:val="000000"/>
          <w:szCs w:val="21"/>
        </w:rPr>
        <w:t>（</w:t>
      </w:r>
      <w:r w:rsidR="00E55519" w:rsidRPr="00B27B67">
        <w:rPr>
          <w:rFonts w:hAnsi="宋体"/>
          <w:bCs/>
          <w:color w:val="000000"/>
          <w:szCs w:val="21"/>
        </w:rPr>
        <w:t>二</w:t>
      </w:r>
      <w:r w:rsidRPr="00B27B67">
        <w:rPr>
          <w:rFonts w:hAnsi="宋体"/>
          <w:bCs/>
          <w:color w:val="000000"/>
          <w:szCs w:val="21"/>
        </w:rPr>
        <w:t>）</w:t>
      </w:r>
      <w:r w:rsidR="00E55519" w:rsidRPr="00B27B67">
        <w:rPr>
          <w:rFonts w:hAnsi="宋体"/>
          <w:bCs/>
          <w:color w:val="000000"/>
          <w:szCs w:val="21"/>
        </w:rPr>
        <w:t>声明</w:t>
      </w:r>
    </w:p>
    <w:p w14:paraId="4AB77FA4" w14:textId="77777777" w:rsidR="00E55519" w:rsidRPr="00B27B67" w:rsidRDefault="00E55519" w:rsidP="00925154">
      <w:pPr>
        <w:spacing w:line="360" w:lineRule="auto"/>
        <w:ind w:firstLineChars="200" w:firstLine="420"/>
        <w:rPr>
          <w:bCs/>
          <w:color w:val="000000"/>
          <w:szCs w:val="21"/>
        </w:rPr>
      </w:pPr>
      <w:r w:rsidRPr="00B27B67">
        <w:rPr>
          <w:bCs/>
          <w:color w:val="000000"/>
          <w:szCs w:val="21"/>
        </w:rPr>
        <w:t>1</w:t>
      </w:r>
      <w:r w:rsidR="00EF2D29" w:rsidRPr="00B27B67">
        <w:rPr>
          <w:rFonts w:hAnsi="宋体"/>
          <w:bCs/>
          <w:color w:val="000000"/>
          <w:szCs w:val="21"/>
        </w:rPr>
        <w:t>、</w:t>
      </w:r>
      <w:r w:rsidRPr="00B27B67">
        <w:rPr>
          <w:rFonts w:hAnsi="宋体"/>
          <w:bCs/>
          <w:color w:val="000000"/>
          <w:szCs w:val="21"/>
        </w:rPr>
        <w:t>本基金未经任何一级政府、机构及部门担保。投资者自愿投资于本基金，须自行承担投资风险。</w:t>
      </w:r>
    </w:p>
    <w:p w14:paraId="7CA89848" w14:textId="77777777" w:rsidR="00E55519" w:rsidRPr="00B27B67" w:rsidRDefault="00E55519" w:rsidP="00925154">
      <w:pPr>
        <w:spacing w:line="360" w:lineRule="auto"/>
        <w:ind w:firstLineChars="200" w:firstLine="420"/>
        <w:rPr>
          <w:bCs/>
          <w:color w:val="000000"/>
          <w:szCs w:val="21"/>
        </w:rPr>
      </w:pPr>
      <w:r w:rsidRPr="00B27B67">
        <w:rPr>
          <w:bCs/>
          <w:color w:val="000000"/>
          <w:szCs w:val="21"/>
        </w:rPr>
        <w:t>2</w:t>
      </w:r>
      <w:r w:rsidR="00EF2D29" w:rsidRPr="00B27B67">
        <w:rPr>
          <w:rFonts w:hAnsi="宋体"/>
          <w:bCs/>
          <w:color w:val="000000"/>
          <w:szCs w:val="21"/>
        </w:rPr>
        <w:t>、</w:t>
      </w:r>
      <w:r w:rsidRPr="00B27B67">
        <w:rPr>
          <w:rFonts w:hAnsi="宋体"/>
          <w:bCs/>
          <w:color w:val="000000"/>
          <w:szCs w:val="21"/>
        </w:rPr>
        <w:t>除基金管理人直接办理本基金的销售外，本基金还通过</w:t>
      </w:r>
      <w:r w:rsidR="009D0F76" w:rsidRPr="00B27B67">
        <w:rPr>
          <w:rFonts w:hAnsi="宋体" w:hint="eastAsia"/>
          <w:bCs/>
          <w:color w:val="000000"/>
          <w:szCs w:val="21"/>
        </w:rPr>
        <w:t>代销机构</w:t>
      </w:r>
      <w:r w:rsidRPr="00B27B67">
        <w:rPr>
          <w:rFonts w:hAnsi="宋体"/>
          <w:bCs/>
          <w:color w:val="000000"/>
          <w:szCs w:val="21"/>
        </w:rPr>
        <w:t>销售，但是，本基金并不是</w:t>
      </w:r>
      <w:r w:rsidR="009D0F76" w:rsidRPr="00B27B67">
        <w:rPr>
          <w:rFonts w:hAnsi="宋体" w:hint="eastAsia"/>
          <w:bCs/>
          <w:color w:val="000000"/>
          <w:szCs w:val="21"/>
        </w:rPr>
        <w:t>代销机构</w:t>
      </w:r>
      <w:r w:rsidRPr="00B27B67">
        <w:rPr>
          <w:rFonts w:hAnsi="宋体"/>
          <w:bCs/>
          <w:color w:val="000000"/>
          <w:szCs w:val="21"/>
        </w:rPr>
        <w:t>的存款或负债，也没有经</w:t>
      </w:r>
      <w:r w:rsidR="009D0F76" w:rsidRPr="00B27B67">
        <w:rPr>
          <w:rFonts w:hAnsi="宋体" w:hint="eastAsia"/>
          <w:bCs/>
          <w:color w:val="000000"/>
          <w:szCs w:val="21"/>
        </w:rPr>
        <w:t>代销机构</w:t>
      </w:r>
      <w:r w:rsidRPr="00B27B67">
        <w:rPr>
          <w:rFonts w:hAnsi="宋体"/>
          <w:bCs/>
          <w:color w:val="000000"/>
          <w:szCs w:val="21"/>
        </w:rPr>
        <w:t>担保或者背书，</w:t>
      </w:r>
      <w:r w:rsidR="009D0F76" w:rsidRPr="00B27B67">
        <w:rPr>
          <w:rFonts w:hAnsi="宋体" w:hint="eastAsia"/>
          <w:bCs/>
          <w:color w:val="000000"/>
          <w:szCs w:val="21"/>
        </w:rPr>
        <w:t>代销机构</w:t>
      </w:r>
      <w:r w:rsidRPr="00B27B67">
        <w:rPr>
          <w:rFonts w:hAnsi="宋体"/>
          <w:bCs/>
          <w:color w:val="000000"/>
          <w:szCs w:val="21"/>
        </w:rPr>
        <w:t>并不能保证其收益或本金安全。</w:t>
      </w:r>
    </w:p>
    <w:p w14:paraId="6AE6FCF6" w14:textId="77777777" w:rsidR="000C76A6" w:rsidRPr="00B27B67" w:rsidRDefault="000C76A6" w:rsidP="000C76A6">
      <w:pPr>
        <w:pStyle w:val="3"/>
        <w:spacing w:line="440" w:lineRule="exact"/>
        <w:rPr>
          <w:rFonts w:ascii="Times New Roman" w:hAnsi="宋体"/>
          <w:color w:val="000000"/>
        </w:rPr>
      </w:pPr>
      <w:bookmarkStart w:id="167" w:name="_Toc393356350"/>
      <w:bookmarkStart w:id="168" w:name="_Toc409534511"/>
      <w:bookmarkStart w:id="169" w:name="_Toc409542386"/>
      <w:bookmarkStart w:id="170" w:name="_Toc76969604"/>
      <w:bookmarkStart w:id="171" w:name="_Toc127083933"/>
      <w:bookmarkStart w:id="172" w:name="_Toc329633103"/>
      <w:bookmarkStart w:id="173" w:name="_Toc340435535"/>
      <w:bookmarkStart w:id="174" w:name="_Toc340435603"/>
      <w:r w:rsidRPr="00B27B67">
        <w:rPr>
          <w:rFonts w:ascii="Times New Roman" w:hAnsi="宋体" w:hint="eastAsia"/>
          <w:color w:val="000000"/>
        </w:rPr>
        <w:t>二十一、</w:t>
      </w:r>
      <w:bookmarkStart w:id="175" w:name="_Toc330805980"/>
      <w:r w:rsidRPr="00B27B67">
        <w:rPr>
          <w:rFonts w:ascii="Times New Roman" w:hAnsi="宋体" w:hint="eastAsia"/>
          <w:color w:val="000000"/>
        </w:rPr>
        <w:t>基金的业务规则</w:t>
      </w:r>
      <w:bookmarkEnd w:id="167"/>
      <w:bookmarkEnd w:id="168"/>
      <w:bookmarkEnd w:id="169"/>
      <w:bookmarkEnd w:id="175"/>
    </w:p>
    <w:p w14:paraId="3A835E7B" w14:textId="77777777" w:rsidR="000C76A6" w:rsidRPr="00B27B67" w:rsidRDefault="000C76A6" w:rsidP="00E0660F">
      <w:pPr>
        <w:spacing w:line="360" w:lineRule="auto"/>
        <w:ind w:firstLineChars="200" w:firstLine="420"/>
        <w:rPr>
          <w:rFonts w:hAnsi="宋体"/>
          <w:color w:val="000000"/>
        </w:rPr>
      </w:pPr>
      <w:r w:rsidRPr="00B27B67">
        <w:rPr>
          <w:rFonts w:hint="eastAsia"/>
          <w:bCs/>
          <w:color w:val="000000"/>
          <w:szCs w:val="21"/>
        </w:rPr>
        <w:t>基金份额持有人应遵守基金托管人、基金管理人及其代销机构和</w:t>
      </w:r>
      <w:r w:rsidR="007B29B4" w:rsidRPr="00B27B67">
        <w:rPr>
          <w:rFonts w:hint="eastAsia"/>
          <w:bCs/>
          <w:color w:val="000000"/>
          <w:szCs w:val="21"/>
        </w:rPr>
        <w:t>登记结算机构</w:t>
      </w:r>
      <w:r w:rsidRPr="00B27B67">
        <w:rPr>
          <w:rFonts w:hint="eastAsia"/>
          <w:bCs/>
          <w:color w:val="000000"/>
          <w:szCs w:val="21"/>
        </w:rPr>
        <w:t>的相关交易及业务规则。</w:t>
      </w:r>
    </w:p>
    <w:p w14:paraId="5CCC6AED" w14:textId="77777777" w:rsidR="0081561B" w:rsidRPr="00B27B67" w:rsidRDefault="000C76A6" w:rsidP="00EB6A00">
      <w:pPr>
        <w:pStyle w:val="3"/>
        <w:spacing w:line="440" w:lineRule="exact"/>
        <w:rPr>
          <w:rFonts w:ascii="Times New Roman" w:hAnsi="宋体"/>
          <w:color w:val="000000"/>
        </w:rPr>
      </w:pPr>
      <w:bookmarkStart w:id="176" w:name="_Toc409542387"/>
      <w:r w:rsidRPr="00B27B67">
        <w:rPr>
          <w:rFonts w:ascii="Times New Roman" w:hAnsi="宋体" w:hint="eastAsia"/>
          <w:color w:val="000000"/>
        </w:rPr>
        <w:t>二十二</w:t>
      </w:r>
      <w:r w:rsidR="0081561B" w:rsidRPr="00B27B67">
        <w:rPr>
          <w:rFonts w:ascii="Times New Roman" w:hAnsi="宋体"/>
          <w:color w:val="000000"/>
        </w:rPr>
        <w:t>、</w:t>
      </w:r>
      <w:bookmarkEnd w:id="170"/>
      <w:r w:rsidR="0081561B" w:rsidRPr="00B27B67">
        <w:rPr>
          <w:rFonts w:ascii="Times New Roman" w:hAnsi="宋体"/>
          <w:color w:val="000000"/>
        </w:rPr>
        <w:t>基金合同的变更、终止与基金财产的清算</w:t>
      </w:r>
      <w:bookmarkEnd w:id="171"/>
      <w:bookmarkEnd w:id="172"/>
      <w:bookmarkEnd w:id="173"/>
      <w:bookmarkEnd w:id="174"/>
      <w:bookmarkEnd w:id="176"/>
    </w:p>
    <w:p w14:paraId="292EE290" w14:textId="77777777" w:rsidR="008B7635" w:rsidRPr="00B27B67" w:rsidRDefault="005E4423" w:rsidP="00EB6A00">
      <w:pPr>
        <w:spacing w:line="440" w:lineRule="exact"/>
        <w:ind w:firstLineChars="200" w:firstLine="420"/>
        <w:rPr>
          <w:bCs/>
          <w:color w:val="000000"/>
          <w:szCs w:val="21"/>
        </w:rPr>
      </w:pPr>
      <w:bookmarkStart w:id="177" w:name="_Toc79392639"/>
      <w:r w:rsidRPr="00B27B67">
        <w:rPr>
          <w:rFonts w:hint="eastAsia"/>
          <w:bCs/>
          <w:color w:val="000000"/>
          <w:szCs w:val="21"/>
        </w:rPr>
        <w:t>（</w:t>
      </w:r>
      <w:r w:rsidRPr="00B27B67">
        <w:rPr>
          <w:bCs/>
          <w:color w:val="000000"/>
          <w:szCs w:val="21"/>
        </w:rPr>
        <w:t>一</w:t>
      </w:r>
      <w:r w:rsidRPr="00B27B67">
        <w:rPr>
          <w:rFonts w:hint="eastAsia"/>
          <w:bCs/>
          <w:color w:val="000000"/>
          <w:szCs w:val="21"/>
        </w:rPr>
        <w:t>）</w:t>
      </w:r>
      <w:r w:rsidR="008B7635" w:rsidRPr="00B27B67">
        <w:rPr>
          <w:bCs/>
          <w:color w:val="000000"/>
          <w:szCs w:val="21"/>
        </w:rPr>
        <w:t>《基金合同》的变更</w:t>
      </w:r>
      <w:bookmarkEnd w:id="177"/>
    </w:p>
    <w:p w14:paraId="06B66756" w14:textId="77777777" w:rsidR="008B7635" w:rsidRPr="00B27B67" w:rsidRDefault="008B7635" w:rsidP="00EB6A00">
      <w:pPr>
        <w:autoSpaceDE w:val="0"/>
        <w:autoSpaceDN w:val="0"/>
        <w:adjustRightInd w:val="0"/>
        <w:spacing w:line="440" w:lineRule="exact"/>
        <w:ind w:firstLineChars="300" w:firstLine="630"/>
        <w:jc w:val="left"/>
        <w:rPr>
          <w:bCs/>
          <w:color w:val="000000"/>
          <w:szCs w:val="21"/>
        </w:rPr>
      </w:pPr>
      <w:r w:rsidRPr="00B27B67">
        <w:rPr>
          <w:bCs/>
          <w:color w:val="000000"/>
          <w:szCs w:val="21"/>
        </w:rPr>
        <w:t>1</w:t>
      </w:r>
      <w:r w:rsidRPr="00B27B67">
        <w:rPr>
          <w:bCs/>
          <w:color w:val="000000"/>
          <w:szCs w:val="21"/>
        </w:rPr>
        <w:t>、变更基金合同</w:t>
      </w:r>
      <w:r w:rsidRPr="00B27B67">
        <w:rPr>
          <w:rFonts w:hint="eastAsia"/>
          <w:bCs/>
          <w:color w:val="000000"/>
          <w:szCs w:val="21"/>
        </w:rPr>
        <w:t>涉及</w:t>
      </w:r>
      <w:r w:rsidR="00095C5B" w:rsidRPr="00B27B67">
        <w:rPr>
          <w:bCs/>
          <w:color w:val="000000"/>
          <w:szCs w:val="21"/>
        </w:rPr>
        <w:t>法律法规规定或</w:t>
      </w:r>
      <w:r w:rsidRPr="00B27B67">
        <w:rPr>
          <w:rFonts w:hint="eastAsia"/>
          <w:bCs/>
          <w:color w:val="000000"/>
          <w:szCs w:val="21"/>
        </w:rPr>
        <w:t>基金</w:t>
      </w:r>
      <w:r w:rsidRPr="00B27B67">
        <w:rPr>
          <w:bCs/>
          <w:color w:val="000000"/>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EA70A7D" w14:textId="77777777" w:rsidR="008B7635" w:rsidRPr="00B27B67" w:rsidRDefault="008B7635" w:rsidP="00EB6A00">
      <w:pPr>
        <w:spacing w:line="440" w:lineRule="exact"/>
        <w:ind w:firstLineChars="200" w:firstLine="420"/>
        <w:rPr>
          <w:bCs/>
          <w:color w:val="000000"/>
          <w:szCs w:val="21"/>
        </w:rPr>
      </w:pPr>
      <w:r w:rsidRPr="00B27B67">
        <w:rPr>
          <w:bCs/>
          <w:color w:val="000000"/>
          <w:szCs w:val="21"/>
        </w:rPr>
        <w:t>2</w:t>
      </w:r>
      <w:r w:rsidRPr="00B27B67">
        <w:rPr>
          <w:bCs/>
          <w:color w:val="000000"/>
          <w:szCs w:val="21"/>
        </w:rPr>
        <w:t>、关于《基金合同》变更的基金份额持有人大会决议</w:t>
      </w:r>
      <w:r w:rsidRPr="00B27B67">
        <w:rPr>
          <w:rFonts w:hint="eastAsia"/>
          <w:bCs/>
          <w:color w:val="000000"/>
          <w:szCs w:val="21"/>
        </w:rPr>
        <w:t>自生效</w:t>
      </w:r>
      <w:r w:rsidRPr="00B27B67">
        <w:rPr>
          <w:bCs/>
          <w:color w:val="000000"/>
          <w:szCs w:val="21"/>
        </w:rPr>
        <w:t>后方可执行，</w:t>
      </w:r>
      <w:r w:rsidRPr="00B27B67">
        <w:rPr>
          <w:rFonts w:hint="eastAsia"/>
          <w:bCs/>
          <w:color w:val="000000"/>
          <w:szCs w:val="21"/>
        </w:rPr>
        <w:t>并</w:t>
      </w:r>
      <w:r w:rsidRPr="00B27B67">
        <w:rPr>
          <w:bCs/>
          <w:color w:val="000000"/>
          <w:szCs w:val="21"/>
        </w:rPr>
        <w:t>自决议生效之日起</w:t>
      </w:r>
      <w:r w:rsidRPr="00B27B67">
        <w:rPr>
          <w:rFonts w:hint="eastAsia"/>
          <w:bCs/>
          <w:color w:val="000000"/>
          <w:szCs w:val="21"/>
        </w:rPr>
        <w:t>按照《信息披露办法》的规定</w:t>
      </w:r>
      <w:r w:rsidRPr="00B27B67">
        <w:rPr>
          <w:bCs/>
          <w:color w:val="000000"/>
          <w:szCs w:val="21"/>
        </w:rPr>
        <w:t>在</w:t>
      </w:r>
      <w:r w:rsidR="00510905" w:rsidRPr="00B27B67">
        <w:rPr>
          <w:rFonts w:hint="eastAsia"/>
          <w:bCs/>
          <w:color w:val="000000"/>
          <w:szCs w:val="21"/>
        </w:rPr>
        <w:t>指定媒介</w:t>
      </w:r>
      <w:r w:rsidRPr="00B27B67">
        <w:rPr>
          <w:bCs/>
          <w:color w:val="000000"/>
          <w:szCs w:val="21"/>
        </w:rPr>
        <w:t>公告。</w:t>
      </w:r>
    </w:p>
    <w:p w14:paraId="094A1263" w14:textId="77777777" w:rsidR="008B7635" w:rsidRPr="00B27B67" w:rsidRDefault="005E4423" w:rsidP="00EB6A00">
      <w:pPr>
        <w:spacing w:line="440" w:lineRule="exact"/>
        <w:ind w:firstLineChars="200" w:firstLine="420"/>
        <w:rPr>
          <w:bCs/>
          <w:color w:val="000000"/>
          <w:szCs w:val="21"/>
        </w:rPr>
      </w:pPr>
      <w:r w:rsidRPr="00B27B67">
        <w:rPr>
          <w:rFonts w:hint="eastAsia"/>
          <w:bCs/>
          <w:color w:val="000000"/>
          <w:szCs w:val="21"/>
        </w:rPr>
        <w:t>（</w:t>
      </w:r>
      <w:r w:rsidRPr="00B27B67">
        <w:rPr>
          <w:bCs/>
          <w:color w:val="000000"/>
          <w:szCs w:val="21"/>
        </w:rPr>
        <w:t>二</w:t>
      </w:r>
      <w:r w:rsidRPr="00B27B67">
        <w:rPr>
          <w:rFonts w:hint="eastAsia"/>
          <w:bCs/>
          <w:color w:val="000000"/>
          <w:szCs w:val="21"/>
        </w:rPr>
        <w:t>）</w:t>
      </w:r>
      <w:r w:rsidR="008B7635" w:rsidRPr="00B27B67">
        <w:rPr>
          <w:bCs/>
          <w:color w:val="000000"/>
          <w:szCs w:val="21"/>
        </w:rPr>
        <w:t>《基金合同》的终止事由</w:t>
      </w:r>
    </w:p>
    <w:p w14:paraId="79B0238C" w14:textId="77777777" w:rsidR="008B7635" w:rsidRPr="00B27B67" w:rsidRDefault="008B7635" w:rsidP="00EB6A00">
      <w:pPr>
        <w:spacing w:line="440" w:lineRule="exact"/>
        <w:ind w:firstLineChars="200" w:firstLine="420"/>
        <w:rPr>
          <w:bCs/>
          <w:color w:val="000000"/>
          <w:szCs w:val="21"/>
        </w:rPr>
      </w:pPr>
      <w:r w:rsidRPr="00B27B67">
        <w:rPr>
          <w:bCs/>
          <w:color w:val="000000"/>
          <w:szCs w:val="21"/>
        </w:rPr>
        <w:t>有下列情形之一的，《基金合同》应当终止：</w:t>
      </w:r>
    </w:p>
    <w:p w14:paraId="7550ABEA" w14:textId="77777777" w:rsidR="008B7635" w:rsidRPr="00B27B67" w:rsidRDefault="008B7635" w:rsidP="00EB6A00">
      <w:pPr>
        <w:spacing w:line="440" w:lineRule="exact"/>
        <w:ind w:firstLineChars="200" w:firstLine="420"/>
        <w:rPr>
          <w:bCs/>
          <w:color w:val="000000"/>
          <w:szCs w:val="21"/>
        </w:rPr>
      </w:pPr>
      <w:r w:rsidRPr="00B27B67">
        <w:rPr>
          <w:bCs/>
          <w:color w:val="000000"/>
          <w:szCs w:val="21"/>
        </w:rPr>
        <w:t>1</w:t>
      </w:r>
      <w:r w:rsidRPr="00B27B67">
        <w:rPr>
          <w:bCs/>
          <w:color w:val="000000"/>
          <w:szCs w:val="21"/>
        </w:rPr>
        <w:t>、基金份额持有人大会决定终止的；</w:t>
      </w:r>
    </w:p>
    <w:p w14:paraId="32E02C2A" w14:textId="77777777" w:rsidR="008B7635" w:rsidRPr="00B27B67" w:rsidRDefault="008B7635" w:rsidP="00EB6A00">
      <w:pPr>
        <w:spacing w:line="440" w:lineRule="exact"/>
        <w:ind w:firstLineChars="200" w:firstLine="420"/>
        <w:rPr>
          <w:bCs/>
          <w:color w:val="000000"/>
          <w:szCs w:val="21"/>
        </w:rPr>
      </w:pPr>
      <w:r w:rsidRPr="00B27B67">
        <w:rPr>
          <w:bCs/>
          <w:color w:val="000000"/>
          <w:szCs w:val="21"/>
        </w:rPr>
        <w:t>2</w:t>
      </w:r>
      <w:r w:rsidRPr="00B27B67">
        <w:rPr>
          <w:bCs/>
          <w:color w:val="000000"/>
          <w:szCs w:val="21"/>
        </w:rPr>
        <w:t>、基金管理人、基金托管人职责终止，在</w:t>
      </w:r>
      <w:r w:rsidRPr="00B27B67">
        <w:rPr>
          <w:bCs/>
          <w:color w:val="000000"/>
          <w:szCs w:val="21"/>
        </w:rPr>
        <w:t>6</w:t>
      </w:r>
      <w:r w:rsidRPr="00B27B67">
        <w:rPr>
          <w:bCs/>
          <w:color w:val="000000"/>
          <w:szCs w:val="21"/>
        </w:rPr>
        <w:t>个月内没有新基金管理人、新基金托管人承接的；</w:t>
      </w:r>
    </w:p>
    <w:p w14:paraId="5D0B2059" w14:textId="77777777" w:rsidR="008B7635" w:rsidRPr="00B27B67" w:rsidRDefault="008B7635" w:rsidP="00EB6A00">
      <w:pPr>
        <w:spacing w:line="440" w:lineRule="exact"/>
        <w:ind w:firstLineChars="200" w:firstLine="420"/>
        <w:rPr>
          <w:bCs/>
          <w:color w:val="000000"/>
          <w:szCs w:val="21"/>
        </w:rPr>
      </w:pPr>
      <w:r w:rsidRPr="00B27B67">
        <w:rPr>
          <w:rFonts w:hint="eastAsia"/>
          <w:bCs/>
          <w:color w:val="000000"/>
          <w:szCs w:val="21"/>
        </w:rPr>
        <w:t>3</w:t>
      </w:r>
      <w:r w:rsidRPr="00B27B67">
        <w:rPr>
          <w:bCs/>
          <w:color w:val="000000"/>
          <w:szCs w:val="21"/>
        </w:rPr>
        <w:t>、《基金合同》约定的其他情形；</w:t>
      </w:r>
    </w:p>
    <w:p w14:paraId="0EE4CF0D" w14:textId="77777777" w:rsidR="008B7635" w:rsidRPr="00B27B67" w:rsidRDefault="008B7635" w:rsidP="00EB6A00">
      <w:pPr>
        <w:spacing w:line="440" w:lineRule="exact"/>
        <w:ind w:firstLineChars="200" w:firstLine="420"/>
        <w:rPr>
          <w:bCs/>
          <w:color w:val="000000"/>
          <w:szCs w:val="21"/>
        </w:rPr>
      </w:pPr>
      <w:r w:rsidRPr="00B27B67">
        <w:rPr>
          <w:rFonts w:hint="eastAsia"/>
          <w:bCs/>
          <w:color w:val="000000"/>
          <w:szCs w:val="21"/>
        </w:rPr>
        <w:t>4</w:t>
      </w:r>
      <w:r w:rsidRPr="00B27B67">
        <w:rPr>
          <w:bCs/>
          <w:color w:val="000000"/>
          <w:szCs w:val="21"/>
        </w:rPr>
        <w:t>、相关法律法规和中国证监会规定的其他情况。</w:t>
      </w:r>
    </w:p>
    <w:p w14:paraId="7AE7DB98" w14:textId="77777777" w:rsidR="008B7635" w:rsidRPr="00B27B67" w:rsidRDefault="005E4423" w:rsidP="008B7635">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三</w:t>
      </w:r>
      <w:r w:rsidRPr="00B27B67">
        <w:rPr>
          <w:rFonts w:hint="eastAsia"/>
          <w:bCs/>
          <w:color w:val="000000"/>
          <w:szCs w:val="21"/>
        </w:rPr>
        <w:t>）</w:t>
      </w:r>
      <w:r w:rsidR="008B7635" w:rsidRPr="00B27B67">
        <w:rPr>
          <w:bCs/>
          <w:color w:val="000000"/>
          <w:szCs w:val="21"/>
        </w:rPr>
        <w:t>基金财产的清算</w:t>
      </w:r>
    </w:p>
    <w:p w14:paraId="2BE04710" w14:textId="77777777" w:rsidR="008B7635" w:rsidRPr="00B27B67" w:rsidRDefault="008B7635" w:rsidP="008B7635">
      <w:pPr>
        <w:spacing w:line="360" w:lineRule="auto"/>
        <w:ind w:firstLineChars="200" w:firstLine="420"/>
        <w:rPr>
          <w:bCs/>
          <w:color w:val="000000"/>
          <w:szCs w:val="21"/>
        </w:rPr>
      </w:pPr>
      <w:r w:rsidRPr="00B27B67">
        <w:rPr>
          <w:bCs/>
          <w:color w:val="000000"/>
          <w:szCs w:val="21"/>
        </w:rPr>
        <w:t>1</w:t>
      </w:r>
      <w:r w:rsidRPr="00B27B67">
        <w:rPr>
          <w:bCs/>
          <w:color w:val="000000"/>
          <w:szCs w:val="21"/>
        </w:rPr>
        <w:t>、基金财产清算小组：自出现《基金合同》终止事由之日起</w:t>
      </w:r>
      <w:r w:rsidRPr="00B27B67">
        <w:rPr>
          <w:bCs/>
          <w:color w:val="000000"/>
          <w:szCs w:val="21"/>
        </w:rPr>
        <w:t>30</w:t>
      </w:r>
      <w:r w:rsidRPr="00B27B67">
        <w:rPr>
          <w:bCs/>
          <w:color w:val="000000"/>
          <w:szCs w:val="21"/>
        </w:rPr>
        <w:t>个工作日内成立清算小组，基金管理人组织基金财产清算小组并在中国证监会的监督下进行基金清算。</w:t>
      </w:r>
    </w:p>
    <w:p w14:paraId="5612F991" w14:textId="77777777" w:rsidR="008B7635" w:rsidRPr="00B27B67" w:rsidRDefault="008B7635" w:rsidP="008B7635">
      <w:pPr>
        <w:spacing w:line="360" w:lineRule="auto"/>
        <w:ind w:firstLineChars="200" w:firstLine="420"/>
        <w:rPr>
          <w:bCs/>
          <w:color w:val="000000"/>
          <w:szCs w:val="21"/>
        </w:rPr>
      </w:pPr>
      <w:r w:rsidRPr="00B27B67">
        <w:rPr>
          <w:bCs/>
          <w:color w:val="000000"/>
          <w:szCs w:val="21"/>
        </w:rPr>
        <w:t>2</w:t>
      </w:r>
      <w:r w:rsidRPr="00B27B67">
        <w:rPr>
          <w:bCs/>
          <w:color w:val="00000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0FD17D4" w14:textId="77777777" w:rsidR="008B7635" w:rsidRPr="00B27B67" w:rsidRDefault="008B7635" w:rsidP="008B7635">
      <w:pPr>
        <w:spacing w:line="360" w:lineRule="auto"/>
        <w:ind w:firstLineChars="200" w:firstLine="420"/>
        <w:rPr>
          <w:bCs/>
          <w:color w:val="000000"/>
          <w:szCs w:val="21"/>
        </w:rPr>
      </w:pPr>
      <w:r w:rsidRPr="00B27B67">
        <w:rPr>
          <w:bCs/>
          <w:color w:val="000000"/>
          <w:szCs w:val="21"/>
        </w:rPr>
        <w:t>3</w:t>
      </w:r>
      <w:r w:rsidRPr="00B27B67">
        <w:rPr>
          <w:bCs/>
          <w:color w:val="000000"/>
          <w:szCs w:val="21"/>
        </w:rPr>
        <w:t>、基金财产清算小组职责：基金财产清算小组负责基金财产的保管、清理、估价、变现和分配。基金财产清算小组可以依法进行必要的民事活动。</w:t>
      </w:r>
    </w:p>
    <w:p w14:paraId="7887E5EC" w14:textId="77777777" w:rsidR="008B7635" w:rsidRPr="00B27B67" w:rsidRDefault="008B7635" w:rsidP="008B7635">
      <w:pPr>
        <w:spacing w:line="360" w:lineRule="auto"/>
        <w:ind w:firstLineChars="200" w:firstLine="420"/>
        <w:rPr>
          <w:bCs/>
          <w:color w:val="000000"/>
          <w:szCs w:val="21"/>
        </w:rPr>
      </w:pPr>
      <w:r w:rsidRPr="00B27B67">
        <w:rPr>
          <w:bCs/>
          <w:color w:val="000000"/>
          <w:szCs w:val="21"/>
        </w:rPr>
        <w:t>4</w:t>
      </w:r>
      <w:r w:rsidRPr="00B27B67">
        <w:rPr>
          <w:bCs/>
          <w:color w:val="000000"/>
          <w:szCs w:val="21"/>
        </w:rPr>
        <w:t>、基金财产清算程序：</w:t>
      </w:r>
    </w:p>
    <w:p w14:paraId="108C7AA2" w14:textId="77777777" w:rsidR="008B7635" w:rsidRPr="00B27B67" w:rsidRDefault="008B7635" w:rsidP="008B7635">
      <w:pPr>
        <w:spacing w:line="360" w:lineRule="auto"/>
        <w:ind w:firstLineChars="200" w:firstLine="420"/>
        <w:rPr>
          <w:bCs/>
          <w:color w:val="000000"/>
          <w:szCs w:val="21"/>
        </w:rPr>
      </w:pPr>
      <w:r w:rsidRPr="00B27B67">
        <w:rPr>
          <w:bCs/>
          <w:color w:val="000000"/>
          <w:szCs w:val="21"/>
        </w:rPr>
        <w:t>（</w:t>
      </w:r>
      <w:r w:rsidRPr="00B27B67">
        <w:rPr>
          <w:bCs/>
          <w:color w:val="000000"/>
          <w:szCs w:val="21"/>
        </w:rPr>
        <w:t>1</w:t>
      </w:r>
      <w:r w:rsidRPr="00B27B67">
        <w:rPr>
          <w:bCs/>
          <w:color w:val="000000"/>
          <w:szCs w:val="21"/>
        </w:rPr>
        <w:t>）《基金合同》终止情形出现时，由基金财产清算小组统一接管基金；</w:t>
      </w:r>
    </w:p>
    <w:p w14:paraId="784961E7" w14:textId="77777777" w:rsidR="008B7635" w:rsidRPr="00B27B67" w:rsidRDefault="008B7635" w:rsidP="008B7635">
      <w:pPr>
        <w:spacing w:line="360" w:lineRule="auto"/>
        <w:ind w:firstLineChars="200" w:firstLine="420"/>
        <w:rPr>
          <w:bCs/>
          <w:color w:val="000000"/>
          <w:szCs w:val="21"/>
        </w:rPr>
      </w:pPr>
      <w:r w:rsidRPr="00B27B67">
        <w:rPr>
          <w:bCs/>
          <w:color w:val="000000"/>
          <w:szCs w:val="21"/>
        </w:rPr>
        <w:t>（</w:t>
      </w:r>
      <w:r w:rsidRPr="00B27B67">
        <w:rPr>
          <w:bCs/>
          <w:color w:val="000000"/>
          <w:szCs w:val="21"/>
        </w:rPr>
        <w:t>2</w:t>
      </w:r>
      <w:r w:rsidRPr="00B27B67">
        <w:rPr>
          <w:bCs/>
          <w:color w:val="000000"/>
          <w:szCs w:val="21"/>
        </w:rPr>
        <w:t>）对基金财产和债权债务进行清理和确认；</w:t>
      </w:r>
    </w:p>
    <w:p w14:paraId="323DDEF1" w14:textId="77777777" w:rsidR="008B7635" w:rsidRPr="00B27B67" w:rsidRDefault="008B7635" w:rsidP="008B7635">
      <w:pPr>
        <w:spacing w:line="360" w:lineRule="auto"/>
        <w:ind w:firstLineChars="200" w:firstLine="420"/>
        <w:rPr>
          <w:bCs/>
          <w:color w:val="000000"/>
          <w:szCs w:val="21"/>
        </w:rPr>
      </w:pPr>
      <w:r w:rsidRPr="00B27B67">
        <w:rPr>
          <w:bCs/>
          <w:color w:val="000000"/>
          <w:szCs w:val="21"/>
        </w:rPr>
        <w:t>（</w:t>
      </w:r>
      <w:r w:rsidRPr="00B27B67">
        <w:rPr>
          <w:bCs/>
          <w:color w:val="000000"/>
          <w:szCs w:val="21"/>
        </w:rPr>
        <w:t>3</w:t>
      </w:r>
      <w:r w:rsidRPr="00B27B67">
        <w:rPr>
          <w:bCs/>
          <w:color w:val="000000"/>
          <w:szCs w:val="21"/>
        </w:rPr>
        <w:t>）对基金财产进行估值和变现；</w:t>
      </w:r>
    </w:p>
    <w:p w14:paraId="0A9E9F7E" w14:textId="77777777" w:rsidR="008B7635" w:rsidRPr="00B27B67" w:rsidRDefault="008B7635" w:rsidP="008B7635">
      <w:pPr>
        <w:spacing w:line="360" w:lineRule="auto"/>
        <w:ind w:firstLineChars="200" w:firstLine="420"/>
        <w:rPr>
          <w:bCs/>
          <w:color w:val="000000"/>
          <w:szCs w:val="21"/>
        </w:rPr>
      </w:pPr>
      <w:r w:rsidRPr="00B27B67">
        <w:rPr>
          <w:bCs/>
          <w:color w:val="000000"/>
          <w:szCs w:val="21"/>
        </w:rPr>
        <w:t>（</w:t>
      </w:r>
      <w:r w:rsidRPr="00B27B67">
        <w:rPr>
          <w:bCs/>
          <w:color w:val="000000"/>
          <w:szCs w:val="21"/>
        </w:rPr>
        <w:t>4</w:t>
      </w:r>
      <w:r w:rsidRPr="00B27B67">
        <w:rPr>
          <w:bCs/>
          <w:color w:val="000000"/>
          <w:szCs w:val="21"/>
        </w:rPr>
        <w:t>）制作清算报告；</w:t>
      </w:r>
    </w:p>
    <w:p w14:paraId="02595362" w14:textId="77777777" w:rsidR="008B7635" w:rsidRPr="00B27B67" w:rsidRDefault="008B7635" w:rsidP="008B7635">
      <w:pPr>
        <w:spacing w:line="360" w:lineRule="auto"/>
        <w:ind w:firstLineChars="200" w:firstLine="420"/>
        <w:rPr>
          <w:bCs/>
          <w:color w:val="000000"/>
          <w:szCs w:val="21"/>
        </w:rPr>
      </w:pPr>
      <w:r w:rsidRPr="00B27B67">
        <w:rPr>
          <w:bCs/>
          <w:color w:val="000000"/>
          <w:szCs w:val="21"/>
        </w:rPr>
        <w:t>（</w:t>
      </w:r>
      <w:r w:rsidRPr="00B27B67">
        <w:rPr>
          <w:bCs/>
          <w:color w:val="000000"/>
          <w:szCs w:val="21"/>
        </w:rPr>
        <w:t>5</w:t>
      </w:r>
      <w:r w:rsidRPr="00B27B67">
        <w:rPr>
          <w:bCs/>
          <w:color w:val="000000"/>
          <w:szCs w:val="21"/>
        </w:rPr>
        <w:t>）聘请会计师事务所对清算报告进行外部审计，聘请律师事务所对清算报告出具法律意见书；</w:t>
      </w:r>
    </w:p>
    <w:p w14:paraId="37E08954" w14:textId="77777777" w:rsidR="008B7635" w:rsidRPr="00B27B67" w:rsidRDefault="008B7635" w:rsidP="008B7635">
      <w:pPr>
        <w:spacing w:line="360" w:lineRule="auto"/>
        <w:ind w:firstLineChars="200" w:firstLine="420"/>
        <w:rPr>
          <w:bCs/>
          <w:color w:val="000000"/>
          <w:szCs w:val="21"/>
        </w:rPr>
      </w:pPr>
      <w:r w:rsidRPr="00B27B67">
        <w:rPr>
          <w:bCs/>
          <w:color w:val="000000"/>
          <w:szCs w:val="21"/>
        </w:rPr>
        <w:t>（</w:t>
      </w:r>
      <w:r w:rsidRPr="00B27B67">
        <w:rPr>
          <w:bCs/>
          <w:color w:val="000000"/>
          <w:szCs w:val="21"/>
        </w:rPr>
        <w:t>6</w:t>
      </w:r>
      <w:r w:rsidRPr="00B27B67">
        <w:rPr>
          <w:bCs/>
          <w:color w:val="000000"/>
          <w:szCs w:val="21"/>
        </w:rPr>
        <w:t>）将清算报告报中国证监会备案并公告</w:t>
      </w:r>
      <w:r w:rsidRPr="00B27B67">
        <w:rPr>
          <w:rFonts w:hint="eastAsia"/>
          <w:bCs/>
          <w:color w:val="000000"/>
          <w:szCs w:val="21"/>
        </w:rPr>
        <w:t>；</w:t>
      </w:r>
    </w:p>
    <w:p w14:paraId="3C01343C" w14:textId="77777777" w:rsidR="008B7635" w:rsidRPr="00B27B67" w:rsidRDefault="008B7635" w:rsidP="008B7635">
      <w:pPr>
        <w:spacing w:line="360" w:lineRule="auto"/>
        <w:ind w:firstLineChars="200" w:firstLine="420"/>
        <w:rPr>
          <w:bCs/>
          <w:color w:val="000000"/>
          <w:szCs w:val="21"/>
        </w:rPr>
      </w:pPr>
      <w:r w:rsidRPr="00B27B67">
        <w:rPr>
          <w:bCs/>
          <w:color w:val="000000"/>
          <w:szCs w:val="21"/>
        </w:rPr>
        <w:t>（</w:t>
      </w:r>
      <w:r w:rsidRPr="00B27B67">
        <w:rPr>
          <w:bCs/>
          <w:color w:val="000000"/>
          <w:szCs w:val="21"/>
        </w:rPr>
        <w:t>7</w:t>
      </w:r>
      <w:r w:rsidRPr="00B27B67">
        <w:rPr>
          <w:bCs/>
          <w:color w:val="000000"/>
          <w:szCs w:val="21"/>
        </w:rPr>
        <w:t>）对基金</w:t>
      </w:r>
      <w:r w:rsidRPr="00B27B67">
        <w:rPr>
          <w:rFonts w:hint="eastAsia"/>
          <w:bCs/>
          <w:color w:val="000000"/>
          <w:szCs w:val="21"/>
        </w:rPr>
        <w:t>剩余</w:t>
      </w:r>
      <w:r w:rsidRPr="00B27B67">
        <w:rPr>
          <w:bCs/>
          <w:color w:val="000000"/>
          <w:szCs w:val="21"/>
        </w:rPr>
        <w:t>财产进行分配</w:t>
      </w:r>
      <w:r w:rsidRPr="00B27B67">
        <w:rPr>
          <w:rFonts w:hint="eastAsia"/>
          <w:bCs/>
          <w:color w:val="000000"/>
          <w:szCs w:val="21"/>
        </w:rPr>
        <w:t>。</w:t>
      </w:r>
    </w:p>
    <w:p w14:paraId="153DAEAD" w14:textId="77777777" w:rsidR="008B7635" w:rsidRPr="00B27B67" w:rsidRDefault="008B7635" w:rsidP="008B7635">
      <w:pPr>
        <w:spacing w:line="360" w:lineRule="auto"/>
        <w:ind w:firstLineChars="200" w:firstLine="420"/>
        <w:rPr>
          <w:bCs/>
          <w:color w:val="000000"/>
          <w:szCs w:val="21"/>
        </w:rPr>
      </w:pPr>
      <w:r w:rsidRPr="00B27B67">
        <w:rPr>
          <w:bCs/>
          <w:color w:val="000000"/>
          <w:szCs w:val="21"/>
        </w:rPr>
        <w:t>5</w:t>
      </w:r>
      <w:r w:rsidRPr="00B27B67">
        <w:rPr>
          <w:bCs/>
          <w:color w:val="000000"/>
          <w:szCs w:val="21"/>
        </w:rPr>
        <w:t>、基金财产清算的期限为</w:t>
      </w:r>
      <w:r w:rsidRPr="00B27B67">
        <w:rPr>
          <w:rFonts w:hint="eastAsia"/>
          <w:bCs/>
          <w:color w:val="000000"/>
          <w:szCs w:val="21"/>
        </w:rPr>
        <w:t>6</w:t>
      </w:r>
      <w:r w:rsidRPr="00B27B67">
        <w:rPr>
          <w:bCs/>
          <w:color w:val="000000"/>
          <w:szCs w:val="21"/>
        </w:rPr>
        <w:t>个月</w:t>
      </w:r>
      <w:r w:rsidRPr="00B27B67">
        <w:rPr>
          <w:rFonts w:hint="eastAsia"/>
          <w:bCs/>
          <w:color w:val="000000"/>
          <w:szCs w:val="21"/>
        </w:rPr>
        <w:t>，但因本基金所持证券的流动性受到限制而不能及时变现的，清算期限相应顺延</w:t>
      </w:r>
      <w:r w:rsidRPr="00B27B67">
        <w:rPr>
          <w:bCs/>
          <w:color w:val="000000"/>
          <w:szCs w:val="21"/>
        </w:rPr>
        <w:t>。</w:t>
      </w:r>
    </w:p>
    <w:p w14:paraId="7A62E442" w14:textId="77777777" w:rsidR="008B7635" w:rsidRPr="00B27B67" w:rsidRDefault="005E4423" w:rsidP="008B7635">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四</w:t>
      </w:r>
      <w:r w:rsidRPr="00B27B67">
        <w:rPr>
          <w:rFonts w:hint="eastAsia"/>
          <w:bCs/>
          <w:color w:val="000000"/>
          <w:szCs w:val="21"/>
        </w:rPr>
        <w:t>）</w:t>
      </w:r>
      <w:r w:rsidR="008B7635" w:rsidRPr="00B27B67">
        <w:rPr>
          <w:bCs/>
          <w:color w:val="000000"/>
          <w:szCs w:val="21"/>
        </w:rPr>
        <w:t>清算费用</w:t>
      </w:r>
    </w:p>
    <w:p w14:paraId="3EDBA7C5" w14:textId="77777777" w:rsidR="008B7635" w:rsidRPr="00B27B67" w:rsidRDefault="008B7635" w:rsidP="008B7635">
      <w:pPr>
        <w:spacing w:line="360" w:lineRule="auto"/>
        <w:ind w:firstLineChars="200" w:firstLine="420"/>
        <w:rPr>
          <w:bCs/>
          <w:color w:val="000000"/>
          <w:szCs w:val="21"/>
        </w:rPr>
      </w:pPr>
      <w:r w:rsidRPr="00B27B67">
        <w:rPr>
          <w:bCs/>
          <w:color w:val="000000"/>
          <w:szCs w:val="21"/>
        </w:rPr>
        <w:t>清算费用是指基金财产清算小组在进行基金清算过程中发生的所有合理费用，清算费用由基金财产清算小组优先从基金财产中支付。</w:t>
      </w:r>
    </w:p>
    <w:p w14:paraId="0BC00AB5" w14:textId="77777777" w:rsidR="008B7635" w:rsidRPr="00B27B67" w:rsidRDefault="005E4423" w:rsidP="008B7635">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五</w:t>
      </w:r>
      <w:r w:rsidRPr="00B27B67">
        <w:rPr>
          <w:rFonts w:hint="eastAsia"/>
          <w:bCs/>
          <w:color w:val="000000"/>
          <w:szCs w:val="21"/>
        </w:rPr>
        <w:t>）</w:t>
      </w:r>
      <w:r w:rsidR="008B7635" w:rsidRPr="00B27B67">
        <w:rPr>
          <w:bCs/>
          <w:color w:val="000000"/>
          <w:szCs w:val="21"/>
        </w:rPr>
        <w:t>基金财产清算剩余资产的分配</w:t>
      </w:r>
    </w:p>
    <w:p w14:paraId="616788EF" w14:textId="77777777" w:rsidR="008B7635" w:rsidRPr="00B27B67" w:rsidRDefault="008B7635" w:rsidP="008B7635">
      <w:pPr>
        <w:spacing w:line="360" w:lineRule="auto"/>
        <w:ind w:firstLineChars="200" w:firstLine="420"/>
        <w:rPr>
          <w:bCs/>
          <w:color w:val="000000"/>
          <w:szCs w:val="21"/>
        </w:rPr>
      </w:pPr>
      <w:r w:rsidRPr="00B27B67">
        <w:rPr>
          <w:bCs/>
          <w:color w:val="000000"/>
          <w:szCs w:val="21"/>
        </w:rPr>
        <w:t>依据基金财产清算的分配方案，将基金财产清算后的全部剩余资产扣除基金财产清算费用、交纳所欠税款并清偿基金债务后，按基金份额持有人持有的基金份额比例进行分配。</w:t>
      </w:r>
    </w:p>
    <w:p w14:paraId="5BFD2817" w14:textId="77777777" w:rsidR="008B7635" w:rsidRPr="00B27B67" w:rsidRDefault="008B7635" w:rsidP="008B7635">
      <w:pPr>
        <w:spacing w:line="360" w:lineRule="auto"/>
        <w:ind w:firstLineChars="200" w:firstLine="420"/>
        <w:rPr>
          <w:bCs/>
          <w:color w:val="000000"/>
          <w:szCs w:val="21"/>
        </w:rPr>
      </w:pPr>
      <w:r w:rsidRPr="00B27B67">
        <w:rPr>
          <w:rFonts w:ascii="宋体" w:hAnsi="宋体" w:hint="eastAsia"/>
          <w:color w:val="000000"/>
          <w:szCs w:val="21"/>
        </w:rPr>
        <w:t>对于基金缴存于中国证券登记结算有限责任公司的最低结算备付金和结算保证金等，在中国证券登记结算有限责任公司对其进行调整后方可收回。</w:t>
      </w:r>
    </w:p>
    <w:p w14:paraId="19F7F072" w14:textId="77777777" w:rsidR="008B7635" w:rsidRPr="00B27B67" w:rsidRDefault="005E4423" w:rsidP="008B7635">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六</w:t>
      </w:r>
      <w:r w:rsidRPr="00B27B67">
        <w:rPr>
          <w:rFonts w:hint="eastAsia"/>
          <w:bCs/>
          <w:color w:val="000000"/>
          <w:szCs w:val="21"/>
        </w:rPr>
        <w:t>）</w:t>
      </w:r>
      <w:r w:rsidR="008B7635" w:rsidRPr="00B27B67">
        <w:rPr>
          <w:bCs/>
          <w:color w:val="000000"/>
          <w:szCs w:val="21"/>
        </w:rPr>
        <w:t>基金财产清算的公告</w:t>
      </w:r>
    </w:p>
    <w:p w14:paraId="57D00314" w14:textId="77777777" w:rsidR="008B7635" w:rsidRPr="00B27B67" w:rsidRDefault="008B7635" w:rsidP="008B7635">
      <w:pPr>
        <w:spacing w:line="360" w:lineRule="auto"/>
        <w:ind w:firstLineChars="200" w:firstLine="420"/>
        <w:rPr>
          <w:bCs/>
          <w:color w:val="000000"/>
          <w:szCs w:val="21"/>
        </w:rPr>
      </w:pPr>
      <w:r w:rsidRPr="00B27B67">
        <w:rPr>
          <w:bCs/>
          <w:color w:val="00000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27B67">
        <w:rPr>
          <w:rFonts w:hint="eastAsia"/>
          <w:bCs/>
          <w:color w:val="000000"/>
          <w:szCs w:val="21"/>
        </w:rPr>
        <w:t>5</w:t>
      </w:r>
      <w:r w:rsidRPr="00B27B67">
        <w:rPr>
          <w:bCs/>
          <w:color w:val="000000"/>
          <w:szCs w:val="21"/>
        </w:rPr>
        <w:t>个工作日内由基金财产清算小组进行公告。</w:t>
      </w:r>
    </w:p>
    <w:p w14:paraId="621302E9" w14:textId="77777777" w:rsidR="008B7635" w:rsidRPr="00B27B67" w:rsidRDefault="005E4423" w:rsidP="008B7635">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七</w:t>
      </w:r>
      <w:r w:rsidRPr="00B27B67">
        <w:rPr>
          <w:rFonts w:hint="eastAsia"/>
          <w:bCs/>
          <w:color w:val="000000"/>
          <w:szCs w:val="21"/>
        </w:rPr>
        <w:t>）</w:t>
      </w:r>
      <w:r w:rsidR="008B7635" w:rsidRPr="00B27B67">
        <w:rPr>
          <w:bCs/>
          <w:color w:val="000000"/>
          <w:szCs w:val="21"/>
        </w:rPr>
        <w:t>基金财产清算账册及文件的保存</w:t>
      </w:r>
    </w:p>
    <w:p w14:paraId="0E638D06" w14:textId="77777777" w:rsidR="008B7635" w:rsidRPr="00B27B67" w:rsidRDefault="008B7635" w:rsidP="008B7635">
      <w:pPr>
        <w:spacing w:line="360" w:lineRule="auto"/>
        <w:ind w:firstLineChars="200" w:firstLine="420"/>
        <w:rPr>
          <w:bCs/>
          <w:color w:val="000000"/>
          <w:szCs w:val="21"/>
        </w:rPr>
      </w:pPr>
      <w:r w:rsidRPr="00B27B67">
        <w:rPr>
          <w:bCs/>
          <w:color w:val="000000"/>
          <w:szCs w:val="21"/>
        </w:rPr>
        <w:t>基金财产清算账册及有关文件由基金托管人保存</w:t>
      </w:r>
      <w:r w:rsidRPr="00B27B67">
        <w:rPr>
          <w:rFonts w:hint="eastAsia"/>
          <w:bCs/>
          <w:color w:val="000000"/>
          <w:szCs w:val="21"/>
        </w:rPr>
        <w:t>15</w:t>
      </w:r>
      <w:r w:rsidRPr="00B27B67">
        <w:rPr>
          <w:bCs/>
          <w:color w:val="000000"/>
          <w:szCs w:val="21"/>
        </w:rPr>
        <w:t>年以上。</w:t>
      </w:r>
    </w:p>
    <w:p w14:paraId="1C25D3A2" w14:textId="77777777" w:rsidR="00234DF8" w:rsidRPr="00B27B67" w:rsidRDefault="00234DF8" w:rsidP="002C372A">
      <w:pPr>
        <w:pStyle w:val="a0"/>
        <w:spacing w:line="360" w:lineRule="auto"/>
        <w:rPr>
          <w:color w:val="000000"/>
        </w:rPr>
      </w:pPr>
    </w:p>
    <w:p w14:paraId="7234A705" w14:textId="77777777" w:rsidR="0081561B" w:rsidRPr="00B27B67" w:rsidRDefault="00F66762" w:rsidP="002C372A">
      <w:pPr>
        <w:pStyle w:val="3"/>
        <w:rPr>
          <w:rFonts w:ascii="Times New Roman"/>
          <w:color w:val="000000"/>
        </w:rPr>
      </w:pPr>
      <w:bookmarkStart w:id="178" w:name="_Toc127083934"/>
      <w:bookmarkStart w:id="179" w:name="_Toc329633104"/>
      <w:bookmarkStart w:id="180" w:name="_Toc340435536"/>
      <w:bookmarkStart w:id="181" w:name="_Toc340435604"/>
      <w:bookmarkStart w:id="182" w:name="_Toc409542388"/>
      <w:bookmarkStart w:id="183" w:name="_Toc530223198"/>
      <w:bookmarkStart w:id="184" w:name="_Toc63171764"/>
      <w:r w:rsidRPr="00B27B67">
        <w:rPr>
          <w:rFonts w:ascii="Times New Roman" w:hAnsi="宋体" w:hint="eastAsia"/>
          <w:color w:val="000000"/>
        </w:rPr>
        <w:t>二十</w:t>
      </w:r>
      <w:r w:rsidR="00780A1B" w:rsidRPr="00B27B67">
        <w:rPr>
          <w:rFonts w:ascii="Times New Roman" w:hAnsi="宋体" w:hint="eastAsia"/>
          <w:color w:val="000000"/>
        </w:rPr>
        <w:t>三</w:t>
      </w:r>
      <w:r w:rsidR="0081561B" w:rsidRPr="00B27B67">
        <w:rPr>
          <w:rFonts w:ascii="Times New Roman" w:hAnsi="宋体"/>
          <w:color w:val="000000"/>
        </w:rPr>
        <w:t>、基金合同的内容摘要</w:t>
      </w:r>
      <w:bookmarkEnd w:id="178"/>
      <w:bookmarkEnd w:id="179"/>
      <w:bookmarkEnd w:id="180"/>
      <w:bookmarkEnd w:id="181"/>
      <w:bookmarkEnd w:id="182"/>
    </w:p>
    <w:p w14:paraId="68F85B5B" w14:textId="77777777" w:rsidR="00AD613F" w:rsidRPr="00B27B67" w:rsidRDefault="00AD613F" w:rsidP="00AD613F">
      <w:pPr>
        <w:spacing w:line="360" w:lineRule="auto"/>
        <w:ind w:firstLineChars="200" w:firstLine="420"/>
        <w:rPr>
          <w:rFonts w:ascii="宋体" w:hAnsi="宋体"/>
          <w:color w:val="000000"/>
          <w:szCs w:val="21"/>
        </w:rPr>
      </w:pPr>
      <w:r w:rsidRPr="00B27B67">
        <w:rPr>
          <w:rFonts w:ascii="宋体" w:hAnsi="宋体" w:hint="eastAsia"/>
          <w:color w:val="000000"/>
          <w:szCs w:val="21"/>
        </w:rPr>
        <w:t>（一）基金份额持有人、基金管理人和基金托管人的权利、义务</w:t>
      </w:r>
    </w:p>
    <w:p w14:paraId="1AD5ABAB" w14:textId="77777777" w:rsidR="00AD613F" w:rsidRPr="00B27B67" w:rsidRDefault="00AD613F" w:rsidP="00AD613F">
      <w:pPr>
        <w:spacing w:line="360" w:lineRule="auto"/>
        <w:ind w:firstLineChars="200" w:firstLine="420"/>
        <w:rPr>
          <w:rFonts w:ascii="宋体" w:hAnsi="宋体"/>
          <w:color w:val="000000"/>
          <w:szCs w:val="21"/>
        </w:rPr>
      </w:pPr>
      <w:r w:rsidRPr="00B27B67">
        <w:rPr>
          <w:rFonts w:ascii="宋体" w:hAnsi="宋体" w:hint="eastAsia"/>
          <w:color w:val="000000"/>
          <w:szCs w:val="21"/>
        </w:rPr>
        <w:t>1、基金管理人的权利、义务</w:t>
      </w:r>
    </w:p>
    <w:p w14:paraId="12279165" w14:textId="77777777" w:rsidR="008A00EB" w:rsidRPr="00B27B67" w:rsidRDefault="00364174" w:rsidP="008A00EB">
      <w:pPr>
        <w:spacing w:line="360" w:lineRule="auto"/>
        <w:ind w:firstLineChars="200" w:firstLine="420"/>
        <w:rPr>
          <w:bCs/>
          <w:color w:val="000000"/>
          <w:szCs w:val="21"/>
        </w:rPr>
      </w:pPr>
      <w:r w:rsidRPr="00B27B67">
        <w:rPr>
          <w:rFonts w:hint="eastAsia"/>
          <w:bCs/>
          <w:color w:val="000000"/>
          <w:szCs w:val="21"/>
        </w:rPr>
        <w:t>（</w:t>
      </w:r>
      <w:r w:rsidR="008A00EB" w:rsidRPr="00B27B67">
        <w:rPr>
          <w:bCs/>
          <w:color w:val="000000"/>
          <w:szCs w:val="21"/>
        </w:rPr>
        <w:t>1</w:t>
      </w:r>
      <w:r w:rsidRPr="00B27B67">
        <w:rPr>
          <w:rFonts w:hint="eastAsia"/>
          <w:bCs/>
          <w:color w:val="000000"/>
          <w:szCs w:val="21"/>
        </w:rPr>
        <w:t>）</w:t>
      </w:r>
      <w:r w:rsidR="008A00EB" w:rsidRPr="00B27B67">
        <w:rPr>
          <w:bCs/>
          <w:color w:val="000000"/>
          <w:szCs w:val="21"/>
        </w:rPr>
        <w:t>根据《基金法》、《运作办法》及其他有关规定，基金管理人的权利包括但不限于：</w:t>
      </w:r>
    </w:p>
    <w:p w14:paraId="1301941B"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1</w:t>
      </w:r>
      <w:r w:rsidRPr="00B27B67">
        <w:rPr>
          <w:bCs/>
          <w:color w:val="000000"/>
          <w:szCs w:val="21"/>
        </w:rPr>
        <w:t>）依法募集</w:t>
      </w:r>
      <w:r w:rsidRPr="00B27B67">
        <w:rPr>
          <w:rFonts w:hint="eastAsia"/>
          <w:bCs/>
          <w:color w:val="000000"/>
          <w:szCs w:val="21"/>
        </w:rPr>
        <w:t>资</w:t>
      </w:r>
      <w:r w:rsidRPr="00B27B67">
        <w:rPr>
          <w:bCs/>
          <w:color w:val="000000"/>
          <w:szCs w:val="21"/>
        </w:rPr>
        <w:t>金；</w:t>
      </w:r>
    </w:p>
    <w:p w14:paraId="3E9B7D11"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2</w:t>
      </w:r>
      <w:r w:rsidRPr="00B27B67">
        <w:rPr>
          <w:bCs/>
          <w:color w:val="000000"/>
          <w:szCs w:val="21"/>
        </w:rPr>
        <w:t>）自《基金合同》生效之日起，根据法律法规和《基金合同》独立运用并管理基金财产；</w:t>
      </w:r>
    </w:p>
    <w:p w14:paraId="6E19C3EC"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3</w:t>
      </w:r>
      <w:r w:rsidRPr="00B27B67">
        <w:rPr>
          <w:bCs/>
          <w:color w:val="000000"/>
          <w:szCs w:val="21"/>
        </w:rPr>
        <w:t>）依照《基金合同》收取基金管理费以及法律法规规定或中国证监会批准的其他费用；</w:t>
      </w:r>
    </w:p>
    <w:p w14:paraId="6D7E3143"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4</w:t>
      </w:r>
      <w:r w:rsidRPr="00B27B67">
        <w:rPr>
          <w:bCs/>
          <w:color w:val="000000"/>
          <w:szCs w:val="21"/>
        </w:rPr>
        <w:t>）销售基金份额；</w:t>
      </w:r>
    </w:p>
    <w:p w14:paraId="1D34D359"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5</w:t>
      </w:r>
      <w:r w:rsidRPr="00B27B67">
        <w:rPr>
          <w:bCs/>
          <w:color w:val="000000"/>
          <w:szCs w:val="21"/>
        </w:rPr>
        <w:t>）</w:t>
      </w:r>
      <w:r w:rsidRPr="00B27B67">
        <w:rPr>
          <w:rFonts w:hint="eastAsia"/>
          <w:bCs/>
          <w:color w:val="000000"/>
          <w:szCs w:val="21"/>
        </w:rPr>
        <w:t>按照规定</w:t>
      </w:r>
      <w:r w:rsidRPr="00B27B67">
        <w:rPr>
          <w:bCs/>
          <w:color w:val="000000"/>
          <w:szCs w:val="21"/>
        </w:rPr>
        <w:t>召集基金份额持有人大会；</w:t>
      </w:r>
    </w:p>
    <w:p w14:paraId="0E9CC87D"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6</w:t>
      </w:r>
      <w:r w:rsidRPr="00B27B67">
        <w:rPr>
          <w:bCs/>
          <w:color w:val="000000"/>
          <w:szCs w:val="21"/>
        </w:rPr>
        <w:t>）依据《基金合同》及有关法律规定监督基金托管人，如认为基金托管人违反了《基金合同》及国家有关法律规定，应呈报中国证监会和其他监管部门，并采取必要措施保护基金投资</w:t>
      </w:r>
      <w:r w:rsidRPr="00B27B67">
        <w:rPr>
          <w:rFonts w:hint="eastAsia"/>
          <w:bCs/>
          <w:color w:val="000000"/>
          <w:szCs w:val="21"/>
        </w:rPr>
        <w:t>人</w:t>
      </w:r>
      <w:r w:rsidRPr="00B27B67">
        <w:rPr>
          <w:bCs/>
          <w:color w:val="000000"/>
          <w:szCs w:val="21"/>
        </w:rPr>
        <w:t>的利益；</w:t>
      </w:r>
    </w:p>
    <w:p w14:paraId="2FC41E01"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7</w:t>
      </w:r>
      <w:r w:rsidRPr="00B27B67">
        <w:rPr>
          <w:bCs/>
          <w:color w:val="000000"/>
          <w:szCs w:val="21"/>
        </w:rPr>
        <w:t>）在基金托管人更换时，提名新的基金托管人；</w:t>
      </w:r>
    </w:p>
    <w:p w14:paraId="11BFE7DB" w14:textId="77777777" w:rsidR="008A00EB" w:rsidRPr="00B27B67" w:rsidRDefault="008A00EB" w:rsidP="008A00EB">
      <w:pPr>
        <w:spacing w:line="440" w:lineRule="atLeast"/>
        <w:ind w:firstLineChars="200" w:firstLine="420"/>
        <w:rPr>
          <w:bCs/>
          <w:color w:val="000000"/>
          <w:szCs w:val="21"/>
        </w:rPr>
      </w:pPr>
      <w:r w:rsidRPr="00B27B67">
        <w:rPr>
          <w:bCs/>
          <w:color w:val="000000"/>
          <w:szCs w:val="21"/>
        </w:rPr>
        <w:t>8</w:t>
      </w:r>
      <w:r w:rsidRPr="00B27B67">
        <w:rPr>
          <w:bCs/>
          <w:color w:val="000000"/>
          <w:szCs w:val="21"/>
        </w:rPr>
        <w:t>）选择、更换基金销售机构，对基金销售机构的相关行为进行监督和处理；</w:t>
      </w:r>
    </w:p>
    <w:p w14:paraId="0A2E67B9" w14:textId="77777777" w:rsidR="008A00EB" w:rsidRPr="00B27B67" w:rsidRDefault="008A00EB" w:rsidP="008A00EB">
      <w:pPr>
        <w:spacing w:line="440" w:lineRule="atLeast"/>
        <w:ind w:firstLineChars="200" w:firstLine="420"/>
        <w:rPr>
          <w:bCs/>
          <w:color w:val="000000"/>
          <w:szCs w:val="21"/>
        </w:rPr>
      </w:pPr>
      <w:r w:rsidRPr="00B27B67">
        <w:rPr>
          <w:bCs/>
          <w:color w:val="000000"/>
          <w:szCs w:val="21"/>
        </w:rPr>
        <w:t>9</w:t>
      </w:r>
      <w:r w:rsidRPr="00B27B67">
        <w:rPr>
          <w:bCs/>
          <w:color w:val="000000"/>
          <w:szCs w:val="21"/>
        </w:rPr>
        <w:t>）担任或委托其他符合条件的机构担任基金登记结算机构办理基金登记结算业务并获得《基金合同》规定的费用；</w:t>
      </w:r>
    </w:p>
    <w:p w14:paraId="314DC94C" w14:textId="77777777" w:rsidR="008A00EB" w:rsidRPr="00B27B67" w:rsidRDefault="008A00EB" w:rsidP="008A00EB">
      <w:pPr>
        <w:spacing w:line="440" w:lineRule="atLeast"/>
        <w:ind w:firstLineChars="200" w:firstLine="420"/>
        <w:rPr>
          <w:bCs/>
          <w:color w:val="000000"/>
          <w:szCs w:val="21"/>
        </w:rPr>
      </w:pPr>
      <w:r w:rsidRPr="00B27B67">
        <w:rPr>
          <w:bCs/>
          <w:color w:val="000000"/>
          <w:szCs w:val="21"/>
        </w:rPr>
        <w:t>10</w:t>
      </w:r>
      <w:r w:rsidRPr="00B27B67">
        <w:rPr>
          <w:bCs/>
          <w:color w:val="000000"/>
          <w:szCs w:val="21"/>
        </w:rPr>
        <w:t>）依据《基金合同》及有关法律规定决定基金收益的分配方案；</w:t>
      </w:r>
      <w:r w:rsidRPr="00B27B67">
        <w:rPr>
          <w:bCs/>
          <w:color w:val="000000"/>
          <w:szCs w:val="21"/>
        </w:rPr>
        <w:tab/>
      </w:r>
    </w:p>
    <w:p w14:paraId="10303F14" w14:textId="77777777" w:rsidR="008A00EB" w:rsidRPr="00B27B67" w:rsidRDefault="008A00EB" w:rsidP="008A00EB">
      <w:pPr>
        <w:spacing w:line="440" w:lineRule="atLeast"/>
        <w:ind w:firstLineChars="200" w:firstLine="420"/>
        <w:rPr>
          <w:bCs/>
          <w:color w:val="000000"/>
          <w:szCs w:val="21"/>
        </w:rPr>
      </w:pPr>
      <w:r w:rsidRPr="00B27B67">
        <w:rPr>
          <w:bCs/>
          <w:color w:val="000000"/>
          <w:szCs w:val="21"/>
        </w:rPr>
        <w:t>11</w:t>
      </w:r>
      <w:r w:rsidRPr="00B27B67">
        <w:rPr>
          <w:bCs/>
          <w:color w:val="000000"/>
          <w:szCs w:val="21"/>
        </w:rPr>
        <w:t>）在《基金合同》约定的范围内，拒绝或暂停受理申购与赎回申请；</w:t>
      </w:r>
    </w:p>
    <w:p w14:paraId="25F0AD45" w14:textId="77777777" w:rsidR="008A00EB" w:rsidRPr="00B27B67" w:rsidRDefault="008A00EB" w:rsidP="008A00EB">
      <w:pPr>
        <w:spacing w:line="440" w:lineRule="atLeast"/>
        <w:ind w:firstLineChars="200" w:firstLine="420"/>
        <w:rPr>
          <w:bCs/>
          <w:color w:val="000000"/>
          <w:szCs w:val="21"/>
        </w:rPr>
      </w:pPr>
      <w:r w:rsidRPr="00B27B67">
        <w:rPr>
          <w:bCs/>
          <w:color w:val="000000"/>
          <w:szCs w:val="21"/>
        </w:rPr>
        <w:t>12</w:t>
      </w:r>
      <w:r w:rsidRPr="00B27B67">
        <w:rPr>
          <w:bCs/>
          <w:color w:val="000000"/>
          <w:szCs w:val="21"/>
        </w:rPr>
        <w:t>）依照法律法规为基金的利益对被投资公司行使股东权利，为基金的利益行使因基金财产投资于证券所产生的权利；</w:t>
      </w:r>
      <w:r w:rsidRPr="00B27B67">
        <w:rPr>
          <w:bCs/>
          <w:color w:val="000000"/>
          <w:szCs w:val="21"/>
        </w:rPr>
        <w:tab/>
      </w:r>
    </w:p>
    <w:p w14:paraId="1D340317" w14:textId="77777777" w:rsidR="008A00EB" w:rsidRPr="00B27B67" w:rsidRDefault="008A00EB" w:rsidP="008A00EB">
      <w:pPr>
        <w:spacing w:line="440" w:lineRule="atLeast"/>
        <w:ind w:firstLineChars="200" w:firstLine="420"/>
        <w:rPr>
          <w:bCs/>
          <w:color w:val="000000"/>
          <w:szCs w:val="21"/>
        </w:rPr>
      </w:pPr>
      <w:r w:rsidRPr="00B27B67">
        <w:rPr>
          <w:bCs/>
          <w:color w:val="000000"/>
          <w:szCs w:val="21"/>
        </w:rPr>
        <w:t>13</w:t>
      </w:r>
      <w:r w:rsidRPr="00B27B67">
        <w:rPr>
          <w:bCs/>
          <w:color w:val="000000"/>
          <w:szCs w:val="21"/>
        </w:rPr>
        <w:t>）在法律法规允许的前提下，为基金的利益依法为基金申请和办理融资、融券、转融通以及基金作为融资融券标的证券等相关业务；</w:t>
      </w:r>
    </w:p>
    <w:p w14:paraId="6F6746B8" w14:textId="77777777" w:rsidR="008A00EB" w:rsidRPr="00B27B67" w:rsidRDefault="008A00EB" w:rsidP="008A00EB">
      <w:pPr>
        <w:spacing w:line="440" w:lineRule="atLeast"/>
        <w:ind w:firstLineChars="200" w:firstLine="420"/>
        <w:rPr>
          <w:bCs/>
          <w:color w:val="000000"/>
          <w:szCs w:val="21"/>
        </w:rPr>
      </w:pPr>
      <w:r w:rsidRPr="00B27B67">
        <w:rPr>
          <w:bCs/>
          <w:color w:val="000000"/>
          <w:szCs w:val="21"/>
        </w:rPr>
        <w:t>14</w:t>
      </w:r>
      <w:r w:rsidRPr="00B27B67">
        <w:rPr>
          <w:bCs/>
          <w:color w:val="000000"/>
          <w:szCs w:val="21"/>
        </w:rPr>
        <w:t>）以基金管理人的名义，代表基金份额持有人的利益行使诉讼权利或者实施其他法律行为；</w:t>
      </w:r>
      <w:r w:rsidRPr="00B27B67">
        <w:rPr>
          <w:bCs/>
          <w:color w:val="000000"/>
          <w:szCs w:val="21"/>
        </w:rPr>
        <w:tab/>
      </w:r>
    </w:p>
    <w:p w14:paraId="6810F7FA" w14:textId="77777777" w:rsidR="008A00EB" w:rsidRPr="00B27B67" w:rsidRDefault="008A00EB" w:rsidP="008A00EB">
      <w:pPr>
        <w:spacing w:line="440" w:lineRule="atLeast"/>
        <w:ind w:firstLineChars="200" w:firstLine="420"/>
        <w:rPr>
          <w:bCs/>
          <w:color w:val="000000"/>
          <w:szCs w:val="21"/>
        </w:rPr>
      </w:pPr>
      <w:r w:rsidRPr="00B27B67">
        <w:rPr>
          <w:bCs/>
          <w:color w:val="000000"/>
          <w:szCs w:val="21"/>
        </w:rPr>
        <w:t>15</w:t>
      </w:r>
      <w:r w:rsidRPr="00B27B67">
        <w:rPr>
          <w:bCs/>
          <w:color w:val="000000"/>
          <w:szCs w:val="21"/>
        </w:rPr>
        <w:t>）选择、更换律师事务所、会计师事务所、证券经纪商或其他为基金提供服务的外部机构；</w:t>
      </w:r>
      <w:r w:rsidRPr="00B27B67">
        <w:rPr>
          <w:bCs/>
          <w:color w:val="000000"/>
          <w:szCs w:val="21"/>
        </w:rPr>
        <w:tab/>
      </w:r>
    </w:p>
    <w:p w14:paraId="6E062AD4" w14:textId="77777777" w:rsidR="008A00EB" w:rsidRPr="00B27B67" w:rsidRDefault="008A00EB" w:rsidP="008A00EB">
      <w:pPr>
        <w:spacing w:line="440" w:lineRule="atLeast"/>
        <w:ind w:firstLineChars="200" w:firstLine="420"/>
        <w:rPr>
          <w:bCs/>
          <w:color w:val="000000"/>
          <w:szCs w:val="21"/>
        </w:rPr>
      </w:pPr>
      <w:r w:rsidRPr="00B27B67">
        <w:rPr>
          <w:bCs/>
          <w:color w:val="000000"/>
          <w:szCs w:val="21"/>
        </w:rPr>
        <w:t>16</w:t>
      </w:r>
      <w:r w:rsidRPr="00B27B67">
        <w:rPr>
          <w:bCs/>
          <w:color w:val="000000"/>
          <w:szCs w:val="21"/>
        </w:rPr>
        <w:t>）</w:t>
      </w:r>
      <w:r w:rsidRPr="00B27B67">
        <w:rPr>
          <w:rFonts w:hint="eastAsia"/>
          <w:bCs/>
          <w:color w:val="000000"/>
          <w:szCs w:val="21"/>
        </w:rPr>
        <w:t>在符合有关法律法规、基金合同、相关证券交易所及登记结算机构相关业务规则的规定的前提下，制订和调整有关基金认购、申购、赎回</w:t>
      </w:r>
      <w:r w:rsidR="00095C5B" w:rsidRPr="00B27B67">
        <w:rPr>
          <w:rFonts w:hint="eastAsia"/>
          <w:bCs/>
          <w:color w:val="000000"/>
          <w:szCs w:val="21"/>
        </w:rPr>
        <w:t>、转换、非交易过户、转托管、收益分配等业务的规则，在法律法规和</w:t>
      </w:r>
      <w:r w:rsidRPr="00B27B67">
        <w:rPr>
          <w:rFonts w:hint="eastAsia"/>
          <w:bCs/>
          <w:color w:val="000000"/>
          <w:szCs w:val="21"/>
        </w:rPr>
        <w:t>基金合同规定的范围内决定和调整基金的除调高托管费率和管理费率之外的相关费率结构和收费方式</w:t>
      </w:r>
      <w:r w:rsidRPr="00B27B67">
        <w:rPr>
          <w:bCs/>
          <w:color w:val="000000"/>
          <w:szCs w:val="21"/>
        </w:rPr>
        <w:t>；</w:t>
      </w:r>
    </w:p>
    <w:p w14:paraId="7DA5EE43" w14:textId="77777777" w:rsidR="008A00EB" w:rsidRPr="00B27B67" w:rsidRDefault="008A00EB" w:rsidP="008A00EB">
      <w:pPr>
        <w:spacing w:line="440" w:lineRule="atLeast"/>
        <w:ind w:firstLineChars="200" w:firstLine="420"/>
        <w:rPr>
          <w:bCs/>
          <w:color w:val="000000"/>
          <w:szCs w:val="21"/>
        </w:rPr>
      </w:pPr>
      <w:r w:rsidRPr="00B27B67">
        <w:rPr>
          <w:bCs/>
          <w:color w:val="000000"/>
          <w:szCs w:val="21"/>
        </w:rPr>
        <w:t>17</w:t>
      </w:r>
      <w:r w:rsidRPr="00B27B67">
        <w:rPr>
          <w:bCs/>
          <w:color w:val="000000"/>
          <w:szCs w:val="21"/>
        </w:rPr>
        <w:t>）法律法规及中国证监会规定的和《基金合同》约定的其他权利。</w:t>
      </w:r>
    </w:p>
    <w:p w14:paraId="61B28C3B" w14:textId="77777777" w:rsidR="008A00EB" w:rsidRPr="00B27B67" w:rsidRDefault="00364174" w:rsidP="008A00EB">
      <w:pPr>
        <w:spacing w:line="440" w:lineRule="atLeast"/>
        <w:ind w:firstLineChars="200" w:firstLine="420"/>
        <w:rPr>
          <w:bCs/>
          <w:color w:val="000000"/>
          <w:szCs w:val="21"/>
        </w:rPr>
      </w:pPr>
      <w:r w:rsidRPr="00B27B67">
        <w:rPr>
          <w:rFonts w:hint="eastAsia"/>
          <w:bCs/>
          <w:color w:val="000000"/>
          <w:szCs w:val="21"/>
        </w:rPr>
        <w:t>（</w:t>
      </w:r>
      <w:r w:rsidR="008A00EB" w:rsidRPr="00B27B67">
        <w:rPr>
          <w:bCs/>
          <w:color w:val="000000"/>
          <w:szCs w:val="21"/>
        </w:rPr>
        <w:t>2</w:t>
      </w:r>
      <w:r w:rsidRPr="00B27B67">
        <w:rPr>
          <w:rFonts w:hint="eastAsia"/>
          <w:bCs/>
          <w:color w:val="000000"/>
          <w:szCs w:val="21"/>
        </w:rPr>
        <w:t>）</w:t>
      </w:r>
      <w:r w:rsidR="008A00EB" w:rsidRPr="00B27B67">
        <w:rPr>
          <w:bCs/>
          <w:color w:val="000000"/>
          <w:szCs w:val="21"/>
        </w:rPr>
        <w:t>根据《基金法》、《运作办法》及其他有关规定，基金管理人的义务包括但不限于：</w:t>
      </w:r>
    </w:p>
    <w:p w14:paraId="19BA9212" w14:textId="77777777" w:rsidR="008A00EB" w:rsidRPr="00B27B67" w:rsidRDefault="008A00EB" w:rsidP="008A00EB">
      <w:pPr>
        <w:spacing w:line="440" w:lineRule="atLeast"/>
        <w:ind w:firstLineChars="200" w:firstLine="420"/>
        <w:rPr>
          <w:bCs/>
          <w:color w:val="000000"/>
          <w:szCs w:val="21"/>
        </w:rPr>
      </w:pPr>
      <w:r w:rsidRPr="00B27B67">
        <w:rPr>
          <w:bCs/>
          <w:color w:val="000000"/>
          <w:szCs w:val="21"/>
        </w:rPr>
        <w:t>1</w:t>
      </w:r>
      <w:r w:rsidRPr="00B27B67">
        <w:rPr>
          <w:bCs/>
          <w:color w:val="000000"/>
          <w:szCs w:val="21"/>
        </w:rPr>
        <w:t>）依法募集</w:t>
      </w:r>
      <w:r w:rsidRPr="00B27B67">
        <w:rPr>
          <w:rFonts w:hint="eastAsia"/>
          <w:bCs/>
          <w:color w:val="000000"/>
          <w:szCs w:val="21"/>
        </w:rPr>
        <w:t>资金</w:t>
      </w:r>
      <w:r w:rsidRPr="00B27B67">
        <w:rPr>
          <w:bCs/>
          <w:color w:val="000000"/>
          <w:szCs w:val="21"/>
        </w:rPr>
        <w:t>，办理或者委托经中国证监会认定的其他机构代为办理基金份额的发售、申购、赎回和登记事宜；</w:t>
      </w:r>
    </w:p>
    <w:p w14:paraId="25827FD4" w14:textId="77777777" w:rsidR="008A00EB" w:rsidRPr="00B27B67" w:rsidRDefault="008A00EB" w:rsidP="008A00EB">
      <w:pPr>
        <w:spacing w:line="440" w:lineRule="atLeast"/>
        <w:ind w:firstLineChars="200" w:firstLine="420"/>
        <w:rPr>
          <w:bCs/>
          <w:color w:val="000000"/>
          <w:szCs w:val="21"/>
        </w:rPr>
      </w:pPr>
      <w:r w:rsidRPr="00B27B67">
        <w:rPr>
          <w:bCs/>
          <w:color w:val="000000"/>
          <w:szCs w:val="21"/>
        </w:rPr>
        <w:t>2</w:t>
      </w:r>
      <w:r w:rsidRPr="00B27B67">
        <w:rPr>
          <w:bCs/>
          <w:color w:val="000000"/>
          <w:szCs w:val="21"/>
        </w:rPr>
        <w:t>）办理基金备案手续；</w:t>
      </w:r>
    </w:p>
    <w:p w14:paraId="1A6E9FD7" w14:textId="77777777" w:rsidR="008A00EB" w:rsidRPr="00B27B67" w:rsidRDefault="008A00EB" w:rsidP="008A00EB">
      <w:pPr>
        <w:spacing w:line="440" w:lineRule="atLeast"/>
        <w:ind w:firstLineChars="200" w:firstLine="420"/>
        <w:rPr>
          <w:bCs/>
          <w:color w:val="000000"/>
          <w:szCs w:val="21"/>
        </w:rPr>
      </w:pPr>
      <w:r w:rsidRPr="00B27B67">
        <w:rPr>
          <w:bCs/>
          <w:color w:val="000000"/>
          <w:szCs w:val="21"/>
        </w:rPr>
        <w:t>3</w:t>
      </w:r>
      <w:r w:rsidRPr="00B27B67">
        <w:rPr>
          <w:bCs/>
          <w:color w:val="000000"/>
          <w:szCs w:val="21"/>
        </w:rPr>
        <w:t>）自《基金合同》生效之日起</w:t>
      </w:r>
      <w:r w:rsidRPr="00B27B67">
        <w:rPr>
          <w:rFonts w:hint="eastAsia"/>
          <w:bCs/>
          <w:color w:val="000000"/>
          <w:szCs w:val="21"/>
        </w:rPr>
        <w:t>，</w:t>
      </w:r>
      <w:r w:rsidRPr="00B27B67">
        <w:rPr>
          <w:bCs/>
          <w:color w:val="000000"/>
          <w:szCs w:val="21"/>
        </w:rPr>
        <w:t>以诚实信用、谨慎勤勉的原则管理和运用基金财产；</w:t>
      </w:r>
    </w:p>
    <w:p w14:paraId="20F6BAF2" w14:textId="77777777" w:rsidR="008A00EB" w:rsidRPr="00B27B67" w:rsidRDefault="008A00EB" w:rsidP="008A00EB">
      <w:pPr>
        <w:spacing w:line="440" w:lineRule="atLeast"/>
        <w:ind w:firstLineChars="200" w:firstLine="420"/>
        <w:rPr>
          <w:bCs/>
          <w:color w:val="000000"/>
          <w:szCs w:val="21"/>
        </w:rPr>
      </w:pPr>
      <w:r w:rsidRPr="00B27B67">
        <w:rPr>
          <w:bCs/>
          <w:color w:val="000000"/>
          <w:szCs w:val="21"/>
        </w:rPr>
        <w:t>4</w:t>
      </w:r>
      <w:r w:rsidRPr="00B27B67">
        <w:rPr>
          <w:bCs/>
          <w:color w:val="000000"/>
          <w:szCs w:val="21"/>
        </w:rPr>
        <w:t>）配备足够的具有专业资格的人员进行基金投资分析、决策，以专业化的经营方式管理和运作基金财产；</w:t>
      </w:r>
    </w:p>
    <w:p w14:paraId="346EA677" w14:textId="77777777" w:rsidR="008A00EB" w:rsidRPr="00B27B67" w:rsidRDefault="008A00EB" w:rsidP="008A00EB">
      <w:pPr>
        <w:spacing w:line="440" w:lineRule="atLeast"/>
        <w:ind w:firstLineChars="200" w:firstLine="420"/>
        <w:rPr>
          <w:bCs/>
          <w:color w:val="000000"/>
          <w:szCs w:val="21"/>
        </w:rPr>
      </w:pPr>
      <w:r w:rsidRPr="00B27B67">
        <w:rPr>
          <w:bCs/>
          <w:color w:val="000000"/>
          <w:szCs w:val="21"/>
        </w:rPr>
        <w:t>5</w:t>
      </w:r>
      <w:r w:rsidRPr="00B27B67">
        <w:rPr>
          <w:bCs/>
          <w:color w:val="000000"/>
          <w:szCs w:val="21"/>
        </w:rPr>
        <w:t>）建立健全内部风险控制、监察与稽核、财务管理及人事管理等制度，保证所管理的基金财产和基金管理人的财产相互独立</w:t>
      </w:r>
      <w:r w:rsidRPr="00B27B67">
        <w:rPr>
          <w:rFonts w:hint="eastAsia"/>
          <w:bCs/>
          <w:color w:val="000000"/>
          <w:szCs w:val="21"/>
        </w:rPr>
        <w:t>，</w:t>
      </w:r>
      <w:r w:rsidRPr="00B27B67">
        <w:rPr>
          <w:bCs/>
          <w:color w:val="000000"/>
          <w:szCs w:val="21"/>
        </w:rPr>
        <w:t>对所管理的不同基金分别管理，分别记账，进行证券投资；</w:t>
      </w:r>
    </w:p>
    <w:p w14:paraId="13F4E0D3"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6</w:t>
      </w:r>
      <w:r w:rsidRPr="00B27B67">
        <w:rPr>
          <w:bCs/>
          <w:color w:val="000000"/>
          <w:szCs w:val="21"/>
        </w:rPr>
        <w:t>）除依据《基金法》、《基金合同》及其他有关规定外</w:t>
      </w:r>
      <w:r w:rsidRPr="00B27B67">
        <w:rPr>
          <w:rFonts w:hint="eastAsia"/>
          <w:bCs/>
          <w:color w:val="000000"/>
          <w:szCs w:val="21"/>
        </w:rPr>
        <w:t>，</w:t>
      </w:r>
      <w:r w:rsidRPr="00B27B67">
        <w:rPr>
          <w:bCs/>
          <w:color w:val="000000"/>
          <w:szCs w:val="21"/>
        </w:rPr>
        <w:t>不得利用基金财产为自己及任何第三人谋取利益，不得委托第三人运作基金财产；</w:t>
      </w:r>
    </w:p>
    <w:p w14:paraId="3461BDF8"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7</w:t>
      </w:r>
      <w:r w:rsidRPr="00B27B67">
        <w:rPr>
          <w:bCs/>
          <w:color w:val="000000"/>
          <w:szCs w:val="21"/>
        </w:rPr>
        <w:t>）依法接受基金托管人的监督；</w:t>
      </w:r>
    </w:p>
    <w:p w14:paraId="24C1993B" w14:textId="77777777" w:rsidR="006A419E" w:rsidRPr="00B27B67" w:rsidRDefault="006A419E" w:rsidP="00FA7430">
      <w:pPr>
        <w:spacing w:line="360" w:lineRule="auto"/>
        <w:ind w:firstLineChars="200" w:firstLine="420"/>
        <w:rPr>
          <w:bCs/>
          <w:color w:val="000000"/>
          <w:szCs w:val="21"/>
        </w:rPr>
      </w:pPr>
      <w:r w:rsidRPr="00B27B67">
        <w:rPr>
          <w:bCs/>
          <w:color w:val="000000"/>
          <w:szCs w:val="21"/>
        </w:rPr>
        <w:t>8</w:t>
      </w:r>
      <w:r w:rsidRPr="00B27B67">
        <w:rPr>
          <w:rFonts w:hint="eastAsia"/>
          <w:bCs/>
          <w:color w:val="000000"/>
          <w:szCs w:val="21"/>
        </w:rPr>
        <w:t>）采取适当合理的措施使计算基金份额认购价格、申购对价、赎回对价的方法符合基金合同等法律文件的规定；按有关规定计算并公告基金净值信息，确定基金份额申购、赎回对价，编制申购赎回清单；</w:t>
      </w:r>
    </w:p>
    <w:p w14:paraId="32202083" w14:textId="77777777" w:rsidR="006A419E" w:rsidRPr="00B27B67" w:rsidRDefault="006A419E" w:rsidP="00FA7430">
      <w:pPr>
        <w:spacing w:line="360" w:lineRule="auto"/>
        <w:ind w:firstLineChars="200" w:firstLine="420"/>
        <w:rPr>
          <w:bCs/>
          <w:color w:val="000000"/>
          <w:szCs w:val="21"/>
        </w:rPr>
      </w:pPr>
      <w:r w:rsidRPr="00B27B67">
        <w:rPr>
          <w:bCs/>
          <w:color w:val="000000"/>
          <w:szCs w:val="21"/>
        </w:rPr>
        <w:t>9</w:t>
      </w:r>
      <w:r w:rsidRPr="00B27B67">
        <w:rPr>
          <w:rFonts w:hint="eastAsia"/>
          <w:bCs/>
          <w:color w:val="000000"/>
          <w:szCs w:val="21"/>
        </w:rPr>
        <w:t>）进行基金会计核算并编制基金财务会计报告；</w:t>
      </w:r>
    </w:p>
    <w:p w14:paraId="158BFE49" w14:textId="77777777" w:rsidR="008A00EB" w:rsidRPr="00B27B67" w:rsidRDefault="006A419E" w:rsidP="00FA7430">
      <w:pPr>
        <w:spacing w:line="360" w:lineRule="auto"/>
        <w:ind w:firstLineChars="200" w:firstLine="420"/>
        <w:rPr>
          <w:bCs/>
          <w:color w:val="000000"/>
          <w:szCs w:val="21"/>
        </w:rPr>
      </w:pPr>
      <w:r w:rsidRPr="00B27B67">
        <w:rPr>
          <w:bCs/>
          <w:color w:val="000000"/>
          <w:szCs w:val="21"/>
        </w:rPr>
        <w:t>10</w:t>
      </w:r>
      <w:r w:rsidRPr="00B27B67">
        <w:rPr>
          <w:rFonts w:hint="eastAsia"/>
          <w:bCs/>
          <w:color w:val="000000"/>
          <w:szCs w:val="21"/>
        </w:rPr>
        <w:t>）编制季度报告、中期报告和年度报告；</w:t>
      </w:r>
    </w:p>
    <w:p w14:paraId="36A6EEF1"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11</w:t>
      </w:r>
      <w:r w:rsidRPr="00B27B67">
        <w:rPr>
          <w:bCs/>
          <w:color w:val="000000"/>
          <w:szCs w:val="21"/>
        </w:rPr>
        <w:t>）</w:t>
      </w:r>
      <w:r w:rsidRPr="00B27B67">
        <w:rPr>
          <w:bCs/>
          <w:color w:val="000000"/>
          <w:szCs w:val="21"/>
        </w:rPr>
        <w:tab/>
      </w:r>
      <w:r w:rsidRPr="00B27B67">
        <w:rPr>
          <w:bCs/>
          <w:color w:val="000000"/>
          <w:szCs w:val="21"/>
        </w:rPr>
        <w:t>严格按照《基金法》、《基金合同》及其他有关规定，履行信息披露及报告义务；</w:t>
      </w:r>
    </w:p>
    <w:p w14:paraId="3D2964C6"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12</w:t>
      </w:r>
      <w:r w:rsidRPr="00B27B67">
        <w:rPr>
          <w:bCs/>
          <w:color w:val="000000"/>
          <w:szCs w:val="21"/>
        </w:rPr>
        <w:t>）保守基金商业秘密，不泄露基金投资计划、投资意向等。除《基金法》、《基金合同》及其他有关规定另有规定外，在基金信息公开披露前应予保密，不向他人泄露；</w:t>
      </w:r>
    </w:p>
    <w:p w14:paraId="780BD5DF"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13</w:t>
      </w:r>
      <w:r w:rsidRPr="00B27B67">
        <w:rPr>
          <w:bCs/>
          <w:color w:val="000000"/>
          <w:szCs w:val="21"/>
        </w:rPr>
        <w:t>）按《基金合同》的约定确定基金收益分配方案，及时向基金份额持有人分配基金收益；</w:t>
      </w:r>
    </w:p>
    <w:p w14:paraId="7918B2F6"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14</w:t>
      </w:r>
      <w:r w:rsidRPr="00B27B67">
        <w:rPr>
          <w:bCs/>
          <w:color w:val="000000"/>
          <w:szCs w:val="21"/>
        </w:rPr>
        <w:t>）</w:t>
      </w:r>
      <w:r w:rsidRPr="00B27B67">
        <w:rPr>
          <w:rFonts w:hint="eastAsia"/>
          <w:bCs/>
          <w:color w:val="000000"/>
          <w:szCs w:val="21"/>
        </w:rPr>
        <w:t>按规定受理申购和赎回申请，及时、足额支付投资人申购或赎回之基金份额的投资人应收对价</w:t>
      </w:r>
      <w:r w:rsidRPr="00B27B67">
        <w:rPr>
          <w:bCs/>
          <w:color w:val="000000"/>
          <w:szCs w:val="21"/>
        </w:rPr>
        <w:t>；</w:t>
      </w:r>
    </w:p>
    <w:p w14:paraId="43967763"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15</w:t>
      </w:r>
      <w:r w:rsidRPr="00B27B67">
        <w:rPr>
          <w:bCs/>
          <w:color w:val="000000"/>
          <w:szCs w:val="21"/>
        </w:rPr>
        <w:t>）依据《基金法》、《基金合同》及其他有关规定召集基金份额持有人大会或配合基金托管人、基金份额持有人依法召集基金份额持有人大会；</w:t>
      </w:r>
    </w:p>
    <w:p w14:paraId="7E6ED9B7"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16</w:t>
      </w:r>
      <w:r w:rsidRPr="00B27B67">
        <w:rPr>
          <w:bCs/>
          <w:color w:val="000000"/>
          <w:szCs w:val="21"/>
        </w:rPr>
        <w:t>）按规定保存基金财产管理业务活动的会计账册、报表、记录和其他相关资料</w:t>
      </w:r>
      <w:r w:rsidRPr="00B27B67">
        <w:rPr>
          <w:rFonts w:hint="eastAsia"/>
          <w:bCs/>
          <w:color w:val="000000"/>
          <w:szCs w:val="21"/>
        </w:rPr>
        <w:t>15</w:t>
      </w:r>
      <w:r w:rsidRPr="00B27B67">
        <w:rPr>
          <w:bCs/>
          <w:color w:val="000000"/>
          <w:szCs w:val="21"/>
        </w:rPr>
        <w:t>年以上；</w:t>
      </w:r>
    </w:p>
    <w:p w14:paraId="7DA34FFE"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17</w:t>
      </w:r>
      <w:r w:rsidRPr="00B27B67">
        <w:rPr>
          <w:bCs/>
          <w:color w:val="000000"/>
          <w:szCs w:val="21"/>
        </w:rPr>
        <w:t>）确保需要向基金投资</w:t>
      </w:r>
      <w:r w:rsidRPr="00B27B67">
        <w:rPr>
          <w:rFonts w:hint="eastAsia"/>
          <w:bCs/>
          <w:color w:val="000000"/>
          <w:szCs w:val="21"/>
        </w:rPr>
        <w:t>人</w:t>
      </w:r>
      <w:r w:rsidRPr="00B27B67">
        <w:rPr>
          <w:bCs/>
          <w:color w:val="000000"/>
          <w:szCs w:val="21"/>
        </w:rPr>
        <w:t>提供的各项文件或资料在规定时间发出，并且保证投资</w:t>
      </w:r>
      <w:r w:rsidRPr="00B27B67">
        <w:rPr>
          <w:rFonts w:hint="eastAsia"/>
          <w:bCs/>
          <w:color w:val="000000"/>
          <w:szCs w:val="21"/>
        </w:rPr>
        <w:t>人</w:t>
      </w:r>
      <w:r w:rsidRPr="00B27B67">
        <w:rPr>
          <w:bCs/>
          <w:color w:val="000000"/>
          <w:szCs w:val="21"/>
        </w:rPr>
        <w:t>能够按照《基金合同》规定的时间和方式，随时查阅到与基金有关的公开资料，并在支付合理成本的条件下得到有关资料的复印件；</w:t>
      </w:r>
    </w:p>
    <w:p w14:paraId="7D40AFB1"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18</w:t>
      </w:r>
      <w:r w:rsidRPr="00B27B67">
        <w:rPr>
          <w:bCs/>
          <w:color w:val="000000"/>
          <w:szCs w:val="21"/>
        </w:rPr>
        <w:t>）组织并参加基金财产清算小组</w:t>
      </w:r>
      <w:r w:rsidRPr="00B27B67">
        <w:rPr>
          <w:rFonts w:hint="eastAsia"/>
          <w:bCs/>
          <w:color w:val="000000"/>
          <w:szCs w:val="21"/>
        </w:rPr>
        <w:t>，</w:t>
      </w:r>
      <w:r w:rsidRPr="00B27B67">
        <w:rPr>
          <w:bCs/>
          <w:color w:val="000000"/>
          <w:szCs w:val="21"/>
        </w:rPr>
        <w:t>参与基金财产的保管、清理、估价、变现和分配；</w:t>
      </w:r>
    </w:p>
    <w:p w14:paraId="35A11336"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19</w:t>
      </w:r>
      <w:r w:rsidRPr="00B27B67">
        <w:rPr>
          <w:bCs/>
          <w:color w:val="000000"/>
          <w:szCs w:val="21"/>
        </w:rPr>
        <w:t>）面临解散、依法被撤销或者被依法宣告破产时，及时报告中国证监会并通知基金托管人；</w:t>
      </w:r>
    </w:p>
    <w:p w14:paraId="7F6AC678"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20</w:t>
      </w:r>
      <w:r w:rsidRPr="00B27B67">
        <w:rPr>
          <w:bCs/>
          <w:color w:val="000000"/>
          <w:szCs w:val="21"/>
        </w:rPr>
        <w:t>）因违反《基金合同》导致基金财产的损失或损害基金份额持有人合法权益时，应当承担赔偿责任，其赔偿责任不因其退任而免除；</w:t>
      </w:r>
    </w:p>
    <w:p w14:paraId="3E4CF137"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21</w:t>
      </w:r>
      <w:r w:rsidRPr="00B27B67">
        <w:rPr>
          <w:bCs/>
          <w:color w:val="000000"/>
          <w:szCs w:val="21"/>
        </w:rPr>
        <w:t>）监督基金托管人按法律法规和《基金合同》规定履行自己的义务，基金托管人违反《基金合同》造成基金财产损失时，基金管理人应为基金份额持有人利益向基金托管人追偿；</w:t>
      </w:r>
    </w:p>
    <w:p w14:paraId="28CE9C21"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22</w:t>
      </w:r>
      <w:r w:rsidRPr="00B27B67">
        <w:rPr>
          <w:bCs/>
          <w:color w:val="000000"/>
          <w:szCs w:val="21"/>
        </w:rPr>
        <w:t>）当基金管理人将其义务委托第三方处理时，应当对第三方处理有关基金事务的行为承担责任；</w:t>
      </w:r>
    </w:p>
    <w:p w14:paraId="19486CF7"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23</w:t>
      </w:r>
      <w:r w:rsidRPr="00B27B67">
        <w:rPr>
          <w:bCs/>
          <w:color w:val="000000"/>
          <w:szCs w:val="21"/>
        </w:rPr>
        <w:t>）以基金管理人名义，代表基金份额持有人利益行使诉讼权利或实施其他法律行为；</w:t>
      </w:r>
      <w:r w:rsidRPr="00B27B67">
        <w:rPr>
          <w:bCs/>
          <w:color w:val="000000"/>
          <w:szCs w:val="21"/>
        </w:rPr>
        <w:tab/>
        <w:t>24</w:t>
      </w:r>
      <w:r w:rsidRPr="00B27B67">
        <w:rPr>
          <w:bCs/>
          <w:color w:val="000000"/>
          <w:szCs w:val="21"/>
        </w:rPr>
        <w:t>）基金管理人在募集期间未能达到基金的备案条件，《基金合同》不能生效，基金管理人承担全部募集费用，将已募集</w:t>
      </w:r>
      <w:r w:rsidRPr="00B27B67">
        <w:rPr>
          <w:rFonts w:hint="eastAsia"/>
          <w:bCs/>
          <w:color w:val="000000"/>
          <w:szCs w:val="21"/>
        </w:rPr>
        <w:t>的</w:t>
      </w:r>
      <w:r w:rsidRPr="00B27B67">
        <w:rPr>
          <w:rFonts w:ascii="宋体" w:hAnsi="宋体" w:hint="eastAsia"/>
          <w:color w:val="000000"/>
          <w:szCs w:val="21"/>
        </w:rPr>
        <w:t>认购款项、股票连同认购款项的银行同期活期存款利息</w:t>
      </w:r>
      <w:r w:rsidRPr="00B27B67">
        <w:rPr>
          <w:bCs/>
          <w:color w:val="000000"/>
          <w:szCs w:val="21"/>
        </w:rPr>
        <w:t>在基金募集期结束后</w:t>
      </w:r>
      <w:r w:rsidRPr="00B27B67">
        <w:rPr>
          <w:rFonts w:hint="eastAsia"/>
          <w:bCs/>
          <w:color w:val="000000"/>
          <w:szCs w:val="21"/>
        </w:rPr>
        <w:t>30</w:t>
      </w:r>
      <w:r w:rsidRPr="00B27B67">
        <w:rPr>
          <w:bCs/>
          <w:color w:val="000000"/>
          <w:szCs w:val="21"/>
        </w:rPr>
        <w:t>日内退还基金认购人；</w:t>
      </w:r>
    </w:p>
    <w:p w14:paraId="0A890471"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25</w:t>
      </w:r>
      <w:r w:rsidRPr="00B27B67">
        <w:rPr>
          <w:bCs/>
          <w:color w:val="000000"/>
          <w:szCs w:val="21"/>
        </w:rPr>
        <w:t>）执行生效的基金份额持有人大会的</w:t>
      </w:r>
      <w:r w:rsidRPr="00B27B67">
        <w:rPr>
          <w:rFonts w:hint="eastAsia"/>
          <w:bCs/>
          <w:color w:val="000000"/>
          <w:szCs w:val="21"/>
        </w:rPr>
        <w:t>决议</w:t>
      </w:r>
      <w:r w:rsidRPr="00B27B67">
        <w:rPr>
          <w:bCs/>
          <w:color w:val="000000"/>
          <w:szCs w:val="21"/>
        </w:rPr>
        <w:t>；</w:t>
      </w:r>
    </w:p>
    <w:p w14:paraId="457C2C2E"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26</w:t>
      </w:r>
      <w:r w:rsidRPr="00B27B67">
        <w:rPr>
          <w:bCs/>
          <w:color w:val="000000"/>
          <w:szCs w:val="21"/>
        </w:rPr>
        <w:t>）建立并保存基金份额持有人名册；</w:t>
      </w:r>
    </w:p>
    <w:p w14:paraId="47B7C557" w14:textId="77777777" w:rsidR="008A00EB" w:rsidRPr="00B27B67" w:rsidRDefault="008A00EB" w:rsidP="008A00EB">
      <w:pPr>
        <w:spacing w:line="360" w:lineRule="auto"/>
        <w:ind w:firstLineChars="200" w:firstLine="420"/>
        <w:rPr>
          <w:bCs/>
          <w:color w:val="000000"/>
          <w:szCs w:val="21"/>
        </w:rPr>
      </w:pPr>
      <w:r w:rsidRPr="00B27B67">
        <w:rPr>
          <w:bCs/>
          <w:color w:val="000000"/>
          <w:szCs w:val="21"/>
        </w:rPr>
        <w:t>27</w:t>
      </w:r>
      <w:r w:rsidRPr="00B27B67">
        <w:rPr>
          <w:bCs/>
          <w:color w:val="000000"/>
          <w:szCs w:val="21"/>
        </w:rPr>
        <w:t>）法律法规及中国证监会规定的和《基金合同》约定的其他义务。</w:t>
      </w:r>
    </w:p>
    <w:p w14:paraId="701A7245" w14:textId="77777777" w:rsidR="00AD613F" w:rsidRPr="00B27B67" w:rsidRDefault="00AD613F" w:rsidP="00AD613F">
      <w:pPr>
        <w:spacing w:line="360" w:lineRule="auto"/>
        <w:ind w:firstLineChars="200" w:firstLine="420"/>
        <w:rPr>
          <w:rFonts w:ascii="宋体" w:hAnsi="宋体"/>
          <w:bCs/>
          <w:color w:val="000000"/>
          <w:szCs w:val="21"/>
        </w:rPr>
      </w:pPr>
      <w:r w:rsidRPr="00B27B67">
        <w:rPr>
          <w:rFonts w:ascii="宋体" w:hAnsi="宋体" w:hint="eastAsia"/>
          <w:bCs/>
          <w:color w:val="000000"/>
          <w:szCs w:val="21"/>
        </w:rPr>
        <w:t>2、基金托管人</w:t>
      </w:r>
      <w:r w:rsidRPr="00B27B67">
        <w:rPr>
          <w:rFonts w:ascii="宋体" w:hAnsi="宋体" w:hint="eastAsia"/>
          <w:color w:val="000000"/>
          <w:szCs w:val="21"/>
        </w:rPr>
        <w:t>的权利、义务</w:t>
      </w:r>
    </w:p>
    <w:p w14:paraId="419EAED6" w14:textId="77777777" w:rsidR="00066990" w:rsidRPr="00B27B67" w:rsidRDefault="00BC6D76" w:rsidP="00066990">
      <w:pPr>
        <w:spacing w:line="360" w:lineRule="auto"/>
        <w:ind w:firstLineChars="200" w:firstLine="420"/>
        <w:rPr>
          <w:bCs/>
          <w:color w:val="000000"/>
          <w:szCs w:val="21"/>
        </w:rPr>
      </w:pPr>
      <w:r w:rsidRPr="00B27B67">
        <w:rPr>
          <w:rFonts w:hint="eastAsia"/>
          <w:bCs/>
          <w:color w:val="000000"/>
          <w:szCs w:val="21"/>
        </w:rPr>
        <w:t>（</w:t>
      </w:r>
      <w:r w:rsidR="00066990" w:rsidRPr="00B27B67">
        <w:rPr>
          <w:bCs/>
          <w:color w:val="000000"/>
          <w:szCs w:val="21"/>
        </w:rPr>
        <w:t>1</w:t>
      </w:r>
      <w:r w:rsidRPr="00B27B67">
        <w:rPr>
          <w:rFonts w:hint="eastAsia"/>
          <w:bCs/>
          <w:color w:val="000000"/>
          <w:szCs w:val="21"/>
        </w:rPr>
        <w:t>）</w:t>
      </w:r>
      <w:r w:rsidR="00066990" w:rsidRPr="00B27B67">
        <w:rPr>
          <w:bCs/>
          <w:color w:val="000000"/>
          <w:szCs w:val="21"/>
        </w:rPr>
        <w:t>根据《基金法》、《运作办法》及其他有关规定，基金托管人的权利包括但不限于：</w:t>
      </w:r>
    </w:p>
    <w:p w14:paraId="7FA625A0"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1</w:t>
      </w:r>
      <w:r w:rsidRPr="00B27B67">
        <w:rPr>
          <w:bCs/>
          <w:color w:val="000000"/>
          <w:szCs w:val="21"/>
        </w:rPr>
        <w:t>）自《基金合同》生效之日起，依法律法规和《基金合同》的规定安全保管基金财产；</w:t>
      </w:r>
    </w:p>
    <w:p w14:paraId="23FE5BD2"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2</w:t>
      </w:r>
      <w:r w:rsidRPr="00B27B67">
        <w:rPr>
          <w:bCs/>
          <w:color w:val="000000"/>
          <w:szCs w:val="21"/>
        </w:rPr>
        <w:t>）依《基金合同》约定获得基金托管费以及法律法规规定或监管部门批准的其他费用；</w:t>
      </w:r>
    </w:p>
    <w:p w14:paraId="701541F5"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3</w:t>
      </w:r>
      <w:r w:rsidRPr="00B27B67">
        <w:rPr>
          <w:bCs/>
          <w:color w:val="000000"/>
          <w:szCs w:val="21"/>
        </w:rPr>
        <w:t>）监督基金管理人对本基金的投资运作，如发现基金管理人有违反《基金合同》及国家法律法规行为，对基金财产、其他当事人的利益造成重大损失的情形，应呈报中国证监会，并采取必要措施保护基金投资</w:t>
      </w:r>
      <w:r w:rsidRPr="00B27B67">
        <w:rPr>
          <w:rFonts w:hint="eastAsia"/>
          <w:bCs/>
          <w:color w:val="000000"/>
          <w:szCs w:val="21"/>
        </w:rPr>
        <w:t>人</w:t>
      </w:r>
      <w:r w:rsidRPr="00B27B67">
        <w:rPr>
          <w:bCs/>
          <w:color w:val="000000"/>
          <w:szCs w:val="21"/>
        </w:rPr>
        <w:t>的利益；</w:t>
      </w:r>
    </w:p>
    <w:p w14:paraId="7A903675"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4</w:t>
      </w:r>
      <w:r w:rsidRPr="00B27B67">
        <w:rPr>
          <w:bCs/>
          <w:color w:val="000000"/>
          <w:szCs w:val="21"/>
        </w:rPr>
        <w:t>）</w:t>
      </w:r>
      <w:r w:rsidR="00877FDE" w:rsidRPr="00B27B67">
        <w:rPr>
          <w:bCs/>
          <w:color w:val="000000"/>
          <w:szCs w:val="21"/>
        </w:rPr>
        <w:t>根据相关市场规则，为基金开设</w:t>
      </w:r>
      <w:r w:rsidR="00877FDE" w:rsidRPr="00B27B67">
        <w:rPr>
          <w:rFonts w:hint="eastAsia"/>
          <w:bCs/>
          <w:color w:val="000000"/>
          <w:szCs w:val="21"/>
        </w:rPr>
        <w:t>资金账户、</w:t>
      </w:r>
      <w:r w:rsidR="00877FDE" w:rsidRPr="00B27B67">
        <w:rPr>
          <w:bCs/>
          <w:color w:val="000000"/>
          <w:szCs w:val="21"/>
        </w:rPr>
        <w:t>证券</w:t>
      </w:r>
      <w:r w:rsidR="00877FDE" w:rsidRPr="00B27B67">
        <w:rPr>
          <w:rFonts w:hint="eastAsia"/>
          <w:bCs/>
          <w:color w:val="000000"/>
          <w:szCs w:val="21"/>
        </w:rPr>
        <w:t>账户</w:t>
      </w:r>
      <w:r w:rsidR="00877FDE" w:rsidRPr="00B27B67">
        <w:rPr>
          <w:bCs/>
          <w:color w:val="000000"/>
          <w:szCs w:val="21"/>
        </w:rPr>
        <w:t>、为基金办理证券交易资金清算</w:t>
      </w:r>
      <w:r w:rsidRPr="00B27B67">
        <w:rPr>
          <w:rFonts w:hint="eastAsia"/>
          <w:bCs/>
          <w:color w:val="000000"/>
          <w:szCs w:val="21"/>
        </w:rPr>
        <w:t>；</w:t>
      </w:r>
    </w:p>
    <w:p w14:paraId="09861A6C"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5</w:t>
      </w:r>
      <w:r w:rsidRPr="00B27B67">
        <w:rPr>
          <w:bCs/>
          <w:color w:val="000000"/>
          <w:szCs w:val="21"/>
        </w:rPr>
        <w:t>）提议召开或召集基金份额持有人大会；</w:t>
      </w:r>
    </w:p>
    <w:p w14:paraId="78B054B5"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6</w:t>
      </w:r>
      <w:r w:rsidRPr="00B27B67">
        <w:rPr>
          <w:bCs/>
          <w:color w:val="000000"/>
          <w:szCs w:val="21"/>
        </w:rPr>
        <w:t>）在基金管理人更换时，提名新的基金管理人；</w:t>
      </w:r>
    </w:p>
    <w:p w14:paraId="1FAE9BCB"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7</w:t>
      </w:r>
      <w:r w:rsidRPr="00B27B67">
        <w:rPr>
          <w:bCs/>
          <w:color w:val="000000"/>
          <w:szCs w:val="21"/>
        </w:rPr>
        <w:t>）法律法规及中国证监会规定的和《基金合同》约定的其他权利。</w:t>
      </w:r>
    </w:p>
    <w:p w14:paraId="089B6DED" w14:textId="77777777" w:rsidR="00066990" w:rsidRPr="00B27B67" w:rsidRDefault="00BC6D76" w:rsidP="00066990">
      <w:pPr>
        <w:spacing w:line="360" w:lineRule="auto"/>
        <w:ind w:firstLineChars="200" w:firstLine="420"/>
        <w:rPr>
          <w:bCs/>
          <w:color w:val="000000"/>
          <w:szCs w:val="21"/>
        </w:rPr>
      </w:pPr>
      <w:r w:rsidRPr="00B27B67">
        <w:rPr>
          <w:rFonts w:hint="eastAsia"/>
          <w:bCs/>
          <w:color w:val="000000"/>
          <w:szCs w:val="21"/>
        </w:rPr>
        <w:t>（</w:t>
      </w:r>
      <w:r w:rsidR="00066990" w:rsidRPr="00B27B67">
        <w:rPr>
          <w:bCs/>
          <w:color w:val="000000"/>
          <w:szCs w:val="21"/>
        </w:rPr>
        <w:t>2</w:t>
      </w:r>
      <w:r w:rsidRPr="00B27B67">
        <w:rPr>
          <w:rFonts w:hint="eastAsia"/>
          <w:bCs/>
          <w:color w:val="000000"/>
          <w:szCs w:val="21"/>
        </w:rPr>
        <w:t>）</w:t>
      </w:r>
      <w:r w:rsidR="00066990" w:rsidRPr="00B27B67">
        <w:rPr>
          <w:bCs/>
          <w:color w:val="000000"/>
          <w:szCs w:val="21"/>
        </w:rPr>
        <w:t>根据《基金法》、《运作办法》及其他有关规定，基金托管人的义务包括但不限于：</w:t>
      </w:r>
    </w:p>
    <w:p w14:paraId="4DD4D2E5"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1</w:t>
      </w:r>
      <w:r w:rsidRPr="00B27B67">
        <w:rPr>
          <w:bCs/>
          <w:color w:val="000000"/>
          <w:szCs w:val="21"/>
        </w:rPr>
        <w:t>）以诚实信用、勤勉尽责的原则持有并安全保管基金财产；</w:t>
      </w:r>
    </w:p>
    <w:p w14:paraId="78AB8510"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2</w:t>
      </w:r>
      <w:r w:rsidRPr="00B27B67">
        <w:rPr>
          <w:bCs/>
          <w:color w:val="000000"/>
          <w:szCs w:val="21"/>
        </w:rPr>
        <w:t>）设立专门的基金托管部门，具有符合要求的营业场所，配备足够的、合格的熟悉基金托管业务的专职人员，负责基金财产托管事宜；</w:t>
      </w:r>
    </w:p>
    <w:p w14:paraId="671CA9E6"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3</w:t>
      </w:r>
      <w:r w:rsidRPr="00B27B67">
        <w:rPr>
          <w:bCs/>
          <w:color w:val="00000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AEDCC2"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4</w:t>
      </w:r>
      <w:r w:rsidRPr="00B27B67">
        <w:rPr>
          <w:bCs/>
          <w:color w:val="000000"/>
          <w:szCs w:val="21"/>
        </w:rPr>
        <w:t>）除依据《基金法》、《基金合同》及其他有关规定外，不得利用基金财产为自己及任何第三人谋取利益，不得委托第三人托管基金财产；</w:t>
      </w:r>
    </w:p>
    <w:p w14:paraId="3C57D026"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5</w:t>
      </w:r>
      <w:r w:rsidRPr="00B27B67">
        <w:rPr>
          <w:bCs/>
          <w:color w:val="000000"/>
          <w:szCs w:val="21"/>
        </w:rPr>
        <w:t>）保管由基金管理人代表基金签订的与基金有关的重大合同及有关凭证；</w:t>
      </w:r>
    </w:p>
    <w:p w14:paraId="0FD91B33"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6</w:t>
      </w:r>
      <w:r w:rsidRPr="00B27B67">
        <w:rPr>
          <w:bCs/>
          <w:color w:val="000000"/>
          <w:szCs w:val="21"/>
        </w:rPr>
        <w:t>）</w:t>
      </w:r>
      <w:r w:rsidR="00877FDE" w:rsidRPr="00B27B67">
        <w:rPr>
          <w:bCs/>
          <w:color w:val="000000"/>
          <w:szCs w:val="21"/>
        </w:rPr>
        <w:t>按规定开设基金财产的资金账户</w:t>
      </w:r>
      <w:r w:rsidR="00877FDE" w:rsidRPr="00B27B67">
        <w:rPr>
          <w:rFonts w:hint="eastAsia"/>
          <w:bCs/>
          <w:color w:val="000000"/>
          <w:szCs w:val="21"/>
        </w:rPr>
        <w:t>、证券账户等投资所需账户，</w:t>
      </w:r>
      <w:r w:rsidR="00877FDE" w:rsidRPr="00B27B67">
        <w:rPr>
          <w:bCs/>
          <w:color w:val="000000"/>
          <w:szCs w:val="21"/>
        </w:rPr>
        <w:t>按照《基金合同》的约定，根据基金管理人的投资指令，及时办理清算、交割事宜</w:t>
      </w:r>
      <w:r w:rsidRPr="00B27B67">
        <w:rPr>
          <w:bCs/>
          <w:color w:val="000000"/>
          <w:szCs w:val="21"/>
        </w:rPr>
        <w:t>；</w:t>
      </w:r>
    </w:p>
    <w:p w14:paraId="16F51B64"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7</w:t>
      </w:r>
      <w:r w:rsidRPr="00B27B67">
        <w:rPr>
          <w:bCs/>
          <w:color w:val="000000"/>
          <w:szCs w:val="21"/>
        </w:rPr>
        <w:t>）保守基金商业秘密，除《基金法》、《基金合同》及其他有关规定另有规定外，在基金信息公开披露前予以保密，不得向他人泄露；</w:t>
      </w:r>
    </w:p>
    <w:p w14:paraId="54289714" w14:textId="77777777" w:rsidR="006A419E" w:rsidRPr="00B27B67" w:rsidRDefault="006A419E" w:rsidP="00FA7430">
      <w:pPr>
        <w:spacing w:line="360" w:lineRule="auto"/>
        <w:ind w:firstLineChars="200" w:firstLine="420"/>
        <w:rPr>
          <w:bCs/>
          <w:color w:val="000000"/>
          <w:szCs w:val="21"/>
        </w:rPr>
      </w:pPr>
      <w:r w:rsidRPr="00B27B67">
        <w:rPr>
          <w:bCs/>
          <w:color w:val="000000"/>
          <w:szCs w:val="21"/>
        </w:rPr>
        <w:t>8</w:t>
      </w:r>
      <w:r w:rsidRPr="00B27B67">
        <w:rPr>
          <w:rFonts w:hint="eastAsia"/>
          <w:bCs/>
          <w:color w:val="000000"/>
          <w:szCs w:val="21"/>
        </w:rPr>
        <w:t>）复核、审查基金管理人计算的基金资产净值、基金份额净值和基金份额申购、赎回对价的现金部分；</w:t>
      </w:r>
    </w:p>
    <w:p w14:paraId="3438CC9B" w14:textId="77777777" w:rsidR="006A419E" w:rsidRPr="00B27B67" w:rsidRDefault="006A419E" w:rsidP="00FA7430">
      <w:pPr>
        <w:spacing w:line="360" w:lineRule="auto"/>
        <w:ind w:firstLineChars="200" w:firstLine="420"/>
        <w:rPr>
          <w:bCs/>
          <w:color w:val="000000"/>
          <w:szCs w:val="21"/>
        </w:rPr>
      </w:pPr>
      <w:r w:rsidRPr="00B27B67">
        <w:rPr>
          <w:bCs/>
          <w:color w:val="000000"/>
          <w:szCs w:val="21"/>
        </w:rPr>
        <w:t>9</w:t>
      </w:r>
      <w:r w:rsidRPr="00B27B67">
        <w:rPr>
          <w:rFonts w:hint="eastAsia"/>
          <w:bCs/>
          <w:color w:val="000000"/>
          <w:szCs w:val="21"/>
        </w:rPr>
        <w:t>）办理与基金托管业务活动有关的信息披露事项；</w:t>
      </w:r>
    </w:p>
    <w:p w14:paraId="020E3732" w14:textId="77777777" w:rsidR="00066990" w:rsidRPr="00B27B67" w:rsidRDefault="006A419E" w:rsidP="00FA7430">
      <w:pPr>
        <w:spacing w:line="360" w:lineRule="auto"/>
        <w:ind w:firstLineChars="200" w:firstLine="420"/>
        <w:rPr>
          <w:bCs/>
          <w:color w:val="000000"/>
          <w:szCs w:val="21"/>
        </w:rPr>
      </w:pPr>
      <w:r w:rsidRPr="00B27B67">
        <w:rPr>
          <w:bCs/>
          <w:color w:val="000000"/>
          <w:szCs w:val="21"/>
        </w:rPr>
        <w:t>10</w:t>
      </w:r>
      <w:r w:rsidRPr="00B27B67">
        <w:rPr>
          <w:rFonts w:hint="eastAsia"/>
          <w:bCs/>
          <w:color w:val="000000"/>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6682751"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11</w:t>
      </w:r>
      <w:r w:rsidRPr="00B27B67">
        <w:rPr>
          <w:bCs/>
          <w:color w:val="000000"/>
          <w:szCs w:val="21"/>
        </w:rPr>
        <w:t>）保存基金托管业务活动的记录、账册、报表和其他相关资料</w:t>
      </w:r>
      <w:r w:rsidRPr="00B27B67">
        <w:rPr>
          <w:rFonts w:hint="eastAsia"/>
          <w:color w:val="000000"/>
          <w:szCs w:val="21"/>
        </w:rPr>
        <w:t>15</w:t>
      </w:r>
      <w:r w:rsidRPr="00B27B67">
        <w:rPr>
          <w:bCs/>
          <w:color w:val="000000"/>
          <w:szCs w:val="21"/>
        </w:rPr>
        <w:t>年以上；</w:t>
      </w:r>
    </w:p>
    <w:p w14:paraId="14B94A70"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12</w:t>
      </w:r>
      <w:r w:rsidRPr="00B27B67">
        <w:rPr>
          <w:bCs/>
          <w:color w:val="000000"/>
          <w:szCs w:val="21"/>
        </w:rPr>
        <w:t>）建立并保存基金份额持有人名册；</w:t>
      </w:r>
    </w:p>
    <w:p w14:paraId="23696668"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13</w:t>
      </w:r>
      <w:r w:rsidRPr="00B27B67">
        <w:rPr>
          <w:bCs/>
          <w:color w:val="000000"/>
          <w:szCs w:val="21"/>
        </w:rPr>
        <w:t>）按规定制作相关账册并与基金管理人核对；</w:t>
      </w:r>
    </w:p>
    <w:p w14:paraId="1D8A74B5"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14</w:t>
      </w:r>
      <w:r w:rsidRPr="00B27B67">
        <w:rPr>
          <w:bCs/>
          <w:color w:val="000000"/>
          <w:szCs w:val="21"/>
        </w:rPr>
        <w:t>）依据基金管理人的指令或有关规定向基金份额持有人支付基金收益和赎回</w:t>
      </w:r>
      <w:r w:rsidRPr="00B27B67">
        <w:rPr>
          <w:rFonts w:hint="eastAsia"/>
          <w:bCs/>
          <w:color w:val="000000"/>
          <w:szCs w:val="21"/>
        </w:rPr>
        <w:t>对价的现金部分</w:t>
      </w:r>
      <w:r w:rsidRPr="00B27B67">
        <w:rPr>
          <w:bCs/>
          <w:color w:val="000000"/>
          <w:szCs w:val="21"/>
        </w:rPr>
        <w:t>；</w:t>
      </w:r>
    </w:p>
    <w:p w14:paraId="63ABFDD2"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15</w:t>
      </w:r>
      <w:r w:rsidRPr="00B27B67">
        <w:rPr>
          <w:bCs/>
          <w:color w:val="000000"/>
          <w:szCs w:val="21"/>
        </w:rPr>
        <w:t>）依据《基金法》、《基金合同》及其他有关规定，召集基金份额持有人大会或配合</w:t>
      </w:r>
      <w:r w:rsidRPr="00B27B67">
        <w:rPr>
          <w:rFonts w:hint="eastAsia"/>
          <w:bCs/>
          <w:color w:val="000000"/>
          <w:szCs w:val="21"/>
        </w:rPr>
        <w:t>基金管理人、</w:t>
      </w:r>
      <w:r w:rsidRPr="00B27B67">
        <w:rPr>
          <w:bCs/>
          <w:color w:val="000000"/>
          <w:szCs w:val="21"/>
        </w:rPr>
        <w:t>基金份额持有人依法召集基金份额持有人大会；</w:t>
      </w:r>
    </w:p>
    <w:p w14:paraId="583558B9"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16</w:t>
      </w:r>
      <w:r w:rsidRPr="00B27B67">
        <w:rPr>
          <w:bCs/>
          <w:color w:val="000000"/>
          <w:szCs w:val="21"/>
        </w:rPr>
        <w:t>）按照法律法规和《基金合同》的规定监督基金管理人的投资运作；</w:t>
      </w:r>
    </w:p>
    <w:p w14:paraId="11999F94"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17</w:t>
      </w:r>
      <w:r w:rsidRPr="00B27B67">
        <w:rPr>
          <w:bCs/>
          <w:color w:val="000000"/>
          <w:szCs w:val="21"/>
        </w:rPr>
        <w:t>）参加基金财产清算小组，参与基金财产的保管、清理、估价、变现和分配；</w:t>
      </w:r>
    </w:p>
    <w:p w14:paraId="4D8BB998"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18</w:t>
      </w:r>
      <w:r w:rsidRPr="00B27B67">
        <w:rPr>
          <w:bCs/>
          <w:color w:val="000000"/>
          <w:szCs w:val="21"/>
        </w:rPr>
        <w:t>）面临解散、依法被撤销或者被依法宣告破产时，及时报告中国证监会和银行监管机构，并通知基金管理人；</w:t>
      </w:r>
    </w:p>
    <w:p w14:paraId="045BEB57"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19</w:t>
      </w:r>
      <w:r w:rsidRPr="00B27B67">
        <w:rPr>
          <w:bCs/>
          <w:color w:val="000000"/>
          <w:szCs w:val="21"/>
        </w:rPr>
        <w:t>）因违反《基金合同》导致基金财产损失时，应承担赔偿责任，其赔偿责任不因其退任而免除；</w:t>
      </w:r>
    </w:p>
    <w:p w14:paraId="55602A64"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20</w:t>
      </w:r>
      <w:r w:rsidRPr="00B27B67">
        <w:rPr>
          <w:bCs/>
          <w:color w:val="000000"/>
          <w:szCs w:val="21"/>
        </w:rPr>
        <w:t>）按规定监督基金管理人按法律法规和《基金合同》规定履行自己的义务，基金管理人因违反《基金合同》造成基金财产损失时，应为基金份额持有人利益向基金管理人追偿</w:t>
      </w:r>
      <w:bookmarkStart w:id="185" w:name="_Hlt88825668"/>
      <w:bookmarkEnd w:id="185"/>
      <w:r w:rsidRPr="00B27B67">
        <w:rPr>
          <w:bCs/>
          <w:color w:val="000000"/>
          <w:szCs w:val="21"/>
        </w:rPr>
        <w:t>；</w:t>
      </w:r>
    </w:p>
    <w:p w14:paraId="65472A99"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21</w:t>
      </w:r>
      <w:r w:rsidRPr="00B27B67">
        <w:rPr>
          <w:bCs/>
          <w:color w:val="000000"/>
          <w:szCs w:val="21"/>
        </w:rPr>
        <w:t>）执行生效的基金份额持有人大会的</w:t>
      </w:r>
      <w:r w:rsidRPr="00B27B67">
        <w:rPr>
          <w:rFonts w:hint="eastAsia"/>
          <w:bCs/>
          <w:color w:val="000000"/>
          <w:szCs w:val="21"/>
        </w:rPr>
        <w:t>决议</w:t>
      </w:r>
      <w:r w:rsidRPr="00B27B67">
        <w:rPr>
          <w:bCs/>
          <w:color w:val="000000"/>
          <w:szCs w:val="21"/>
        </w:rPr>
        <w:t>；</w:t>
      </w:r>
    </w:p>
    <w:p w14:paraId="763A1B7A" w14:textId="77777777" w:rsidR="00066990" w:rsidRPr="00B27B67" w:rsidRDefault="00066990" w:rsidP="00066990">
      <w:pPr>
        <w:spacing w:line="360" w:lineRule="auto"/>
        <w:ind w:firstLineChars="200" w:firstLine="420"/>
        <w:rPr>
          <w:bCs/>
          <w:color w:val="000000"/>
          <w:szCs w:val="21"/>
        </w:rPr>
      </w:pPr>
      <w:r w:rsidRPr="00B27B67">
        <w:rPr>
          <w:bCs/>
          <w:color w:val="000000"/>
          <w:szCs w:val="21"/>
        </w:rPr>
        <w:t>22</w:t>
      </w:r>
      <w:r w:rsidRPr="00B27B67">
        <w:rPr>
          <w:bCs/>
          <w:color w:val="000000"/>
          <w:szCs w:val="21"/>
        </w:rPr>
        <w:t>）</w:t>
      </w:r>
      <w:bookmarkStart w:id="186" w:name="_Toc523711670"/>
      <w:r w:rsidRPr="00B27B67">
        <w:rPr>
          <w:bCs/>
          <w:color w:val="000000"/>
          <w:szCs w:val="21"/>
        </w:rPr>
        <w:t>法律法规及中国证监会规定的和《基金合同》约定的其他义务。</w:t>
      </w:r>
    </w:p>
    <w:bookmarkEnd w:id="186"/>
    <w:p w14:paraId="2E3D06BD" w14:textId="77777777" w:rsidR="00AD613F" w:rsidRPr="00B27B67" w:rsidRDefault="00AD613F" w:rsidP="00AD613F">
      <w:pPr>
        <w:spacing w:line="360" w:lineRule="auto"/>
        <w:ind w:firstLineChars="200" w:firstLine="420"/>
        <w:rPr>
          <w:rFonts w:ascii="宋体" w:hAnsi="宋体"/>
          <w:bCs/>
          <w:color w:val="000000"/>
          <w:szCs w:val="21"/>
        </w:rPr>
      </w:pPr>
      <w:r w:rsidRPr="00B27B67">
        <w:rPr>
          <w:rFonts w:ascii="宋体" w:hAnsi="宋体" w:hint="eastAsia"/>
          <w:bCs/>
          <w:color w:val="000000"/>
          <w:szCs w:val="21"/>
        </w:rPr>
        <w:t>3、基金份额持有人的权利、义务</w:t>
      </w:r>
    </w:p>
    <w:p w14:paraId="76385E64"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基金投资</w:t>
      </w:r>
      <w:r w:rsidRPr="00B27B67">
        <w:rPr>
          <w:rFonts w:hint="eastAsia"/>
          <w:bCs/>
          <w:color w:val="000000"/>
          <w:szCs w:val="21"/>
        </w:rPr>
        <w:t>人持有</w:t>
      </w:r>
      <w:r w:rsidRPr="00B27B67">
        <w:rPr>
          <w:bCs/>
          <w:color w:val="000000"/>
          <w:szCs w:val="21"/>
        </w:rPr>
        <w:t>本基金</w:t>
      </w:r>
      <w:bookmarkStart w:id="187" w:name="_Hlt88899909"/>
      <w:bookmarkEnd w:id="187"/>
      <w:r w:rsidRPr="00B27B67">
        <w:rPr>
          <w:bCs/>
          <w:color w:val="000000"/>
          <w:szCs w:val="21"/>
        </w:rPr>
        <w:t>基金份额的行为即视为对《基金合同》的承认和接受，基金投资</w:t>
      </w:r>
      <w:r w:rsidRPr="00B27B67">
        <w:rPr>
          <w:rFonts w:hint="eastAsia"/>
          <w:bCs/>
          <w:color w:val="000000"/>
          <w:szCs w:val="21"/>
        </w:rPr>
        <w:t>人</w:t>
      </w:r>
      <w:r w:rsidRPr="00B27B67">
        <w:rPr>
          <w:bCs/>
          <w:color w:val="000000"/>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6B8A2B72"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每份基金份额具有同等的合法权益。</w:t>
      </w:r>
    </w:p>
    <w:p w14:paraId="2EB19DD7" w14:textId="77777777" w:rsidR="0092123F" w:rsidRPr="00B27B67" w:rsidRDefault="00132D5D" w:rsidP="0092123F">
      <w:pPr>
        <w:spacing w:line="360" w:lineRule="auto"/>
        <w:ind w:firstLineChars="200" w:firstLine="420"/>
        <w:rPr>
          <w:bCs/>
          <w:color w:val="000000"/>
          <w:szCs w:val="21"/>
        </w:rPr>
      </w:pPr>
      <w:r w:rsidRPr="00B27B67">
        <w:rPr>
          <w:rFonts w:hint="eastAsia"/>
          <w:bCs/>
          <w:color w:val="000000"/>
          <w:szCs w:val="21"/>
        </w:rPr>
        <w:t>（</w:t>
      </w:r>
      <w:r w:rsidR="0092123F" w:rsidRPr="00B27B67">
        <w:rPr>
          <w:bCs/>
          <w:color w:val="000000"/>
          <w:szCs w:val="21"/>
        </w:rPr>
        <w:t>1</w:t>
      </w:r>
      <w:r w:rsidRPr="00B27B67">
        <w:rPr>
          <w:rFonts w:hint="eastAsia"/>
          <w:bCs/>
          <w:color w:val="000000"/>
          <w:szCs w:val="21"/>
        </w:rPr>
        <w:t>）</w:t>
      </w:r>
      <w:r w:rsidR="0092123F" w:rsidRPr="00B27B67">
        <w:rPr>
          <w:bCs/>
          <w:color w:val="000000"/>
          <w:szCs w:val="21"/>
        </w:rPr>
        <w:t>根据《基金法》、《运作办法》及其他有关规定，基金份额持有人的权利包括但不限于：</w:t>
      </w:r>
    </w:p>
    <w:p w14:paraId="6F010A75"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1</w:t>
      </w:r>
      <w:r w:rsidRPr="00B27B67">
        <w:rPr>
          <w:bCs/>
          <w:color w:val="000000"/>
          <w:szCs w:val="21"/>
        </w:rPr>
        <w:t>）分享基金财产收益；</w:t>
      </w:r>
    </w:p>
    <w:p w14:paraId="15FB240A"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2</w:t>
      </w:r>
      <w:r w:rsidRPr="00B27B67">
        <w:rPr>
          <w:bCs/>
          <w:color w:val="000000"/>
          <w:szCs w:val="21"/>
        </w:rPr>
        <w:t>）参与分配清算后的剩余基金财产；</w:t>
      </w:r>
      <w:bookmarkStart w:id="188" w:name="_Hlt88825574"/>
      <w:bookmarkEnd w:id="188"/>
    </w:p>
    <w:p w14:paraId="5EA25F16"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3</w:t>
      </w:r>
      <w:r w:rsidRPr="00B27B67">
        <w:rPr>
          <w:bCs/>
          <w:color w:val="000000"/>
          <w:szCs w:val="21"/>
        </w:rPr>
        <w:t>）依法</w:t>
      </w:r>
      <w:r w:rsidRPr="00B27B67">
        <w:rPr>
          <w:rFonts w:hint="eastAsia"/>
          <w:bCs/>
          <w:color w:val="000000"/>
          <w:szCs w:val="21"/>
        </w:rPr>
        <w:t>转让或者</w:t>
      </w:r>
      <w:r w:rsidRPr="00B27B67">
        <w:rPr>
          <w:bCs/>
          <w:color w:val="000000"/>
          <w:szCs w:val="21"/>
        </w:rPr>
        <w:t>申请赎回其持有的基金份额；</w:t>
      </w:r>
    </w:p>
    <w:p w14:paraId="1626A576"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4</w:t>
      </w:r>
      <w:r w:rsidRPr="00B27B67">
        <w:rPr>
          <w:bCs/>
          <w:color w:val="000000"/>
          <w:szCs w:val="21"/>
        </w:rPr>
        <w:t>）按照规定要求召开基金份额持有人大会</w:t>
      </w:r>
      <w:r w:rsidRPr="00B27B67">
        <w:rPr>
          <w:rFonts w:hint="eastAsia"/>
          <w:bCs/>
          <w:color w:val="000000"/>
          <w:szCs w:val="21"/>
        </w:rPr>
        <w:t>或者召集基金份额持有人大会</w:t>
      </w:r>
      <w:r w:rsidRPr="00B27B67">
        <w:rPr>
          <w:bCs/>
          <w:color w:val="000000"/>
          <w:szCs w:val="21"/>
        </w:rPr>
        <w:t>；</w:t>
      </w:r>
    </w:p>
    <w:p w14:paraId="63A66ADE"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5</w:t>
      </w:r>
      <w:r w:rsidRPr="00B27B67">
        <w:rPr>
          <w:bCs/>
          <w:color w:val="000000"/>
          <w:szCs w:val="21"/>
        </w:rPr>
        <w:t>）出席或者委派代表出席基金份额持有人大会，对基金份额持有人大会审议事项行使表决权；</w:t>
      </w:r>
    </w:p>
    <w:p w14:paraId="025EC009"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6</w:t>
      </w:r>
      <w:r w:rsidRPr="00B27B67">
        <w:rPr>
          <w:bCs/>
          <w:color w:val="000000"/>
          <w:szCs w:val="21"/>
        </w:rPr>
        <w:t>）查阅或者复制公开披露的基金信息资料；</w:t>
      </w:r>
    </w:p>
    <w:p w14:paraId="07F9D6A4"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7</w:t>
      </w:r>
      <w:r w:rsidRPr="00B27B67">
        <w:rPr>
          <w:bCs/>
          <w:color w:val="000000"/>
          <w:szCs w:val="21"/>
        </w:rPr>
        <w:t>）监督基金管理人的投资运作；</w:t>
      </w:r>
    </w:p>
    <w:p w14:paraId="16ABFBFE"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8</w:t>
      </w:r>
      <w:r w:rsidRPr="00B27B67">
        <w:rPr>
          <w:bCs/>
          <w:color w:val="000000"/>
          <w:szCs w:val="21"/>
        </w:rPr>
        <w:t>）对基金管理人、基金托管人、基金</w:t>
      </w:r>
      <w:r w:rsidRPr="00B27B67">
        <w:rPr>
          <w:rFonts w:hint="eastAsia"/>
          <w:bCs/>
          <w:color w:val="000000"/>
          <w:szCs w:val="21"/>
        </w:rPr>
        <w:t>服务</w:t>
      </w:r>
      <w:r w:rsidRPr="00B27B67">
        <w:rPr>
          <w:bCs/>
          <w:color w:val="000000"/>
          <w:szCs w:val="21"/>
        </w:rPr>
        <w:t>机构损害其合法权益的行为依法提起诉讼或仲裁；</w:t>
      </w:r>
    </w:p>
    <w:p w14:paraId="5EEF0266"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9</w:t>
      </w:r>
      <w:r w:rsidRPr="00B27B67">
        <w:rPr>
          <w:bCs/>
          <w:color w:val="000000"/>
          <w:szCs w:val="21"/>
        </w:rPr>
        <w:t>）</w:t>
      </w:r>
      <w:r w:rsidRPr="00B27B67">
        <w:rPr>
          <w:rFonts w:hint="eastAsia"/>
          <w:bCs/>
          <w:color w:val="000000"/>
          <w:szCs w:val="21"/>
        </w:rPr>
        <w:t>法律法规及中国证监会规定的和《基金合同》约定的其他</w:t>
      </w:r>
      <w:r w:rsidRPr="00B27B67">
        <w:rPr>
          <w:bCs/>
          <w:color w:val="000000"/>
          <w:szCs w:val="21"/>
        </w:rPr>
        <w:t>权利。</w:t>
      </w:r>
    </w:p>
    <w:p w14:paraId="123BEA6C" w14:textId="77777777" w:rsidR="0092123F" w:rsidRPr="00B27B67" w:rsidRDefault="00132D5D" w:rsidP="0092123F">
      <w:pPr>
        <w:spacing w:line="360" w:lineRule="auto"/>
        <w:ind w:firstLineChars="200" w:firstLine="420"/>
        <w:rPr>
          <w:bCs/>
          <w:color w:val="000000"/>
          <w:szCs w:val="21"/>
        </w:rPr>
      </w:pPr>
      <w:r w:rsidRPr="00B27B67">
        <w:rPr>
          <w:rFonts w:hint="eastAsia"/>
          <w:bCs/>
          <w:color w:val="000000"/>
          <w:szCs w:val="21"/>
        </w:rPr>
        <w:t>（</w:t>
      </w:r>
      <w:r w:rsidR="0092123F" w:rsidRPr="00B27B67">
        <w:rPr>
          <w:bCs/>
          <w:color w:val="000000"/>
          <w:szCs w:val="21"/>
        </w:rPr>
        <w:t>2</w:t>
      </w:r>
      <w:r w:rsidRPr="00B27B67">
        <w:rPr>
          <w:rFonts w:hint="eastAsia"/>
          <w:bCs/>
          <w:color w:val="000000"/>
          <w:szCs w:val="21"/>
        </w:rPr>
        <w:t>）</w:t>
      </w:r>
      <w:r w:rsidR="0092123F" w:rsidRPr="00B27B67">
        <w:rPr>
          <w:bCs/>
          <w:color w:val="000000"/>
          <w:szCs w:val="21"/>
        </w:rPr>
        <w:t>根据《基金法》、《运作办法》及其他有关规定，基金份额持有人的义务包括但不限于：</w:t>
      </w:r>
    </w:p>
    <w:p w14:paraId="1F9CE77C"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1</w:t>
      </w:r>
      <w:r w:rsidRPr="00B27B67">
        <w:rPr>
          <w:bCs/>
          <w:color w:val="000000"/>
          <w:szCs w:val="21"/>
        </w:rPr>
        <w:t>）</w:t>
      </w:r>
      <w:r w:rsidRPr="00B27B67">
        <w:rPr>
          <w:rFonts w:hint="eastAsia"/>
          <w:bCs/>
          <w:color w:val="000000"/>
          <w:szCs w:val="21"/>
        </w:rPr>
        <w:t>认真阅读并遵守法律法规、《基金合同》及其他有关规定</w:t>
      </w:r>
      <w:r w:rsidRPr="00B27B67">
        <w:rPr>
          <w:bCs/>
          <w:color w:val="000000"/>
          <w:szCs w:val="21"/>
        </w:rPr>
        <w:t>；</w:t>
      </w:r>
    </w:p>
    <w:p w14:paraId="61694701"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2</w:t>
      </w:r>
      <w:r w:rsidRPr="00B27B67">
        <w:rPr>
          <w:bCs/>
          <w:color w:val="000000"/>
          <w:szCs w:val="21"/>
        </w:rPr>
        <w:t>）了解所投资基金产品，了解自身风险承受能力，自行承担投资风险；</w:t>
      </w:r>
    </w:p>
    <w:p w14:paraId="1ED5CBBB"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3</w:t>
      </w:r>
      <w:r w:rsidRPr="00B27B67">
        <w:rPr>
          <w:bCs/>
          <w:color w:val="000000"/>
          <w:szCs w:val="21"/>
        </w:rPr>
        <w:t>）关注基金信息披露，及时行使权利和履行义务；</w:t>
      </w:r>
    </w:p>
    <w:p w14:paraId="0AF57AA9"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4</w:t>
      </w:r>
      <w:r w:rsidRPr="00B27B67">
        <w:rPr>
          <w:bCs/>
          <w:color w:val="000000"/>
          <w:szCs w:val="21"/>
        </w:rPr>
        <w:t>）</w:t>
      </w:r>
      <w:r w:rsidRPr="00B27B67">
        <w:rPr>
          <w:rFonts w:hint="eastAsia"/>
          <w:bCs/>
          <w:color w:val="000000"/>
          <w:szCs w:val="21"/>
        </w:rPr>
        <w:t>缴纳基金认购款项和认购股票、应付申购对价和赎回对价及法律法规和《基金合同》规定的费用</w:t>
      </w:r>
      <w:r w:rsidRPr="00B27B67">
        <w:rPr>
          <w:bCs/>
          <w:color w:val="000000"/>
          <w:szCs w:val="21"/>
        </w:rPr>
        <w:t>；</w:t>
      </w:r>
    </w:p>
    <w:p w14:paraId="066F61F1"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5</w:t>
      </w:r>
      <w:r w:rsidRPr="00B27B67">
        <w:rPr>
          <w:bCs/>
          <w:color w:val="000000"/>
          <w:szCs w:val="21"/>
        </w:rPr>
        <w:t>）在其持有的基金份额范围内，承担基金亏损或者《基金合同》终止的有限责任；</w:t>
      </w:r>
    </w:p>
    <w:p w14:paraId="7A0D0508"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6</w:t>
      </w:r>
      <w:r w:rsidRPr="00B27B67">
        <w:rPr>
          <w:bCs/>
          <w:color w:val="000000"/>
          <w:szCs w:val="21"/>
        </w:rPr>
        <w:t>）不从事任何有损基金及其他《基金合同》当事人合法权益的活动；</w:t>
      </w:r>
    </w:p>
    <w:p w14:paraId="608703BB"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7</w:t>
      </w:r>
      <w:r w:rsidRPr="00B27B67">
        <w:rPr>
          <w:bCs/>
          <w:color w:val="000000"/>
          <w:szCs w:val="21"/>
        </w:rPr>
        <w:t>）执行生效的基金份额持有人大会的</w:t>
      </w:r>
      <w:r w:rsidRPr="00B27B67">
        <w:rPr>
          <w:rFonts w:hint="eastAsia"/>
          <w:bCs/>
          <w:color w:val="000000"/>
          <w:szCs w:val="21"/>
        </w:rPr>
        <w:t>决议</w:t>
      </w:r>
      <w:r w:rsidRPr="00B27B67">
        <w:rPr>
          <w:bCs/>
          <w:color w:val="000000"/>
          <w:szCs w:val="21"/>
        </w:rPr>
        <w:t>；</w:t>
      </w:r>
    </w:p>
    <w:p w14:paraId="36A718A4" w14:textId="77777777" w:rsidR="0092123F" w:rsidRPr="00B27B67" w:rsidRDefault="0092123F" w:rsidP="0092123F">
      <w:pPr>
        <w:spacing w:line="360" w:lineRule="auto"/>
        <w:ind w:firstLineChars="200" w:firstLine="420"/>
        <w:rPr>
          <w:bCs/>
          <w:color w:val="000000"/>
          <w:szCs w:val="21"/>
        </w:rPr>
      </w:pPr>
      <w:r w:rsidRPr="00B27B67">
        <w:rPr>
          <w:bCs/>
          <w:color w:val="000000"/>
          <w:szCs w:val="21"/>
        </w:rPr>
        <w:t>8</w:t>
      </w:r>
      <w:r w:rsidRPr="00B27B67">
        <w:rPr>
          <w:bCs/>
          <w:color w:val="000000"/>
          <w:szCs w:val="21"/>
        </w:rPr>
        <w:t>）返还在基金交易过程中因任何原因获得的不当得利；</w:t>
      </w:r>
    </w:p>
    <w:p w14:paraId="43692125" w14:textId="77777777" w:rsidR="0092123F" w:rsidRPr="00B27B67" w:rsidRDefault="0092123F" w:rsidP="0092123F">
      <w:pPr>
        <w:spacing w:line="360" w:lineRule="auto"/>
        <w:ind w:firstLineChars="200" w:firstLine="420"/>
        <w:rPr>
          <w:bCs/>
          <w:color w:val="000000"/>
          <w:szCs w:val="21"/>
        </w:rPr>
      </w:pPr>
      <w:r w:rsidRPr="00B27B67">
        <w:rPr>
          <w:rFonts w:hint="eastAsia"/>
          <w:bCs/>
          <w:color w:val="000000"/>
          <w:szCs w:val="21"/>
        </w:rPr>
        <w:t>9</w:t>
      </w:r>
      <w:r w:rsidRPr="00B27B67">
        <w:rPr>
          <w:rFonts w:hint="eastAsia"/>
          <w:bCs/>
          <w:color w:val="000000"/>
          <w:szCs w:val="21"/>
        </w:rPr>
        <w:t>）遵守基金管理人、销售机构和登记结算机构的相关交易及业务规则；提供基金管理人和监管机构依法要求提供的信息，以及不时的更新和补充，并保证其真实性；</w:t>
      </w:r>
    </w:p>
    <w:p w14:paraId="332972EA" w14:textId="77777777" w:rsidR="0092123F" w:rsidRPr="00B27B67" w:rsidRDefault="0092123F" w:rsidP="0092123F">
      <w:pPr>
        <w:spacing w:line="360" w:lineRule="auto"/>
        <w:ind w:firstLineChars="200" w:firstLine="420"/>
        <w:rPr>
          <w:bCs/>
          <w:color w:val="000000"/>
          <w:szCs w:val="21"/>
        </w:rPr>
      </w:pPr>
      <w:r w:rsidRPr="00B27B67">
        <w:rPr>
          <w:rFonts w:hint="eastAsia"/>
          <w:bCs/>
          <w:color w:val="000000"/>
          <w:szCs w:val="21"/>
        </w:rPr>
        <w:t>10</w:t>
      </w:r>
      <w:r w:rsidRPr="00B27B67">
        <w:rPr>
          <w:bCs/>
          <w:color w:val="000000"/>
          <w:szCs w:val="21"/>
        </w:rPr>
        <w:t>）法律法规及中国证监会规定的和《基金合同》约定的其他义务。</w:t>
      </w:r>
    </w:p>
    <w:p w14:paraId="582A591E" w14:textId="77777777" w:rsidR="00AD613F" w:rsidRPr="00B27B67" w:rsidRDefault="00AD613F" w:rsidP="00AD613F">
      <w:pPr>
        <w:spacing w:line="360" w:lineRule="auto"/>
        <w:ind w:firstLineChars="200" w:firstLine="420"/>
        <w:rPr>
          <w:rFonts w:ascii="宋体" w:hAnsi="宋体"/>
          <w:bCs/>
          <w:color w:val="000000"/>
          <w:szCs w:val="21"/>
        </w:rPr>
      </w:pPr>
      <w:r w:rsidRPr="00B27B67">
        <w:rPr>
          <w:rFonts w:ascii="宋体" w:hAnsi="宋体" w:hint="eastAsia"/>
          <w:bCs/>
          <w:color w:val="000000"/>
          <w:szCs w:val="21"/>
        </w:rPr>
        <w:t>（二）基金份额持有人大会召集、议事及表决的程序和规则</w:t>
      </w:r>
    </w:p>
    <w:p w14:paraId="6BA9B321"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基金份额持有人大会由基金份额持有人组成，基金份额持有人的合法授权代表有权代表基金份额持有人出席会议并表决。基金份额持有人持有的每一基金份额拥有平等的投票权。</w:t>
      </w:r>
    </w:p>
    <w:p w14:paraId="6849F405" w14:textId="77777777" w:rsidR="008D0A90" w:rsidRPr="00B27B67" w:rsidRDefault="008D0A90" w:rsidP="008D0A90">
      <w:pPr>
        <w:spacing w:line="360" w:lineRule="auto"/>
        <w:ind w:firstLineChars="200" w:firstLine="420"/>
        <w:rPr>
          <w:rFonts w:ascii="宋体" w:hAnsi="宋体"/>
          <w:color w:val="000000"/>
          <w:szCs w:val="21"/>
        </w:rPr>
      </w:pPr>
      <w:r w:rsidRPr="00B27B67">
        <w:rPr>
          <w:rFonts w:ascii="宋体" w:hAnsi="宋体" w:hint="eastAsia"/>
          <w:color w:val="000000"/>
          <w:szCs w:val="21"/>
        </w:rPr>
        <w:t>若以本基金为目标基金且基金管理人和基金托管人与本基金相同的联接基金的基金合同生效，鉴于本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14:paraId="7823478B" w14:textId="77777777" w:rsidR="008D0A90" w:rsidRPr="00B27B67" w:rsidRDefault="008D0A90" w:rsidP="008D0A90">
      <w:pPr>
        <w:spacing w:line="360" w:lineRule="auto"/>
        <w:ind w:firstLineChars="200" w:firstLine="420"/>
        <w:rPr>
          <w:rFonts w:ascii="宋体" w:hAnsi="宋体"/>
          <w:color w:val="000000"/>
          <w:szCs w:val="21"/>
        </w:rPr>
      </w:pPr>
      <w:r w:rsidRPr="00B27B67">
        <w:rPr>
          <w:rFonts w:ascii="宋体" w:hAnsi="宋体" w:hint="eastAsia"/>
          <w:color w:val="000000"/>
          <w:szCs w:val="21"/>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7C7C96A1" w14:textId="77777777" w:rsidR="008D0A90" w:rsidRPr="00B27B67" w:rsidRDefault="008D0A90" w:rsidP="008D0A90">
      <w:pPr>
        <w:spacing w:line="360" w:lineRule="auto"/>
        <w:ind w:firstLineChars="200" w:firstLine="420"/>
        <w:rPr>
          <w:bCs/>
          <w:color w:val="000000"/>
          <w:szCs w:val="21"/>
        </w:rPr>
      </w:pPr>
      <w:r w:rsidRPr="00B27B67">
        <w:rPr>
          <w:rFonts w:ascii="宋体" w:hAnsi="宋体" w:hint="eastAsia"/>
          <w:color w:val="000000"/>
          <w:szCs w:val="21"/>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52AB977F" w14:textId="77777777" w:rsidR="008D0A90" w:rsidRPr="00B27B67" w:rsidRDefault="006423A4" w:rsidP="008D0A90">
      <w:pPr>
        <w:spacing w:line="360" w:lineRule="auto"/>
        <w:ind w:firstLineChars="200" w:firstLine="420"/>
        <w:rPr>
          <w:bCs/>
          <w:color w:val="000000"/>
          <w:szCs w:val="21"/>
        </w:rPr>
      </w:pPr>
      <w:bookmarkStart w:id="189" w:name="_Toc79392584"/>
      <w:bookmarkStart w:id="190" w:name="_Toc15641220"/>
      <w:bookmarkStart w:id="191" w:name="_Toc57530243"/>
      <w:r w:rsidRPr="00B27B67">
        <w:rPr>
          <w:rFonts w:hint="eastAsia"/>
          <w:bCs/>
          <w:color w:val="000000"/>
          <w:szCs w:val="21"/>
        </w:rPr>
        <w:t>1</w:t>
      </w:r>
      <w:r w:rsidR="008D0A90" w:rsidRPr="00B27B67">
        <w:rPr>
          <w:bCs/>
          <w:color w:val="000000"/>
          <w:szCs w:val="21"/>
        </w:rPr>
        <w:t>、召开事由</w:t>
      </w:r>
      <w:bookmarkEnd w:id="189"/>
      <w:bookmarkEnd w:id="190"/>
      <w:bookmarkEnd w:id="191"/>
    </w:p>
    <w:p w14:paraId="1BDFCA77" w14:textId="77777777" w:rsidR="008D0A90" w:rsidRPr="00B27B67" w:rsidRDefault="006354CD" w:rsidP="008D0A90">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1</w:t>
      </w:r>
      <w:r w:rsidRPr="00B27B67">
        <w:rPr>
          <w:rFonts w:hint="eastAsia"/>
          <w:bCs/>
          <w:color w:val="000000"/>
          <w:szCs w:val="21"/>
        </w:rPr>
        <w:t>）</w:t>
      </w:r>
      <w:r w:rsidR="008D0A90" w:rsidRPr="00B27B67">
        <w:rPr>
          <w:bCs/>
          <w:color w:val="000000"/>
          <w:szCs w:val="21"/>
        </w:rPr>
        <w:t>当出现或需要决定下列事由之一的，应当召开基金份额持有人大会：</w:t>
      </w:r>
    </w:p>
    <w:p w14:paraId="7366FD36" w14:textId="77777777" w:rsidR="008D0A90" w:rsidRPr="00B27B67" w:rsidRDefault="008D0A90" w:rsidP="00925154">
      <w:pPr>
        <w:spacing w:line="360" w:lineRule="auto"/>
        <w:ind w:firstLineChars="200" w:firstLine="420"/>
        <w:rPr>
          <w:bCs/>
          <w:color w:val="000000"/>
          <w:szCs w:val="21"/>
        </w:rPr>
      </w:pPr>
      <w:r w:rsidRPr="00B27B67">
        <w:rPr>
          <w:bCs/>
          <w:color w:val="000000"/>
          <w:szCs w:val="21"/>
        </w:rPr>
        <w:t>1</w:t>
      </w:r>
      <w:r w:rsidRPr="00B27B67">
        <w:rPr>
          <w:bCs/>
          <w:color w:val="000000"/>
          <w:szCs w:val="21"/>
        </w:rPr>
        <w:t>）终止《基金合同》；</w:t>
      </w:r>
    </w:p>
    <w:p w14:paraId="510CF37B" w14:textId="77777777" w:rsidR="008D0A90" w:rsidRPr="00B27B67" w:rsidRDefault="008D0A90" w:rsidP="00925154">
      <w:pPr>
        <w:spacing w:line="360" w:lineRule="auto"/>
        <w:ind w:firstLineChars="200" w:firstLine="420"/>
        <w:rPr>
          <w:bCs/>
          <w:color w:val="000000"/>
          <w:szCs w:val="21"/>
        </w:rPr>
      </w:pPr>
      <w:r w:rsidRPr="00B27B67">
        <w:rPr>
          <w:bCs/>
          <w:color w:val="000000"/>
          <w:szCs w:val="21"/>
        </w:rPr>
        <w:t>2</w:t>
      </w:r>
      <w:r w:rsidRPr="00B27B67">
        <w:rPr>
          <w:bCs/>
          <w:color w:val="000000"/>
          <w:szCs w:val="21"/>
        </w:rPr>
        <w:t>）更换基金管理人；</w:t>
      </w:r>
    </w:p>
    <w:p w14:paraId="78E5A10D" w14:textId="77777777" w:rsidR="008D0A90" w:rsidRPr="00B27B67" w:rsidRDefault="008D0A90" w:rsidP="00925154">
      <w:pPr>
        <w:spacing w:line="360" w:lineRule="auto"/>
        <w:ind w:firstLineChars="200" w:firstLine="420"/>
        <w:rPr>
          <w:bCs/>
          <w:color w:val="000000"/>
          <w:szCs w:val="21"/>
        </w:rPr>
      </w:pPr>
      <w:r w:rsidRPr="00B27B67">
        <w:rPr>
          <w:bCs/>
          <w:color w:val="000000"/>
          <w:szCs w:val="21"/>
        </w:rPr>
        <w:t>3</w:t>
      </w:r>
      <w:r w:rsidRPr="00B27B67">
        <w:rPr>
          <w:bCs/>
          <w:color w:val="000000"/>
          <w:szCs w:val="21"/>
        </w:rPr>
        <w:t>）更换基金托管人；</w:t>
      </w:r>
    </w:p>
    <w:p w14:paraId="1C607B17" w14:textId="77777777" w:rsidR="008D0A90" w:rsidRPr="00B27B67" w:rsidRDefault="008D0A90" w:rsidP="00925154">
      <w:pPr>
        <w:spacing w:line="360" w:lineRule="auto"/>
        <w:ind w:firstLineChars="200" w:firstLine="420"/>
        <w:rPr>
          <w:bCs/>
          <w:color w:val="000000"/>
          <w:szCs w:val="21"/>
        </w:rPr>
      </w:pPr>
      <w:r w:rsidRPr="00B27B67">
        <w:rPr>
          <w:bCs/>
          <w:color w:val="000000"/>
          <w:szCs w:val="21"/>
        </w:rPr>
        <w:t>4</w:t>
      </w:r>
      <w:r w:rsidRPr="00B27B67">
        <w:rPr>
          <w:bCs/>
          <w:color w:val="000000"/>
          <w:szCs w:val="21"/>
        </w:rPr>
        <w:t>）转换基金运作方式；</w:t>
      </w:r>
    </w:p>
    <w:p w14:paraId="3C5EF580" w14:textId="77777777" w:rsidR="008D0A90" w:rsidRPr="00B27B67" w:rsidRDefault="008D0A90" w:rsidP="00925154">
      <w:pPr>
        <w:spacing w:line="360" w:lineRule="auto"/>
        <w:ind w:firstLineChars="200" w:firstLine="420"/>
        <w:rPr>
          <w:bCs/>
          <w:color w:val="000000"/>
          <w:szCs w:val="21"/>
        </w:rPr>
      </w:pPr>
      <w:r w:rsidRPr="00B27B67">
        <w:rPr>
          <w:bCs/>
          <w:color w:val="000000"/>
          <w:szCs w:val="21"/>
        </w:rPr>
        <w:t>5</w:t>
      </w:r>
      <w:r w:rsidRPr="00B27B67">
        <w:rPr>
          <w:bCs/>
          <w:color w:val="000000"/>
          <w:szCs w:val="21"/>
        </w:rPr>
        <w:t>）提高基金管理人、基金托管人的报酬标准</w:t>
      </w:r>
      <w:r w:rsidRPr="00B27B67">
        <w:rPr>
          <w:rFonts w:hint="eastAsia"/>
          <w:bCs/>
          <w:color w:val="000000"/>
          <w:szCs w:val="21"/>
        </w:rPr>
        <w:t>。但根据法律法规的要求提高该等报酬标准的除外</w:t>
      </w:r>
      <w:r w:rsidRPr="00B27B67">
        <w:rPr>
          <w:bCs/>
          <w:color w:val="000000"/>
          <w:szCs w:val="21"/>
        </w:rPr>
        <w:t>；</w:t>
      </w:r>
    </w:p>
    <w:p w14:paraId="21FD08AB" w14:textId="77777777" w:rsidR="008D0A90" w:rsidRPr="00B27B67" w:rsidRDefault="008D0A90" w:rsidP="00925154">
      <w:pPr>
        <w:spacing w:line="360" w:lineRule="auto"/>
        <w:ind w:firstLineChars="200" w:firstLine="420"/>
        <w:rPr>
          <w:bCs/>
          <w:color w:val="000000"/>
          <w:szCs w:val="21"/>
        </w:rPr>
      </w:pPr>
      <w:r w:rsidRPr="00B27B67">
        <w:rPr>
          <w:bCs/>
          <w:color w:val="000000"/>
          <w:szCs w:val="21"/>
        </w:rPr>
        <w:t>6</w:t>
      </w:r>
      <w:r w:rsidRPr="00B27B67">
        <w:rPr>
          <w:bCs/>
          <w:color w:val="000000"/>
          <w:szCs w:val="21"/>
        </w:rPr>
        <w:t>）变更基金类别；</w:t>
      </w:r>
    </w:p>
    <w:p w14:paraId="03424172" w14:textId="77777777" w:rsidR="008D0A90" w:rsidRPr="00B27B67" w:rsidRDefault="008D0A90" w:rsidP="00925154">
      <w:pPr>
        <w:spacing w:line="360" w:lineRule="auto"/>
        <w:ind w:firstLineChars="200" w:firstLine="420"/>
        <w:rPr>
          <w:bCs/>
          <w:color w:val="000000"/>
          <w:szCs w:val="21"/>
        </w:rPr>
      </w:pPr>
      <w:r w:rsidRPr="00B27B67">
        <w:rPr>
          <w:bCs/>
          <w:color w:val="000000"/>
          <w:szCs w:val="21"/>
        </w:rPr>
        <w:t>7</w:t>
      </w:r>
      <w:r w:rsidRPr="00B27B67">
        <w:rPr>
          <w:bCs/>
          <w:color w:val="000000"/>
          <w:szCs w:val="21"/>
        </w:rPr>
        <w:t>）本基金与其他基金的合并；</w:t>
      </w:r>
    </w:p>
    <w:p w14:paraId="1FD5642B" w14:textId="77777777" w:rsidR="008D0A90" w:rsidRPr="00B27B67" w:rsidRDefault="008D0A90" w:rsidP="00925154">
      <w:pPr>
        <w:spacing w:line="360" w:lineRule="auto"/>
        <w:ind w:firstLineChars="200" w:firstLine="420"/>
        <w:rPr>
          <w:bCs/>
          <w:color w:val="000000"/>
          <w:szCs w:val="21"/>
        </w:rPr>
      </w:pPr>
      <w:r w:rsidRPr="00B27B67">
        <w:rPr>
          <w:bCs/>
          <w:color w:val="000000"/>
          <w:szCs w:val="21"/>
        </w:rPr>
        <w:t>8</w:t>
      </w:r>
      <w:r w:rsidRPr="00B27B67">
        <w:rPr>
          <w:bCs/>
          <w:color w:val="000000"/>
          <w:szCs w:val="21"/>
        </w:rPr>
        <w:t>）变更基金投资目标、范围或策略；</w:t>
      </w:r>
    </w:p>
    <w:p w14:paraId="5870907A" w14:textId="77777777" w:rsidR="008D0A90" w:rsidRPr="00B27B67" w:rsidRDefault="008D0A90" w:rsidP="00925154">
      <w:pPr>
        <w:spacing w:line="360" w:lineRule="auto"/>
        <w:ind w:firstLineChars="200" w:firstLine="420"/>
        <w:rPr>
          <w:bCs/>
          <w:color w:val="000000"/>
          <w:szCs w:val="21"/>
        </w:rPr>
      </w:pPr>
      <w:r w:rsidRPr="00B27B67">
        <w:rPr>
          <w:bCs/>
          <w:color w:val="000000"/>
          <w:szCs w:val="21"/>
        </w:rPr>
        <w:t>9</w:t>
      </w:r>
      <w:r w:rsidRPr="00B27B67">
        <w:rPr>
          <w:bCs/>
          <w:color w:val="000000"/>
          <w:szCs w:val="21"/>
        </w:rPr>
        <w:t>）变更基金份额持有人大会程序；</w:t>
      </w:r>
    </w:p>
    <w:p w14:paraId="71637468" w14:textId="77777777" w:rsidR="008D0A90" w:rsidRPr="00B27B67" w:rsidRDefault="008D0A90" w:rsidP="00925154">
      <w:pPr>
        <w:spacing w:line="360" w:lineRule="auto"/>
        <w:ind w:firstLineChars="200" w:firstLine="420"/>
        <w:rPr>
          <w:bCs/>
          <w:color w:val="000000"/>
          <w:szCs w:val="21"/>
        </w:rPr>
      </w:pPr>
      <w:r w:rsidRPr="00B27B67">
        <w:rPr>
          <w:bCs/>
          <w:color w:val="000000"/>
          <w:szCs w:val="21"/>
        </w:rPr>
        <w:t>10</w:t>
      </w:r>
      <w:r w:rsidRPr="00B27B67">
        <w:rPr>
          <w:bCs/>
          <w:color w:val="000000"/>
          <w:szCs w:val="21"/>
        </w:rPr>
        <w:t>）基金管理人或基金托管人要求召开基金份额持有人大会；</w:t>
      </w:r>
    </w:p>
    <w:p w14:paraId="0F759CB1" w14:textId="77777777" w:rsidR="008D0A90" w:rsidRPr="00B27B67" w:rsidRDefault="008D0A90" w:rsidP="00925154">
      <w:pPr>
        <w:spacing w:line="360" w:lineRule="auto"/>
        <w:ind w:firstLineChars="200" w:firstLine="420"/>
        <w:rPr>
          <w:bCs/>
          <w:color w:val="000000"/>
          <w:szCs w:val="21"/>
        </w:rPr>
      </w:pPr>
      <w:r w:rsidRPr="00B27B67">
        <w:rPr>
          <w:bCs/>
          <w:color w:val="000000"/>
          <w:szCs w:val="21"/>
        </w:rPr>
        <w:t>11</w:t>
      </w:r>
      <w:r w:rsidRPr="00B27B67">
        <w:rPr>
          <w:bCs/>
          <w:color w:val="000000"/>
          <w:szCs w:val="21"/>
        </w:rPr>
        <w:t>）单独或合计持有本基金总份额</w:t>
      </w:r>
      <w:r w:rsidRPr="00B27B67">
        <w:rPr>
          <w:bCs/>
          <w:color w:val="000000"/>
          <w:szCs w:val="21"/>
        </w:rPr>
        <w:t>10%</w:t>
      </w:r>
      <w:r w:rsidRPr="00B27B67">
        <w:rPr>
          <w:bCs/>
          <w:color w:val="000000"/>
          <w:szCs w:val="21"/>
        </w:rPr>
        <w:t>以上（含</w:t>
      </w:r>
      <w:r w:rsidRPr="00B27B67">
        <w:rPr>
          <w:bCs/>
          <w:color w:val="000000"/>
          <w:szCs w:val="21"/>
        </w:rPr>
        <w:t>10%</w:t>
      </w:r>
      <w:r w:rsidRPr="00B27B67">
        <w:rPr>
          <w:bCs/>
          <w:color w:val="000000"/>
          <w:szCs w:val="21"/>
        </w:rPr>
        <w:t>）基金份额的基金份额持有人（以基金管理人收到提议当日的基金份额计算，下同）就同一事项书面要求召开基金份额持有人大会；</w:t>
      </w:r>
    </w:p>
    <w:p w14:paraId="2E08DCC9" w14:textId="77777777" w:rsidR="008D0A90" w:rsidRPr="00B27B67" w:rsidRDefault="008D0A90" w:rsidP="00925154">
      <w:pPr>
        <w:spacing w:line="360" w:lineRule="auto"/>
        <w:ind w:firstLineChars="200" w:firstLine="420"/>
        <w:rPr>
          <w:bCs/>
          <w:color w:val="000000"/>
          <w:szCs w:val="21"/>
        </w:rPr>
      </w:pPr>
      <w:r w:rsidRPr="00B27B67">
        <w:rPr>
          <w:rFonts w:hint="eastAsia"/>
          <w:bCs/>
          <w:color w:val="000000"/>
          <w:szCs w:val="21"/>
        </w:rPr>
        <w:t>12</w:t>
      </w:r>
      <w:r w:rsidRPr="00B27B67">
        <w:rPr>
          <w:rFonts w:hint="eastAsia"/>
          <w:bCs/>
          <w:color w:val="000000"/>
          <w:szCs w:val="21"/>
        </w:rPr>
        <w:t>）终止基金上市，但被上海证券交易所决定终止上市的除外；</w:t>
      </w:r>
    </w:p>
    <w:p w14:paraId="250AE47C" w14:textId="77777777" w:rsidR="008D0A90" w:rsidRPr="00B27B67" w:rsidRDefault="008D0A90" w:rsidP="00925154">
      <w:pPr>
        <w:spacing w:line="360" w:lineRule="auto"/>
        <w:ind w:firstLineChars="200" w:firstLine="420"/>
        <w:rPr>
          <w:bCs/>
          <w:color w:val="000000"/>
          <w:szCs w:val="21"/>
        </w:rPr>
      </w:pPr>
      <w:r w:rsidRPr="00B27B67">
        <w:rPr>
          <w:rFonts w:hint="eastAsia"/>
          <w:bCs/>
          <w:color w:val="000000"/>
          <w:szCs w:val="21"/>
        </w:rPr>
        <w:t>13</w:t>
      </w:r>
      <w:r w:rsidRPr="00B27B67">
        <w:rPr>
          <w:bCs/>
          <w:color w:val="000000"/>
          <w:szCs w:val="21"/>
        </w:rPr>
        <w:t>）对基金当事人权利和义务产生重大</w:t>
      </w:r>
      <w:r w:rsidRPr="00B27B67">
        <w:rPr>
          <w:rFonts w:hint="eastAsia"/>
          <w:bCs/>
          <w:color w:val="000000"/>
          <w:szCs w:val="21"/>
        </w:rPr>
        <w:t>不利</w:t>
      </w:r>
      <w:r w:rsidRPr="00B27B67">
        <w:rPr>
          <w:bCs/>
          <w:color w:val="000000"/>
          <w:szCs w:val="21"/>
        </w:rPr>
        <w:t>影响的其他事项；</w:t>
      </w:r>
    </w:p>
    <w:p w14:paraId="2DEC3E3E" w14:textId="77777777" w:rsidR="008D0A90" w:rsidRPr="00B27B67" w:rsidRDefault="008D0A90" w:rsidP="00925154">
      <w:pPr>
        <w:spacing w:line="360" w:lineRule="auto"/>
        <w:ind w:firstLineChars="200" w:firstLine="420"/>
        <w:rPr>
          <w:bCs/>
          <w:color w:val="000000"/>
          <w:szCs w:val="21"/>
        </w:rPr>
      </w:pPr>
      <w:r w:rsidRPr="00B27B67">
        <w:rPr>
          <w:rFonts w:hint="eastAsia"/>
          <w:bCs/>
          <w:color w:val="000000"/>
          <w:szCs w:val="21"/>
        </w:rPr>
        <w:t>14</w:t>
      </w:r>
      <w:r w:rsidRPr="00B27B67">
        <w:rPr>
          <w:bCs/>
          <w:color w:val="000000"/>
          <w:szCs w:val="21"/>
        </w:rPr>
        <w:t>）法律法规、《基金合同》或中国证监会规定的其他应当召开基金份额持有人大会的事项。</w:t>
      </w:r>
    </w:p>
    <w:p w14:paraId="5B1C9827" w14:textId="77777777" w:rsidR="008D0A90" w:rsidRPr="00B27B67" w:rsidRDefault="006354CD" w:rsidP="008D0A90">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2</w:t>
      </w:r>
      <w:r w:rsidRPr="00B27B67">
        <w:rPr>
          <w:rFonts w:hint="eastAsia"/>
          <w:bCs/>
          <w:color w:val="000000"/>
          <w:szCs w:val="21"/>
        </w:rPr>
        <w:t>）</w:t>
      </w:r>
      <w:r w:rsidR="008D0A90" w:rsidRPr="00B27B67">
        <w:rPr>
          <w:bCs/>
          <w:color w:val="000000"/>
          <w:szCs w:val="21"/>
        </w:rPr>
        <w:t>以下情况可由基金管理人和基金托管人协商后修改，不需召开基金份额持有人大会：</w:t>
      </w:r>
    </w:p>
    <w:p w14:paraId="730602E1"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1</w:t>
      </w:r>
      <w:r w:rsidRPr="00B27B67">
        <w:rPr>
          <w:bCs/>
          <w:color w:val="000000"/>
          <w:szCs w:val="21"/>
        </w:rPr>
        <w:t>）调低基金管理费、基金托管费；</w:t>
      </w:r>
    </w:p>
    <w:p w14:paraId="48A97576"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2</w:t>
      </w:r>
      <w:r w:rsidRPr="00B27B67">
        <w:rPr>
          <w:bCs/>
          <w:color w:val="000000"/>
          <w:szCs w:val="21"/>
        </w:rPr>
        <w:t>）法律法规要求增加的基金费用的收取；</w:t>
      </w:r>
    </w:p>
    <w:p w14:paraId="280C164C"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3</w:t>
      </w:r>
      <w:r w:rsidRPr="00B27B67">
        <w:rPr>
          <w:bCs/>
          <w:color w:val="000000"/>
          <w:szCs w:val="21"/>
        </w:rPr>
        <w:t>）在法律法规和《基金合同》规定的范围内调整本基金的申购费率、调低赎回费率</w:t>
      </w:r>
      <w:r w:rsidRPr="00B27B67">
        <w:rPr>
          <w:rFonts w:hint="eastAsia"/>
          <w:bCs/>
          <w:color w:val="000000"/>
          <w:szCs w:val="21"/>
        </w:rPr>
        <w:t>或不影响现有基金份额持有人利益的前提下变更收费方式</w:t>
      </w:r>
      <w:r w:rsidRPr="00B27B67">
        <w:rPr>
          <w:bCs/>
          <w:color w:val="000000"/>
          <w:szCs w:val="21"/>
        </w:rPr>
        <w:t>；</w:t>
      </w:r>
    </w:p>
    <w:p w14:paraId="72C020B2"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4</w:t>
      </w:r>
      <w:r w:rsidRPr="00B27B67">
        <w:rPr>
          <w:bCs/>
          <w:color w:val="000000"/>
          <w:szCs w:val="21"/>
        </w:rPr>
        <w:t>）</w:t>
      </w:r>
      <w:r w:rsidRPr="00B27B67">
        <w:rPr>
          <w:rFonts w:hint="eastAsia"/>
          <w:bCs/>
          <w:color w:val="000000"/>
          <w:szCs w:val="21"/>
        </w:rPr>
        <w:t>因相应的法律法规、相关证券交易所或者登记结算机构的相关业务规则发生变动以及中国证监会的相关规定，应当对《基金合同》进行修改</w:t>
      </w:r>
      <w:r w:rsidRPr="00B27B67">
        <w:rPr>
          <w:bCs/>
          <w:color w:val="000000"/>
          <w:szCs w:val="21"/>
        </w:rPr>
        <w:t>；</w:t>
      </w:r>
    </w:p>
    <w:p w14:paraId="4FB34A9E" w14:textId="77777777" w:rsidR="008D0A90" w:rsidRPr="00B27B67" w:rsidRDefault="008D0A90" w:rsidP="00925154">
      <w:pPr>
        <w:spacing w:line="360" w:lineRule="auto"/>
        <w:ind w:firstLineChars="200" w:firstLine="420"/>
        <w:rPr>
          <w:bCs/>
          <w:color w:val="000000"/>
          <w:szCs w:val="21"/>
        </w:rPr>
      </w:pPr>
      <w:r w:rsidRPr="00B27B67">
        <w:rPr>
          <w:bCs/>
          <w:color w:val="000000"/>
          <w:szCs w:val="21"/>
        </w:rPr>
        <w:t>5</w:t>
      </w:r>
      <w:r w:rsidRPr="00B27B67">
        <w:rPr>
          <w:bCs/>
          <w:color w:val="000000"/>
          <w:szCs w:val="21"/>
        </w:rPr>
        <w:t>）对《基金合同》的修改对基金份额持有人利益无实质性不利影响或修改不涉及《基金合同》当事人权利义务关系发生变化；</w:t>
      </w:r>
    </w:p>
    <w:p w14:paraId="2C427647" w14:textId="77777777" w:rsidR="008D0A90" w:rsidRPr="00B27B67" w:rsidRDefault="006E23DA" w:rsidP="00925154">
      <w:pPr>
        <w:spacing w:line="360" w:lineRule="auto"/>
        <w:ind w:firstLineChars="200" w:firstLine="420"/>
        <w:rPr>
          <w:bCs/>
          <w:color w:val="000000"/>
          <w:szCs w:val="21"/>
        </w:rPr>
      </w:pPr>
      <w:r w:rsidRPr="00B27B67">
        <w:rPr>
          <w:rFonts w:hint="eastAsia"/>
          <w:bCs/>
          <w:color w:val="000000"/>
          <w:szCs w:val="21"/>
        </w:rPr>
        <w:t>6</w:t>
      </w:r>
      <w:r w:rsidR="008D0A90" w:rsidRPr="00B27B67">
        <w:rPr>
          <w:bCs/>
          <w:color w:val="000000"/>
          <w:szCs w:val="21"/>
        </w:rPr>
        <w:t>）</w:t>
      </w:r>
      <w:r w:rsidR="008D0A90" w:rsidRPr="00B27B67">
        <w:rPr>
          <w:rFonts w:hint="eastAsia"/>
          <w:bCs/>
          <w:color w:val="000000"/>
          <w:szCs w:val="21"/>
        </w:rPr>
        <w:t>在不违反法律法规的情况下</w:t>
      </w:r>
      <w:r w:rsidR="008D0A90" w:rsidRPr="00B27B67">
        <w:rPr>
          <w:bCs/>
          <w:color w:val="000000"/>
          <w:szCs w:val="21"/>
        </w:rPr>
        <w:t>，基金管理人、证券交易所、代销机构和登记结算机构在法律法规、基金合同规定的范围内调整有关基金认购、申购、赎回、交易、转托管、</w:t>
      </w:r>
      <w:bookmarkStart w:id="192" w:name="OLE_LINK4"/>
      <w:r w:rsidR="008D0A90" w:rsidRPr="00B27B67">
        <w:rPr>
          <w:bCs/>
          <w:color w:val="000000"/>
          <w:szCs w:val="21"/>
        </w:rPr>
        <w:t>收益分配、</w:t>
      </w:r>
      <w:bookmarkEnd w:id="192"/>
      <w:r w:rsidR="008D0A90" w:rsidRPr="00B27B67">
        <w:rPr>
          <w:bCs/>
          <w:color w:val="000000"/>
          <w:szCs w:val="21"/>
        </w:rPr>
        <w:t>非交易过户等业务的规则；</w:t>
      </w:r>
    </w:p>
    <w:p w14:paraId="0CC04455" w14:textId="77777777" w:rsidR="008D0A90" w:rsidRPr="00B27B67" w:rsidRDefault="006E23DA" w:rsidP="00925154">
      <w:pPr>
        <w:spacing w:line="360" w:lineRule="auto"/>
        <w:ind w:firstLineChars="200" w:firstLine="420"/>
        <w:rPr>
          <w:bCs/>
          <w:color w:val="000000"/>
          <w:szCs w:val="21"/>
        </w:rPr>
      </w:pPr>
      <w:r w:rsidRPr="00B27B67">
        <w:rPr>
          <w:rFonts w:hint="eastAsia"/>
          <w:bCs/>
          <w:color w:val="000000"/>
          <w:szCs w:val="21"/>
        </w:rPr>
        <w:t>7</w:t>
      </w:r>
      <w:r w:rsidR="008D0A90" w:rsidRPr="00B27B67">
        <w:rPr>
          <w:bCs/>
          <w:color w:val="000000"/>
          <w:szCs w:val="21"/>
        </w:rPr>
        <w:t>）在不违反法律法规的情况下，调整基金的申购赎回方式（如增加场外申赎）及申购对价、赎回对价组成；</w:t>
      </w:r>
    </w:p>
    <w:p w14:paraId="470A2FBE" w14:textId="77777777" w:rsidR="008D0A90" w:rsidRPr="00B27B67" w:rsidRDefault="006E23DA" w:rsidP="00925154">
      <w:pPr>
        <w:spacing w:line="360" w:lineRule="auto"/>
        <w:ind w:firstLineChars="200" w:firstLine="420"/>
        <w:rPr>
          <w:bCs/>
          <w:color w:val="000000"/>
          <w:szCs w:val="21"/>
        </w:rPr>
      </w:pPr>
      <w:r w:rsidRPr="00B27B67">
        <w:rPr>
          <w:rFonts w:hint="eastAsia"/>
          <w:bCs/>
          <w:color w:val="000000"/>
          <w:szCs w:val="21"/>
        </w:rPr>
        <w:t>8</w:t>
      </w:r>
      <w:r w:rsidR="008D0A90" w:rsidRPr="00B27B67">
        <w:rPr>
          <w:bCs/>
          <w:color w:val="000000"/>
          <w:szCs w:val="21"/>
        </w:rPr>
        <w:t>）在不违反法律法规的情况下，调整基金份额净值、申购赎回清单的计算和公告时间或频率；</w:t>
      </w:r>
    </w:p>
    <w:p w14:paraId="6CD67512" w14:textId="77777777" w:rsidR="008D0A90" w:rsidRPr="00B27B67" w:rsidRDefault="006E23DA" w:rsidP="00925154">
      <w:pPr>
        <w:spacing w:line="360" w:lineRule="auto"/>
        <w:ind w:firstLineChars="200" w:firstLine="420"/>
        <w:rPr>
          <w:bCs/>
          <w:color w:val="000000"/>
          <w:szCs w:val="21"/>
        </w:rPr>
      </w:pPr>
      <w:r w:rsidRPr="00B27B67">
        <w:rPr>
          <w:rFonts w:hint="eastAsia"/>
          <w:bCs/>
          <w:color w:val="000000"/>
          <w:szCs w:val="21"/>
        </w:rPr>
        <w:t>9</w:t>
      </w:r>
      <w:r w:rsidR="008D0A90" w:rsidRPr="00B27B67">
        <w:rPr>
          <w:bCs/>
          <w:color w:val="000000"/>
          <w:szCs w:val="21"/>
        </w:rPr>
        <w:t>）按照法律法规</w:t>
      </w:r>
      <w:r w:rsidR="008D0A90" w:rsidRPr="00B27B67">
        <w:rPr>
          <w:rFonts w:hint="eastAsia"/>
          <w:bCs/>
          <w:color w:val="000000"/>
          <w:szCs w:val="21"/>
        </w:rPr>
        <w:t>或</w:t>
      </w:r>
      <w:r w:rsidR="008D0A90" w:rsidRPr="00B27B67">
        <w:rPr>
          <w:bCs/>
          <w:color w:val="000000"/>
          <w:szCs w:val="21"/>
        </w:rPr>
        <w:t>《基金合同》规定不需召开基金份额持有人大会的其他情形。</w:t>
      </w:r>
    </w:p>
    <w:p w14:paraId="7A5626B3" w14:textId="77777777" w:rsidR="008D0A90" w:rsidRPr="00B27B67" w:rsidRDefault="006423A4" w:rsidP="00925154">
      <w:pPr>
        <w:spacing w:line="360" w:lineRule="auto"/>
        <w:ind w:firstLineChars="200" w:firstLine="420"/>
        <w:rPr>
          <w:bCs/>
          <w:color w:val="000000"/>
          <w:szCs w:val="21"/>
        </w:rPr>
      </w:pPr>
      <w:bookmarkStart w:id="193" w:name="_Toc79392585"/>
      <w:bookmarkStart w:id="194" w:name="_Toc57530244"/>
      <w:bookmarkStart w:id="195" w:name="_Toc15641221"/>
      <w:r w:rsidRPr="00B27B67">
        <w:rPr>
          <w:rFonts w:hint="eastAsia"/>
          <w:bCs/>
          <w:color w:val="000000"/>
          <w:szCs w:val="21"/>
        </w:rPr>
        <w:t>2</w:t>
      </w:r>
      <w:r w:rsidR="008D0A90" w:rsidRPr="00B27B67">
        <w:rPr>
          <w:bCs/>
          <w:color w:val="000000"/>
          <w:szCs w:val="21"/>
        </w:rPr>
        <w:t>、会议召集人及召集方式</w:t>
      </w:r>
      <w:bookmarkEnd w:id="193"/>
      <w:bookmarkEnd w:id="194"/>
      <w:bookmarkEnd w:id="195"/>
    </w:p>
    <w:p w14:paraId="5617A846" w14:textId="77777777" w:rsidR="008D0A90" w:rsidRPr="00B27B67" w:rsidRDefault="006354CD" w:rsidP="00925154">
      <w:pPr>
        <w:spacing w:line="360" w:lineRule="auto"/>
        <w:ind w:firstLineChars="200" w:firstLine="420"/>
        <w:rPr>
          <w:bCs/>
          <w:color w:val="000000"/>
          <w:szCs w:val="21"/>
        </w:rPr>
      </w:pPr>
      <w:bookmarkStart w:id="196" w:name="_Toc15641222"/>
      <w:bookmarkStart w:id="197" w:name="_Toc57530245"/>
      <w:r w:rsidRPr="00B27B67">
        <w:rPr>
          <w:rFonts w:hint="eastAsia"/>
          <w:bCs/>
          <w:color w:val="000000"/>
          <w:szCs w:val="21"/>
        </w:rPr>
        <w:t>（</w:t>
      </w:r>
      <w:r w:rsidR="008D0A90" w:rsidRPr="00B27B67">
        <w:rPr>
          <w:bCs/>
          <w:color w:val="000000"/>
          <w:szCs w:val="21"/>
        </w:rPr>
        <w:t>1</w:t>
      </w:r>
      <w:r w:rsidRPr="00B27B67">
        <w:rPr>
          <w:rFonts w:hint="eastAsia"/>
          <w:bCs/>
          <w:color w:val="000000"/>
          <w:szCs w:val="21"/>
        </w:rPr>
        <w:t>）</w:t>
      </w:r>
      <w:r w:rsidR="008D0A90" w:rsidRPr="00B27B67">
        <w:rPr>
          <w:bCs/>
          <w:color w:val="000000"/>
          <w:szCs w:val="21"/>
        </w:rPr>
        <w:t>除法律法规规定或《基金合同》另有约定外，基金份额持有人大会由基金管理人召集；</w:t>
      </w:r>
    </w:p>
    <w:p w14:paraId="649F5A06" w14:textId="77777777" w:rsidR="008D0A90" w:rsidRPr="00B27B67" w:rsidRDefault="006354CD" w:rsidP="00925154">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2</w:t>
      </w:r>
      <w:r w:rsidRPr="00B27B67">
        <w:rPr>
          <w:rFonts w:hint="eastAsia"/>
          <w:bCs/>
          <w:color w:val="000000"/>
          <w:szCs w:val="21"/>
        </w:rPr>
        <w:t>）</w:t>
      </w:r>
      <w:r w:rsidR="008D0A90" w:rsidRPr="00B27B67">
        <w:rPr>
          <w:bCs/>
          <w:color w:val="000000"/>
          <w:szCs w:val="21"/>
        </w:rPr>
        <w:t>基金管理人未按规定召集或不能召集时，由基金托管人召集；</w:t>
      </w:r>
    </w:p>
    <w:p w14:paraId="504D74CA" w14:textId="77777777" w:rsidR="008D0A90" w:rsidRPr="00B27B67" w:rsidRDefault="006354CD" w:rsidP="00925154">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3</w:t>
      </w:r>
      <w:r w:rsidRPr="00B27B67">
        <w:rPr>
          <w:rFonts w:hint="eastAsia"/>
          <w:bCs/>
          <w:color w:val="000000"/>
          <w:szCs w:val="21"/>
        </w:rPr>
        <w:t>）</w:t>
      </w:r>
      <w:r w:rsidR="008D0A90" w:rsidRPr="00B27B67">
        <w:rPr>
          <w:bCs/>
          <w:color w:val="000000"/>
          <w:szCs w:val="21"/>
        </w:rPr>
        <w:t>基金托管人认为有必要召开基金份额持有人大会的，应当向基金管理人提出书面提议。基金管理人应当自收到书面提议之日起</w:t>
      </w:r>
      <w:r w:rsidR="008D0A90" w:rsidRPr="00B27B67">
        <w:rPr>
          <w:rFonts w:hint="eastAsia"/>
          <w:bCs/>
          <w:color w:val="000000"/>
          <w:szCs w:val="21"/>
        </w:rPr>
        <w:t>10</w:t>
      </w:r>
      <w:r w:rsidR="008D0A90" w:rsidRPr="00B27B67">
        <w:rPr>
          <w:bCs/>
          <w:color w:val="000000"/>
          <w:szCs w:val="21"/>
        </w:rPr>
        <w:t>日内决定是否召集，并书面告知基金托管人。基金管理人决定召集的，应当自出具书面决定之日起</w:t>
      </w:r>
      <w:r w:rsidR="008D0A90" w:rsidRPr="00B27B67">
        <w:rPr>
          <w:rFonts w:hint="eastAsia"/>
          <w:bCs/>
          <w:color w:val="000000"/>
          <w:szCs w:val="21"/>
        </w:rPr>
        <w:t>60</w:t>
      </w:r>
      <w:r w:rsidR="008D0A90" w:rsidRPr="00B27B67">
        <w:rPr>
          <w:bCs/>
          <w:color w:val="000000"/>
          <w:szCs w:val="21"/>
        </w:rPr>
        <w:t>日内召开；基金管理人决定不召集，基金托管人仍认为有必要召开的，应当由基金托管人自行召集</w:t>
      </w:r>
      <w:r w:rsidR="008D0A90" w:rsidRPr="00B27B67">
        <w:rPr>
          <w:rFonts w:hint="eastAsia"/>
          <w:bCs/>
          <w:color w:val="000000"/>
          <w:szCs w:val="21"/>
        </w:rPr>
        <w:t>；</w:t>
      </w:r>
    </w:p>
    <w:p w14:paraId="468656B4" w14:textId="77777777" w:rsidR="008D0A90" w:rsidRPr="00B27B67" w:rsidRDefault="006354CD" w:rsidP="00925154">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4</w:t>
      </w:r>
      <w:r w:rsidRPr="00B27B67">
        <w:rPr>
          <w:rFonts w:hint="eastAsia"/>
          <w:bCs/>
          <w:color w:val="000000"/>
          <w:szCs w:val="21"/>
        </w:rPr>
        <w:t>）</w:t>
      </w:r>
      <w:r w:rsidR="008D0A90" w:rsidRPr="00B27B67">
        <w:rPr>
          <w:bCs/>
          <w:color w:val="000000"/>
          <w:szCs w:val="21"/>
        </w:rPr>
        <w:t>代表基金份额</w:t>
      </w:r>
      <w:r w:rsidR="008D0A90" w:rsidRPr="00B27B67">
        <w:rPr>
          <w:rFonts w:hint="eastAsia"/>
          <w:bCs/>
          <w:color w:val="000000"/>
          <w:szCs w:val="21"/>
        </w:rPr>
        <w:t>10%</w:t>
      </w:r>
      <w:r w:rsidR="008D0A90" w:rsidRPr="00B27B67">
        <w:rPr>
          <w:bCs/>
          <w:color w:val="000000"/>
          <w:szCs w:val="21"/>
        </w:rPr>
        <w:t>以上（含</w:t>
      </w:r>
      <w:r w:rsidR="008D0A90" w:rsidRPr="00B27B67">
        <w:rPr>
          <w:rFonts w:hint="eastAsia"/>
          <w:bCs/>
          <w:color w:val="000000"/>
          <w:szCs w:val="21"/>
        </w:rPr>
        <w:t>10%</w:t>
      </w:r>
      <w:r w:rsidR="008D0A90" w:rsidRPr="00B27B67">
        <w:rPr>
          <w:bCs/>
          <w:color w:val="000000"/>
          <w:szCs w:val="21"/>
        </w:rPr>
        <w:t>）的基金份额持有人就同一事项书面要求召开基金份额持有人大会，应当向基金管理人提出书面提议。基金管理人应当自收到书面提议之日起</w:t>
      </w:r>
      <w:r w:rsidR="008D0A90" w:rsidRPr="00B27B67">
        <w:rPr>
          <w:rFonts w:hint="eastAsia"/>
          <w:bCs/>
          <w:color w:val="000000"/>
          <w:szCs w:val="21"/>
        </w:rPr>
        <w:t>10</w:t>
      </w:r>
      <w:r w:rsidR="008D0A90" w:rsidRPr="00B27B67">
        <w:rPr>
          <w:bCs/>
          <w:color w:val="000000"/>
          <w:szCs w:val="21"/>
        </w:rPr>
        <w:t>日内决定是否召集，并书面告知提出提议的基金份额持有人代表和基金托管人。基金管理人决定召集的，应当自出具书面决定之日起</w:t>
      </w:r>
      <w:r w:rsidR="008D0A90" w:rsidRPr="00B27B67">
        <w:rPr>
          <w:rFonts w:hint="eastAsia"/>
          <w:bCs/>
          <w:color w:val="000000"/>
          <w:szCs w:val="21"/>
        </w:rPr>
        <w:t>60</w:t>
      </w:r>
      <w:r w:rsidR="008D0A90" w:rsidRPr="00B27B67">
        <w:rPr>
          <w:bCs/>
          <w:color w:val="000000"/>
          <w:szCs w:val="21"/>
        </w:rPr>
        <w:t>日内召开；基金管理人决定不召集，代表基金份额</w:t>
      </w:r>
      <w:r w:rsidR="008D0A90" w:rsidRPr="00B27B67">
        <w:rPr>
          <w:rFonts w:hint="eastAsia"/>
          <w:bCs/>
          <w:color w:val="000000"/>
          <w:szCs w:val="21"/>
        </w:rPr>
        <w:t>10%</w:t>
      </w:r>
      <w:r w:rsidR="008D0A90" w:rsidRPr="00B27B67">
        <w:rPr>
          <w:bCs/>
          <w:color w:val="000000"/>
          <w:szCs w:val="21"/>
        </w:rPr>
        <w:t>以上（含</w:t>
      </w:r>
      <w:r w:rsidR="008D0A90" w:rsidRPr="00B27B67">
        <w:rPr>
          <w:rFonts w:hint="eastAsia"/>
          <w:bCs/>
          <w:color w:val="000000"/>
          <w:szCs w:val="21"/>
        </w:rPr>
        <w:t>10%</w:t>
      </w:r>
      <w:r w:rsidR="008D0A90" w:rsidRPr="00B27B67">
        <w:rPr>
          <w:bCs/>
          <w:color w:val="000000"/>
          <w:szCs w:val="21"/>
        </w:rPr>
        <w:t>）的基金份额持有人仍认为有必要召开的，应当向基金托管人提出书面提议。基金托管人应当自收到书面提议之日起</w:t>
      </w:r>
      <w:r w:rsidR="008D0A90" w:rsidRPr="00B27B67">
        <w:rPr>
          <w:rFonts w:hint="eastAsia"/>
          <w:bCs/>
          <w:color w:val="000000"/>
          <w:szCs w:val="21"/>
        </w:rPr>
        <w:t>10</w:t>
      </w:r>
      <w:r w:rsidR="008D0A90" w:rsidRPr="00B27B67">
        <w:rPr>
          <w:bCs/>
          <w:color w:val="000000"/>
          <w:szCs w:val="21"/>
        </w:rPr>
        <w:t>日内决定是否召集，并书面告知提出提议的基金份额持有人代表和基金管理人；基金托管人决定召集的，应当自出具书面决定之日起</w:t>
      </w:r>
      <w:r w:rsidR="008D0A90" w:rsidRPr="00B27B67">
        <w:rPr>
          <w:bCs/>
          <w:color w:val="000000"/>
          <w:szCs w:val="21"/>
        </w:rPr>
        <w:t>60</w:t>
      </w:r>
      <w:r w:rsidR="008D0A90" w:rsidRPr="00B27B67">
        <w:rPr>
          <w:bCs/>
          <w:color w:val="000000"/>
          <w:szCs w:val="21"/>
        </w:rPr>
        <w:t>日内召开</w:t>
      </w:r>
      <w:r w:rsidR="008D0A90" w:rsidRPr="00B27B67">
        <w:rPr>
          <w:rFonts w:hint="eastAsia"/>
          <w:bCs/>
          <w:color w:val="000000"/>
          <w:szCs w:val="21"/>
        </w:rPr>
        <w:t>；</w:t>
      </w:r>
    </w:p>
    <w:p w14:paraId="2AB911C1" w14:textId="77777777" w:rsidR="008D0A90" w:rsidRPr="00B27B67" w:rsidRDefault="006354CD" w:rsidP="008D0A90">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5</w:t>
      </w:r>
      <w:r w:rsidRPr="00B27B67">
        <w:rPr>
          <w:rFonts w:hint="eastAsia"/>
          <w:bCs/>
          <w:color w:val="000000"/>
          <w:szCs w:val="21"/>
        </w:rPr>
        <w:t>）</w:t>
      </w:r>
      <w:r w:rsidR="008D0A90" w:rsidRPr="00B27B67">
        <w:rPr>
          <w:bCs/>
          <w:color w:val="000000"/>
          <w:szCs w:val="21"/>
        </w:rPr>
        <w:t>代表基金份额</w:t>
      </w:r>
      <w:r w:rsidR="008D0A90" w:rsidRPr="00B27B67">
        <w:rPr>
          <w:rFonts w:hint="eastAsia"/>
          <w:bCs/>
          <w:color w:val="000000"/>
          <w:szCs w:val="21"/>
        </w:rPr>
        <w:t>10%</w:t>
      </w:r>
      <w:r w:rsidR="008D0A90" w:rsidRPr="00B27B67">
        <w:rPr>
          <w:bCs/>
          <w:color w:val="000000"/>
          <w:szCs w:val="21"/>
        </w:rPr>
        <w:t>以上（含</w:t>
      </w:r>
      <w:r w:rsidR="008D0A90" w:rsidRPr="00B27B67">
        <w:rPr>
          <w:rFonts w:hint="eastAsia"/>
          <w:bCs/>
          <w:color w:val="000000"/>
          <w:szCs w:val="21"/>
        </w:rPr>
        <w:t>10%</w:t>
      </w:r>
      <w:r w:rsidR="008D0A90" w:rsidRPr="00B27B67">
        <w:rPr>
          <w:bCs/>
          <w:color w:val="000000"/>
          <w:szCs w:val="21"/>
        </w:rPr>
        <w:t>）的基金份额持有人就同一事项要求召开基金份额持有人大会，而基金管理人、基金托管人都不召集的，单独或合计代表基金份额</w:t>
      </w:r>
      <w:r w:rsidR="008D0A90" w:rsidRPr="00B27B67">
        <w:rPr>
          <w:rFonts w:hint="eastAsia"/>
          <w:bCs/>
          <w:color w:val="000000"/>
          <w:szCs w:val="21"/>
        </w:rPr>
        <w:t>10%</w:t>
      </w:r>
      <w:r w:rsidR="008D0A90" w:rsidRPr="00B27B67">
        <w:rPr>
          <w:bCs/>
          <w:color w:val="000000"/>
          <w:szCs w:val="21"/>
        </w:rPr>
        <w:t>以上（含</w:t>
      </w:r>
      <w:r w:rsidR="008D0A90" w:rsidRPr="00B27B67">
        <w:rPr>
          <w:rFonts w:hint="eastAsia"/>
          <w:bCs/>
          <w:color w:val="000000"/>
          <w:szCs w:val="21"/>
        </w:rPr>
        <w:t>10%</w:t>
      </w:r>
      <w:r w:rsidR="008D0A90" w:rsidRPr="00B27B67">
        <w:rPr>
          <w:bCs/>
          <w:color w:val="000000"/>
          <w:szCs w:val="21"/>
        </w:rPr>
        <w:t>）的基金份额持有人有权自行召集，并至少提前</w:t>
      </w:r>
      <w:r w:rsidR="008D0A90" w:rsidRPr="00B27B67">
        <w:rPr>
          <w:bCs/>
          <w:color w:val="000000"/>
          <w:szCs w:val="21"/>
        </w:rPr>
        <w:t>30</w:t>
      </w:r>
      <w:r w:rsidR="008D0A90" w:rsidRPr="00B27B67">
        <w:rPr>
          <w:bCs/>
          <w:color w:val="000000"/>
          <w:szCs w:val="21"/>
        </w:rPr>
        <w:t>日报中国证监会备案。基金份额持有人依法自行召集基金份额持有人大会的，基金管理人、基金托管人应当配合，不得阻碍、干扰</w:t>
      </w:r>
      <w:r w:rsidR="008D0A90" w:rsidRPr="00B27B67">
        <w:rPr>
          <w:rFonts w:hint="eastAsia"/>
          <w:bCs/>
          <w:color w:val="000000"/>
          <w:szCs w:val="21"/>
        </w:rPr>
        <w:t>；</w:t>
      </w:r>
    </w:p>
    <w:p w14:paraId="18EAF534" w14:textId="77777777" w:rsidR="008D0A90" w:rsidRPr="00B27B67" w:rsidRDefault="006354CD" w:rsidP="008D0A90">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6</w:t>
      </w:r>
      <w:r w:rsidRPr="00B27B67">
        <w:rPr>
          <w:rFonts w:hint="eastAsia"/>
          <w:bCs/>
          <w:color w:val="000000"/>
          <w:szCs w:val="21"/>
        </w:rPr>
        <w:t>）</w:t>
      </w:r>
      <w:r w:rsidR="008D0A90" w:rsidRPr="00B27B67">
        <w:rPr>
          <w:bCs/>
          <w:color w:val="000000"/>
          <w:szCs w:val="21"/>
        </w:rPr>
        <w:t>基金份额持有人会议的召集人负责选择确定开会时间、地点、方式和权益登记日。</w:t>
      </w:r>
    </w:p>
    <w:p w14:paraId="08CD8870" w14:textId="77777777" w:rsidR="008D0A90" w:rsidRPr="00B27B67" w:rsidRDefault="006423A4" w:rsidP="008D0A90">
      <w:pPr>
        <w:spacing w:line="360" w:lineRule="auto"/>
        <w:ind w:firstLineChars="200" w:firstLine="420"/>
        <w:rPr>
          <w:bCs/>
          <w:color w:val="000000"/>
          <w:szCs w:val="21"/>
        </w:rPr>
      </w:pPr>
      <w:bookmarkStart w:id="198" w:name="_Toc79392586"/>
      <w:r w:rsidRPr="00B27B67">
        <w:rPr>
          <w:rFonts w:hint="eastAsia"/>
          <w:bCs/>
          <w:color w:val="000000"/>
          <w:szCs w:val="21"/>
        </w:rPr>
        <w:t>3</w:t>
      </w:r>
      <w:r w:rsidR="008D0A90" w:rsidRPr="00B27B67">
        <w:rPr>
          <w:bCs/>
          <w:color w:val="000000"/>
          <w:szCs w:val="21"/>
        </w:rPr>
        <w:t>、召开基金份额持有人大会的通知时间、通知内容、通知方式</w:t>
      </w:r>
      <w:bookmarkEnd w:id="196"/>
      <w:bookmarkEnd w:id="197"/>
      <w:bookmarkEnd w:id="198"/>
    </w:p>
    <w:p w14:paraId="4FF7DB2C" w14:textId="77777777" w:rsidR="008D0A90" w:rsidRPr="00B27B67" w:rsidRDefault="006354CD" w:rsidP="008D0A90">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1</w:t>
      </w:r>
      <w:r w:rsidRPr="00B27B67">
        <w:rPr>
          <w:rFonts w:hint="eastAsia"/>
          <w:bCs/>
          <w:color w:val="000000"/>
          <w:szCs w:val="21"/>
        </w:rPr>
        <w:t>）</w:t>
      </w:r>
      <w:r w:rsidR="008D0A90" w:rsidRPr="00B27B67">
        <w:rPr>
          <w:bCs/>
          <w:color w:val="000000"/>
          <w:szCs w:val="21"/>
        </w:rPr>
        <w:t>召开基金份额持有人大会，召集人应于会议召开前</w:t>
      </w:r>
      <w:r w:rsidR="008D0A90" w:rsidRPr="00B27B67">
        <w:rPr>
          <w:rFonts w:hint="eastAsia"/>
          <w:bCs/>
          <w:color w:val="000000"/>
          <w:szCs w:val="21"/>
        </w:rPr>
        <w:t>30</w:t>
      </w:r>
      <w:r w:rsidR="008D0A90" w:rsidRPr="00B27B67">
        <w:rPr>
          <w:bCs/>
          <w:color w:val="000000"/>
          <w:szCs w:val="21"/>
        </w:rPr>
        <w:t>日，在</w:t>
      </w:r>
      <w:r w:rsidR="00510905" w:rsidRPr="00B27B67">
        <w:rPr>
          <w:bCs/>
          <w:color w:val="000000"/>
          <w:szCs w:val="21"/>
        </w:rPr>
        <w:t>指定媒介</w:t>
      </w:r>
      <w:r w:rsidR="008D0A90" w:rsidRPr="00B27B67">
        <w:rPr>
          <w:bCs/>
          <w:color w:val="000000"/>
          <w:szCs w:val="21"/>
        </w:rPr>
        <w:t>公告。基金份额持有人大会通知应至少载明以下内容：</w:t>
      </w:r>
    </w:p>
    <w:p w14:paraId="72A00072"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1</w:t>
      </w:r>
      <w:r w:rsidRPr="00B27B67">
        <w:rPr>
          <w:bCs/>
          <w:color w:val="000000"/>
          <w:szCs w:val="21"/>
        </w:rPr>
        <w:t>）会议召开的时间、地点和会议形式；</w:t>
      </w:r>
    </w:p>
    <w:p w14:paraId="7F3E10F8"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2</w:t>
      </w:r>
      <w:r w:rsidRPr="00B27B67">
        <w:rPr>
          <w:bCs/>
          <w:color w:val="000000"/>
          <w:szCs w:val="21"/>
        </w:rPr>
        <w:t>）会议拟审议的事项、议事程序和表决方式；</w:t>
      </w:r>
    </w:p>
    <w:p w14:paraId="0B1DE82B"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3</w:t>
      </w:r>
      <w:r w:rsidRPr="00B27B67">
        <w:rPr>
          <w:bCs/>
          <w:color w:val="000000"/>
          <w:szCs w:val="21"/>
        </w:rPr>
        <w:t>）有权出席基金份额持有人大会的基金份额持有人的权益登记日；</w:t>
      </w:r>
    </w:p>
    <w:p w14:paraId="156066A8"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4</w:t>
      </w:r>
      <w:r w:rsidRPr="00B27B67">
        <w:rPr>
          <w:bCs/>
          <w:color w:val="000000"/>
          <w:szCs w:val="21"/>
        </w:rPr>
        <w:t>）授权委托证明的内容要求（包括但不限于代理人身份，代理权限和代理有效期限等）、送达时间和地点</w:t>
      </w:r>
      <w:r w:rsidRPr="00B27B67">
        <w:rPr>
          <w:rFonts w:hint="eastAsia"/>
          <w:bCs/>
          <w:color w:val="000000"/>
          <w:szCs w:val="21"/>
        </w:rPr>
        <w:t>；</w:t>
      </w:r>
    </w:p>
    <w:p w14:paraId="2E4EF4E1"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5</w:t>
      </w:r>
      <w:r w:rsidRPr="00B27B67">
        <w:rPr>
          <w:bCs/>
          <w:color w:val="000000"/>
          <w:szCs w:val="21"/>
        </w:rPr>
        <w:t>）会务常设联系人姓名及联系电话；</w:t>
      </w:r>
    </w:p>
    <w:p w14:paraId="261517E8"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6</w:t>
      </w:r>
      <w:r w:rsidRPr="00B27B67">
        <w:rPr>
          <w:bCs/>
          <w:color w:val="000000"/>
          <w:szCs w:val="21"/>
        </w:rPr>
        <w:t>）出席会议者必须准备的文件和必须履行的手续；</w:t>
      </w:r>
    </w:p>
    <w:p w14:paraId="1242F3A7"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7</w:t>
      </w:r>
      <w:r w:rsidRPr="00B27B67">
        <w:rPr>
          <w:bCs/>
          <w:color w:val="000000"/>
          <w:szCs w:val="21"/>
        </w:rPr>
        <w:t>）召集人需要通知的其他事项。</w:t>
      </w:r>
    </w:p>
    <w:p w14:paraId="2D8A1560" w14:textId="77777777" w:rsidR="008D0A90" w:rsidRPr="00B27B67" w:rsidRDefault="006423A4" w:rsidP="008D0A90">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2</w:t>
      </w:r>
      <w:r w:rsidRPr="00B27B67">
        <w:rPr>
          <w:rFonts w:hint="eastAsia"/>
          <w:bCs/>
          <w:color w:val="000000"/>
          <w:szCs w:val="21"/>
        </w:rPr>
        <w:t>）</w:t>
      </w:r>
      <w:r w:rsidR="008D0A90" w:rsidRPr="00B27B67">
        <w:rPr>
          <w:bCs/>
          <w:color w:val="000000"/>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562D732" w14:textId="77777777" w:rsidR="008D0A90" w:rsidRPr="00B27B67" w:rsidRDefault="006423A4" w:rsidP="008D0A90">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3</w:t>
      </w:r>
      <w:r w:rsidRPr="00B27B67">
        <w:rPr>
          <w:rFonts w:hint="eastAsia"/>
          <w:bCs/>
          <w:color w:val="000000"/>
          <w:szCs w:val="21"/>
        </w:rPr>
        <w:t>）</w:t>
      </w:r>
      <w:r w:rsidR="008D0A90" w:rsidRPr="00B27B67">
        <w:rPr>
          <w:bCs/>
          <w:color w:val="00000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BE67267" w14:textId="77777777" w:rsidR="008D0A90" w:rsidRPr="00B27B67" w:rsidRDefault="006423A4" w:rsidP="008D0A90">
      <w:pPr>
        <w:spacing w:line="360" w:lineRule="auto"/>
        <w:ind w:firstLineChars="200" w:firstLine="420"/>
        <w:rPr>
          <w:bCs/>
          <w:color w:val="000000"/>
          <w:szCs w:val="21"/>
        </w:rPr>
      </w:pPr>
      <w:bookmarkStart w:id="199" w:name="_Toc57530246"/>
      <w:bookmarkStart w:id="200" w:name="_Toc79392587"/>
      <w:bookmarkStart w:id="201" w:name="_Toc15641223"/>
      <w:r w:rsidRPr="00B27B67">
        <w:rPr>
          <w:rFonts w:hint="eastAsia"/>
          <w:bCs/>
          <w:color w:val="000000"/>
          <w:szCs w:val="21"/>
        </w:rPr>
        <w:t>4</w:t>
      </w:r>
      <w:r w:rsidR="008D0A90" w:rsidRPr="00B27B67">
        <w:rPr>
          <w:bCs/>
          <w:color w:val="000000"/>
          <w:szCs w:val="21"/>
        </w:rPr>
        <w:t>、基金份额持有人出席会议的方式</w:t>
      </w:r>
      <w:bookmarkEnd w:id="199"/>
      <w:bookmarkEnd w:id="200"/>
      <w:bookmarkEnd w:id="201"/>
    </w:p>
    <w:p w14:paraId="32BFC012" w14:textId="77777777" w:rsidR="008D0A90" w:rsidRPr="00B27B67" w:rsidRDefault="008D0A90" w:rsidP="008D0A90">
      <w:pPr>
        <w:spacing w:line="360" w:lineRule="auto"/>
        <w:ind w:firstLineChars="200" w:firstLine="420"/>
        <w:rPr>
          <w:bCs/>
          <w:color w:val="000000"/>
          <w:szCs w:val="21"/>
        </w:rPr>
      </w:pPr>
      <w:r w:rsidRPr="00B27B67">
        <w:rPr>
          <w:rFonts w:hint="eastAsia"/>
          <w:bCs/>
          <w:color w:val="000000"/>
          <w:szCs w:val="21"/>
        </w:rPr>
        <w:t>基金份额持有人大会可通过现场开会方式、通讯开会方式或法律法规、监管机关允许的其他方式召开</w:t>
      </w:r>
      <w:r w:rsidRPr="00B27B67">
        <w:rPr>
          <w:bCs/>
          <w:color w:val="000000"/>
          <w:szCs w:val="21"/>
        </w:rPr>
        <w:t>，会议的召开方式由会议召集人确定。</w:t>
      </w:r>
    </w:p>
    <w:p w14:paraId="0138468A" w14:textId="77777777" w:rsidR="008D0A90" w:rsidRPr="00B27B67" w:rsidRDefault="006423A4" w:rsidP="008D0A90">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1</w:t>
      </w:r>
      <w:r w:rsidRPr="00B27B67">
        <w:rPr>
          <w:rFonts w:hint="eastAsia"/>
          <w:bCs/>
          <w:color w:val="000000"/>
          <w:szCs w:val="21"/>
        </w:rPr>
        <w:t>）</w:t>
      </w:r>
      <w:r w:rsidR="008D0A90" w:rsidRPr="00B27B67">
        <w:rPr>
          <w:bCs/>
          <w:color w:val="000000"/>
          <w:szCs w:val="21"/>
        </w:rPr>
        <w:t>现场开会。由基金份额持有人本人出席或以代理投票授权委托证明委派代表出席，现场开会时基金管理人和基金托管人的授权代表应当列席基金份额持有人大会，基金管理人或</w:t>
      </w:r>
      <w:r w:rsidR="008D0A90" w:rsidRPr="00B27B67">
        <w:rPr>
          <w:rFonts w:hint="eastAsia"/>
          <w:bCs/>
          <w:color w:val="000000"/>
          <w:szCs w:val="21"/>
        </w:rPr>
        <w:t>基金</w:t>
      </w:r>
      <w:r w:rsidR="008D0A90" w:rsidRPr="00B27B67">
        <w:rPr>
          <w:bCs/>
          <w:color w:val="000000"/>
          <w:szCs w:val="21"/>
        </w:rPr>
        <w:t>托管人不派代表列席的，不影响表决效力。现场开会同时符合以下条件时，可以进行基金份额持有人大会议程：</w:t>
      </w:r>
    </w:p>
    <w:p w14:paraId="66F6C0FF"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1</w:t>
      </w:r>
      <w:r w:rsidRPr="00B27B67">
        <w:rPr>
          <w:bCs/>
          <w:color w:val="000000"/>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356DE91"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2</w:t>
      </w:r>
      <w:r w:rsidRPr="00B27B67">
        <w:rPr>
          <w:bCs/>
          <w:color w:val="000000"/>
          <w:szCs w:val="21"/>
        </w:rPr>
        <w:t>）经核对，汇总到会者出示的在权益登记日持有基金份额的凭证显示，有效的基金份额不少于本基金在权益登记日基金总份额的</w:t>
      </w:r>
      <w:r w:rsidRPr="00B27B67">
        <w:rPr>
          <w:rFonts w:hint="eastAsia"/>
          <w:bCs/>
          <w:color w:val="000000"/>
          <w:szCs w:val="21"/>
        </w:rPr>
        <w:t>二分之一（含二分之一）。若到会者在权益登记日代表的有效的基金份额少于本基金在权益登记日基金总份额的二分之一，召集人可以在原公告的基金份额持有人大会召开时间的</w:t>
      </w:r>
      <w:r w:rsidRPr="00B27B67">
        <w:rPr>
          <w:rFonts w:hint="eastAsia"/>
          <w:bCs/>
          <w:color w:val="000000"/>
          <w:szCs w:val="21"/>
        </w:rPr>
        <w:t>3</w:t>
      </w:r>
      <w:r w:rsidRPr="00B27B67">
        <w:rPr>
          <w:rFonts w:hint="eastAsia"/>
          <w:bCs/>
          <w:color w:val="000000"/>
          <w:szCs w:val="21"/>
        </w:rPr>
        <w:t>个月以后、</w:t>
      </w:r>
      <w:r w:rsidRPr="00B27B67">
        <w:rPr>
          <w:rFonts w:hint="eastAsia"/>
          <w:bCs/>
          <w:color w:val="000000"/>
          <w:szCs w:val="21"/>
        </w:rPr>
        <w:t>6</w:t>
      </w:r>
      <w:r w:rsidRPr="00B27B67">
        <w:rPr>
          <w:rFonts w:hint="eastAsia"/>
          <w:bCs/>
          <w:color w:val="000000"/>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6A51D24" w14:textId="77777777" w:rsidR="008D0A90" w:rsidRPr="00B27B67" w:rsidRDefault="006423A4" w:rsidP="008D0A90">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2</w:t>
      </w:r>
      <w:r w:rsidRPr="00B27B67">
        <w:rPr>
          <w:rFonts w:hint="eastAsia"/>
          <w:bCs/>
          <w:color w:val="000000"/>
          <w:szCs w:val="21"/>
        </w:rPr>
        <w:t>）</w:t>
      </w:r>
      <w:r w:rsidR="008D0A90" w:rsidRPr="00B27B67">
        <w:rPr>
          <w:bCs/>
          <w:color w:val="000000"/>
          <w:szCs w:val="21"/>
        </w:rPr>
        <w:t>通讯开会。通讯开会系指基金份额持有人将其对表决事项的投票以书面形式在表决截至日以前送达至召集人指定的地址。通讯开会应以书面方式进行表决。</w:t>
      </w:r>
    </w:p>
    <w:p w14:paraId="175BDE53"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在同时符合以下条件时，通讯开会的方式视为有效：</w:t>
      </w:r>
    </w:p>
    <w:p w14:paraId="3A6CCD60"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1</w:t>
      </w:r>
      <w:r w:rsidRPr="00B27B67">
        <w:rPr>
          <w:bCs/>
          <w:color w:val="000000"/>
          <w:szCs w:val="21"/>
        </w:rPr>
        <w:t>）会议召集人按《基金合同》约定公布会议通知后，在</w:t>
      </w:r>
      <w:r w:rsidRPr="00B27B67">
        <w:rPr>
          <w:rFonts w:hint="eastAsia"/>
          <w:bCs/>
          <w:color w:val="000000"/>
          <w:szCs w:val="21"/>
        </w:rPr>
        <w:t>2</w:t>
      </w:r>
      <w:r w:rsidRPr="00B27B67">
        <w:rPr>
          <w:bCs/>
          <w:color w:val="000000"/>
          <w:szCs w:val="21"/>
        </w:rPr>
        <w:t>个工作日内连续公布相关提示性公告；</w:t>
      </w:r>
    </w:p>
    <w:p w14:paraId="7B0FB0B1"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2</w:t>
      </w:r>
      <w:r w:rsidRPr="00B27B67">
        <w:rPr>
          <w:bCs/>
          <w:color w:val="000000"/>
          <w:szCs w:val="21"/>
        </w:rPr>
        <w:t>）召集人按基金合同</w:t>
      </w:r>
      <w:r w:rsidRPr="00B27B67">
        <w:rPr>
          <w:rFonts w:hint="eastAsia"/>
          <w:bCs/>
          <w:color w:val="000000"/>
          <w:szCs w:val="21"/>
        </w:rPr>
        <w:t>约</w:t>
      </w:r>
      <w:r w:rsidRPr="00B27B67">
        <w:rPr>
          <w:bCs/>
          <w:color w:val="000000"/>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3FA67D2" w14:textId="77777777" w:rsidR="008D0A90" w:rsidRPr="00B27B67" w:rsidRDefault="008D0A90" w:rsidP="008D0A90">
      <w:pPr>
        <w:spacing w:line="360" w:lineRule="auto"/>
        <w:ind w:firstLineChars="225" w:firstLine="473"/>
        <w:rPr>
          <w:bCs/>
          <w:color w:val="000000"/>
          <w:szCs w:val="21"/>
        </w:rPr>
      </w:pPr>
      <w:r w:rsidRPr="00B27B67">
        <w:rPr>
          <w:bCs/>
          <w:color w:val="000000"/>
          <w:szCs w:val="21"/>
        </w:rPr>
        <w:t>3</w:t>
      </w:r>
      <w:r w:rsidRPr="00B27B67">
        <w:rPr>
          <w:bCs/>
          <w:color w:val="000000"/>
          <w:szCs w:val="21"/>
        </w:rPr>
        <w:t>）本人直接出具书面意见或授权他人代表出具书面意见的，基金份额持有人所持有的基金份额不小于在权益登记日基金总份额的</w:t>
      </w:r>
      <w:r w:rsidRPr="00B27B67">
        <w:rPr>
          <w:rFonts w:hint="eastAsia"/>
          <w:bCs/>
          <w:color w:val="000000"/>
          <w:szCs w:val="21"/>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B27B67">
        <w:rPr>
          <w:rFonts w:hint="eastAsia"/>
          <w:bCs/>
          <w:color w:val="000000"/>
          <w:szCs w:val="21"/>
        </w:rPr>
        <w:t>3</w:t>
      </w:r>
      <w:r w:rsidRPr="00B27B67">
        <w:rPr>
          <w:rFonts w:hint="eastAsia"/>
          <w:bCs/>
          <w:color w:val="000000"/>
          <w:szCs w:val="21"/>
        </w:rPr>
        <w:t>个月以后、</w:t>
      </w:r>
      <w:r w:rsidRPr="00B27B67">
        <w:rPr>
          <w:rFonts w:hint="eastAsia"/>
          <w:bCs/>
          <w:color w:val="000000"/>
          <w:szCs w:val="21"/>
        </w:rPr>
        <w:t>6</w:t>
      </w:r>
      <w:r w:rsidRPr="00B27B67">
        <w:rPr>
          <w:rFonts w:hint="eastAsia"/>
          <w:bCs/>
          <w:color w:val="000000"/>
          <w:szCs w:val="21"/>
        </w:rPr>
        <w:t>个月以内，就原定审议事项重新召集基金份额持有人大会。重新召集的基金份额持有人大会应当有代表三分之一（含三分之一）以上基金份额的持有人直接出具书面意见或授权他人代表出具书面意见；</w:t>
      </w:r>
    </w:p>
    <w:p w14:paraId="586D9DF5"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4</w:t>
      </w:r>
      <w:r w:rsidRPr="00B27B67">
        <w:rPr>
          <w:bCs/>
          <w:color w:val="000000"/>
          <w:szCs w:val="21"/>
        </w:rPr>
        <w:t>）上述第</w:t>
      </w:r>
      <w:r w:rsidRPr="00B27B67">
        <w:rPr>
          <w:bCs/>
          <w:color w:val="000000"/>
          <w:szCs w:val="21"/>
        </w:rPr>
        <w:t>3</w:t>
      </w:r>
      <w:r w:rsidRPr="00B27B67">
        <w:rPr>
          <w:bCs/>
          <w:color w:val="000000"/>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w:t>
      </w:r>
      <w:r w:rsidRPr="00B27B67">
        <w:rPr>
          <w:rFonts w:hint="eastAsia"/>
          <w:bCs/>
          <w:color w:val="000000"/>
          <w:szCs w:val="21"/>
        </w:rPr>
        <w:t>结算</w:t>
      </w:r>
      <w:r w:rsidRPr="00B27B67">
        <w:rPr>
          <w:bCs/>
          <w:color w:val="000000"/>
          <w:szCs w:val="21"/>
        </w:rPr>
        <w:t>机构记录相符</w:t>
      </w:r>
      <w:r w:rsidRPr="00B27B67">
        <w:rPr>
          <w:rFonts w:hint="eastAsia"/>
          <w:bCs/>
          <w:color w:val="000000"/>
          <w:szCs w:val="21"/>
        </w:rPr>
        <w:t>。</w:t>
      </w:r>
    </w:p>
    <w:p w14:paraId="0051A277" w14:textId="77777777" w:rsidR="008D0A90" w:rsidRPr="00B27B67" w:rsidRDefault="006423A4" w:rsidP="008D0A90">
      <w:pPr>
        <w:spacing w:line="360" w:lineRule="auto"/>
        <w:ind w:firstLineChars="200" w:firstLine="420"/>
        <w:rPr>
          <w:bCs/>
          <w:color w:val="000000"/>
          <w:szCs w:val="21"/>
        </w:rPr>
      </w:pPr>
      <w:r w:rsidRPr="00B27B67">
        <w:rPr>
          <w:rFonts w:hint="eastAsia"/>
          <w:bCs/>
          <w:color w:val="000000"/>
          <w:szCs w:val="21"/>
        </w:rPr>
        <w:t>（</w:t>
      </w:r>
      <w:r w:rsidR="008D0A90" w:rsidRPr="00B27B67">
        <w:rPr>
          <w:rFonts w:hint="eastAsia"/>
          <w:bCs/>
          <w:color w:val="000000"/>
          <w:szCs w:val="21"/>
        </w:rPr>
        <w:t>3</w:t>
      </w:r>
      <w:r w:rsidRPr="00B27B67">
        <w:rPr>
          <w:rFonts w:hint="eastAsia"/>
          <w:bCs/>
          <w:color w:val="000000"/>
          <w:szCs w:val="21"/>
        </w:rPr>
        <w:t>）</w:t>
      </w:r>
      <w:r w:rsidR="008D0A90" w:rsidRPr="00B27B67">
        <w:rPr>
          <w:rFonts w:hint="eastAsia"/>
          <w:bCs/>
          <w:color w:val="000000"/>
          <w:szCs w:val="21"/>
        </w:rPr>
        <w:t>在不与法律法规冲突的前提下，经会议通知载明，基金份额持有人也可以采用网络、电话等其他非现场方式或者以非现场方式与现场方式结合的方式进行表决，会议程序比照现场开会和通讯开会的程序进行，且除书面授权外，基金份额持有人之间的授权亦可根据召集人在大会通知中规定的方式，通过电话、网络等方式进行。</w:t>
      </w:r>
    </w:p>
    <w:p w14:paraId="56D25644" w14:textId="77777777" w:rsidR="008D0A90" w:rsidRPr="00B27B67" w:rsidRDefault="006423A4" w:rsidP="008D0A90">
      <w:pPr>
        <w:spacing w:line="360" w:lineRule="auto"/>
        <w:ind w:firstLineChars="200" w:firstLine="420"/>
        <w:rPr>
          <w:bCs/>
          <w:color w:val="000000"/>
          <w:szCs w:val="21"/>
        </w:rPr>
      </w:pPr>
      <w:bookmarkStart w:id="202" w:name="_Toc79392588"/>
      <w:bookmarkStart w:id="203" w:name="_Toc57530247"/>
      <w:bookmarkStart w:id="204" w:name="_Toc15641224"/>
      <w:r w:rsidRPr="00B27B67">
        <w:rPr>
          <w:rFonts w:hint="eastAsia"/>
          <w:bCs/>
          <w:color w:val="000000"/>
          <w:szCs w:val="21"/>
        </w:rPr>
        <w:t>5</w:t>
      </w:r>
      <w:r w:rsidR="008D0A90" w:rsidRPr="00B27B67">
        <w:rPr>
          <w:bCs/>
          <w:color w:val="000000"/>
          <w:szCs w:val="21"/>
        </w:rPr>
        <w:t>、议事内容与程序</w:t>
      </w:r>
      <w:bookmarkEnd w:id="202"/>
      <w:bookmarkEnd w:id="203"/>
      <w:bookmarkEnd w:id="204"/>
    </w:p>
    <w:p w14:paraId="5E4460E5" w14:textId="77777777" w:rsidR="008D0A90" w:rsidRPr="00B27B67" w:rsidRDefault="006423A4" w:rsidP="008D0A90">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1</w:t>
      </w:r>
      <w:r w:rsidRPr="00B27B67">
        <w:rPr>
          <w:rFonts w:hint="eastAsia"/>
          <w:bCs/>
          <w:color w:val="000000"/>
          <w:szCs w:val="21"/>
        </w:rPr>
        <w:t>）</w:t>
      </w:r>
      <w:r w:rsidR="008D0A90" w:rsidRPr="00B27B67">
        <w:rPr>
          <w:bCs/>
          <w:color w:val="000000"/>
          <w:szCs w:val="21"/>
        </w:rPr>
        <w:t>议事内容及提案权</w:t>
      </w:r>
    </w:p>
    <w:p w14:paraId="00461287"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议事内容为关系基金份额持有人利益的重大事项，如</w:t>
      </w:r>
      <w:r w:rsidRPr="00B27B67">
        <w:rPr>
          <w:rFonts w:hint="eastAsia"/>
          <w:bCs/>
          <w:color w:val="000000"/>
          <w:szCs w:val="21"/>
        </w:rPr>
        <w:t>《基金合同》的重大修改、</w:t>
      </w:r>
      <w:r w:rsidRPr="00B27B67">
        <w:rPr>
          <w:bCs/>
          <w:color w:val="000000"/>
          <w:szCs w:val="21"/>
        </w:rPr>
        <w:t>决定终止《基金合同》、更换基金管理人、更换基金托管人、与其他基金合并、法律法规及《基金合同》规定的其他事项以及会议召集人认为需提交基金份额持有人大会讨论的其他事项。</w:t>
      </w:r>
    </w:p>
    <w:p w14:paraId="1B4176A6"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基金份额持有人大会的召集人发出召集会议的通知后，对原有提案的修改应当在基金份额持有人大会召开前及时公告。</w:t>
      </w:r>
    </w:p>
    <w:p w14:paraId="39717B39"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基金份额持有人大会不得对未事先公告的议事内容进行表决。</w:t>
      </w:r>
    </w:p>
    <w:p w14:paraId="5191156B" w14:textId="77777777" w:rsidR="008D0A90" w:rsidRPr="00B27B67" w:rsidRDefault="006423A4" w:rsidP="008D0A90">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2</w:t>
      </w:r>
      <w:r w:rsidRPr="00B27B67">
        <w:rPr>
          <w:rFonts w:hint="eastAsia"/>
          <w:bCs/>
          <w:color w:val="000000"/>
          <w:szCs w:val="21"/>
        </w:rPr>
        <w:t>）</w:t>
      </w:r>
      <w:r w:rsidR="008D0A90" w:rsidRPr="00B27B67">
        <w:rPr>
          <w:bCs/>
          <w:color w:val="000000"/>
          <w:szCs w:val="21"/>
        </w:rPr>
        <w:t>议事程序</w:t>
      </w:r>
    </w:p>
    <w:p w14:paraId="45EF904C"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1</w:t>
      </w:r>
      <w:r w:rsidRPr="00B27B67">
        <w:rPr>
          <w:bCs/>
          <w:color w:val="000000"/>
          <w:szCs w:val="21"/>
        </w:rPr>
        <w:t>）现场开会</w:t>
      </w:r>
    </w:p>
    <w:p w14:paraId="127F9911"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7B67">
        <w:rPr>
          <w:rFonts w:hint="eastAsia"/>
          <w:bCs/>
          <w:color w:val="000000"/>
          <w:szCs w:val="21"/>
        </w:rPr>
        <w:t>二分之一</w:t>
      </w:r>
      <w:r w:rsidRPr="00B27B67">
        <w:rPr>
          <w:bCs/>
          <w:color w:val="000000"/>
          <w:szCs w:val="21"/>
        </w:rPr>
        <w:t>以上（含</w:t>
      </w:r>
      <w:r w:rsidRPr="00B27B67">
        <w:rPr>
          <w:rFonts w:hint="eastAsia"/>
          <w:bCs/>
          <w:color w:val="000000"/>
          <w:szCs w:val="21"/>
        </w:rPr>
        <w:t>二分之一</w:t>
      </w:r>
      <w:r w:rsidRPr="00B27B67">
        <w:rPr>
          <w:bCs/>
          <w:color w:val="000000"/>
          <w:szCs w:val="21"/>
        </w:rPr>
        <w:t>）选举产生一名基金份额持有人作为该次基金份额持有人大会的主持人。基金管理人和基金托管人拒不出席或主持基金份额持有人大会，不影响基金份额持有人大会作出的决议的效力。</w:t>
      </w:r>
    </w:p>
    <w:p w14:paraId="441FD267"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会议召集人应当制作出席会议人员的签名册。签名册载明参加会议人员姓名（或单位名称）、身份证明文件号码、持有或代表有表决权的基金份额、委托人姓名（或单位名称）和联系方式等事项。</w:t>
      </w:r>
    </w:p>
    <w:p w14:paraId="13D7A039"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2</w:t>
      </w:r>
      <w:r w:rsidRPr="00B27B67">
        <w:rPr>
          <w:bCs/>
          <w:color w:val="000000"/>
          <w:szCs w:val="21"/>
        </w:rPr>
        <w:t>）通讯开会</w:t>
      </w:r>
    </w:p>
    <w:p w14:paraId="522A6646"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在通讯开会的情况下，首先由召集人提前</w:t>
      </w:r>
      <w:r w:rsidRPr="00B27B67">
        <w:rPr>
          <w:rFonts w:hint="eastAsia"/>
          <w:bCs/>
          <w:color w:val="000000"/>
          <w:szCs w:val="21"/>
        </w:rPr>
        <w:t>30</w:t>
      </w:r>
      <w:r w:rsidRPr="00B27B67">
        <w:rPr>
          <w:bCs/>
          <w:color w:val="000000"/>
          <w:szCs w:val="21"/>
        </w:rPr>
        <w:t>日公布提案，在所通知的表决截止日期后</w:t>
      </w:r>
      <w:r w:rsidRPr="00B27B67">
        <w:rPr>
          <w:rFonts w:hint="eastAsia"/>
          <w:bCs/>
          <w:color w:val="000000"/>
          <w:szCs w:val="21"/>
        </w:rPr>
        <w:t>2</w:t>
      </w:r>
      <w:r w:rsidRPr="00B27B67">
        <w:rPr>
          <w:bCs/>
          <w:color w:val="000000"/>
          <w:szCs w:val="21"/>
        </w:rPr>
        <w:t>个工作日内在公证机关监督下由召集人统计全部有效表决，在公证机关监督下形成决议。</w:t>
      </w:r>
    </w:p>
    <w:p w14:paraId="3FA274C7" w14:textId="77777777" w:rsidR="008D0A90" w:rsidRPr="00B27B67" w:rsidRDefault="006423A4" w:rsidP="008D0A90">
      <w:pPr>
        <w:spacing w:line="360" w:lineRule="auto"/>
        <w:ind w:firstLineChars="200" w:firstLine="420"/>
        <w:rPr>
          <w:bCs/>
          <w:color w:val="000000"/>
          <w:szCs w:val="21"/>
        </w:rPr>
      </w:pPr>
      <w:bookmarkStart w:id="205" w:name="_Toc15641225"/>
      <w:bookmarkStart w:id="206" w:name="_Toc79392589"/>
      <w:bookmarkStart w:id="207" w:name="_Toc57530248"/>
      <w:r w:rsidRPr="00B27B67">
        <w:rPr>
          <w:rFonts w:hint="eastAsia"/>
          <w:bCs/>
          <w:color w:val="000000"/>
          <w:szCs w:val="21"/>
        </w:rPr>
        <w:t>6</w:t>
      </w:r>
      <w:r w:rsidR="008D0A90" w:rsidRPr="00B27B67">
        <w:rPr>
          <w:bCs/>
          <w:color w:val="000000"/>
          <w:szCs w:val="21"/>
        </w:rPr>
        <w:t>、表决</w:t>
      </w:r>
      <w:bookmarkEnd w:id="205"/>
      <w:bookmarkEnd w:id="206"/>
      <w:bookmarkEnd w:id="207"/>
    </w:p>
    <w:p w14:paraId="5666DEF7"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基金份额持有人所持每份基金份额有一票表决权。</w:t>
      </w:r>
    </w:p>
    <w:p w14:paraId="4384A06B"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基金份额持有人大会决议分为一般决议和特别决议：</w:t>
      </w:r>
    </w:p>
    <w:p w14:paraId="520AF7EB" w14:textId="77777777" w:rsidR="008D0A90" w:rsidRPr="00B27B67" w:rsidRDefault="006423A4" w:rsidP="008D0A90">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1</w:t>
      </w:r>
      <w:r w:rsidRPr="00B27B67">
        <w:rPr>
          <w:rFonts w:hint="eastAsia"/>
          <w:bCs/>
          <w:color w:val="000000"/>
          <w:szCs w:val="21"/>
        </w:rPr>
        <w:t>）</w:t>
      </w:r>
      <w:r w:rsidR="008D0A90" w:rsidRPr="00B27B67">
        <w:rPr>
          <w:bCs/>
          <w:color w:val="000000"/>
          <w:szCs w:val="21"/>
        </w:rPr>
        <w:t>一般决议，一般决议须经参加大会的基金份额持有人或其代理人所持表决权的</w:t>
      </w:r>
      <w:r w:rsidR="008D0A90" w:rsidRPr="00B27B67">
        <w:rPr>
          <w:rFonts w:hint="eastAsia"/>
          <w:bCs/>
          <w:color w:val="000000"/>
          <w:szCs w:val="21"/>
        </w:rPr>
        <w:t>二分之一</w:t>
      </w:r>
      <w:r w:rsidR="008D0A90" w:rsidRPr="00B27B67">
        <w:rPr>
          <w:bCs/>
          <w:color w:val="000000"/>
          <w:szCs w:val="21"/>
        </w:rPr>
        <w:t>以上（含</w:t>
      </w:r>
      <w:r w:rsidR="008D0A90" w:rsidRPr="00B27B67">
        <w:rPr>
          <w:rFonts w:hint="eastAsia"/>
          <w:bCs/>
          <w:color w:val="000000"/>
          <w:szCs w:val="21"/>
        </w:rPr>
        <w:t>二分之一</w:t>
      </w:r>
      <w:r w:rsidR="008D0A90" w:rsidRPr="00B27B67">
        <w:rPr>
          <w:bCs/>
          <w:color w:val="000000"/>
          <w:szCs w:val="21"/>
        </w:rPr>
        <w:t>）通过方为有效；除下列第</w:t>
      </w:r>
      <w:r w:rsidR="008D0A90" w:rsidRPr="00B27B67">
        <w:rPr>
          <w:bCs/>
          <w:color w:val="000000"/>
          <w:szCs w:val="21"/>
        </w:rPr>
        <w:t>2</w:t>
      </w:r>
      <w:r w:rsidR="008D0A90" w:rsidRPr="00B27B67">
        <w:rPr>
          <w:bCs/>
          <w:color w:val="000000"/>
          <w:szCs w:val="21"/>
        </w:rPr>
        <w:t>项所规定的须以特别决议通过事项以外的其他事项均以一般决议的方式通过。</w:t>
      </w:r>
    </w:p>
    <w:p w14:paraId="09D5E46A" w14:textId="77777777" w:rsidR="008D0A90" w:rsidRPr="00B27B67" w:rsidRDefault="006423A4" w:rsidP="008D0A90">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2</w:t>
      </w:r>
      <w:r w:rsidRPr="00B27B67">
        <w:rPr>
          <w:rFonts w:hint="eastAsia"/>
          <w:bCs/>
          <w:color w:val="000000"/>
          <w:szCs w:val="21"/>
        </w:rPr>
        <w:t>）</w:t>
      </w:r>
      <w:r w:rsidR="008D0A90" w:rsidRPr="00B27B67">
        <w:rPr>
          <w:bCs/>
          <w:color w:val="000000"/>
          <w:szCs w:val="21"/>
        </w:rPr>
        <w:t>特别决议，特别决议应当经参加大会的基金份额持有人或其代理人所持表决权的</w:t>
      </w:r>
      <w:r w:rsidR="008D0A90" w:rsidRPr="00B27B67">
        <w:rPr>
          <w:rFonts w:hAnsi="宋体"/>
          <w:bCs/>
          <w:color w:val="000000"/>
          <w:szCs w:val="21"/>
        </w:rPr>
        <w:t>三分之二</w:t>
      </w:r>
      <w:r w:rsidR="008D0A90" w:rsidRPr="00B27B67">
        <w:rPr>
          <w:bCs/>
          <w:color w:val="000000"/>
          <w:szCs w:val="21"/>
        </w:rPr>
        <w:t>以上（含</w:t>
      </w:r>
      <w:r w:rsidR="008D0A90" w:rsidRPr="00B27B67">
        <w:rPr>
          <w:rFonts w:hAnsi="宋体"/>
          <w:bCs/>
          <w:color w:val="000000"/>
          <w:szCs w:val="21"/>
        </w:rPr>
        <w:t>三分之二</w:t>
      </w:r>
      <w:r w:rsidR="008D0A90" w:rsidRPr="00B27B67">
        <w:rPr>
          <w:bCs/>
          <w:color w:val="000000"/>
          <w:szCs w:val="21"/>
        </w:rPr>
        <w:t>）通过方可做出。转换基金运作方式、更换基金管理人或者基金托管人、终止《基金合同》</w:t>
      </w:r>
      <w:r w:rsidR="008D0A90" w:rsidRPr="00B27B67">
        <w:rPr>
          <w:rFonts w:hint="eastAsia"/>
          <w:bCs/>
          <w:color w:val="000000"/>
          <w:szCs w:val="21"/>
        </w:rPr>
        <w:t>、本基金与其他基金合并</w:t>
      </w:r>
      <w:r w:rsidR="008D0A90" w:rsidRPr="00B27B67">
        <w:rPr>
          <w:bCs/>
          <w:color w:val="000000"/>
          <w:szCs w:val="21"/>
        </w:rPr>
        <w:t>以特别决议通过方为有效。</w:t>
      </w:r>
    </w:p>
    <w:p w14:paraId="6DA87B84"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基金份额持有人大会采取记名方式进行投票表决。</w:t>
      </w:r>
    </w:p>
    <w:p w14:paraId="73975BF4"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采取通讯方式进行表决时，除非在计票时有充分的相反证据证明，否则提交符合会议通知中规定的确认投资者身份文件的</w:t>
      </w:r>
      <w:r w:rsidRPr="00B27B67">
        <w:rPr>
          <w:rFonts w:hint="eastAsia"/>
          <w:bCs/>
          <w:color w:val="000000"/>
          <w:szCs w:val="21"/>
        </w:rPr>
        <w:t>投资者</w:t>
      </w:r>
      <w:r w:rsidRPr="00B27B67">
        <w:rPr>
          <w:bCs/>
          <w:color w:val="000000"/>
          <w:szCs w:val="21"/>
        </w:rPr>
        <w:t>视为有效出席的投资者，表面符合会议通知规定的书面表决意见视为有效表决，表决意见模糊不清或相互矛盾的视为弃权表决，但应当计入出具书面意见的基金份额持有人所代表的基金份额总数。</w:t>
      </w:r>
    </w:p>
    <w:p w14:paraId="10AF9A27"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基金份额持有人大会的各项提案或同一项提案内并列的各项议题应当分开审议、逐项表决。</w:t>
      </w:r>
    </w:p>
    <w:p w14:paraId="3BB97D0B" w14:textId="77777777" w:rsidR="008D0A90" w:rsidRPr="00B27B67" w:rsidRDefault="006423A4" w:rsidP="008D0A90">
      <w:pPr>
        <w:spacing w:line="360" w:lineRule="auto"/>
        <w:ind w:firstLineChars="200" w:firstLine="420"/>
        <w:rPr>
          <w:bCs/>
          <w:color w:val="000000"/>
          <w:szCs w:val="21"/>
        </w:rPr>
      </w:pPr>
      <w:bookmarkStart w:id="208" w:name="_Toc15641226"/>
      <w:bookmarkStart w:id="209" w:name="_Toc57530249"/>
      <w:bookmarkStart w:id="210" w:name="_Toc79392590"/>
      <w:r w:rsidRPr="00B27B67">
        <w:rPr>
          <w:rFonts w:hint="eastAsia"/>
          <w:bCs/>
          <w:color w:val="000000"/>
          <w:szCs w:val="21"/>
        </w:rPr>
        <w:t>7</w:t>
      </w:r>
      <w:r w:rsidR="008D0A90" w:rsidRPr="00B27B67">
        <w:rPr>
          <w:bCs/>
          <w:color w:val="000000"/>
          <w:szCs w:val="21"/>
        </w:rPr>
        <w:t>、计票</w:t>
      </w:r>
      <w:bookmarkEnd w:id="208"/>
      <w:bookmarkEnd w:id="209"/>
      <w:bookmarkEnd w:id="210"/>
    </w:p>
    <w:p w14:paraId="55FEF5A6" w14:textId="77777777" w:rsidR="008D0A90" w:rsidRPr="00B27B67" w:rsidRDefault="006423A4" w:rsidP="008D0A90">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1</w:t>
      </w:r>
      <w:r w:rsidRPr="00B27B67">
        <w:rPr>
          <w:rFonts w:hint="eastAsia"/>
          <w:bCs/>
          <w:color w:val="000000"/>
          <w:szCs w:val="21"/>
        </w:rPr>
        <w:t>）</w:t>
      </w:r>
      <w:r w:rsidR="008D0A90" w:rsidRPr="00B27B67">
        <w:rPr>
          <w:bCs/>
          <w:color w:val="000000"/>
          <w:szCs w:val="21"/>
        </w:rPr>
        <w:t>现场开会</w:t>
      </w:r>
    </w:p>
    <w:p w14:paraId="3122B54D"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1</w:t>
      </w:r>
      <w:r w:rsidRPr="00B27B67">
        <w:rPr>
          <w:bCs/>
          <w:color w:val="000000"/>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B921634"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2</w:t>
      </w:r>
      <w:r w:rsidRPr="00B27B67">
        <w:rPr>
          <w:bCs/>
          <w:color w:val="000000"/>
          <w:szCs w:val="21"/>
        </w:rPr>
        <w:t>）监票人应当在基金份额持有人表决后立即进行清点并由大会主持人当场公布计票结果。</w:t>
      </w:r>
    </w:p>
    <w:p w14:paraId="4E6A8A74"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3</w:t>
      </w:r>
      <w:r w:rsidRPr="00B27B67">
        <w:rPr>
          <w:bCs/>
          <w:color w:val="000000"/>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84E5B81"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4</w:t>
      </w:r>
      <w:r w:rsidRPr="00B27B67">
        <w:rPr>
          <w:bCs/>
          <w:color w:val="000000"/>
          <w:szCs w:val="21"/>
        </w:rPr>
        <w:t>）计票过程应由公证机关予以公证</w:t>
      </w:r>
      <w:r w:rsidRPr="00B27B67">
        <w:rPr>
          <w:rFonts w:hint="eastAsia"/>
          <w:bCs/>
          <w:color w:val="000000"/>
          <w:szCs w:val="21"/>
        </w:rPr>
        <w:t>，</w:t>
      </w:r>
      <w:r w:rsidRPr="00B27B67">
        <w:rPr>
          <w:bCs/>
          <w:color w:val="000000"/>
          <w:szCs w:val="21"/>
        </w:rPr>
        <w:t>基金管理人或基金托管人拒不出席大会的，不影响计票的效力。</w:t>
      </w:r>
    </w:p>
    <w:p w14:paraId="21195C20" w14:textId="77777777" w:rsidR="008D0A90" w:rsidRPr="00B27B67" w:rsidRDefault="006423A4" w:rsidP="008D0A90">
      <w:pPr>
        <w:spacing w:line="360" w:lineRule="auto"/>
        <w:ind w:firstLineChars="200" w:firstLine="420"/>
        <w:rPr>
          <w:bCs/>
          <w:color w:val="000000"/>
          <w:szCs w:val="21"/>
        </w:rPr>
      </w:pPr>
      <w:r w:rsidRPr="00B27B67">
        <w:rPr>
          <w:rFonts w:hint="eastAsia"/>
          <w:bCs/>
          <w:color w:val="000000"/>
          <w:szCs w:val="21"/>
        </w:rPr>
        <w:t>（</w:t>
      </w:r>
      <w:r w:rsidR="008D0A90" w:rsidRPr="00B27B67">
        <w:rPr>
          <w:bCs/>
          <w:color w:val="000000"/>
          <w:szCs w:val="21"/>
        </w:rPr>
        <w:t>2</w:t>
      </w:r>
      <w:r w:rsidRPr="00B27B67">
        <w:rPr>
          <w:rFonts w:hint="eastAsia"/>
          <w:bCs/>
          <w:color w:val="000000"/>
          <w:szCs w:val="21"/>
        </w:rPr>
        <w:t>）</w:t>
      </w:r>
      <w:r w:rsidR="008D0A90" w:rsidRPr="00B27B67">
        <w:rPr>
          <w:bCs/>
          <w:color w:val="000000"/>
          <w:szCs w:val="21"/>
        </w:rPr>
        <w:t>通讯开会</w:t>
      </w:r>
    </w:p>
    <w:p w14:paraId="64EFFF8E"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sidRPr="00B27B67">
        <w:rPr>
          <w:bCs/>
          <w:color w:val="000000"/>
          <w:szCs w:val="21"/>
        </w:rPr>
        <w:t>。基金管理人或基金托管人拒派代表对书面表决意见的计票进行监督的，不影响计票和表决结果。</w:t>
      </w:r>
    </w:p>
    <w:p w14:paraId="662BD2CF" w14:textId="77777777" w:rsidR="008D0A90" w:rsidRPr="00B27B67" w:rsidRDefault="006423A4" w:rsidP="008D0A90">
      <w:pPr>
        <w:spacing w:line="360" w:lineRule="auto"/>
        <w:ind w:firstLineChars="200" w:firstLine="420"/>
        <w:rPr>
          <w:bCs/>
          <w:color w:val="000000"/>
          <w:szCs w:val="21"/>
        </w:rPr>
      </w:pPr>
      <w:r w:rsidRPr="00B27B67">
        <w:rPr>
          <w:rFonts w:hint="eastAsia"/>
          <w:bCs/>
          <w:color w:val="000000"/>
          <w:szCs w:val="21"/>
        </w:rPr>
        <w:t>8</w:t>
      </w:r>
      <w:r w:rsidR="008D0A90" w:rsidRPr="00B27B67">
        <w:rPr>
          <w:bCs/>
          <w:color w:val="000000"/>
          <w:szCs w:val="21"/>
        </w:rPr>
        <w:t>、生效与公告</w:t>
      </w:r>
      <w:bookmarkEnd w:id="211"/>
      <w:bookmarkEnd w:id="212"/>
      <w:bookmarkEnd w:id="213"/>
    </w:p>
    <w:p w14:paraId="3A434271"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基金份额持有人大会的决议，召集人应当自通过之日起</w:t>
      </w:r>
      <w:r w:rsidRPr="00B27B67">
        <w:rPr>
          <w:rFonts w:hint="eastAsia"/>
          <w:bCs/>
          <w:color w:val="000000"/>
          <w:szCs w:val="21"/>
        </w:rPr>
        <w:t>5</w:t>
      </w:r>
      <w:r w:rsidRPr="00B27B67">
        <w:rPr>
          <w:bCs/>
          <w:color w:val="000000"/>
          <w:szCs w:val="21"/>
        </w:rPr>
        <w:t>日内报中国证监会备案。</w:t>
      </w:r>
    </w:p>
    <w:p w14:paraId="4158AA77"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基金份额持有人大会的决议自</w:t>
      </w:r>
      <w:r w:rsidRPr="00B27B67">
        <w:rPr>
          <w:rFonts w:hint="eastAsia"/>
          <w:bCs/>
          <w:color w:val="000000"/>
          <w:szCs w:val="21"/>
        </w:rPr>
        <w:t>完成备案手续</w:t>
      </w:r>
      <w:r w:rsidRPr="00B27B67">
        <w:rPr>
          <w:bCs/>
          <w:color w:val="000000"/>
          <w:szCs w:val="21"/>
        </w:rPr>
        <w:t>之日起生效。</w:t>
      </w:r>
    </w:p>
    <w:p w14:paraId="019060AA"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基金份额持有人大会决议自生效之日起</w:t>
      </w:r>
      <w:r w:rsidRPr="00B27B67">
        <w:rPr>
          <w:rFonts w:hint="eastAsia"/>
          <w:bCs/>
          <w:color w:val="000000"/>
          <w:szCs w:val="21"/>
        </w:rPr>
        <w:t>2</w:t>
      </w:r>
      <w:r w:rsidRPr="00B27B67">
        <w:rPr>
          <w:bCs/>
          <w:color w:val="000000"/>
          <w:szCs w:val="21"/>
        </w:rPr>
        <w:t>日内在</w:t>
      </w:r>
      <w:r w:rsidR="00510905" w:rsidRPr="00B27B67">
        <w:rPr>
          <w:rFonts w:hint="eastAsia"/>
          <w:bCs/>
          <w:color w:val="000000"/>
          <w:szCs w:val="21"/>
        </w:rPr>
        <w:t>指定媒介</w:t>
      </w:r>
      <w:r w:rsidRPr="00B27B67">
        <w:rPr>
          <w:bCs/>
          <w:color w:val="000000"/>
          <w:szCs w:val="21"/>
        </w:rPr>
        <w:t>上公告。</w:t>
      </w:r>
      <w:bookmarkStart w:id="214" w:name="_Hlt88820702"/>
      <w:bookmarkEnd w:id="214"/>
      <w:r w:rsidRPr="00B27B67">
        <w:rPr>
          <w:bCs/>
          <w:color w:val="000000"/>
          <w:szCs w:val="21"/>
        </w:rPr>
        <w:t>如果采用通讯方式进行表决，在公告基金份额持有人大会决议时，必须将公证书全文、公证机构、公证员姓名等一同公告。</w:t>
      </w:r>
    </w:p>
    <w:p w14:paraId="1AD90D89" w14:textId="77777777" w:rsidR="008D0A90" w:rsidRPr="00B27B67" w:rsidRDefault="008D0A90" w:rsidP="008D0A90">
      <w:pPr>
        <w:spacing w:line="360" w:lineRule="auto"/>
        <w:ind w:firstLineChars="200" w:firstLine="420"/>
        <w:rPr>
          <w:bCs/>
          <w:color w:val="000000"/>
          <w:szCs w:val="21"/>
        </w:rPr>
      </w:pPr>
      <w:r w:rsidRPr="00B27B67">
        <w:rPr>
          <w:bCs/>
          <w:color w:val="000000"/>
          <w:szCs w:val="21"/>
        </w:rPr>
        <w:t>基金管理人、基金托管人和基金份额持有人应当执行生效的基金份额持有人大会的决议。生效的基金份额持有人大会决议对全体基金份额持有人、基金管理人、基金托管人均有约束力。</w:t>
      </w:r>
    </w:p>
    <w:p w14:paraId="13E907F5" w14:textId="77777777" w:rsidR="008D0A90" w:rsidRPr="00B27B67" w:rsidRDefault="006423A4" w:rsidP="008D0A90">
      <w:pPr>
        <w:pStyle w:val="a5"/>
        <w:rPr>
          <w:bCs/>
          <w:color w:val="000000"/>
          <w:szCs w:val="21"/>
        </w:rPr>
      </w:pPr>
      <w:r w:rsidRPr="00B27B67">
        <w:rPr>
          <w:rFonts w:ascii="Times New Roman" w:hAnsi="宋体" w:hint="eastAsia"/>
          <w:color w:val="000000"/>
          <w:szCs w:val="21"/>
        </w:rPr>
        <w:t>9</w:t>
      </w:r>
      <w:r w:rsidR="008D0A90" w:rsidRPr="00B27B67">
        <w:rPr>
          <w:rFonts w:ascii="Times New Roman" w:hAnsi="宋体" w:hint="eastAsia"/>
          <w:color w:val="000000"/>
          <w:szCs w:val="21"/>
        </w:rPr>
        <w:t>、</w:t>
      </w:r>
      <w:r w:rsidR="008D0A90" w:rsidRPr="00B27B67">
        <w:rPr>
          <w:rFonts w:hint="eastAsia"/>
          <w:bCs/>
          <w:color w:val="000000"/>
          <w:szCs w:val="21"/>
        </w:rPr>
        <w:t>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6DE2F00B" w14:textId="77777777" w:rsidR="00AD613F" w:rsidRPr="00B27B67" w:rsidRDefault="00AD613F" w:rsidP="00AD613F">
      <w:pPr>
        <w:tabs>
          <w:tab w:val="num" w:pos="540"/>
        </w:tabs>
        <w:spacing w:line="440" w:lineRule="exact"/>
        <w:ind w:firstLineChars="200" w:firstLine="420"/>
        <w:rPr>
          <w:rFonts w:ascii="宋体" w:hAnsi="宋体"/>
          <w:color w:val="000000"/>
          <w:szCs w:val="21"/>
        </w:rPr>
      </w:pPr>
      <w:r w:rsidRPr="00B27B67">
        <w:rPr>
          <w:rFonts w:ascii="宋体" w:hAnsi="宋体" w:hint="eastAsia"/>
          <w:color w:val="000000"/>
          <w:szCs w:val="21"/>
        </w:rPr>
        <w:t>（三）基金合同变更和终止的事由、程序</w:t>
      </w:r>
    </w:p>
    <w:p w14:paraId="361FDABC"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1</w:t>
      </w:r>
      <w:r w:rsidRPr="00B27B67">
        <w:rPr>
          <w:bCs/>
          <w:color w:val="000000"/>
          <w:szCs w:val="21"/>
        </w:rPr>
        <w:t>、《基金合同》的变更</w:t>
      </w:r>
    </w:p>
    <w:p w14:paraId="7F171C69" w14:textId="77777777" w:rsidR="00C221E3" w:rsidRPr="00B27B67" w:rsidRDefault="00C221E3" w:rsidP="00C221E3">
      <w:pPr>
        <w:autoSpaceDE w:val="0"/>
        <w:autoSpaceDN w:val="0"/>
        <w:adjustRightInd w:val="0"/>
        <w:spacing w:line="360" w:lineRule="auto"/>
        <w:ind w:firstLineChars="300" w:firstLine="630"/>
        <w:jc w:val="left"/>
        <w:rPr>
          <w:bCs/>
          <w:color w:val="000000"/>
          <w:szCs w:val="21"/>
        </w:rPr>
      </w:pPr>
      <w:r w:rsidRPr="00B27B67">
        <w:rPr>
          <w:rFonts w:hint="eastAsia"/>
          <w:bCs/>
          <w:color w:val="000000"/>
          <w:szCs w:val="21"/>
        </w:rPr>
        <w:t>（</w:t>
      </w:r>
      <w:r w:rsidRPr="00B27B67">
        <w:rPr>
          <w:bCs/>
          <w:color w:val="000000"/>
          <w:szCs w:val="21"/>
        </w:rPr>
        <w:t>1</w:t>
      </w:r>
      <w:r w:rsidRPr="00B27B67">
        <w:rPr>
          <w:rFonts w:hint="eastAsia"/>
          <w:bCs/>
          <w:color w:val="000000"/>
          <w:szCs w:val="21"/>
        </w:rPr>
        <w:t>）</w:t>
      </w:r>
      <w:r w:rsidRPr="00B27B67">
        <w:rPr>
          <w:bCs/>
          <w:color w:val="000000"/>
          <w:szCs w:val="21"/>
        </w:rPr>
        <w:t>变更基金合同</w:t>
      </w:r>
      <w:r w:rsidRPr="00B27B67">
        <w:rPr>
          <w:rFonts w:hint="eastAsia"/>
          <w:bCs/>
          <w:color w:val="000000"/>
          <w:szCs w:val="21"/>
        </w:rPr>
        <w:t>涉及</w:t>
      </w:r>
      <w:r w:rsidR="00095C5B" w:rsidRPr="00B27B67">
        <w:rPr>
          <w:bCs/>
          <w:color w:val="000000"/>
          <w:szCs w:val="21"/>
        </w:rPr>
        <w:t>法律法规规定或</w:t>
      </w:r>
      <w:r w:rsidRPr="00B27B67">
        <w:rPr>
          <w:rFonts w:hint="eastAsia"/>
          <w:bCs/>
          <w:color w:val="000000"/>
          <w:szCs w:val="21"/>
        </w:rPr>
        <w:t>基金</w:t>
      </w:r>
      <w:r w:rsidRPr="00B27B67">
        <w:rPr>
          <w:bCs/>
          <w:color w:val="000000"/>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4A9D83D"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2</w:t>
      </w:r>
      <w:r w:rsidRPr="00B27B67">
        <w:rPr>
          <w:rFonts w:hint="eastAsia"/>
          <w:bCs/>
          <w:color w:val="000000"/>
          <w:szCs w:val="21"/>
        </w:rPr>
        <w:t>）</w:t>
      </w:r>
      <w:r w:rsidRPr="00B27B67">
        <w:rPr>
          <w:bCs/>
          <w:color w:val="000000"/>
          <w:szCs w:val="21"/>
        </w:rPr>
        <w:t>关于《基金合同》变更的基金份额持有人大会决议</w:t>
      </w:r>
      <w:r w:rsidRPr="00B27B67">
        <w:rPr>
          <w:rFonts w:hint="eastAsia"/>
          <w:bCs/>
          <w:color w:val="000000"/>
          <w:szCs w:val="21"/>
        </w:rPr>
        <w:t>自生效</w:t>
      </w:r>
      <w:r w:rsidRPr="00B27B67">
        <w:rPr>
          <w:bCs/>
          <w:color w:val="000000"/>
          <w:szCs w:val="21"/>
        </w:rPr>
        <w:t>后方可执行，</w:t>
      </w:r>
      <w:r w:rsidRPr="00B27B67">
        <w:rPr>
          <w:rFonts w:hint="eastAsia"/>
          <w:bCs/>
          <w:color w:val="000000"/>
          <w:szCs w:val="21"/>
        </w:rPr>
        <w:t>并</w:t>
      </w:r>
      <w:r w:rsidRPr="00B27B67">
        <w:rPr>
          <w:bCs/>
          <w:color w:val="000000"/>
          <w:szCs w:val="21"/>
        </w:rPr>
        <w:t>自决议生效之日起</w:t>
      </w:r>
      <w:r w:rsidRPr="00B27B67">
        <w:rPr>
          <w:rFonts w:hint="eastAsia"/>
          <w:bCs/>
          <w:color w:val="000000"/>
          <w:szCs w:val="21"/>
        </w:rPr>
        <w:t>按照《信息披露办法》的规定</w:t>
      </w:r>
      <w:r w:rsidRPr="00B27B67">
        <w:rPr>
          <w:bCs/>
          <w:color w:val="000000"/>
          <w:szCs w:val="21"/>
        </w:rPr>
        <w:t>在</w:t>
      </w:r>
      <w:r w:rsidR="00510905" w:rsidRPr="00B27B67">
        <w:rPr>
          <w:rFonts w:hint="eastAsia"/>
          <w:bCs/>
          <w:color w:val="000000"/>
          <w:szCs w:val="21"/>
        </w:rPr>
        <w:t>指定媒介</w:t>
      </w:r>
      <w:r w:rsidRPr="00B27B67">
        <w:rPr>
          <w:bCs/>
          <w:color w:val="000000"/>
          <w:szCs w:val="21"/>
        </w:rPr>
        <w:t>公告。</w:t>
      </w:r>
    </w:p>
    <w:p w14:paraId="72D96BCE"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2</w:t>
      </w:r>
      <w:r w:rsidRPr="00B27B67">
        <w:rPr>
          <w:bCs/>
          <w:color w:val="000000"/>
          <w:szCs w:val="21"/>
        </w:rPr>
        <w:t>、《基金合同》的终止事由</w:t>
      </w:r>
    </w:p>
    <w:p w14:paraId="1A09C143" w14:textId="77777777" w:rsidR="00C221E3" w:rsidRPr="00B27B67" w:rsidRDefault="00C221E3" w:rsidP="00C221E3">
      <w:pPr>
        <w:spacing w:line="360" w:lineRule="auto"/>
        <w:ind w:firstLineChars="200" w:firstLine="420"/>
        <w:rPr>
          <w:bCs/>
          <w:color w:val="000000"/>
          <w:szCs w:val="21"/>
        </w:rPr>
      </w:pPr>
      <w:r w:rsidRPr="00B27B67">
        <w:rPr>
          <w:bCs/>
          <w:color w:val="000000"/>
          <w:szCs w:val="21"/>
        </w:rPr>
        <w:t>有下列情形之一的，《基金合同》应当终止：</w:t>
      </w:r>
    </w:p>
    <w:p w14:paraId="0347F1E6"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1</w:t>
      </w:r>
      <w:r w:rsidRPr="00B27B67">
        <w:rPr>
          <w:rFonts w:hint="eastAsia"/>
          <w:bCs/>
          <w:color w:val="000000"/>
          <w:szCs w:val="21"/>
        </w:rPr>
        <w:t>）</w:t>
      </w:r>
      <w:r w:rsidRPr="00B27B67">
        <w:rPr>
          <w:bCs/>
          <w:color w:val="000000"/>
          <w:szCs w:val="21"/>
        </w:rPr>
        <w:t>基金份额持有人大会决定终止的；</w:t>
      </w:r>
    </w:p>
    <w:p w14:paraId="7A17ADC3"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2</w:t>
      </w:r>
      <w:r w:rsidRPr="00B27B67">
        <w:rPr>
          <w:rFonts w:hint="eastAsia"/>
          <w:bCs/>
          <w:color w:val="000000"/>
          <w:szCs w:val="21"/>
        </w:rPr>
        <w:t>）</w:t>
      </w:r>
      <w:r w:rsidRPr="00B27B67">
        <w:rPr>
          <w:bCs/>
          <w:color w:val="000000"/>
          <w:szCs w:val="21"/>
        </w:rPr>
        <w:t>基金管理人、基金托管人职责终止，在</w:t>
      </w:r>
      <w:r w:rsidRPr="00B27B67">
        <w:rPr>
          <w:bCs/>
          <w:color w:val="000000"/>
          <w:szCs w:val="21"/>
        </w:rPr>
        <w:t>6</w:t>
      </w:r>
      <w:r w:rsidRPr="00B27B67">
        <w:rPr>
          <w:bCs/>
          <w:color w:val="000000"/>
          <w:szCs w:val="21"/>
        </w:rPr>
        <w:t>个月内没有新基金管理人、新基金托管人承接的；</w:t>
      </w:r>
    </w:p>
    <w:p w14:paraId="79720E4B"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3</w:t>
      </w:r>
      <w:r w:rsidRPr="00B27B67">
        <w:rPr>
          <w:rFonts w:hint="eastAsia"/>
          <w:bCs/>
          <w:color w:val="000000"/>
          <w:szCs w:val="21"/>
        </w:rPr>
        <w:t>）</w:t>
      </w:r>
      <w:r w:rsidRPr="00B27B67">
        <w:rPr>
          <w:bCs/>
          <w:color w:val="000000"/>
          <w:szCs w:val="21"/>
        </w:rPr>
        <w:t>《基金合同》约定的其他情形；</w:t>
      </w:r>
    </w:p>
    <w:p w14:paraId="279B5F24"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w:t>
      </w:r>
      <w:r w:rsidRPr="00B27B67">
        <w:rPr>
          <w:rFonts w:hint="eastAsia"/>
          <w:bCs/>
          <w:color w:val="000000"/>
          <w:szCs w:val="21"/>
        </w:rPr>
        <w:t>4</w:t>
      </w:r>
      <w:r w:rsidRPr="00B27B67">
        <w:rPr>
          <w:rFonts w:hint="eastAsia"/>
          <w:bCs/>
          <w:color w:val="000000"/>
          <w:szCs w:val="21"/>
        </w:rPr>
        <w:t>）</w:t>
      </w:r>
      <w:r w:rsidRPr="00B27B67">
        <w:rPr>
          <w:bCs/>
          <w:color w:val="000000"/>
          <w:szCs w:val="21"/>
        </w:rPr>
        <w:t>相关法律法规和中国证监会规定的其他情况。</w:t>
      </w:r>
    </w:p>
    <w:p w14:paraId="0E9DA05A"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3</w:t>
      </w:r>
      <w:r w:rsidRPr="00B27B67">
        <w:rPr>
          <w:bCs/>
          <w:color w:val="000000"/>
          <w:szCs w:val="21"/>
        </w:rPr>
        <w:t>、基金财产的清算</w:t>
      </w:r>
    </w:p>
    <w:p w14:paraId="501D5FFB"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1</w:t>
      </w:r>
      <w:r w:rsidRPr="00B27B67">
        <w:rPr>
          <w:rFonts w:hint="eastAsia"/>
          <w:bCs/>
          <w:color w:val="000000"/>
          <w:szCs w:val="21"/>
        </w:rPr>
        <w:t>）</w:t>
      </w:r>
      <w:r w:rsidRPr="00B27B67">
        <w:rPr>
          <w:bCs/>
          <w:color w:val="000000"/>
          <w:szCs w:val="21"/>
        </w:rPr>
        <w:t>基金财产清算小组：自出现《基金合同》终止事由之日起</w:t>
      </w:r>
      <w:r w:rsidRPr="00B27B67">
        <w:rPr>
          <w:bCs/>
          <w:color w:val="000000"/>
          <w:szCs w:val="21"/>
        </w:rPr>
        <w:t>30</w:t>
      </w:r>
      <w:r w:rsidRPr="00B27B67">
        <w:rPr>
          <w:bCs/>
          <w:color w:val="000000"/>
          <w:szCs w:val="21"/>
        </w:rPr>
        <w:t>个工作日内成立清算小组，基金管理人组织基金财产清算小组并在中国证监会的监督下进行基金清算。</w:t>
      </w:r>
    </w:p>
    <w:p w14:paraId="11F7FE5F"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2</w:t>
      </w:r>
      <w:r w:rsidRPr="00B27B67">
        <w:rPr>
          <w:rFonts w:hint="eastAsia"/>
          <w:bCs/>
          <w:color w:val="000000"/>
          <w:szCs w:val="21"/>
        </w:rPr>
        <w:t>）</w:t>
      </w:r>
      <w:r w:rsidRPr="00B27B67">
        <w:rPr>
          <w:bCs/>
          <w:color w:val="00000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1E64259"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3</w:t>
      </w:r>
      <w:r w:rsidRPr="00B27B67">
        <w:rPr>
          <w:rFonts w:hint="eastAsia"/>
          <w:bCs/>
          <w:color w:val="000000"/>
          <w:szCs w:val="21"/>
        </w:rPr>
        <w:t>）</w:t>
      </w:r>
      <w:r w:rsidRPr="00B27B67">
        <w:rPr>
          <w:bCs/>
          <w:color w:val="000000"/>
          <w:szCs w:val="21"/>
        </w:rPr>
        <w:t>基金财产清算小组职责：基金财产清算小组负责基金财产的保管、清理、估价、变现和分配。基金财产清算小组可以依法进行必要的民事活动。</w:t>
      </w:r>
    </w:p>
    <w:p w14:paraId="298C473F"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4</w:t>
      </w:r>
      <w:r w:rsidRPr="00B27B67">
        <w:rPr>
          <w:rFonts w:hint="eastAsia"/>
          <w:bCs/>
          <w:color w:val="000000"/>
          <w:szCs w:val="21"/>
        </w:rPr>
        <w:t>）</w:t>
      </w:r>
      <w:r w:rsidRPr="00B27B67">
        <w:rPr>
          <w:bCs/>
          <w:color w:val="000000"/>
          <w:szCs w:val="21"/>
        </w:rPr>
        <w:t>基金财产清算程序：</w:t>
      </w:r>
    </w:p>
    <w:p w14:paraId="0595F98E" w14:textId="77777777" w:rsidR="00C221E3" w:rsidRPr="00B27B67" w:rsidRDefault="00C221E3" w:rsidP="00C221E3">
      <w:pPr>
        <w:spacing w:line="360" w:lineRule="auto"/>
        <w:ind w:firstLineChars="200" w:firstLine="420"/>
        <w:rPr>
          <w:bCs/>
          <w:color w:val="000000"/>
          <w:szCs w:val="21"/>
        </w:rPr>
      </w:pPr>
      <w:r w:rsidRPr="00B27B67">
        <w:rPr>
          <w:bCs/>
          <w:color w:val="000000"/>
          <w:szCs w:val="21"/>
        </w:rPr>
        <w:t>1</w:t>
      </w:r>
      <w:r w:rsidRPr="00B27B67">
        <w:rPr>
          <w:bCs/>
          <w:color w:val="000000"/>
          <w:szCs w:val="21"/>
        </w:rPr>
        <w:t>）《基金合同》终止情形出现时，由基金财产清算小组统一接管基金；</w:t>
      </w:r>
    </w:p>
    <w:p w14:paraId="659382DE" w14:textId="77777777" w:rsidR="00C221E3" w:rsidRPr="00B27B67" w:rsidRDefault="00C221E3" w:rsidP="00C221E3">
      <w:pPr>
        <w:spacing w:line="360" w:lineRule="auto"/>
        <w:ind w:firstLineChars="200" w:firstLine="420"/>
        <w:rPr>
          <w:bCs/>
          <w:color w:val="000000"/>
          <w:szCs w:val="21"/>
        </w:rPr>
      </w:pPr>
      <w:r w:rsidRPr="00B27B67">
        <w:rPr>
          <w:bCs/>
          <w:color w:val="000000"/>
          <w:szCs w:val="21"/>
        </w:rPr>
        <w:t>2</w:t>
      </w:r>
      <w:r w:rsidRPr="00B27B67">
        <w:rPr>
          <w:bCs/>
          <w:color w:val="000000"/>
          <w:szCs w:val="21"/>
        </w:rPr>
        <w:t>）对基金财产和债权债务进行清理和确认；</w:t>
      </w:r>
    </w:p>
    <w:p w14:paraId="67106706" w14:textId="77777777" w:rsidR="00C221E3" w:rsidRPr="00B27B67" w:rsidRDefault="00C221E3" w:rsidP="00C221E3">
      <w:pPr>
        <w:spacing w:line="360" w:lineRule="auto"/>
        <w:ind w:firstLineChars="200" w:firstLine="420"/>
        <w:rPr>
          <w:bCs/>
          <w:color w:val="000000"/>
          <w:szCs w:val="21"/>
        </w:rPr>
      </w:pPr>
      <w:r w:rsidRPr="00B27B67">
        <w:rPr>
          <w:bCs/>
          <w:color w:val="000000"/>
          <w:szCs w:val="21"/>
        </w:rPr>
        <w:t>3</w:t>
      </w:r>
      <w:r w:rsidRPr="00B27B67">
        <w:rPr>
          <w:bCs/>
          <w:color w:val="000000"/>
          <w:szCs w:val="21"/>
        </w:rPr>
        <w:t>）对基金财产进行估值和变现；</w:t>
      </w:r>
    </w:p>
    <w:p w14:paraId="7B4D2BFD" w14:textId="77777777" w:rsidR="00C221E3" w:rsidRPr="00B27B67" w:rsidRDefault="00C221E3" w:rsidP="00C221E3">
      <w:pPr>
        <w:spacing w:line="360" w:lineRule="auto"/>
        <w:ind w:firstLineChars="200" w:firstLine="420"/>
        <w:rPr>
          <w:bCs/>
          <w:color w:val="000000"/>
          <w:szCs w:val="21"/>
        </w:rPr>
      </w:pPr>
      <w:r w:rsidRPr="00B27B67">
        <w:rPr>
          <w:bCs/>
          <w:color w:val="000000"/>
          <w:szCs w:val="21"/>
        </w:rPr>
        <w:t>4</w:t>
      </w:r>
      <w:r w:rsidRPr="00B27B67">
        <w:rPr>
          <w:bCs/>
          <w:color w:val="000000"/>
          <w:szCs w:val="21"/>
        </w:rPr>
        <w:t>）制作清算报告；</w:t>
      </w:r>
    </w:p>
    <w:p w14:paraId="5A9D8ECE" w14:textId="77777777" w:rsidR="00C221E3" w:rsidRPr="00B27B67" w:rsidRDefault="00C221E3" w:rsidP="00C221E3">
      <w:pPr>
        <w:spacing w:line="360" w:lineRule="auto"/>
        <w:ind w:firstLineChars="200" w:firstLine="420"/>
        <w:rPr>
          <w:bCs/>
          <w:color w:val="000000"/>
          <w:szCs w:val="21"/>
        </w:rPr>
      </w:pPr>
      <w:r w:rsidRPr="00B27B67">
        <w:rPr>
          <w:bCs/>
          <w:color w:val="000000"/>
          <w:szCs w:val="21"/>
        </w:rPr>
        <w:t>5</w:t>
      </w:r>
      <w:r w:rsidRPr="00B27B67">
        <w:rPr>
          <w:bCs/>
          <w:color w:val="000000"/>
          <w:szCs w:val="21"/>
        </w:rPr>
        <w:t>）聘请会计师事务所对清算报告进行外部审计，聘请律师事务所对清算报告出具法律意见书；</w:t>
      </w:r>
    </w:p>
    <w:p w14:paraId="697C6573" w14:textId="77777777" w:rsidR="00C221E3" w:rsidRPr="00B27B67" w:rsidRDefault="00C221E3" w:rsidP="00C221E3">
      <w:pPr>
        <w:spacing w:line="360" w:lineRule="auto"/>
        <w:ind w:firstLineChars="200" w:firstLine="420"/>
        <w:rPr>
          <w:bCs/>
          <w:color w:val="000000"/>
          <w:szCs w:val="21"/>
        </w:rPr>
      </w:pPr>
      <w:r w:rsidRPr="00B27B67">
        <w:rPr>
          <w:bCs/>
          <w:color w:val="000000"/>
          <w:szCs w:val="21"/>
        </w:rPr>
        <w:t>6</w:t>
      </w:r>
      <w:r w:rsidRPr="00B27B67">
        <w:rPr>
          <w:bCs/>
          <w:color w:val="000000"/>
          <w:szCs w:val="21"/>
        </w:rPr>
        <w:t>）将清算报告报中国证监会备案并公告</w:t>
      </w:r>
      <w:r w:rsidRPr="00B27B67">
        <w:rPr>
          <w:rFonts w:hint="eastAsia"/>
          <w:bCs/>
          <w:color w:val="000000"/>
          <w:szCs w:val="21"/>
        </w:rPr>
        <w:t>；</w:t>
      </w:r>
    </w:p>
    <w:p w14:paraId="644CED34" w14:textId="77777777" w:rsidR="00C221E3" w:rsidRPr="00B27B67" w:rsidRDefault="00C221E3" w:rsidP="00C221E3">
      <w:pPr>
        <w:spacing w:line="360" w:lineRule="auto"/>
        <w:ind w:firstLineChars="200" w:firstLine="420"/>
        <w:rPr>
          <w:bCs/>
          <w:color w:val="000000"/>
          <w:szCs w:val="21"/>
        </w:rPr>
      </w:pPr>
      <w:r w:rsidRPr="00B27B67">
        <w:rPr>
          <w:bCs/>
          <w:color w:val="000000"/>
          <w:szCs w:val="21"/>
        </w:rPr>
        <w:t>7</w:t>
      </w:r>
      <w:r w:rsidRPr="00B27B67">
        <w:rPr>
          <w:bCs/>
          <w:color w:val="000000"/>
          <w:szCs w:val="21"/>
        </w:rPr>
        <w:t>）对基金</w:t>
      </w:r>
      <w:r w:rsidRPr="00B27B67">
        <w:rPr>
          <w:rFonts w:hint="eastAsia"/>
          <w:bCs/>
          <w:color w:val="000000"/>
          <w:szCs w:val="21"/>
        </w:rPr>
        <w:t>剩余</w:t>
      </w:r>
      <w:r w:rsidRPr="00B27B67">
        <w:rPr>
          <w:bCs/>
          <w:color w:val="000000"/>
          <w:szCs w:val="21"/>
        </w:rPr>
        <w:t>财产进行分配</w:t>
      </w:r>
      <w:r w:rsidRPr="00B27B67">
        <w:rPr>
          <w:rFonts w:hint="eastAsia"/>
          <w:bCs/>
          <w:color w:val="000000"/>
          <w:szCs w:val="21"/>
        </w:rPr>
        <w:t>。</w:t>
      </w:r>
    </w:p>
    <w:p w14:paraId="7634CA77"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5</w:t>
      </w:r>
      <w:r w:rsidRPr="00B27B67">
        <w:rPr>
          <w:rFonts w:hint="eastAsia"/>
          <w:bCs/>
          <w:color w:val="000000"/>
          <w:szCs w:val="21"/>
        </w:rPr>
        <w:t>）</w:t>
      </w:r>
      <w:r w:rsidRPr="00B27B67">
        <w:rPr>
          <w:bCs/>
          <w:color w:val="000000"/>
          <w:szCs w:val="21"/>
        </w:rPr>
        <w:t>基金财产清算的期限为</w:t>
      </w:r>
      <w:r w:rsidRPr="00B27B67">
        <w:rPr>
          <w:rFonts w:hint="eastAsia"/>
          <w:bCs/>
          <w:color w:val="000000"/>
          <w:szCs w:val="21"/>
        </w:rPr>
        <w:t>6</w:t>
      </w:r>
      <w:r w:rsidRPr="00B27B67">
        <w:rPr>
          <w:bCs/>
          <w:color w:val="000000"/>
          <w:szCs w:val="21"/>
        </w:rPr>
        <w:t>个月</w:t>
      </w:r>
      <w:r w:rsidRPr="00B27B67">
        <w:rPr>
          <w:rFonts w:hint="eastAsia"/>
          <w:bCs/>
          <w:color w:val="000000"/>
          <w:szCs w:val="21"/>
        </w:rPr>
        <w:t>，但因本基金所持证券的流动性受到限制而不能及时变现的，清算期限相应顺延</w:t>
      </w:r>
      <w:r w:rsidRPr="00B27B67">
        <w:rPr>
          <w:bCs/>
          <w:color w:val="000000"/>
          <w:szCs w:val="21"/>
        </w:rPr>
        <w:t>。</w:t>
      </w:r>
    </w:p>
    <w:p w14:paraId="62482A9E"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4</w:t>
      </w:r>
      <w:r w:rsidRPr="00B27B67">
        <w:rPr>
          <w:bCs/>
          <w:color w:val="000000"/>
          <w:szCs w:val="21"/>
        </w:rPr>
        <w:t>、清算费用</w:t>
      </w:r>
    </w:p>
    <w:p w14:paraId="0597E51D" w14:textId="77777777" w:rsidR="00C221E3" w:rsidRPr="00B27B67" w:rsidRDefault="00C221E3" w:rsidP="00C221E3">
      <w:pPr>
        <w:spacing w:line="360" w:lineRule="auto"/>
        <w:ind w:firstLineChars="200" w:firstLine="420"/>
        <w:rPr>
          <w:bCs/>
          <w:color w:val="000000"/>
          <w:szCs w:val="21"/>
        </w:rPr>
      </w:pPr>
      <w:r w:rsidRPr="00B27B67">
        <w:rPr>
          <w:bCs/>
          <w:color w:val="000000"/>
          <w:szCs w:val="21"/>
        </w:rPr>
        <w:t>清算费用是指基金财产清算小组在进行基金清算过程中发生的所有合理费用，清算费用由基金财产清算小组优先从基金财产中支付。</w:t>
      </w:r>
    </w:p>
    <w:p w14:paraId="2F3D4AB9"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5</w:t>
      </w:r>
      <w:r w:rsidRPr="00B27B67">
        <w:rPr>
          <w:bCs/>
          <w:color w:val="000000"/>
          <w:szCs w:val="21"/>
        </w:rPr>
        <w:t>、基金财产清算剩余资产的分配</w:t>
      </w:r>
    </w:p>
    <w:p w14:paraId="5D687618" w14:textId="77777777" w:rsidR="00C221E3" w:rsidRPr="00B27B67" w:rsidRDefault="00C221E3" w:rsidP="00C221E3">
      <w:pPr>
        <w:spacing w:line="360" w:lineRule="auto"/>
        <w:ind w:firstLineChars="200" w:firstLine="420"/>
        <w:rPr>
          <w:bCs/>
          <w:color w:val="000000"/>
          <w:szCs w:val="21"/>
        </w:rPr>
      </w:pPr>
      <w:r w:rsidRPr="00B27B67">
        <w:rPr>
          <w:bCs/>
          <w:color w:val="000000"/>
          <w:szCs w:val="21"/>
        </w:rPr>
        <w:t>依据基金财产清算的分配方案，将基金财产清算后的全部剩余资产扣除基金财产清算费用、交纳所欠税款并清偿基金债务后，按基金份额持有人持有的基金份额比例进行分配。</w:t>
      </w:r>
    </w:p>
    <w:p w14:paraId="0B875D39" w14:textId="77777777" w:rsidR="00C221E3" w:rsidRPr="00B27B67" w:rsidRDefault="00C221E3" w:rsidP="00C221E3">
      <w:pPr>
        <w:spacing w:line="360" w:lineRule="auto"/>
        <w:ind w:firstLineChars="200" w:firstLine="420"/>
        <w:rPr>
          <w:bCs/>
          <w:color w:val="000000"/>
          <w:szCs w:val="21"/>
        </w:rPr>
      </w:pPr>
      <w:r w:rsidRPr="00B27B67">
        <w:rPr>
          <w:rFonts w:ascii="宋体" w:hAnsi="宋体" w:hint="eastAsia"/>
          <w:color w:val="000000"/>
          <w:szCs w:val="21"/>
        </w:rPr>
        <w:t>对于基金缴存于中国证券登记结算有限责任公司的最低结算备付金和结算保证金等，在中国证券登记结算有限责任公司对其进行调整后方可收回。</w:t>
      </w:r>
    </w:p>
    <w:p w14:paraId="631019C3"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6</w:t>
      </w:r>
      <w:r w:rsidRPr="00B27B67">
        <w:rPr>
          <w:bCs/>
          <w:color w:val="000000"/>
          <w:szCs w:val="21"/>
        </w:rPr>
        <w:t>、基金财产清算的公告</w:t>
      </w:r>
    </w:p>
    <w:p w14:paraId="7BB947AC" w14:textId="77777777" w:rsidR="00C221E3" w:rsidRPr="00B27B67" w:rsidRDefault="00C221E3" w:rsidP="00C221E3">
      <w:pPr>
        <w:spacing w:line="360" w:lineRule="auto"/>
        <w:ind w:firstLineChars="200" w:firstLine="420"/>
        <w:rPr>
          <w:bCs/>
          <w:color w:val="000000"/>
          <w:szCs w:val="21"/>
        </w:rPr>
      </w:pPr>
      <w:r w:rsidRPr="00B27B67">
        <w:rPr>
          <w:bCs/>
          <w:color w:val="00000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27B67">
        <w:rPr>
          <w:rFonts w:hint="eastAsia"/>
          <w:bCs/>
          <w:color w:val="000000"/>
          <w:szCs w:val="21"/>
        </w:rPr>
        <w:t>5</w:t>
      </w:r>
      <w:r w:rsidRPr="00B27B67">
        <w:rPr>
          <w:bCs/>
          <w:color w:val="000000"/>
          <w:szCs w:val="21"/>
        </w:rPr>
        <w:t>个工作日内由基金财产清算小组进行公告。</w:t>
      </w:r>
    </w:p>
    <w:p w14:paraId="0DFF78AA" w14:textId="77777777" w:rsidR="00C221E3" w:rsidRPr="00B27B67" w:rsidRDefault="00C221E3" w:rsidP="00C221E3">
      <w:pPr>
        <w:spacing w:line="360" w:lineRule="auto"/>
        <w:ind w:firstLineChars="200" w:firstLine="420"/>
        <w:rPr>
          <w:bCs/>
          <w:color w:val="000000"/>
          <w:szCs w:val="21"/>
        </w:rPr>
      </w:pPr>
      <w:r w:rsidRPr="00B27B67">
        <w:rPr>
          <w:rFonts w:hint="eastAsia"/>
          <w:bCs/>
          <w:color w:val="000000"/>
          <w:szCs w:val="21"/>
        </w:rPr>
        <w:t>7</w:t>
      </w:r>
      <w:r w:rsidRPr="00B27B67">
        <w:rPr>
          <w:bCs/>
          <w:color w:val="000000"/>
          <w:szCs w:val="21"/>
        </w:rPr>
        <w:t>、基金财产清算账册及文件的保存</w:t>
      </w:r>
    </w:p>
    <w:p w14:paraId="1CC4C9E2" w14:textId="77777777" w:rsidR="00C221E3" w:rsidRPr="00B27B67" w:rsidRDefault="00C221E3" w:rsidP="00C221E3">
      <w:pPr>
        <w:spacing w:line="360" w:lineRule="auto"/>
        <w:ind w:firstLineChars="200" w:firstLine="420"/>
        <w:rPr>
          <w:bCs/>
          <w:color w:val="000000"/>
          <w:szCs w:val="21"/>
        </w:rPr>
      </w:pPr>
      <w:r w:rsidRPr="00B27B67">
        <w:rPr>
          <w:bCs/>
          <w:color w:val="000000"/>
          <w:szCs w:val="21"/>
        </w:rPr>
        <w:t>基金财产清算账册及有关文件由基金托管人保存</w:t>
      </w:r>
      <w:r w:rsidRPr="00B27B67">
        <w:rPr>
          <w:rFonts w:hint="eastAsia"/>
          <w:bCs/>
          <w:color w:val="000000"/>
          <w:szCs w:val="21"/>
        </w:rPr>
        <w:t>15</w:t>
      </w:r>
      <w:r w:rsidRPr="00B27B67">
        <w:rPr>
          <w:bCs/>
          <w:color w:val="000000"/>
          <w:szCs w:val="21"/>
        </w:rPr>
        <w:t>年以上。</w:t>
      </w:r>
    </w:p>
    <w:p w14:paraId="44819873" w14:textId="77777777" w:rsidR="0059218E" w:rsidRPr="00B27B67" w:rsidRDefault="0059218E" w:rsidP="0059218E">
      <w:pPr>
        <w:spacing w:line="360" w:lineRule="auto"/>
        <w:ind w:firstLineChars="200" w:firstLine="420"/>
        <w:rPr>
          <w:rFonts w:ascii="宋体" w:hAnsi="宋体"/>
          <w:color w:val="000000"/>
          <w:szCs w:val="21"/>
        </w:rPr>
      </w:pPr>
      <w:r w:rsidRPr="00B27B67">
        <w:rPr>
          <w:rFonts w:ascii="宋体" w:hAnsi="宋体" w:hint="eastAsia"/>
          <w:color w:val="000000"/>
          <w:szCs w:val="21"/>
        </w:rPr>
        <w:t>（四）争议解决方式</w:t>
      </w:r>
    </w:p>
    <w:p w14:paraId="3AC25A34" w14:textId="77777777" w:rsidR="00846CD5" w:rsidRPr="00B27B67" w:rsidRDefault="00846CD5" w:rsidP="00925154">
      <w:pPr>
        <w:spacing w:line="360" w:lineRule="auto"/>
        <w:ind w:firstLineChars="200" w:firstLine="420"/>
        <w:rPr>
          <w:bCs/>
          <w:color w:val="000000"/>
          <w:szCs w:val="21"/>
        </w:rPr>
      </w:pPr>
      <w:r w:rsidRPr="00B27B67">
        <w:rPr>
          <w:rFonts w:hint="eastAsia"/>
          <w:bCs/>
          <w:color w:val="000000"/>
          <w:szCs w:val="21"/>
        </w:rPr>
        <w:t>1</w:t>
      </w:r>
      <w:r w:rsidRPr="00B27B67">
        <w:rPr>
          <w:rFonts w:hint="eastAsia"/>
          <w:bCs/>
          <w:color w:val="000000"/>
          <w:szCs w:val="21"/>
        </w:rPr>
        <w:t>、</w:t>
      </w:r>
      <w:r w:rsidRPr="00B27B67">
        <w:rPr>
          <w:bCs/>
          <w:color w:val="000000"/>
          <w:szCs w:val="21"/>
        </w:rPr>
        <w:t>《基金合同》</w:t>
      </w:r>
      <w:r w:rsidRPr="00B27B67">
        <w:rPr>
          <w:rFonts w:hint="eastAsia"/>
          <w:bCs/>
          <w:color w:val="000000"/>
          <w:szCs w:val="21"/>
        </w:rPr>
        <w:t>适用中华人民共和国法律并从其解释。</w:t>
      </w:r>
    </w:p>
    <w:p w14:paraId="4D0B6258" w14:textId="77777777" w:rsidR="00846CD5" w:rsidRPr="00B27B67" w:rsidRDefault="00846CD5" w:rsidP="00846CD5">
      <w:pPr>
        <w:spacing w:line="360" w:lineRule="auto"/>
        <w:ind w:firstLineChars="200" w:firstLine="420"/>
        <w:rPr>
          <w:bCs/>
          <w:color w:val="000000"/>
          <w:szCs w:val="21"/>
        </w:rPr>
      </w:pPr>
      <w:r w:rsidRPr="00B27B67">
        <w:rPr>
          <w:rFonts w:hint="eastAsia"/>
          <w:bCs/>
          <w:color w:val="000000"/>
          <w:szCs w:val="21"/>
        </w:rPr>
        <w:t>2</w:t>
      </w:r>
      <w:r w:rsidRPr="00B27B67">
        <w:rPr>
          <w:rFonts w:hint="eastAsia"/>
          <w:bCs/>
          <w:color w:val="000000"/>
          <w:szCs w:val="21"/>
        </w:rPr>
        <w:t>、《</w:t>
      </w:r>
      <w:r w:rsidRPr="00B27B67">
        <w:rPr>
          <w:bCs/>
          <w:color w:val="000000"/>
          <w:szCs w:val="21"/>
        </w:rPr>
        <w:t>基金合同</w:t>
      </w:r>
      <w:r w:rsidRPr="00B27B67">
        <w:rPr>
          <w:rFonts w:hint="eastAsia"/>
          <w:bCs/>
          <w:color w:val="000000"/>
          <w:szCs w:val="21"/>
        </w:rPr>
        <w:t>》当事人之间因</w:t>
      </w:r>
      <w:r w:rsidRPr="00B27B67">
        <w:rPr>
          <w:bCs/>
          <w:color w:val="000000"/>
          <w:szCs w:val="21"/>
        </w:rPr>
        <w:t>《基金合同》</w:t>
      </w:r>
      <w:r w:rsidRPr="00B27B67">
        <w:rPr>
          <w:rFonts w:hint="eastAsia"/>
          <w:bCs/>
          <w:color w:val="000000"/>
          <w:szCs w:val="21"/>
        </w:rPr>
        <w:t>产生的或与</w:t>
      </w:r>
      <w:r w:rsidRPr="00B27B67">
        <w:rPr>
          <w:bCs/>
          <w:color w:val="000000"/>
          <w:szCs w:val="21"/>
        </w:rPr>
        <w:t>《基金合同》</w:t>
      </w:r>
      <w:r w:rsidRPr="00B27B67">
        <w:rPr>
          <w:rFonts w:hint="eastAsia"/>
          <w:bCs/>
          <w:color w:val="000000"/>
          <w:szCs w:val="21"/>
        </w:rPr>
        <w:t>有关的争议可通过友好协商解决。但若自一方书面提出协商解决争议之日起</w:t>
      </w:r>
      <w:r w:rsidRPr="00B27B67">
        <w:rPr>
          <w:rFonts w:hint="eastAsia"/>
          <w:bCs/>
          <w:color w:val="000000"/>
          <w:szCs w:val="21"/>
        </w:rPr>
        <w:t>60</w:t>
      </w:r>
      <w:r w:rsidRPr="00B27B67">
        <w:rPr>
          <w:rFonts w:hint="eastAsia"/>
          <w:bCs/>
          <w:color w:val="000000"/>
          <w:szCs w:val="21"/>
        </w:rPr>
        <w:t>日内争议未能以协商方式解决的，任何一方均有权将争议提交中国国际经济贸易仲裁委员会，仲裁地点为北京市，按照中国国际经济贸易仲裁委员会届时有效的仲裁规则进行仲裁。仲裁裁决是终局的，对当事人均有约束力。</w:t>
      </w:r>
    </w:p>
    <w:p w14:paraId="48C8A18F" w14:textId="77777777" w:rsidR="00846CD5" w:rsidRPr="00B27B67" w:rsidRDefault="00846CD5" w:rsidP="00925154">
      <w:pPr>
        <w:spacing w:line="360" w:lineRule="auto"/>
        <w:ind w:firstLineChars="200" w:firstLine="420"/>
        <w:rPr>
          <w:bCs/>
          <w:color w:val="000000"/>
          <w:szCs w:val="21"/>
        </w:rPr>
      </w:pPr>
      <w:r w:rsidRPr="00B27B67">
        <w:rPr>
          <w:rFonts w:hint="eastAsia"/>
          <w:bCs/>
          <w:color w:val="000000"/>
          <w:szCs w:val="21"/>
        </w:rPr>
        <w:t>3</w:t>
      </w:r>
      <w:r w:rsidRPr="00B27B67">
        <w:rPr>
          <w:rFonts w:hint="eastAsia"/>
          <w:bCs/>
          <w:color w:val="000000"/>
          <w:szCs w:val="21"/>
        </w:rPr>
        <w:t>、除争议所涉的内容之外，</w:t>
      </w:r>
      <w:r w:rsidRPr="00B27B67">
        <w:rPr>
          <w:bCs/>
          <w:color w:val="000000"/>
          <w:szCs w:val="21"/>
        </w:rPr>
        <w:t>《基金合同》</w:t>
      </w:r>
      <w:r w:rsidRPr="00B27B67">
        <w:rPr>
          <w:rFonts w:hint="eastAsia"/>
          <w:bCs/>
          <w:color w:val="000000"/>
          <w:szCs w:val="21"/>
        </w:rPr>
        <w:t>的当事人仍应履行</w:t>
      </w:r>
      <w:r w:rsidRPr="00B27B67">
        <w:rPr>
          <w:bCs/>
          <w:color w:val="000000"/>
          <w:szCs w:val="21"/>
        </w:rPr>
        <w:t>《基金合同》</w:t>
      </w:r>
      <w:r w:rsidRPr="00B27B67">
        <w:rPr>
          <w:rFonts w:hint="eastAsia"/>
          <w:bCs/>
          <w:color w:val="000000"/>
          <w:szCs w:val="21"/>
        </w:rPr>
        <w:t>的其他规定。</w:t>
      </w:r>
    </w:p>
    <w:p w14:paraId="53EAD1C0" w14:textId="77777777" w:rsidR="0059218E" w:rsidRPr="00B27B67" w:rsidRDefault="0059218E" w:rsidP="0059218E">
      <w:pPr>
        <w:spacing w:line="360" w:lineRule="auto"/>
        <w:ind w:firstLineChars="200" w:firstLine="420"/>
        <w:rPr>
          <w:bCs/>
          <w:color w:val="000000"/>
          <w:szCs w:val="21"/>
        </w:rPr>
      </w:pPr>
      <w:r w:rsidRPr="00B27B67">
        <w:rPr>
          <w:rFonts w:hint="eastAsia"/>
          <w:bCs/>
          <w:color w:val="000000"/>
          <w:szCs w:val="21"/>
        </w:rPr>
        <w:t>（五）基金合同存放地和投资人取得基金合同的方式</w:t>
      </w:r>
    </w:p>
    <w:p w14:paraId="727D94AE" w14:textId="77777777" w:rsidR="007047FB" w:rsidRPr="00B27B67" w:rsidRDefault="007047FB" w:rsidP="007047FB">
      <w:pPr>
        <w:spacing w:line="360" w:lineRule="auto"/>
        <w:ind w:firstLineChars="200" w:firstLine="420"/>
        <w:rPr>
          <w:bCs/>
          <w:color w:val="000000"/>
          <w:szCs w:val="21"/>
        </w:rPr>
      </w:pPr>
      <w:r w:rsidRPr="00B27B67">
        <w:rPr>
          <w:bCs/>
          <w:color w:val="000000"/>
          <w:szCs w:val="21"/>
        </w:rPr>
        <w:t>《基金合同》可印制成册，供投资者在基金管理人、基金托管人、销售机构的办公场所和营业场所查阅。</w:t>
      </w:r>
    </w:p>
    <w:p w14:paraId="56BDC08F" w14:textId="77777777" w:rsidR="00E74B08" w:rsidRPr="00B27B67" w:rsidRDefault="00E74B08" w:rsidP="00E74B08">
      <w:pPr>
        <w:spacing w:line="360" w:lineRule="auto"/>
        <w:ind w:firstLineChars="200" w:firstLine="420"/>
        <w:rPr>
          <w:bCs/>
          <w:color w:val="000000"/>
          <w:szCs w:val="21"/>
        </w:rPr>
      </w:pPr>
      <w:r w:rsidRPr="00B27B67">
        <w:rPr>
          <w:rFonts w:hint="eastAsia"/>
          <w:bCs/>
          <w:color w:val="000000"/>
          <w:szCs w:val="21"/>
        </w:rPr>
        <w:t>基金合同条款及内容应以基金合同正本为准。</w:t>
      </w:r>
    </w:p>
    <w:p w14:paraId="489116C6" w14:textId="77777777" w:rsidR="0081561B" w:rsidRPr="00B27B67" w:rsidRDefault="0081561B" w:rsidP="002C372A">
      <w:pPr>
        <w:tabs>
          <w:tab w:val="left" w:pos="3780"/>
        </w:tabs>
        <w:autoSpaceDE w:val="0"/>
        <w:autoSpaceDN w:val="0"/>
        <w:adjustRightInd w:val="0"/>
        <w:spacing w:line="360" w:lineRule="auto"/>
        <w:ind w:firstLine="420"/>
        <w:rPr>
          <w:color w:val="000000"/>
        </w:rPr>
      </w:pPr>
    </w:p>
    <w:p w14:paraId="01238832" w14:textId="77777777" w:rsidR="0081561B" w:rsidRPr="00B27B67" w:rsidRDefault="00780A1B" w:rsidP="002C372A">
      <w:pPr>
        <w:pStyle w:val="3"/>
        <w:rPr>
          <w:rFonts w:ascii="Times New Roman"/>
          <w:color w:val="000000"/>
        </w:rPr>
      </w:pPr>
      <w:bookmarkStart w:id="215" w:name="_Toc127083935"/>
      <w:bookmarkStart w:id="216" w:name="_Toc329633105"/>
      <w:bookmarkStart w:id="217" w:name="_Toc340435537"/>
      <w:bookmarkStart w:id="218" w:name="_Toc340435605"/>
      <w:bookmarkStart w:id="219" w:name="_Toc409542389"/>
      <w:r w:rsidRPr="00B27B67">
        <w:rPr>
          <w:rFonts w:ascii="Times New Roman" w:hAnsi="宋体"/>
          <w:color w:val="000000"/>
        </w:rPr>
        <w:t>二十</w:t>
      </w:r>
      <w:r w:rsidRPr="00B27B67">
        <w:rPr>
          <w:rFonts w:ascii="Times New Roman" w:hAnsi="宋体" w:hint="eastAsia"/>
          <w:color w:val="000000"/>
        </w:rPr>
        <w:t>四</w:t>
      </w:r>
      <w:r w:rsidR="0081561B" w:rsidRPr="00B27B67">
        <w:rPr>
          <w:rFonts w:ascii="Times New Roman" w:hAnsi="宋体"/>
          <w:color w:val="000000"/>
        </w:rPr>
        <w:t>、基金托管协议的内容摘要</w:t>
      </w:r>
      <w:bookmarkEnd w:id="215"/>
      <w:bookmarkEnd w:id="216"/>
      <w:bookmarkEnd w:id="217"/>
      <w:bookmarkEnd w:id="218"/>
      <w:bookmarkEnd w:id="219"/>
    </w:p>
    <w:p w14:paraId="4B2C869C" w14:textId="77777777" w:rsidR="00B30B24" w:rsidRPr="00B27B67" w:rsidRDefault="00B30B24" w:rsidP="00497FDC">
      <w:pPr>
        <w:tabs>
          <w:tab w:val="num" w:pos="540"/>
        </w:tabs>
        <w:spacing w:line="360" w:lineRule="auto"/>
        <w:ind w:firstLineChars="200" w:firstLine="420"/>
        <w:rPr>
          <w:color w:val="000000"/>
          <w:szCs w:val="21"/>
        </w:rPr>
      </w:pPr>
      <w:bookmarkStart w:id="220" w:name="_Toc116900096"/>
      <w:r w:rsidRPr="00B27B67">
        <w:rPr>
          <w:rFonts w:hint="eastAsia"/>
          <w:color w:val="000000"/>
          <w:szCs w:val="21"/>
        </w:rPr>
        <w:t>（一）托管协议当事人</w:t>
      </w:r>
      <w:bookmarkEnd w:id="220"/>
    </w:p>
    <w:p w14:paraId="0634DB1B" w14:textId="77777777" w:rsidR="004346BD" w:rsidRPr="00B27B67" w:rsidRDefault="004346BD" w:rsidP="00925154">
      <w:pPr>
        <w:pStyle w:val="aa"/>
        <w:adjustRightInd/>
        <w:spacing w:line="360" w:lineRule="auto"/>
        <w:ind w:firstLine="403"/>
        <w:rPr>
          <w:rFonts w:hAnsi="宋体"/>
          <w:color w:val="000000"/>
          <w:szCs w:val="21"/>
        </w:rPr>
      </w:pPr>
      <w:r w:rsidRPr="00B27B67">
        <w:rPr>
          <w:rFonts w:hAnsi="宋体" w:hint="eastAsia"/>
          <w:color w:val="000000"/>
          <w:szCs w:val="21"/>
        </w:rPr>
        <w:t>1、基金管理人（或简称“管理人”）</w:t>
      </w:r>
    </w:p>
    <w:p w14:paraId="34C63DE0" w14:textId="77777777" w:rsidR="004346BD" w:rsidRPr="00B27B67" w:rsidRDefault="004346BD" w:rsidP="00925154">
      <w:pPr>
        <w:spacing w:line="360" w:lineRule="auto"/>
        <w:ind w:firstLine="403"/>
        <w:rPr>
          <w:rFonts w:ascii="宋体" w:hAnsi="宋体"/>
          <w:color w:val="000000"/>
          <w:szCs w:val="21"/>
        </w:rPr>
      </w:pPr>
      <w:r w:rsidRPr="00B27B67">
        <w:rPr>
          <w:rFonts w:ascii="宋体" w:hAnsi="宋体" w:hint="eastAsia"/>
          <w:color w:val="000000"/>
          <w:szCs w:val="21"/>
        </w:rPr>
        <w:t>名称：景顺长城基金管理有限公司</w:t>
      </w:r>
    </w:p>
    <w:p w14:paraId="34409484" w14:textId="77777777" w:rsidR="004346BD" w:rsidRPr="00B27B67" w:rsidRDefault="004346BD" w:rsidP="00925154">
      <w:pPr>
        <w:spacing w:line="360" w:lineRule="auto"/>
        <w:ind w:firstLine="403"/>
        <w:rPr>
          <w:rFonts w:ascii="宋体" w:hAnsi="宋体"/>
          <w:color w:val="000000"/>
          <w:szCs w:val="21"/>
        </w:rPr>
      </w:pPr>
      <w:r w:rsidRPr="00B27B67">
        <w:rPr>
          <w:rFonts w:ascii="宋体" w:hAnsi="宋体" w:hint="eastAsia"/>
          <w:color w:val="000000"/>
          <w:szCs w:val="21"/>
        </w:rPr>
        <w:t>住所：深圳市中心四路1 号嘉里建设广场第1 座21 层</w:t>
      </w:r>
    </w:p>
    <w:p w14:paraId="2C8E5323" w14:textId="77777777" w:rsidR="004346BD" w:rsidRPr="00B27B67" w:rsidRDefault="004346BD" w:rsidP="00925154">
      <w:pPr>
        <w:spacing w:line="360" w:lineRule="auto"/>
        <w:ind w:firstLine="403"/>
        <w:rPr>
          <w:rFonts w:ascii="宋体" w:hAnsi="宋体"/>
          <w:color w:val="000000"/>
          <w:szCs w:val="21"/>
        </w:rPr>
      </w:pPr>
      <w:r w:rsidRPr="00B27B67">
        <w:rPr>
          <w:rFonts w:ascii="宋体" w:hAnsi="宋体" w:hint="eastAsia"/>
          <w:color w:val="000000"/>
          <w:szCs w:val="21"/>
        </w:rPr>
        <w:t xml:space="preserve">法定代表人: </w:t>
      </w:r>
      <w:r w:rsidR="001163C2" w:rsidRPr="00B27B67">
        <w:rPr>
          <w:rFonts w:ascii="宋体" w:hAnsi="宋体" w:hint="eastAsia"/>
          <w:color w:val="000000"/>
          <w:szCs w:val="21"/>
        </w:rPr>
        <w:t>丁益</w:t>
      </w:r>
    </w:p>
    <w:p w14:paraId="6B182E9E" w14:textId="77777777" w:rsidR="004346BD" w:rsidRPr="00B27B67" w:rsidRDefault="004346BD" w:rsidP="00925154">
      <w:pPr>
        <w:spacing w:line="360" w:lineRule="auto"/>
        <w:ind w:firstLine="403"/>
        <w:rPr>
          <w:rFonts w:ascii="宋体" w:hAnsi="宋体"/>
          <w:color w:val="000000"/>
          <w:szCs w:val="21"/>
        </w:rPr>
      </w:pPr>
      <w:r w:rsidRPr="00B27B67">
        <w:rPr>
          <w:rFonts w:ascii="宋体" w:hAnsi="宋体" w:hint="eastAsia"/>
          <w:color w:val="000000"/>
          <w:szCs w:val="21"/>
        </w:rPr>
        <w:t>成立时间：2003 年6 月12 日</w:t>
      </w:r>
    </w:p>
    <w:p w14:paraId="19C1597D" w14:textId="77777777" w:rsidR="004346BD" w:rsidRPr="00B27B67" w:rsidRDefault="004346BD" w:rsidP="00925154">
      <w:pPr>
        <w:spacing w:line="360" w:lineRule="auto"/>
        <w:ind w:firstLine="403"/>
        <w:rPr>
          <w:rFonts w:ascii="宋体" w:hAnsi="宋体"/>
          <w:color w:val="000000"/>
          <w:szCs w:val="21"/>
        </w:rPr>
      </w:pPr>
      <w:r w:rsidRPr="00B27B67">
        <w:rPr>
          <w:rFonts w:ascii="宋体" w:hAnsi="宋体" w:hint="eastAsia"/>
          <w:color w:val="000000"/>
          <w:szCs w:val="21"/>
        </w:rPr>
        <w:t>批准设立机关：中国证券监督管理委员会</w:t>
      </w:r>
    </w:p>
    <w:p w14:paraId="2992CE14" w14:textId="77777777" w:rsidR="004346BD" w:rsidRPr="00B27B67" w:rsidRDefault="004346BD" w:rsidP="00925154">
      <w:pPr>
        <w:spacing w:line="360" w:lineRule="auto"/>
        <w:ind w:firstLine="403"/>
        <w:rPr>
          <w:rFonts w:ascii="宋体" w:hAnsi="宋体"/>
          <w:color w:val="000000"/>
          <w:szCs w:val="21"/>
        </w:rPr>
      </w:pPr>
      <w:r w:rsidRPr="00B27B67">
        <w:rPr>
          <w:rFonts w:ascii="宋体" w:hAnsi="宋体" w:hint="eastAsia"/>
          <w:color w:val="000000"/>
          <w:szCs w:val="21"/>
        </w:rPr>
        <w:t>批准设立文号：证监基金字［2003］76 号</w:t>
      </w:r>
    </w:p>
    <w:p w14:paraId="7FF89B8B" w14:textId="77777777" w:rsidR="004346BD" w:rsidRPr="00B27B67" w:rsidRDefault="004346BD" w:rsidP="00925154">
      <w:pPr>
        <w:spacing w:line="360" w:lineRule="auto"/>
        <w:ind w:firstLine="403"/>
        <w:rPr>
          <w:rFonts w:ascii="宋体" w:hAnsi="宋体"/>
          <w:color w:val="000000"/>
          <w:szCs w:val="21"/>
        </w:rPr>
      </w:pPr>
      <w:r w:rsidRPr="00B27B67">
        <w:rPr>
          <w:rFonts w:ascii="宋体" w:hAnsi="宋体" w:hint="eastAsia"/>
          <w:color w:val="000000"/>
          <w:szCs w:val="21"/>
        </w:rPr>
        <w:t>组织形式：有限责任公司</w:t>
      </w:r>
    </w:p>
    <w:p w14:paraId="7F74323B" w14:textId="77777777" w:rsidR="004346BD" w:rsidRPr="00B27B67" w:rsidRDefault="004346BD" w:rsidP="00925154">
      <w:pPr>
        <w:spacing w:line="360" w:lineRule="auto"/>
        <w:ind w:firstLine="403"/>
        <w:rPr>
          <w:rFonts w:ascii="宋体" w:hAnsi="宋体"/>
          <w:color w:val="000000"/>
          <w:szCs w:val="21"/>
        </w:rPr>
      </w:pPr>
      <w:r w:rsidRPr="00B27B67">
        <w:rPr>
          <w:rFonts w:ascii="宋体" w:hAnsi="宋体" w:hint="eastAsia"/>
          <w:color w:val="000000"/>
          <w:szCs w:val="21"/>
        </w:rPr>
        <w:t>注册资本：1.3 亿元人民币</w:t>
      </w:r>
    </w:p>
    <w:p w14:paraId="27B802B0" w14:textId="77777777" w:rsidR="004346BD" w:rsidRPr="00B27B67" w:rsidRDefault="004346BD" w:rsidP="00925154">
      <w:pPr>
        <w:spacing w:line="360" w:lineRule="auto"/>
        <w:ind w:firstLine="403"/>
        <w:rPr>
          <w:rFonts w:ascii="宋体" w:hAnsi="宋体"/>
          <w:color w:val="000000"/>
          <w:szCs w:val="21"/>
          <w:u w:val="single"/>
        </w:rPr>
      </w:pPr>
      <w:r w:rsidRPr="00B27B67">
        <w:rPr>
          <w:rFonts w:ascii="宋体" w:hAnsi="宋体" w:hint="eastAsia"/>
          <w:color w:val="000000"/>
          <w:szCs w:val="21"/>
        </w:rPr>
        <w:t>经营范围：发起设立基金、基金管理及中国证监会批准的其他业务</w:t>
      </w:r>
    </w:p>
    <w:p w14:paraId="594BDA26" w14:textId="77777777" w:rsidR="004346BD" w:rsidRPr="00B27B67" w:rsidRDefault="004346BD" w:rsidP="00925154">
      <w:pPr>
        <w:pStyle w:val="aa"/>
        <w:adjustRightInd/>
        <w:spacing w:line="360" w:lineRule="auto"/>
        <w:ind w:firstLine="403"/>
        <w:rPr>
          <w:rFonts w:hAnsi="宋体"/>
          <w:color w:val="000000"/>
          <w:szCs w:val="21"/>
        </w:rPr>
      </w:pPr>
      <w:r w:rsidRPr="00B27B67">
        <w:rPr>
          <w:rFonts w:hAnsi="宋体" w:hint="eastAsia"/>
          <w:color w:val="000000"/>
          <w:szCs w:val="21"/>
        </w:rPr>
        <w:t>存续期间：持续经营</w:t>
      </w:r>
    </w:p>
    <w:p w14:paraId="4DFCD732" w14:textId="77777777" w:rsidR="004346BD" w:rsidRPr="00B27B67" w:rsidRDefault="004346BD" w:rsidP="00925154">
      <w:pPr>
        <w:pStyle w:val="aa"/>
        <w:adjustRightInd/>
        <w:spacing w:line="360" w:lineRule="auto"/>
        <w:ind w:firstLine="403"/>
        <w:rPr>
          <w:rFonts w:hAnsi="宋体"/>
          <w:color w:val="000000"/>
          <w:szCs w:val="21"/>
        </w:rPr>
      </w:pPr>
    </w:p>
    <w:p w14:paraId="77D86883" w14:textId="77777777" w:rsidR="004346BD" w:rsidRPr="00B27B67" w:rsidRDefault="004346BD" w:rsidP="00925154">
      <w:pPr>
        <w:pStyle w:val="aa"/>
        <w:adjustRightInd/>
        <w:spacing w:line="360" w:lineRule="auto"/>
        <w:ind w:firstLine="403"/>
        <w:rPr>
          <w:rFonts w:hAnsi="宋体"/>
          <w:color w:val="000000"/>
          <w:szCs w:val="21"/>
        </w:rPr>
      </w:pPr>
      <w:r w:rsidRPr="00B27B67">
        <w:rPr>
          <w:rFonts w:hAnsi="宋体" w:hint="eastAsia"/>
          <w:color w:val="000000"/>
          <w:szCs w:val="21"/>
        </w:rPr>
        <w:t>2、基金托管人（或简称“托管人”）</w:t>
      </w:r>
    </w:p>
    <w:p w14:paraId="442E5124" w14:textId="77777777" w:rsidR="004346BD" w:rsidRPr="00B27B67" w:rsidRDefault="004346BD" w:rsidP="00925154">
      <w:pPr>
        <w:spacing w:line="360" w:lineRule="auto"/>
        <w:ind w:firstLine="403"/>
        <w:rPr>
          <w:rFonts w:ascii="宋体" w:hAnsi="宋体"/>
          <w:color w:val="000000"/>
          <w:szCs w:val="21"/>
        </w:rPr>
      </w:pPr>
      <w:r w:rsidRPr="00B27B67">
        <w:rPr>
          <w:rFonts w:ascii="宋体" w:hAnsi="宋体" w:hint="eastAsia"/>
          <w:color w:val="000000"/>
          <w:szCs w:val="21"/>
        </w:rPr>
        <w:t>名称：中国银行股份有限公司</w:t>
      </w:r>
    </w:p>
    <w:p w14:paraId="3FEBAD1E" w14:textId="77777777" w:rsidR="004346BD" w:rsidRPr="00B27B67" w:rsidRDefault="004346BD" w:rsidP="00925154">
      <w:pPr>
        <w:spacing w:line="360" w:lineRule="auto"/>
        <w:ind w:firstLine="403"/>
        <w:rPr>
          <w:rFonts w:ascii="宋体" w:hAnsi="宋体"/>
          <w:color w:val="000000"/>
          <w:szCs w:val="21"/>
        </w:rPr>
      </w:pPr>
      <w:r w:rsidRPr="00B27B67">
        <w:rPr>
          <w:rFonts w:ascii="宋体" w:hAnsi="宋体" w:hint="eastAsia"/>
          <w:color w:val="000000"/>
          <w:szCs w:val="21"/>
        </w:rPr>
        <w:t>住所：北京市西城区复兴门内大街1号</w:t>
      </w:r>
    </w:p>
    <w:p w14:paraId="4F5D25F9" w14:textId="77777777" w:rsidR="004346BD" w:rsidRPr="00B27B67" w:rsidRDefault="004346BD" w:rsidP="00925154">
      <w:pPr>
        <w:spacing w:line="360" w:lineRule="auto"/>
        <w:ind w:firstLine="403"/>
        <w:rPr>
          <w:rFonts w:ascii="宋体" w:hAnsi="宋体"/>
          <w:color w:val="000000"/>
          <w:szCs w:val="21"/>
        </w:rPr>
      </w:pPr>
      <w:r w:rsidRPr="00B27B67">
        <w:rPr>
          <w:rFonts w:ascii="宋体" w:hAnsi="宋体" w:hint="eastAsia"/>
          <w:color w:val="000000"/>
          <w:szCs w:val="21"/>
        </w:rPr>
        <w:t xml:space="preserve">法定代表人: </w:t>
      </w:r>
      <w:r w:rsidR="00AE39DC" w:rsidRPr="00B27B67">
        <w:rPr>
          <w:rFonts w:ascii="宋体" w:hAnsi="宋体" w:hint="eastAsia"/>
          <w:color w:val="000000"/>
          <w:szCs w:val="21"/>
        </w:rPr>
        <w:t>刘连舸</w:t>
      </w:r>
    </w:p>
    <w:p w14:paraId="4386A5A3" w14:textId="77777777" w:rsidR="004346BD" w:rsidRPr="00B27B67" w:rsidRDefault="004346BD" w:rsidP="00925154">
      <w:pPr>
        <w:spacing w:line="360" w:lineRule="auto"/>
        <w:ind w:firstLine="435"/>
        <w:rPr>
          <w:rFonts w:ascii="宋体" w:hAnsi="宋体"/>
          <w:color w:val="000000"/>
          <w:szCs w:val="21"/>
        </w:rPr>
      </w:pPr>
      <w:r w:rsidRPr="00B27B67">
        <w:rPr>
          <w:rFonts w:ascii="宋体" w:hAnsi="宋体" w:hint="eastAsia"/>
          <w:color w:val="000000"/>
          <w:szCs w:val="21"/>
        </w:rPr>
        <w:t>成立时间：1983年10月31日</w:t>
      </w:r>
    </w:p>
    <w:p w14:paraId="1F8D3270" w14:textId="77777777" w:rsidR="004346BD" w:rsidRPr="00B27B67" w:rsidRDefault="004346BD" w:rsidP="00925154">
      <w:pPr>
        <w:spacing w:line="360" w:lineRule="auto"/>
        <w:ind w:firstLine="435"/>
        <w:rPr>
          <w:rFonts w:ascii="宋体" w:hAnsi="宋体"/>
          <w:color w:val="000000"/>
          <w:kern w:val="0"/>
          <w:szCs w:val="21"/>
        </w:rPr>
      </w:pPr>
      <w:r w:rsidRPr="00B27B67">
        <w:rPr>
          <w:rFonts w:hint="eastAsia"/>
          <w:color w:val="000000"/>
          <w:szCs w:val="21"/>
        </w:rPr>
        <w:t>批准设立机关和批准设立文号：国务院批转中国人民银行《关于改革中国银行体制的请示报告》（国发</w:t>
      </w:r>
      <w:r w:rsidRPr="00B27B67">
        <w:rPr>
          <w:color w:val="000000"/>
          <w:szCs w:val="21"/>
        </w:rPr>
        <w:t>[1979]72</w:t>
      </w:r>
      <w:r w:rsidRPr="00B27B67">
        <w:rPr>
          <w:rFonts w:hint="eastAsia"/>
          <w:color w:val="000000"/>
          <w:szCs w:val="21"/>
        </w:rPr>
        <w:t>号）。</w:t>
      </w:r>
    </w:p>
    <w:p w14:paraId="06D4AC76" w14:textId="77777777" w:rsidR="004346BD" w:rsidRPr="00B27B67" w:rsidRDefault="004346BD" w:rsidP="00925154">
      <w:pPr>
        <w:spacing w:line="360" w:lineRule="auto"/>
        <w:ind w:firstLine="420"/>
        <w:rPr>
          <w:rFonts w:ascii="宋体" w:hAnsi="宋体"/>
          <w:color w:val="000000"/>
          <w:szCs w:val="21"/>
        </w:rPr>
      </w:pPr>
      <w:r w:rsidRPr="00B27B67">
        <w:rPr>
          <w:rFonts w:ascii="宋体" w:hAnsi="宋体" w:hint="eastAsia"/>
          <w:color w:val="000000"/>
          <w:kern w:val="0"/>
          <w:szCs w:val="21"/>
        </w:rPr>
        <w:t>基金托管业务批准文号：中国证监会证监基字【1998】24号</w:t>
      </w:r>
    </w:p>
    <w:p w14:paraId="27E8E011" w14:textId="77777777" w:rsidR="004346BD" w:rsidRPr="00B27B67" w:rsidRDefault="004346BD" w:rsidP="00925154">
      <w:pPr>
        <w:tabs>
          <w:tab w:val="left" w:pos="1110"/>
        </w:tabs>
        <w:spacing w:line="360" w:lineRule="auto"/>
        <w:ind w:firstLine="420"/>
        <w:rPr>
          <w:rFonts w:ascii="宋体" w:hAnsi="宋体"/>
          <w:color w:val="000000"/>
          <w:szCs w:val="21"/>
        </w:rPr>
      </w:pPr>
      <w:r w:rsidRPr="00B27B67">
        <w:rPr>
          <w:rFonts w:ascii="宋体" w:hAnsi="宋体" w:hint="eastAsia"/>
          <w:color w:val="000000"/>
          <w:szCs w:val="21"/>
        </w:rPr>
        <w:t>组织形式：股份有限公司</w:t>
      </w:r>
    </w:p>
    <w:p w14:paraId="2BE8C4AB" w14:textId="77777777" w:rsidR="004346BD" w:rsidRPr="00B27B67" w:rsidRDefault="004346BD" w:rsidP="00925154">
      <w:pPr>
        <w:spacing w:line="360" w:lineRule="auto"/>
        <w:ind w:right="26" w:firstLine="403"/>
        <w:rPr>
          <w:rFonts w:ascii="宋体" w:hAnsi="宋体"/>
          <w:color w:val="000000"/>
          <w:szCs w:val="21"/>
        </w:rPr>
      </w:pPr>
      <w:r w:rsidRPr="00B27B67">
        <w:rPr>
          <w:rFonts w:ascii="宋体" w:hAnsi="宋体" w:hint="eastAsia"/>
          <w:color w:val="000000"/>
          <w:szCs w:val="21"/>
        </w:rPr>
        <w:t>注册资本：人民币贰仟柒佰玖拾壹亿肆仟柒佰贰拾贰万叁仟壹佰玖拾伍元整</w:t>
      </w:r>
    </w:p>
    <w:p w14:paraId="1BCD9B75" w14:textId="77777777" w:rsidR="004346BD" w:rsidRPr="00B27B67" w:rsidRDefault="004346BD" w:rsidP="00B61D0B">
      <w:pPr>
        <w:spacing w:line="360" w:lineRule="auto"/>
        <w:ind w:right="26" w:firstLine="403"/>
        <w:rPr>
          <w:rFonts w:ascii="宋体" w:hAnsi="宋体"/>
          <w:color w:val="000000"/>
          <w:szCs w:val="21"/>
        </w:rPr>
      </w:pPr>
      <w:r w:rsidRPr="00B27B67">
        <w:rPr>
          <w:rFonts w:ascii="宋体" w:hAnsi="宋体" w:hint="eastAsia"/>
          <w:color w:val="000000"/>
          <w:szCs w:val="21"/>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39D187FC" w14:textId="77777777" w:rsidR="004346BD" w:rsidRPr="00B27B67" w:rsidRDefault="004346BD" w:rsidP="00925154">
      <w:pPr>
        <w:spacing w:line="360" w:lineRule="auto"/>
        <w:ind w:firstLine="403"/>
        <w:rPr>
          <w:rFonts w:ascii="宋体" w:hAnsi="宋体"/>
          <w:color w:val="000000"/>
          <w:szCs w:val="21"/>
        </w:rPr>
      </w:pPr>
      <w:r w:rsidRPr="00B27B67">
        <w:rPr>
          <w:rFonts w:ascii="宋体" w:hAnsi="宋体" w:hint="eastAsia"/>
          <w:color w:val="000000"/>
          <w:szCs w:val="21"/>
        </w:rPr>
        <w:t>存续期间：持续经营</w:t>
      </w:r>
    </w:p>
    <w:p w14:paraId="365A9608" w14:textId="77777777" w:rsidR="00B30B24" w:rsidRPr="00B27B67" w:rsidRDefault="00B30B24" w:rsidP="00925154">
      <w:pPr>
        <w:tabs>
          <w:tab w:val="left" w:pos="3780"/>
        </w:tabs>
        <w:autoSpaceDE w:val="0"/>
        <w:autoSpaceDN w:val="0"/>
        <w:spacing w:line="360" w:lineRule="auto"/>
        <w:ind w:firstLine="420"/>
        <w:rPr>
          <w:rFonts w:hAnsi="宋体"/>
          <w:color w:val="000000"/>
          <w:szCs w:val="21"/>
        </w:rPr>
      </w:pPr>
    </w:p>
    <w:p w14:paraId="4C3A6F52" w14:textId="77777777" w:rsidR="00B30B24" w:rsidRPr="00B27B67" w:rsidRDefault="00B30B24" w:rsidP="00B61D0B">
      <w:pPr>
        <w:tabs>
          <w:tab w:val="num" w:pos="540"/>
        </w:tabs>
        <w:spacing w:line="360" w:lineRule="auto"/>
        <w:ind w:firstLineChars="200" w:firstLine="420"/>
        <w:rPr>
          <w:color w:val="000000"/>
          <w:szCs w:val="21"/>
        </w:rPr>
      </w:pPr>
      <w:r w:rsidRPr="00B27B67">
        <w:rPr>
          <w:rFonts w:hint="eastAsia"/>
          <w:color w:val="000000"/>
          <w:szCs w:val="21"/>
        </w:rPr>
        <w:t>（二）基金托管人对基金管理人的业务监督和核查</w:t>
      </w:r>
    </w:p>
    <w:p w14:paraId="78CD8264" w14:textId="77777777" w:rsidR="009F5B28" w:rsidRPr="00B27B67" w:rsidRDefault="00E61922" w:rsidP="00925154">
      <w:pPr>
        <w:spacing w:line="360" w:lineRule="auto"/>
        <w:ind w:firstLineChars="200" w:firstLine="420"/>
        <w:rPr>
          <w:rFonts w:ascii="宋体" w:hAnsi="宋体" w:cs="方正仿宋简体"/>
          <w:color w:val="000000"/>
          <w:szCs w:val="21"/>
        </w:rPr>
      </w:pPr>
      <w:r w:rsidRPr="00B27B67">
        <w:rPr>
          <w:rFonts w:ascii="宋体" w:hAnsi="宋体" w:cs="方正仿宋简体" w:hint="eastAsia"/>
          <w:color w:val="000000"/>
          <w:szCs w:val="21"/>
        </w:rPr>
        <w:t>1、</w:t>
      </w:r>
      <w:r w:rsidR="009F5B28" w:rsidRPr="00B27B67">
        <w:rPr>
          <w:rFonts w:ascii="宋体" w:hAnsi="宋体" w:cs="方正仿宋简体" w:hint="eastAsia"/>
          <w:color w:val="000000"/>
          <w:szCs w:val="21"/>
        </w:rPr>
        <w:t>基金托管人根据有关法律法规的规定及</w:t>
      </w:r>
      <w:r w:rsidR="009F5B28" w:rsidRPr="00B27B67">
        <w:rPr>
          <w:rFonts w:ascii="宋体" w:hAnsi="宋体" w:hint="eastAsia"/>
          <w:color w:val="000000"/>
          <w:szCs w:val="21"/>
        </w:rPr>
        <w:t>《基金合同》</w:t>
      </w:r>
      <w:r w:rsidR="009F5B28" w:rsidRPr="00B27B67">
        <w:rPr>
          <w:rFonts w:ascii="宋体" w:hAnsi="宋体" w:cs="方正仿宋简体" w:hint="eastAsia"/>
          <w:color w:val="000000"/>
          <w:szCs w:val="21"/>
        </w:rPr>
        <w:t>的约定，建立相关的技术系统，对基金管理人的投资运作进行监督。主要包括以下方面：</w:t>
      </w:r>
    </w:p>
    <w:p w14:paraId="7F101BDA" w14:textId="77777777" w:rsidR="009F5B28" w:rsidRPr="00B27B67" w:rsidRDefault="00C028DE" w:rsidP="00925154">
      <w:pPr>
        <w:spacing w:line="360" w:lineRule="auto"/>
        <w:ind w:firstLineChars="200" w:firstLine="420"/>
        <w:rPr>
          <w:rFonts w:ascii="宋体" w:hAnsi="宋体" w:cs="方正仿宋简体"/>
          <w:color w:val="000000"/>
          <w:szCs w:val="21"/>
        </w:rPr>
      </w:pPr>
      <w:r w:rsidRPr="00B27B67">
        <w:rPr>
          <w:rFonts w:ascii="宋体" w:hAnsi="宋体" w:cs="方正仿宋简体" w:hint="eastAsia"/>
          <w:color w:val="000000"/>
          <w:szCs w:val="21"/>
        </w:rPr>
        <w:t>（</w:t>
      </w:r>
      <w:r w:rsidR="009F5B28" w:rsidRPr="00B27B67">
        <w:rPr>
          <w:rFonts w:ascii="宋体" w:hAnsi="宋体" w:cs="方正仿宋简体" w:hint="eastAsia"/>
          <w:color w:val="000000"/>
          <w:szCs w:val="21"/>
        </w:rPr>
        <w:t>1</w:t>
      </w:r>
      <w:r w:rsidRPr="00B27B67">
        <w:rPr>
          <w:rFonts w:ascii="宋体" w:hAnsi="宋体" w:cs="方正仿宋简体" w:hint="eastAsia"/>
          <w:color w:val="000000"/>
          <w:szCs w:val="21"/>
        </w:rPr>
        <w:t>）</w:t>
      </w:r>
      <w:r w:rsidR="009F5B28" w:rsidRPr="00B27B67">
        <w:rPr>
          <w:rFonts w:ascii="宋体" w:hAnsi="宋体" w:cs="方正仿宋简体" w:hint="eastAsia"/>
          <w:color w:val="000000"/>
          <w:szCs w:val="21"/>
        </w:rPr>
        <w:t>对基金的投资范围、投资对象进行监督。</w:t>
      </w:r>
    </w:p>
    <w:p w14:paraId="28097F32" w14:textId="77777777" w:rsidR="009F5B28" w:rsidRPr="00B27B67" w:rsidRDefault="009F5B28" w:rsidP="00925154">
      <w:pPr>
        <w:spacing w:line="360" w:lineRule="auto"/>
        <w:ind w:firstLine="480"/>
        <w:rPr>
          <w:bCs/>
          <w:color w:val="000000"/>
          <w:szCs w:val="21"/>
        </w:rPr>
      </w:pPr>
      <w:r w:rsidRPr="00B27B67">
        <w:rPr>
          <w:rFonts w:hint="eastAsia"/>
          <w:bCs/>
          <w:color w:val="000000"/>
          <w:szCs w:val="21"/>
        </w:rPr>
        <w:t>本基金投资范围主要为标的指数成份股及备选成份股，投资于标的指数成份股及备选成份股的比例不低于基金资产净值的</w:t>
      </w:r>
      <w:r w:rsidRPr="00B27B67">
        <w:rPr>
          <w:bCs/>
          <w:color w:val="000000"/>
          <w:szCs w:val="21"/>
        </w:rPr>
        <w:t>90%</w:t>
      </w:r>
      <w:r w:rsidRPr="00B27B67">
        <w:rPr>
          <w:rFonts w:hint="eastAsia"/>
          <w:bCs/>
          <w:color w:val="000000"/>
          <w:szCs w:val="21"/>
        </w:rPr>
        <w:t>，且</w:t>
      </w:r>
      <w:r w:rsidRPr="00B27B67">
        <w:rPr>
          <w:rFonts w:ascii="宋体" w:hAnsi="宋体" w:hint="eastAsia"/>
          <w:color w:val="000000"/>
          <w:szCs w:val="21"/>
        </w:rPr>
        <w:t>不低于非现金基金资产的</w:t>
      </w:r>
      <w:r w:rsidRPr="00B27B67">
        <w:rPr>
          <w:rFonts w:ascii="宋体" w:hAnsi="宋体"/>
          <w:color w:val="000000"/>
          <w:szCs w:val="21"/>
        </w:rPr>
        <w:t>80</w:t>
      </w:r>
      <w:r w:rsidRPr="00B27B67">
        <w:rPr>
          <w:rFonts w:ascii="宋体" w:hAnsi="宋体" w:hint="eastAsia"/>
          <w:color w:val="000000"/>
          <w:szCs w:val="21"/>
        </w:rPr>
        <w:t>％</w:t>
      </w:r>
      <w:r w:rsidRPr="00B27B67">
        <w:rPr>
          <w:rFonts w:hint="eastAsia"/>
          <w:bCs/>
          <w:color w:val="000000"/>
          <w:szCs w:val="21"/>
        </w:rPr>
        <w:t>。</w:t>
      </w:r>
    </w:p>
    <w:p w14:paraId="0F616487" w14:textId="77777777" w:rsidR="009F5B28" w:rsidRPr="00B27B67" w:rsidRDefault="009F5B28" w:rsidP="00925154">
      <w:pPr>
        <w:spacing w:line="360" w:lineRule="auto"/>
        <w:ind w:firstLineChars="200" w:firstLine="420"/>
        <w:rPr>
          <w:bCs/>
          <w:color w:val="000000"/>
          <w:szCs w:val="21"/>
        </w:rPr>
      </w:pPr>
      <w:r w:rsidRPr="00B27B67">
        <w:rPr>
          <w:bCs/>
          <w:color w:val="000000"/>
          <w:szCs w:val="21"/>
        </w:rPr>
        <w:t>此外，为更好地实现投资目标，本基金可少量投资于部分非成份股（包含中小板、创业板及其他经中国证监会核准</w:t>
      </w:r>
      <w:r w:rsidRPr="00B27B67">
        <w:rPr>
          <w:rFonts w:hint="eastAsia"/>
          <w:bCs/>
          <w:color w:val="000000"/>
          <w:szCs w:val="21"/>
        </w:rPr>
        <w:t>上市</w:t>
      </w:r>
      <w:r w:rsidRPr="00B27B67">
        <w:rPr>
          <w:bCs/>
          <w:color w:val="000000"/>
          <w:szCs w:val="21"/>
        </w:rPr>
        <w:t>的股票）、衍生工具（股指期货等）、债券资产（国债、金融债、企业债、公司债、次级债、可转换债券、分离交易可转债、央行票据、中期票据、短期融资券等）、资产支持证券、债券回购、银行存款等固定收益类资产、现金资产以及中国证监会允许基金投资的其他金融工具（但须符合中国证监会的相关规定）。</w:t>
      </w:r>
    </w:p>
    <w:p w14:paraId="265A4DD6" w14:textId="77777777" w:rsidR="009F5B28" w:rsidRPr="00B27B67" w:rsidRDefault="00B070FF" w:rsidP="00925154">
      <w:pPr>
        <w:spacing w:line="360" w:lineRule="auto"/>
        <w:ind w:firstLineChars="200" w:firstLine="420"/>
        <w:rPr>
          <w:bCs/>
          <w:color w:val="000000"/>
          <w:szCs w:val="21"/>
        </w:rPr>
      </w:pPr>
      <w:r w:rsidRPr="00B27B67">
        <w:rPr>
          <w:rFonts w:hint="eastAsia"/>
          <w:bCs/>
          <w:color w:val="000000"/>
          <w:szCs w:val="21"/>
        </w:rPr>
        <w:t>未来若法律法规或监管机构允许基金投资同业存单的，本基金在履行适当程序后，可参与同业存单的投资，具体投资比例限制按届时有效的法律法规和监管机构的规定执行。</w:t>
      </w:r>
    </w:p>
    <w:p w14:paraId="7168C675" w14:textId="77777777" w:rsidR="00CC1E0C" w:rsidRPr="00B27B67" w:rsidRDefault="009F5B28" w:rsidP="00B61D0B">
      <w:pPr>
        <w:spacing w:line="360" w:lineRule="auto"/>
        <w:ind w:firstLineChars="200" w:firstLine="420"/>
        <w:rPr>
          <w:rFonts w:ascii="宋体" w:hAnsi="宋体" w:cs="方正仿宋简体"/>
          <w:color w:val="000000"/>
          <w:szCs w:val="21"/>
        </w:rPr>
      </w:pPr>
      <w:r w:rsidRPr="00B27B67">
        <w:rPr>
          <w:bCs/>
          <w:color w:val="000000"/>
          <w:szCs w:val="21"/>
        </w:rPr>
        <w:t>如法律法规或监管机构以后允许基金投资其他品种，基金管理人在履行适当程序后，可以将其纳入投资范围。</w:t>
      </w:r>
    </w:p>
    <w:p w14:paraId="5B926DCA" w14:textId="77777777" w:rsidR="00B61D0B" w:rsidRPr="00B27B67" w:rsidRDefault="00B61D0B" w:rsidP="00B61D0B">
      <w:pPr>
        <w:spacing w:line="360" w:lineRule="auto"/>
        <w:ind w:firstLineChars="200" w:firstLine="420"/>
        <w:rPr>
          <w:rFonts w:ascii="宋体" w:hAnsi="宋体" w:cs="方正仿宋简体"/>
          <w:color w:val="000000"/>
          <w:szCs w:val="21"/>
        </w:rPr>
      </w:pPr>
    </w:p>
    <w:p w14:paraId="1B8ABED1" w14:textId="77777777" w:rsidR="009F5B28" w:rsidRPr="00B27B67" w:rsidRDefault="009F5B28" w:rsidP="00925154">
      <w:pPr>
        <w:spacing w:line="360" w:lineRule="auto"/>
        <w:ind w:firstLineChars="200" w:firstLine="420"/>
        <w:rPr>
          <w:rFonts w:ascii="宋体" w:hAnsi="宋体" w:cs="方正仿宋简体"/>
          <w:color w:val="000000"/>
          <w:szCs w:val="21"/>
        </w:rPr>
      </w:pPr>
      <w:r w:rsidRPr="00B27B67">
        <w:rPr>
          <w:rFonts w:ascii="宋体" w:hAnsi="宋体" w:cs="方正仿宋简体" w:hint="eastAsia"/>
          <w:color w:val="000000"/>
          <w:szCs w:val="21"/>
        </w:rPr>
        <w:t>基金管理人应将拟投资的标的指数成份股及备选成份股股票库等各投资品种的具体范围提供给基金托管人。基金</w:t>
      </w:r>
      <w:r w:rsidRPr="00B27B67">
        <w:rPr>
          <w:rFonts w:ascii="宋体" w:hAnsi="宋体" w:hint="eastAsia"/>
          <w:color w:val="000000"/>
          <w:szCs w:val="21"/>
        </w:rPr>
        <w:t>管理人可以根据实际情况的变化，对各投资品种的具体范围予以更新和调整，并通知基金托管人。基金托管人根据上述投资范围对基金的投资进行监督。</w:t>
      </w:r>
    </w:p>
    <w:p w14:paraId="34C72900" w14:textId="77777777" w:rsidR="009F5B28" w:rsidRPr="00B27B67" w:rsidRDefault="00C028DE" w:rsidP="00925154">
      <w:pPr>
        <w:spacing w:line="360" w:lineRule="auto"/>
        <w:ind w:firstLineChars="200" w:firstLine="420"/>
        <w:rPr>
          <w:rFonts w:ascii="宋体" w:hAnsi="宋体" w:cs="方正仿宋简体"/>
          <w:color w:val="000000"/>
          <w:szCs w:val="21"/>
        </w:rPr>
      </w:pPr>
      <w:r w:rsidRPr="00B27B67">
        <w:rPr>
          <w:rFonts w:ascii="宋体" w:hAnsi="宋体" w:cs="方正仿宋简体" w:hint="eastAsia"/>
          <w:color w:val="000000"/>
          <w:szCs w:val="21"/>
        </w:rPr>
        <w:t>（</w:t>
      </w:r>
      <w:r w:rsidR="009F5B28" w:rsidRPr="00B27B67">
        <w:rPr>
          <w:rFonts w:ascii="宋体" w:hAnsi="宋体" w:cs="方正仿宋简体" w:hint="eastAsia"/>
          <w:color w:val="000000"/>
          <w:szCs w:val="21"/>
        </w:rPr>
        <w:t>2</w:t>
      </w:r>
      <w:r w:rsidRPr="00B27B67">
        <w:rPr>
          <w:rFonts w:ascii="宋体" w:hAnsi="宋体" w:cs="方正仿宋简体" w:hint="eastAsia"/>
          <w:color w:val="000000"/>
          <w:szCs w:val="21"/>
        </w:rPr>
        <w:t>）</w:t>
      </w:r>
      <w:r w:rsidR="009F5B28" w:rsidRPr="00B27B67">
        <w:rPr>
          <w:rFonts w:ascii="宋体" w:hAnsi="宋体" w:cs="方正仿宋简体" w:hint="eastAsia"/>
          <w:color w:val="000000"/>
          <w:szCs w:val="21"/>
        </w:rPr>
        <w:t>对基金投融资比例进行监督；</w:t>
      </w:r>
    </w:p>
    <w:p w14:paraId="577CAD01" w14:textId="77777777" w:rsidR="009F5B28" w:rsidRPr="00B27B67" w:rsidRDefault="009F5B28" w:rsidP="00925154">
      <w:pPr>
        <w:spacing w:line="360" w:lineRule="auto"/>
        <w:ind w:firstLineChars="200" w:firstLine="420"/>
        <w:rPr>
          <w:bCs/>
          <w:color w:val="000000"/>
          <w:szCs w:val="21"/>
        </w:rPr>
      </w:pPr>
      <w:r w:rsidRPr="00B27B67">
        <w:rPr>
          <w:bCs/>
          <w:color w:val="000000"/>
          <w:szCs w:val="21"/>
        </w:rPr>
        <w:t>基金的投资组合应遵循以下限制：</w:t>
      </w:r>
    </w:p>
    <w:p w14:paraId="6505EE8E" w14:textId="77777777" w:rsidR="009F5B28" w:rsidRPr="00B27B67" w:rsidRDefault="009F5B28" w:rsidP="00925154">
      <w:pPr>
        <w:spacing w:line="360" w:lineRule="auto"/>
        <w:ind w:firstLineChars="200" w:firstLine="420"/>
        <w:rPr>
          <w:bCs/>
          <w:color w:val="000000"/>
          <w:szCs w:val="21"/>
        </w:rPr>
      </w:pPr>
      <w:r w:rsidRPr="00B27B67">
        <w:rPr>
          <w:bCs/>
          <w:color w:val="000000"/>
          <w:szCs w:val="21"/>
        </w:rPr>
        <w:t>1</w:t>
      </w:r>
      <w:r w:rsidRPr="00B27B67">
        <w:rPr>
          <w:bCs/>
          <w:color w:val="000000"/>
          <w:szCs w:val="21"/>
        </w:rPr>
        <w:t>）</w:t>
      </w:r>
      <w:r w:rsidRPr="00B27B67">
        <w:rPr>
          <w:rFonts w:hint="eastAsia"/>
          <w:bCs/>
          <w:color w:val="000000"/>
          <w:szCs w:val="21"/>
        </w:rPr>
        <w:t>本基金投资范围主要为标的指数成份股及备选成份股，投资于标的指数成份股及备选成份股的比例不低于基金资产净值的</w:t>
      </w:r>
      <w:r w:rsidRPr="00B27B67">
        <w:rPr>
          <w:bCs/>
          <w:color w:val="000000"/>
          <w:szCs w:val="21"/>
        </w:rPr>
        <w:t>90%</w:t>
      </w:r>
      <w:r w:rsidRPr="00B27B67">
        <w:rPr>
          <w:rFonts w:hint="eastAsia"/>
          <w:bCs/>
          <w:color w:val="000000"/>
          <w:szCs w:val="21"/>
        </w:rPr>
        <w:t>，且</w:t>
      </w:r>
      <w:r w:rsidRPr="00B27B67">
        <w:rPr>
          <w:rFonts w:ascii="宋体" w:hAnsi="宋体" w:hint="eastAsia"/>
          <w:color w:val="000000"/>
          <w:szCs w:val="21"/>
        </w:rPr>
        <w:t>不低于非现金基金资产的</w:t>
      </w:r>
      <w:r w:rsidRPr="00B27B67">
        <w:rPr>
          <w:rFonts w:ascii="宋体" w:hAnsi="宋体"/>
          <w:color w:val="000000"/>
          <w:szCs w:val="21"/>
        </w:rPr>
        <w:t>80</w:t>
      </w:r>
      <w:r w:rsidRPr="00B27B67">
        <w:rPr>
          <w:rFonts w:ascii="宋体" w:hAnsi="宋体" w:hint="eastAsia"/>
          <w:color w:val="000000"/>
          <w:szCs w:val="21"/>
        </w:rPr>
        <w:t>％</w:t>
      </w:r>
      <w:r w:rsidRPr="00B27B67">
        <w:rPr>
          <w:bCs/>
          <w:color w:val="000000"/>
          <w:szCs w:val="21"/>
        </w:rPr>
        <w:t>；</w:t>
      </w:r>
    </w:p>
    <w:p w14:paraId="2F9DACB5" w14:textId="77777777" w:rsidR="009F5B28" w:rsidRPr="00B27B67" w:rsidRDefault="009F5B28" w:rsidP="00925154">
      <w:pPr>
        <w:spacing w:line="360" w:lineRule="auto"/>
        <w:ind w:firstLineChars="200" w:firstLine="420"/>
        <w:rPr>
          <w:bCs/>
          <w:color w:val="000000"/>
          <w:szCs w:val="21"/>
        </w:rPr>
      </w:pPr>
      <w:r w:rsidRPr="00B27B67">
        <w:rPr>
          <w:rFonts w:hint="eastAsia"/>
          <w:bCs/>
          <w:color w:val="000000"/>
          <w:szCs w:val="21"/>
        </w:rPr>
        <w:t>2</w:t>
      </w:r>
      <w:r w:rsidRPr="00B27B67">
        <w:rPr>
          <w:bCs/>
          <w:color w:val="000000"/>
          <w:szCs w:val="21"/>
        </w:rPr>
        <w:t>）本基金持有的全部权证，其市值不得超过基金资产净值的</w:t>
      </w:r>
      <w:r w:rsidRPr="00B27B67">
        <w:rPr>
          <w:bCs/>
          <w:color w:val="000000"/>
          <w:szCs w:val="21"/>
        </w:rPr>
        <w:t>3</w:t>
      </w:r>
      <w:r w:rsidRPr="00B27B67">
        <w:rPr>
          <w:bCs/>
          <w:color w:val="000000"/>
          <w:szCs w:val="21"/>
        </w:rPr>
        <w:t>％；</w:t>
      </w:r>
    </w:p>
    <w:p w14:paraId="4EF75D8A" w14:textId="77777777" w:rsidR="009F5B28" w:rsidRPr="00B27B67" w:rsidRDefault="009F5B28" w:rsidP="00925154">
      <w:pPr>
        <w:spacing w:line="360" w:lineRule="auto"/>
        <w:ind w:firstLineChars="200" w:firstLine="420"/>
        <w:rPr>
          <w:bCs/>
          <w:color w:val="000000"/>
          <w:szCs w:val="21"/>
        </w:rPr>
      </w:pPr>
      <w:r w:rsidRPr="00B27B67">
        <w:rPr>
          <w:rFonts w:hint="eastAsia"/>
          <w:bCs/>
          <w:color w:val="000000"/>
          <w:szCs w:val="21"/>
        </w:rPr>
        <w:t>3</w:t>
      </w:r>
      <w:r w:rsidRPr="00B27B67">
        <w:rPr>
          <w:bCs/>
          <w:color w:val="000000"/>
          <w:szCs w:val="21"/>
        </w:rPr>
        <w:t>）本基金管理人管理的全部基金持有的同一权证，不得超过该权证的</w:t>
      </w:r>
      <w:r w:rsidRPr="00B27B67">
        <w:rPr>
          <w:bCs/>
          <w:color w:val="000000"/>
          <w:szCs w:val="21"/>
        </w:rPr>
        <w:t>10</w:t>
      </w:r>
      <w:r w:rsidRPr="00B27B67">
        <w:rPr>
          <w:bCs/>
          <w:color w:val="000000"/>
          <w:szCs w:val="21"/>
        </w:rPr>
        <w:t>％；</w:t>
      </w:r>
    </w:p>
    <w:p w14:paraId="02CC6369" w14:textId="77777777" w:rsidR="009F5B28" w:rsidRPr="00B27B67" w:rsidRDefault="009F5B28" w:rsidP="00925154">
      <w:pPr>
        <w:spacing w:line="360" w:lineRule="auto"/>
        <w:ind w:firstLineChars="200" w:firstLine="420"/>
        <w:rPr>
          <w:bCs/>
          <w:color w:val="000000"/>
          <w:szCs w:val="21"/>
        </w:rPr>
      </w:pPr>
      <w:r w:rsidRPr="00B27B67">
        <w:rPr>
          <w:rFonts w:hint="eastAsia"/>
          <w:bCs/>
          <w:color w:val="000000"/>
          <w:szCs w:val="21"/>
        </w:rPr>
        <w:t>4</w:t>
      </w:r>
      <w:r w:rsidRPr="00B27B67">
        <w:rPr>
          <w:bCs/>
          <w:color w:val="000000"/>
          <w:szCs w:val="21"/>
        </w:rPr>
        <w:t>）本基金在任何交易日买入权证的总金额，不得超过上一交易日基金资产净值的</w:t>
      </w:r>
      <w:r w:rsidRPr="00B27B67">
        <w:rPr>
          <w:bCs/>
          <w:color w:val="000000"/>
          <w:szCs w:val="21"/>
        </w:rPr>
        <w:t>0.5</w:t>
      </w:r>
      <w:r w:rsidRPr="00B27B67">
        <w:rPr>
          <w:bCs/>
          <w:color w:val="000000"/>
          <w:szCs w:val="21"/>
        </w:rPr>
        <w:t>％；</w:t>
      </w:r>
    </w:p>
    <w:p w14:paraId="760E5250" w14:textId="77777777" w:rsidR="009F5B28" w:rsidRPr="00B27B67" w:rsidRDefault="009F5B28" w:rsidP="00925154">
      <w:pPr>
        <w:spacing w:line="360" w:lineRule="auto"/>
        <w:ind w:firstLineChars="200" w:firstLine="420"/>
        <w:rPr>
          <w:bCs/>
          <w:color w:val="000000"/>
          <w:szCs w:val="21"/>
        </w:rPr>
      </w:pPr>
      <w:r w:rsidRPr="00B27B67">
        <w:rPr>
          <w:rFonts w:hint="eastAsia"/>
          <w:bCs/>
          <w:color w:val="000000"/>
          <w:szCs w:val="21"/>
        </w:rPr>
        <w:t>5</w:t>
      </w:r>
      <w:r w:rsidRPr="00B27B67">
        <w:rPr>
          <w:bCs/>
          <w:color w:val="000000"/>
          <w:szCs w:val="21"/>
        </w:rPr>
        <w:t>）本基金投资于同一原始权益人的各类资产支持证券的比例，不得超过基金资产净值的</w:t>
      </w:r>
      <w:r w:rsidRPr="00B27B67">
        <w:rPr>
          <w:bCs/>
          <w:color w:val="000000"/>
          <w:szCs w:val="21"/>
        </w:rPr>
        <w:t>10</w:t>
      </w:r>
      <w:r w:rsidRPr="00B27B67">
        <w:rPr>
          <w:bCs/>
          <w:color w:val="000000"/>
          <w:szCs w:val="21"/>
        </w:rPr>
        <w:t>％；</w:t>
      </w:r>
    </w:p>
    <w:p w14:paraId="1E78B67C" w14:textId="77777777" w:rsidR="009F5B28" w:rsidRPr="00B27B67" w:rsidRDefault="009F5B28" w:rsidP="00925154">
      <w:pPr>
        <w:spacing w:line="360" w:lineRule="auto"/>
        <w:ind w:firstLineChars="200" w:firstLine="420"/>
        <w:rPr>
          <w:bCs/>
          <w:color w:val="000000"/>
          <w:szCs w:val="21"/>
        </w:rPr>
      </w:pPr>
      <w:r w:rsidRPr="00B27B67">
        <w:rPr>
          <w:rFonts w:hint="eastAsia"/>
          <w:bCs/>
          <w:color w:val="000000"/>
          <w:szCs w:val="21"/>
        </w:rPr>
        <w:t>6</w:t>
      </w:r>
      <w:r w:rsidRPr="00B27B67">
        <w:rPr>
          <w:bCs/>
          <w:color w:val="000000"/>
          <w:szCs w:val="21"/>
        </w:rPr>
        <w:t>）本基金持有的全部资产支持证券，其市值不得超过基金资产净值的</w:t>
      </w:r>
      <w:r w:rsidRPr="00B27B67">
        <w:rPr>
          <w:bCs/>
          <w:color w:val="000000"/>
          <w:szCs w:val="21"/>
        </w:rPr>
        <w:t>20</w:t>
      </w:r>
      <w:r w:rsidRPr="00B27B67">
        <w:rPr>
          <w:bCs/>
          <w:color w:val="000000"/>
          <w:szCs w:val="21"/>
        </w:rPr>
        <w:t>％；</w:t>
      </w:r>
    </w:p>
    <w:p w14:paraId="17FD815A" w14:textId="77777777" w:rsidR="009F5B28" w:rsidRPr="00B27B67" w:rsidRDefault="009F5B28" w:rsidP="00925154">
      <w:pPr>
        <w:spacing w:line="360" w:lineRule="auto"/>
        <w:ind w:firstLineChars="200" w:firstLine="420"/>
        <w:rPr>
          <w:bCs/>
          <w:color w:val="000000"/>
          <w:szCs w:val="21"/>
        </w:rPr>
      </w:pPr>
      <w:r w:rsidRPr="00B27B67">
        <w:rPr>
          <w:rFonts w:hint="eastAsia"/>
          <w:bCs/>
          <w:color w:val="000000"/>
          <w:szCs w:val="21"/>
        </w:rPr>
        <w:t>7</w:t>
      </w:r>
      <w:r w:rsidRPr="00B27B67">
        <w:rPr>
          <w:bCs/>
          <w:color w:val="000000"/>
          <w:szCs w:val="21"/>
        </w:rPr>
        <w:t>）本基金持有的同一</w:t>
      </w:r>
      <w:r w:rsidRPr="00B27B67">
        <w:rPr>
          <w:bCs/>
          <w:color w:val="000000"/>
          <w:szCs w:val="21"/>
        </w:rPr>
        <w:t>(</w:t>
      </w:r>
      <w:r w:rsidRPr="00B27B67">
        <w:rPr>
          <w:bCs/>
          <w:color w:val="000000"/>
          <w:szCs w:val="21"/>
        </w:rPr>
        <w:t>指同一信用级别</w:t>
      </w:r>
      <w:r w:rsidRPr="00B27B67">
        <w:rPr>
          <w:bCs/>
          <w:color w:val="000000"/>
          <w:szCs w:val="21"/>
        </w:rPr>
        <w:t>)</w:t>
      </w:r>
      <w:r w:rsidRPr="00B27B67">
        <w:rPr>
          <w:bCs/>
          <w:color w:val="000000"/>
          <w:szCs w:val="21"/>
        </w:rPr>
        <w:t>资产支持证券的比例，不得超过该资产支持证券规模的</w:t>
      </w:r>
      <w:r w:rsidRPr="00B27B67">
        <w:rPr>
          <w:bCs/>
          <w:color w:val="000000"/>
          <w:szCs w:val="21"/>
        </w:rPr>
        <w:t>10</w:t>
      </w:r>
      <w:r w:rsidRPr="00B27B67">
        <w:rPr>
          <w:bCs/>
          <w:color w:val="000000"/>
          <w:szCs w:val="21"/>
        </w:rPr>
        <w:t>％；</w:t>
      </w:r>
    </w:p>
    <w:p w14:paraId="7358060D" w14:textId="77777777" w:rsidR="009F5B28" w:rsidRPr="00B27B67" w:rsidRDefault="009F5B28" w:rsidP="00925154">
      <w:pPr>
        <w:spacing w:line="360" w:lineRule="auto"/>
        <w:ind w:firstLineChars="200" w:firstLine="420"/>
        <w:rPr>
          <w:bCs/>
          <w:color w:val="000000"/>
          <w:szCs w:val="21"/>
        </w:rPr>
      </w:pPr>
      <w:r w:rsidRPr="00B27B67">
        <w:rPr>
          <w:rFonts w:hint="eastAsia"/>
          <w:bCs/>
          <w:color w:val="000000"/>
          <w:szCs w:val="21"/>
        </w:rPr>
        <w:t>8</w:t>
      </w:r>
      <w:r w:rsidRPr="00B27B67">
        <w:rPr>
          <w:bCs/>
          <w:color w:val="000000"/>
          <w:szCs w:val="21"/>
        </w:rPr>
        <w:t>）本基金管理人管理的全部基金投资于同一原始权益人的各类资产支持证券，不得超过其各类资产支持证券合计规模的</w:t>
      </w:r>
      <w:r w:rsidRPr="00B27B67">
        <w:rPr>
          <w:bCs/>
          <w:color w:val="000000"/>
          <w:szCs w:val="21"/>
        </w:rPr>
        <w:t>10</w:t>
      </w:r>
      <w:r w:rsidRPr="00B27B67">
        <w:rPr>
          <w:bCs/>
          <w:color w:val="000000"/>
          <w:szCs w:val="21"/>
        </w:rPr>
        <w:t>％；</w:t>
      </w:r>
    </w:p>
    <w:p w14:paraId="12ED0EF2" w14:textId="77777777" w:rsidR="009F5B28" w:rsidRPr="00B27B67" w:rsidRDefault="009F5B28" w:rsidP="00925154">
      <w:pPr>
        <w:spacing w:line="360" w:lineRule="auto"/>
        <w:ind w:firstLineChars="200" w:firstLine="420"/>
        <w:rPr>
          <w:bCs/>
          <w:color w:val="000000"/>
          <w:szCs w:val="21"/>
        </w:rPr>
      </w:pPr>
      <w:r w:rsidRPr="00B27B67">
        <w:rPr>
          <w:rFonts w:hint="eastAsia"/>
          <w:bCs/>
          <w:color w:val="000000"/>
          <w:szCs w:val="21"/>
        </w:rPr>
        <w:t>9</w:t>
      </w:r>
      <w:r w:rsidRPr="00B27B67">
        <w:rPr>
          <w:bCs/>
          <w:color w:val="000000"/>
          <w:szCs w:val="21"/>
        </w:rPr>
        <w:t>）本基金应投资于信用级别评级为</w:t>
      </w:r>
      <w:r w:rsidRPr="00B27B67">
        <w:rPr>
          <w:bCs/>
          <w:color w:val="000000"/>
          <w:szCs w:val="21"/>
        </w:rPr>
        <w:t>BBB</w:t>
      </w:r>
      <w:r w:rsidRPr="00B27B67">
        <w:rPr>
          <w:bCs/>
          <w:color w:val="000000"/>
          <w:szCs w:val="21"/>
        </w:rPr>
        <w:t>以上</w:t>
      </w:r>
      <w:r w:rsidRPr="00B27B67">
        <w:rPr>
          <w:bCs/>
          <w:color w:val="000000"/>
          <w:szCs w:val="21"/>
        </w:rPr>
        <w:t>(</w:t>
      </w:r>
      <w:r w:rsidRPr="00B27B67">
        <w:rPr>
          <w:bCs/>
          <w:color w:val="000000"/>
          <w:szCs w:val="21"/>
        </w:rPr>
        <w:t>含</w:t>
      </w:r>
      <w:r w:rsidRPr="00B27B67">
        <w:rPr>
          <w:bCs/>
          <w:color w:val="000000"/>
          <w:szCs w:val="21"/>
        </w:rPr>
        <w:t>BBB)</w:t>
      </w:r>
      <w:r w:rsidRPr="00B27B67">
        <w:rPr>
          <w:bCs/>
          <w:color w:val="000000"/>
          <w:szCs w:val="21"/>
        </w:rPr>
        <w:t>的资产支持证券。基金持有资产支持证券期间，如果其信用等级下降、不再符合投资标准，应在评级报告发布之日起</w:t>
      </w:r>
      <w:r w:rsidRPr="00B27B67">
        <w:rPr>
          <w:bCs/>
          <w:color w:val="000000"/>
          <w:szCs w:val="21"/>
        </w:rPr>
        <w:t>3</w:t>
      </w:r>
      <w:r w:rsidRPr="00B27B67">
        <w:rPr>
          <w:bCs/>
          <w:color w:val="000000"/>
          <w:szCs w:val="21"/>
        </w:rPr>
        <w:t>个月内予以全部卖出；</w:t>
      </w:r>
    </w:p>
    <w:p w14:paraId="2B6314E2" w14:textId="77777777" w:rsidR="009F5B28" w:rsidRPr="00B27B67" w:rsidRDefault="009F5B28" w:rsidP="00925154">
      <w:pPr>
        <w:spacing w:line="360" w:lineRule="auto"/>
        <w:ind w:firstLineChars="200" w:firstLine="420"/>
        <w:rPr>
          <w:bCs/>
          <w:color w:val="000000"/>
          <w:szCs w:val="21"/>
        </w:rPr>
      </w:pPr>
      <w:r w:rsidRPr="00B27B67">
        <w:rPr>
          <w:rFonts w:hint="eastAsia"/>
          <w:bCs/>
          <w:color w:val="000000"/>
          <w:szCs w:val="21"/>
        </w:rPr>
        <w:t>10</w:t>
      </w:r>
      <w:r w:rsidRPr="00B27B67">
        <w:rPr>
          <w:bCs/>
          <w:color w:val="000000"/>
          <w:szCs w:val="21"/>
        </w:rPr>
        <w:t>）基金财产参与股票发行申购，本基金所申报的金额不超过本基金的总资产，本基金所申报的股票数量不超过拟发行股票公司本次发行股票的总量；</w:t>
      </w:r>
    </w:p>
    <w:p w14:paraId="1324FA12" w14:textId="77777777" w:rsidR="009F5B28" w:rsidRPr="00B27B67" w:rsidRDefault="009F5B28" w:rsidP="00925154">
      <w:pPr>
        <w:spacing w:line="360" w:lineRule="auto"/>
        <w:ind w:firstLineChars="200" w:firstLine="420"/>
        <w:rPr>
          <w:bCs/>
          <w:color w:val="000000"/>
          <w:szCs w:val="21"/>
        </w:rPr>
      </w:pPr>
      <w:r w:rsidRPr="00B27B67">
        <w:rPr>
          <w:rFonts w:hint="eastAsia"/>
          <w:bCs/>
          <w:color w:val="000000"/>
          <w:szCs w:val="21"/>
        </w:rPr>
        <w:t>11</w:t>
      </w:r>
      <w:r w:rsidRPr="00B27B67">
        <w:rPr>
          <w:bCs/>
          <w:color w:val="000000"/>
          <w:szCs w:val="21"/>
        </w:rPr>
        <w:t>）本基金进入全国银行间同业市场进行债券回购的资金余额不得超过基金资产净值的</w:t>
      </w:r>
      <w:r w:rsidRPr="00B27B67">
        <w:rPr>
          <w:bCs/>
          <w:color w:val="000000"/>
          <w:szCs w:val="21"/>
        </w:rPr>
        <w:t>40%</w:t>
      </w:r>
      <w:r w:rsidRPr="00B27B67">
        <w:rPr>
          <w:rFonts w:hint="eastAsia"/>
          <w:bCs/>
          <w:color w:val="000000"/>
          <w:szCs w:val="21"/>
        </w:rPr>
        <w:t>，在全国银行间同业市场中的债券回购最长期限为</w:t>
      </w:r>
      <w:r w:rsidRPr="00B27B67">
        <w:rPr>
          <w:bCs/>
          <w:color w:val="000000"/>
          <w:szCs w:val="21"/>
        </w:rPr>
        <w:t>1</w:t>
      </w:r>
      <w:r w:rsidRPr="00B27B67">
        <w:rPr>
          <w:rFonts w:hint="eastAsia"/>
          <w:bCs/>
          <w:color w:val="000000"/>
          <w:szCs w:val="21"/>
        </w:rPr>
        <w:t>年，债券回购到期后不展期</w:t>
      </w:r>
      <w:r w:rsidRPr="00B27B67">
        <w:rPr>
          <w:bCs/>
          <w:color w:val="000000"/>
          <w:szCs w:val="21"/>
        </w:rPr>
        <w:t>；</w:t>
      </w:r>
    </w:p>
    <w:p w14:paraId="0C9A4176" w14:textId="77777777" w:rsidR="009F5B28" w:rsidRPr="00B27B67" w:rsidRDefault="009F5B28" w:rsidP="00497FDC">
      <w:pPr>
        <w:spacing w:line="360" w:lineRule="auto"/>
        <w:ind w:firstLineChars="200" w:firstLine="420"/>
        <w:rPr>
          <w:b/>
          <w:bCs/>
          <w:color w:val="000000"/>
          <w:szCs w:val="21"/>
        </w:rPr>
      </w:pPr>
      <w:r w:rsidRPr="00B27B67">
        <w:rPr>
          <w:rFonts w:hint="eastAsia"/>
          <w:bCs/>
          <w:color w:val="000000"/>
          <w:szCs w:val="21"/>
        </w:rPr>
        <w:t>12</w:t>
      </w:r>
      <w:r w:rsidRPr="00B27B67">
        <w:rPr>
          <w:rFonts w:hint="eastAsia"/>
          <w:bCs/>
          <w:color w:val="000000"/>
          <w:szCs w:val="21"/>
        </w:rPr>
        <w:t>）本基金参与股指期货交易依据下列标准建构组合：</w:t>
      </w:r>
    </w:p>
    <w:p w14:paraId="14CDF2D5" w14:textId="77777777" w:rsidR="009F5B28" w:rsidRPr="00B27B67" w:rsidRDefault="009F5B28" w:rsidP="00497FDC">
      <w:pPr>
        <w:spacing w:line="360" w:lineRule="auto"/>
        <w:ind w:firstLineChars="200" w:firstLine="420"/>
        <w:rPr>
          <w:bCs/>
          <w:color w:val="000000"/>
          <w:szCs w:val="21"/>
        </w:rPr>
      </w:pPr>
      <w:r w:rsidRPr="00B27B67">
        <w:rPr>
          <w:rFonts w:hint="eastAsia"/>
          <w:bCs/>
          <w:color w:val="000000"/>
          <w:szCs w:val="21"/>
        </w:rPr>
        <w:t xml:space="preserve">12.1 </w:t>
      </w:r>
      <w:r w:rsidRPr="00B27B67">
        <w:rPr>
          <w:rFonts w:hint="eastAsia"/>
          <w:bCs/>
          <w:color w:val="000000"/>
          <w:szCs w:val="21"/>
        </w:rPr>
        <w:t>本基金在任何交易日日终，</w:t>
      </w:r>
      <w:r w:rsidRPr="00B27B67">
        <w:rPr>
          <w:bCs/>
          <w:color w:val="000000"/>
          <w:szCs w:val="21"/>
        </w:rPr>
        <w:t>持有的买入股指期货合约价值，不得超过基金资产净值的</w:t>
      </w:r>
      <w:r w:rsidRPr="00B27B67">
        <w:rPr>
          <w:bCs/>
          <w:color w:val="000000"/>
          <w:szCs w:val="21"/>
        </w:rPr>
        <w:t>10%</w:t>
      </w:r>
      <w:r w:rsidRPr="00B27B67">
        <w:rPr>
          <w:rFonts w:hint="eastAsia"/>
          <w:bCs/>
          <w:color w:val="000000"/>
          <w:szCs w:val="21"/>
        </w:rPr>
        <w:t>；</w:t>
      </w:r>
    </w:p>
    <w:p w14:paraId="3BE99A3D" w14:textId="77777777" w:rsidR="009F5B28" w:rsidRPr="00B27B67" w:rsidRDefault="009F5B28" w:rsidP="00497FDC">
      <w:pPr>
        <w:spacing w:line="360" w:lineRule="auto"/>
        <w:ind w:firstLineChars="200" w:firstLine="420"/>
        <w:rPr>
          <w:bCs/>
          <w:color w:val="000000"/>
          <w:szCs w:val="21"/>
        </w:rPr>
      </w:pPr>
      <w:r w:rsidRPr="00B27B67">
        <w:rPr>
          <w:rFonts w:hint="eastAsia"/>
          <w:bCs/>
          <w:color w:val="000000"/>
          <w:szCs w:val="21"/>
        </w:rPr>
        <w:t xml:space="preserve">12.2 </w:t>
      </w:r>
      <w:r w:rsidRPr="00B27B67">
        <w:rPr>
          <w:rFonts w:hint="eastAsia"/>
          <w:bCs/>
          <w:color w:val="000000"/>
          <w:szCs w:val="21"/>
        </w:rPr>
        <w:t>本</w:t>
      </w:r>
      <w:r w:rsidRPr="00B27B67">
        <w:rPr>
          <w:bCs/>
          <w:color w:val="000000"/>
          <w:szCs w:val="21"/>
        </w:rPr>
        <w:t>基金在任何交易日日终，持有的买入期货合约价值与有价证券市值之和不得超过基金资产净值的</w:t>
      </w:r>
      <w:r w:rsidRPr="00B27B67">
        <w:rPr>
          <w:rFonts w:hint="eastAsia"/>
          <w:bCs/>
          <w:color w:val="000000"/>
          <w:szCs w:val="21"/>
        </w:rPr>
        <w:t>100</w:t>
      </w:r>
      <w:r w:rsidRPr="00B27B67">
        <w:rPr>
          <w:bCs/>
          <w:color w:val="000000"/>
          <w:szCs w:val="21"/>
        </w:rPr>
        <w:t>%</w:t>
      </w:r>
      <w:r w:rsidRPr="00B27B67">
        <w:rPr>
          <w:rFonts w:hint="eastAsia"/>
          <w:bCs/>
          <w:color w:val="000000"/>
          <w:szCs w:val="21"/>
        </w:rPr>
        <w:t>，</w:t>
      </w:r>
      <w:r w:rsidRPr="00B27B67">
        <w:rPr>
          <w:bCs/>
          <w:color w:val="000000"/>
          <w:szCs w:val="21"/>
        </w:rPr>
        <w:t>其中，有价证券指股票、债券（不含到期日在一年以内的政府债券）、权证、资产支持证券、买入返售金融资产（不含质押式回购）等</w:t>
      </w:r>
      <w:r w:rsidRPr="00B27B67">
        <w:rPr>
          <w:rFonts w:hint="eastAsia"/>
          <w:bCs/>
          <w:color w:val="000000"/>
          <w:szCs w:val="21"/>
        </w:rPr>
        <w:t>；</w:t>
      </w:r>
    </w:p>
    <w:p w14:paraId="0BCEED3B" w14:textId="77777777" w:rsidR="009F5B28" w:rsidRPr="00B27B67" w:rsidRDefault="009F5B28" w:rsidP="00497FDC">
      <w:pPr>
        <w:spacing w:line="360" w:lineRule="auto"/>
        <w:ind w:firstLineChars="200" w:firstLine="420"/>
        <w:rPr>
          <w:bCs/>
          <w:color w:val="000000"/>
          <w:szCs w:val="21"/>
        </w:rPr>
      </w:pPr>
      <w:r w:rsidRPr="00B27B67">
        <w:rPr>
          <w:rFonts w:hint="eastAsia"/>
          <w:bCs/>
          <w:color w:val="000000"/>
          <w:szCs w:val="21"/>
        </w:rPr>
        <w:t xml:space="preserve">12.3 </w:t>
      </w:r>
      <w:r w:rsidRPr="00B27B67">
        <w:rPr>
          <w:rFonts w:hint="eastAsia"/>
          <w:bCs/>
          <w:color w:val="000000"/>
          <w:szCs w:val="21"/>
        </w:rPr>
        <w:t>本</w:t>
      </w:r>
      <w:r w:rsidRPr="00B27B67">
        <w:rPr>
          <w:bCs/>
          <w:color w:val="000000"/>
          <w:szCs w:val="21"/>
        </w:rPr>
        <w:t>基金在任何交易日日终，持有的卖出期货合约价值不得超过</w:t>
      </w:r>
      <w:r w:rsidRPr="00B27B67">
        <w:rPr>
          <w:rFonts w:hint="eastAsia"/>
          <w:bCs/>
          <w:color w:val="000000"/>
          <w:szCs w:val="21"/>
        </w:rPr>
        <w:t>本</w:t>
      </w:r>
      <w:r w:rsidRPr="00B27B67">
        <w:rPr>
          <w:bCs/>
          <w:color w:val="000000"/>
          <w:szCs w:val="21"/>
        </w:rPr>
        <w:t>基金持有的股票总市值的</w:t>
      </w:r>
      <w:r w:rsidRPr="00B27B67">
        <w:rPr>
          <w:bCs/>
          <w:color w:val="000000"/>
          <w:szCs w:val="21"/>
        </w:rPr>
        <w:t>20%</w:t>
      </w:r>
      <w:r w:rsidRPr="00B27B67">
        <w:rPr>
          <w:rFonts w:hint="eastAsia"/>
          <w:bCs/>
          <w:color w:val="000000"/>
          <w:szCs w:val="21"/>
        </w:rPr>
        <w:t>；</w:t>
      </w:r>
    </w:p>
    <w:p w14:paraId="1C6FA676" w14:textId="77777777" w:rsidR="009F5B28" w:rsidRPr="00B27B67" w:rsidRDefault="009F5B28" w:rsidP="00497FDC">
      <w:pPr>
        <w:spacing w:line="360" w:lineRule="auto"/>
        <w:ind w:firstLineChars="200" w:firstLine="420"/>
        <w:rPr>
          <w:bCs/>
          <w:color w:val="000000"/>
          <w:szCs w:val="21"/>
        </w:rPr>
      </w:pPr>
      <w:r w:rsidRPr="00B27B67">
        <w:rPr>
          <w:rFonts w:hint="eastAsia"/>
          <w:bCs/>
          <w:color w:val="000000"/>
          <w:szCs w:val="21"/>
        </w:rPr>
        <w:t xml:space="preserve">12.4 </w:t>
      </w:r>
      <w:r w:rsidRPr="00B27B67">
        <w:rPr>
          <w:rFonts w:hint="eastAsia"/>
          <w:bCs/>
          <w:color w:val="000000"/>
          <w:szCs w:val="21"/>
        </w:rPr>
        <w:t>本</w:t>
      </w:r>
      <w:r w:rsidRPr="00B27B67">
        <w:rPr>
          <w:bCs/>
          <w:color w:val="000000"/>
          <w:szCs w:val="21"/>
        </w:rPr>
        <w:t>基金所持有的股票市值和买入、卖出股指期货合约价值，合计（轧差计算）应当符合基金合同关于股票投资比例的有关约定</w:t>
      </w:r>
      <w:r w:rsidRPr="00B27B67">
        <w:rPr>
          <w:rFonts w:hint="eastAsia"/>
          <w:bCs/>
          <w:color w:val="000000"/>
          <w:szCs w:val="21"/>
        </w:rPr>
        <w:t>；</w:t>
      </w:r>
    </w:p>
    <w:p w14:paraId="0251AEEC" w14:textId="77777777" w:rsidR="009F5B28" w:rsidRPr="00B27B67" w:rsidRDefault="009F5B28" w:rsidP="00497FDC">
      <w:pPr>
        <w:spacing w:line="360" w:lineRule="auto"/>
        <w:ind w:firstLineChars="200" w:firstLine="420"/>
        <w:rPr>
          <w:bCs/>
          <w:color w:val="000000"/>
          <w:szCs w:val="21"/>
        </w:rPr>
      </w:pPr>
      <w:r w:rsidRPr="00B27B67">
        <w:rPr>
          <w:rFonts w:hint="eastAsia"/>
          <w:bCs/>
          <w:color w:val="000000"/>
          <w:szCs w:val="21"/>
        </w:rPr>
        <w:t xml:space="preserve">12.5 </w:t>
      </w:r>
      <w:r w:rsidRPr="00B27B67">
        <w:rPr>
          <w:rFonts w:hint="eastAsia"/>
          <w:bCs/>
          <w:color w:val="000000"/>
          <w:szCs w:val="21"/>
        </w:rPr>
        <w:t>本</w:t>
      </w:r>
      <w:r w:rsidRPr="00B27B67">
        <w:rPr>
          <w:bCs/>
          <w:color w:val="000000"/>
          <w:szCs w:val="21"/>
        </w:rPr>
        <w:t>基金在任何交易日内交易（不包括平仓）的股指期货合约的成交金额不得超过上一交易日基金资产净值的</w:t>
      </w:r>
      <w:r w:rsidRPr="00B27B67">
        <w:rPr>
          <w:bCs/>
          <w:color w:val="000000"/>
          <w:szCs w:val="21"/>
        </w:rPr>
        <w:t>20%</w:t>
      </w:r>
      <w:r w:rsidRPr="00B27B67">
        <w:rPr>
          <w:rFonts w:hint="eastAsia"/>
          <w:bCs/>
          <w:color w:val="000000"/>
          <w:szCs w:val="21"/>
        </w:rPr>
        <w:t>；</w:t>
      </w:r>
    </w:p>
    <w:p w14:paraId="12B0541A" w14:textId="77777777" w:rsidR="003B7CB2" w:rsidRDefault="009F5B28" w:rsidP="00497FDC">
      <w:pPr>
        <w:spacing w:line="360" w:lineRule="auto"/>
        <w:ind w:firstLineChars="200" w:firstLine="420"/>
        <w:rPr>
          <w:bCs/>
          <w:szCs w:val="21"/>
        </w:rPr>
      </w:pPr>
      <w:r w:rsidRPr="00B27B67">
        <w:rPr>
          <w:rFonts w:hint="eastAsia"/>
          <w:bCs/>
          <w:color w:val="000000"/>
          <w:szCs w:val="21"/>
        </w:rPr>
        <w:t>12.6</w:t>
      </w:r>
      <w:r w:rsidRPr="00B27B67">
        <w:rPr>
          <w:rFonts w:hint="eastAsia"/>
          <w:bCs/>
          <w:color w:val="000000"/>
          <w:szCs w:val="21"/>
        </w:rPr>
        <w:t>本基金每个交易日日终在扣除股指期货合约需缴纳的交易保证金后，应当保持不低于交易保证金一倍的现金</w:t>
      </w:r>
      <w:r w:rsidR="003B7CB2" w:rsidRPr="001927D2">
        <w:rPr>
          <w:rFonts w:hint="eastAsia"/>
          <w:bCs/>
          <w:szCs w:val="21"/>
        </w:rPr>
        <w:t>，其中现金不包括结算备付金、存出保证金、应收申购款等</w:t>
      </w:r>
      <w:r w:rsidR="003B7CB2" w:rsidRPr="00BE4316">
        <w:rPr>
          <w:rFonts w:hint="eastAsia"/>
          <w:bCs/>
          <w:szCs w:val="21"/>
        </w:rPr>
        <w:t>；</w:t>
      </w:r>
    </w:p>
    <w:p w14:paraId="11971E0D" w14:textId="77777777" w:rsidR="003B7CB2" w:rsidRPr="005B6DE8" w:rsidRDefault="003B7CB2" w:rsidP="003B7CB2">
      <w:pPr>
        <w:spacing w:line="360" w:lineRule="auto"/>
        <w:ind w:firstLineChars="200" w:firstLine="420"/>
        <w:rPr>
          <w:rFonts w:ascii="宋体" w:hAnsi="宋体" w:cs="方正仿宋简体"/>
          <w:szCs w:val="21"/>
        </w:rPr>
      </w:pPr>
      <w:r w:rsidRPr="005B6DE8">
        <w:rPr>
          <w:rFonts w:ascii="宋体" w:hAnsi="宋体" w:cs="方正仿宋简体" w:hint="eastAsia"/>
          <w:szCs w:val="21"/>
        </w:rPr>
        <w:t>1</w:t>
      </w:r>
      <w:r>
        <w:rPr>
          <w:rFonts w:ascii="宋体" w:hAnsi="宋体" w:cs="方正仿宋简体" w:hint="eastAsia"/>
          <w:szCs w:val="21"/>
        </w:rPr>
        <w:t>3</w:t>
      </w:r>
      <w:r w:rsidRPr="005B6DE8">
        <w:rPr>
          <w:rFonts w:ascii="宋体" w:hAnsi="宋体" w:cs="方正仿宋简体" w:hint="eastAsia"/>
          <w:szCs w:val="21"/>
        </w:rPr>
        <w:t>）本基金主动投资于流动性受限资产的市值合计不得超过该基金资产净值的15%。因证券市场波动、上市公司股票停牌、基金规模变动等基金管理人之外的因素致使基金不符合前述所规定比例限制的，基金管理人不得主动新增流动性受限资产的投资；</w:t>
      </w:r>
    </w:p>
    <w:p w14:paraId="6D689078" w14:textId="77777777" w:rsidR="003B7CB2" w:rsidRPr="00757851" w:rsidRDefault="003B7CB2" w:rsidP="003B7CB2">
      <w:pPr>
        <w:spacing w:line="360" w:lineRule="auto"/>
        <w:ind w:firstLineChars="200" w:firstLine="420"/>
        <w:rPr>
          <w:rFonts w:ascii="宋体" w:hAnsi="宋体" w:cs="方正仿宋简体"/>
          <w:szCs w:val="21"/>
        </w:rPr>
      </w:pPr>
      <w:r w:rsidRPr="005B6DE8">
        <w:rPr>
          <w:rFonts w:ascii="宋体" w:hAnsi="宋体" w:cs="方正仿宋简体" w:hint="eastAsia"/>
          <w:szCs w:val="21"/>
        </w:rPr>
        <w:t>1</w:t>
      </w:r>
      <w:r>
        <w:rPr>
          <w:rFonts w:ascii="宋体" w:hAnsi="宋体" w:cs="方正仿宋简体" w:hint="eastAsia"/>
          <w:szCs w:val="21"/>
        </w:rPr>
        <w:t>4</w:t>
      </w:r>
      <w:r w:rsidRPr="005B6DE8">
        <w:rPr>
          <w:rFonts w:ascii="宋体" w:hAnsi="宋体" w:cs="方正仿宋简体" w:hint="eastAsia"/>
          <w:szCs w:val="21"/>
        </w:rPr>
        <w:t>）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基金</w:t>
      </w:r>
      <w:r w:rsidRPr="00AE317B">
        <w:rPr>
          <w:rFonts w:ascii="宋体" w:hAnsi="宋体" w:cs="方正仿宋简体" w:hint="eastAsia"/>
          <w:szCs w:val="21"/>
        </w:rPr>
        <w:t>合同约定的投资范围保持一致，并承担由于不一致所导致的风险或损失</w:t>
      </w:r>
      <w:r w:rsidRPr="005B6DE8">
        <w:rPr>
          <w:rFonts w:ascii="宋体" w:hAnsi="宋体" w:cs="方正仿宋简体" w:hint="eastAsia"/>
          <w:szCs w:val="21"/>
        </w:rPr>
        <w:t>；</w:t>
      </w:r>
    </w:p>
    <w:p w14:paraId="5F7B2AD3" w14:textId="77777777" w:rsidR="009F5B28" w:rsidRPr="00B27B67" w:rsidRDefault="009F5B28" w:rsidP="00497FDC">
      <w:pPr>
        <w:spacing w:line="360" w:lineRule="auto"/>
        <w:ind w:firstLineChars="200" w:firstLine="420"/>
        <w:rPr>
          <w:bCs/>
          <w:color w:val="000000"/>
          <w:szCs w:val="21"/>
        </w:rPr>
      </w:pPr>
    </w:p>
    <w:p w14:paraId="1326DBC3" w14:textId="77777777" w:rsidR="009F5B28" w:rsidRPr="00B27B67" w:rsidRDefault="009F5B28" w:rsidP="00497FDC">
      <w:pPr>
        <w:spacing w:line="360" w:lineRule="auto"/>
        <w:ind w:firstLineChars="200" w:firstLine="420"/>
        <w:rPr>
          <w:bCs/>
          <w:color w:val="000000"/>
          <w:szCs w:val="21"/>
        </w:rPr>
      </w:pPr>
      <w:r w:rsidRPr="00B27B67">
        <w:rPr>
          <w:rFonts w:hint="eastAsia"/>
          <w:bCs/>
          <w:color w:val="000000"/>
          <w:szCs w:val="21"/>
        </w:rPr>
        <w:t>1</w:t>
      </w:r>
      <w:r w:rsidR="003B7CB2" w:rsidRPr="00B27B67">
        <w:rPr>
          <w:rFonts w:hint="eastAsia"/>
          <w:bCs/>
          <w:color w:val="000000"/>
          <w:szCs w:val="21"/>
        </w:rPr>
        <w:t>5</w:t>
      </w:r>
      <w:r w:rsidRPr="00B27B67">
        <w:rPr>
          <w:bCs/>
          <w:color w:val="000000"/>
          <w:szCs w:val="21"/>
        </w:rPr>
        <w:t>）</w:t>
      </w:r>
      <w:r w:rsidRPr="00B27B67">
        <w:rPr>
          <w:rFonts w:hint="eastAsia"/>
          <w:bCs/>
          <w:color w:val="000000"/>
          <w:szCs w:val="21"/>
        </w:rPr>
        <w:t>法律法规及中国证监会规定的和《基金合同》约定的其他投资限制。</w:t>
      </w:r>
    </w:p>
    <w:p w14:paraId="54C98C06" w14:textId="77777777" w:rsidR="009F5B28" w:rsidRPr="00B27B67" w:rsidRDefault="009F5B28" w:rsidP="00497FDC">
      <w:pPr>
        <w:spacing w:line="360" w:lineRule="auto"/>
        <w:ind w:firstLineChars="200" w:firstLine="420"/>
        <w:rPr>
          <w:bCs/>
          <w:color w:val="000000"/>
          <w:szCs w:val="21"/>
        </w:rPr>
      </w:pPr>
    </w:p>
    <w:p w14:paraId="530DA742" w14:textId="77777777" w:rsidR="009F5B28" w:rsidRPr="00B27B67" w:rsidRDefault="003B7CB2" w:rsidP="00497FDC">
      <w:pPr>
        <w:spacing w:line="360" w:lineRule="auto"/>
        <w:ind w:firstLineChars="200" w:firstLine="420"/>
        <w:rPr>
          <w:bCs/>
          <w:color w:val="000000"/>
          <w:szCs w:val="21"/>
        </w:rPr>
      </w:pPr>
      <w:r w:rsidRPr="005B6DE8">
        <w:rPr>
          <w:rFonts w:ascii="宋体" w:hAnsi="宋体" w:cs="方正仿宋简体" w:hint="eastAsia"/>
          <w:szCs w:val="21"/>
        </w:rPr>
        <w:t>除上述（9）、（1</w:t>
      </w:r>
      <w:r>
        <w:rPr>
          <w:rFonts w:ascii="宋体" w:hAnsi="宋体" w:cs="方正仿宋简体" w:hint="eastAsia"/>
          <w:szCs w:val="21"/>
        </w:rPr>
        <w:t>3</w:t>
      </w:r>
      <w:r w:rsidRPr="005B6DE8">
        <w:rPr>
          <w:rFonts w:ascii="宋体" w:hAnsi="宋体" w:cs="方正仿宋简体" w:hint="eastAsia"/>
          <w:szCs w:val="21"/>
        </w:rPr>
        <w:t>）、（1</w:t>
      </w:r>
      <w:r>
        <w:rPr>
          <w:rFonts w:ascii="宋体" w:hAnsi="宋体" w:cs="方正仿宋简体" w:hint="eastAsia"/>
          <w:szCs w:val="21"/>
        </w:rPr>
        <w:t>4</w:t>
      </w:r>
      <w:r w:rsidRPr="005B6DE8">
        <w:rPr>
          <w:rFonts w:ascii="宋体" w:hAnsi="宋体" w:cs="方正仿宋简体" w:hint="eastAsia"/>
          <w:szCs w:val="21"/>
        </w:rPr>
        <w:t>）项</w:t>
      </w:r>
      <w:r>
        <w:rPr>
          <w:rFonts w:ascii="宋体" w:hAnsi="宋体" w:cs="方正仿宋简体" w:hint="eastAsia"/>
          <w:szCs w:val="21"/>
        </w:rPr>
        <w:t>及12.6</w:t>
      </w:r>
      <w:r w:rsidRPr="005B6DE8">
        <w:rPr>
          <w:rFonts w:ascii="宋体" w:hAnsi="宋体" w:cs="方正仿宋简体" w:hint="eastAsia"/>
          <w:szCs w:val="21"/>
        </w:rPr>
        <w:t>外，</w:t>
      </w:r>
      <w:r w:rsidR="009F5B28" w:rsidRPr="00B27B67">
        <w:rPr>
          <w:bCs/>
          <w:color w:val="000000"/>
          <w:szCs w:val="21"/>
        </w:rPr>
        <w:t>因证券</w:t>
      </w:r>
      <w:r w:rsidR="009F5B28" w:rsidRPr="00B27B67">
        <w:rPr>
          <w:rFonts w:hint="eastAsia"/>
          <w:bCs/>
          <w:color w:val="000000"/>
          <w:szCs w:val="21"/>
        </w:rPr>
        <w:t>、期货</w:t>
      </w:r>
      <w:r w:rsidR="009F5B28" w:rsidRPr="00B27B67">
        <w:rPr>
          <w:bCs/>
          <w:color w:val="000000"/>
          <w:szCs w:val="21"/>
        </w:rPr>
        <w:t>市场波动、上市公司合并、基金规模变动、</w:t>
      </w:r>
      <w:r w:rsidR="009F5B28" w:rsidRPr="00B27B67">
        <w:rPr>
          <w:rFonts w:hint="eastAsia"/>
          <w:bCs/>
          <w:color w:val="000000"/>
          <w:szCs w:val="21"/>
        </w:rPr>
        <w:t>标的指数成份股调整、标的指数成份股流动性限制、</w:t>
      </w:r>
      <w:r w:rsidR="009F5B28" w:rsidRPr="00B27B67">
        <w:rPr>
          <w:bCs/>
          <w:color w:val="000000"/>
          <w:szCs w:val="21"/>
        </w:rPr>
        <w:t>股权分置改革中支付对价等基金管理人之外的因素致使基金投资比例不符合上述规定投资比例的，基金管理人应当在</w:t>
      </w:r>
      <w:r w:rsidR="009F5B28" w:rsidRPr="00B27B67">
        <w:rPr>
          <w:bCs/>
          <w:color w:val="000000"/>
          <w:szCs w:val="21"/>
        </w:rPr>
        <w:t>10</w:t>
      </w:r>
      <w:r w:rsidR="009F5B28" w:rsidRPr="00B27B67">
        <w:rPr>
          <w:bCs/>
          <w:color w:val="000000"/>
          <w:szCs w:val="21"/>
        </w:rPr>
        <w:t>个交易日内进行调整。</w:t>
      </w:r>
      <w:r w:rsidR="009F5B28" w:rsidRPr="00B27B67">
        <w:rPr>
          <w:rFonts w:hint="eastAsia"/>
          <w:bCs/>
          <w:color w:val="000000"/>
          <w:szCs w:val="21"/>
        </w:rPr>
        <w:t>法律法规另有规定的，从其规定。</w:t>
      </w:r>
    </w:p>
    <w:p w14:paraId="4DD66A17" w14:textId="77777777" w:rsidR="009F5B28" w:rsidRPr="00B27B67" w:rsidRDefault="009F5B28" w:rsidP="00497FDC">
      <w:pPr>
        <w:spacing w:line="360" w:lineRule="auto"/>
        <w:ind w:firstLineChars="200" w:firstLine="420"/>
        <w:rPr>
          <w:bCs/>
          <w:color w:val="000000"/>
          <w:szCs w:val="21"/>
        </w:rPr>
      </w:pPr>
      <w:r w:rsidRPr="00B27B67">
        <w:rPr>
          <w:bCs/>
          <w:color w:val="000000"/>
          <w:szCs w:val="21"/>
        </w:rPr>
        <w:t>基金管理人应当自基金合同生效之日起</w:t>
      </w:r>
      <w:r w:rsidRPr="00B27B67">
        <w:rPr>
          <w:rFonts w:hint="eastAsia"/>
          <w:bCs/>
          <w:color w:val="000000"/>
          <w:szCs w:val="21"/>
        </w:rPr>
        <w:t>6</w:t>
      </w:r>
      <w:r w:rsidRPr="00B27B67">
        <w:rPr>
          <w:bCs/>
          <w:color w:val="000000"/>
          <w:szCs w:val="21"/>
        </w:rPr>
        <w:t>个月内使基金的投资组合比例符合基金合同的有关约定。基金托管人对基金的投资的监督与检查自基金合同生效之日起开始。</w:t>
      </w:r>
    </w:p>
    <w:p w14:paraId="35B0C966" w14:textId="77777777" w:rsidR="009F5B28" w:rsidRPr="00B27B67" w:rsidRDefault="009F5B28" w:rsidP="00925154">
      <w:pPr>
        <w:spacing w:line="360" w:lineRule="auto"/>
        <w:ind w:firstLineChars="200" w:firstLine="420"/>
        <w:rPr>
          <w:rFonts w:ascii="宋体" w:hAnsi="宋体" w:cs="方正仿宋简体"/>
          <w:color w:val="000000"/>
          <w:szCs w:val="21"/>
        </w:rPr>
      </w:pPr>
      <w:r w:rsidRPr="00B27B67">
        <w:rPr>
          <w:bCs/>
          <w:color w:val="000000"/>
          <w:szCs w:val="21"/>
        </w:rPr>
        <w:t>法律法规或监管部门取消</w:t>
      </w:r>
      <w:r w:rsidRPr="00B27B67">
        <w:rPr>
          <w:rFonts w:hint="eastAsia"/>
          <w:bCs/>
          <w:color w:val="000000"/>
          <w:szCs w:val="21"/>
        </w:rPr>
        <w:t>或调整</w:t>
      </w:r>
      <w:r w:rsidRPr="00B27B67">
        <w:rPr>
          <w:bCs/>
          <w:color w:val="000000"/>
          <w:szCs w:val="21"/>
        </w:rPr>
        <w:t>上述限制，如适用于本基金，基金管理人</w:t>
      </w:r>
      <w:r w:rsidRPr="00B27B67">
        <w:rPr>
          <w:rFonts w:hint="eastAsia"/>
          <w:bCs/>
          <w:color w:val="000000"/>
          <w:szCs w:val="21"/>
        </w:rPr>
        <w:t>在</w:t>
      </w:r>
      <w:r w:rsidRPr="00B27B67">
        <w:rPr>
          <w:bCs/>
          <w:color w:val="000000"/>
          <w:szCs w:val="21"/>
        </w:rPr>
        <w:t>履行适当程序后，则本基金投资不再受相关限制</w:t>
      </w:r>
      <w:r w:rsidRPr="00B27B67">
        <w:rPr>
          <w:rFonts w:hint="eastAsia"/>
          <w:bCs/>
          <w:color w:val="000000"/>
          <w:szCs w:val="21"/>
        </w:rPr>
        <w:t>或按照调整后的规定执行</w:t>
      </w:r>
      <w:r w:rsidRPr="00B27B67">
        <w:rPr>
          <w:bCs/>
          <w:color w:val="000000"/>
          <w:szCs w:val="21"/>
        </w:rPr>
        <w:t>。</w:t>
      </w:r>
    </w:p>
    <w:p w14:paraId="5A2B2E1D" w14:textId="77777777" w:rsidR="009F5B28" w:rsidRPr="00B27B67" w:rsidRDefault="00C028DE" w:rsidP="00925154">
      <w:pPr>
        <w:spacing w:line="360" w:lineRule="auto"/>
        <w:ind w:firstLineChars="200" w:firstLine="420"/>
        <w:rPr>
          <w:rFonts w:ascii="宋体" w:hAnsi="宋体" w:cs="方正仿宋简体"/>
          <w:color w:val="000000"/>
          <w:szCs w:val="21"/>
        </w:rPr>
      </w:pPr>
      <w:r w:rsidRPr="00B27B67">
        <w:rPr>
          <w:rFonts w:ascii="宋体" w:hAnsi="宋体" w:cs="方正仿宋简体" w:hint="eastAsia"/>
          <w:color w:val="000000"/>
          <w:szCs w:val="21"/>
        </w:rPr>
        <w:t>（</w:t>
      </w:r>
      <w:r w:rsidR="009F5B28" w:rsidRPr="00B27B67">
        <w:rPr>
          <w:rFonts w:ascii="宋体" w:hAnsi="宋体" w:cs="方正仿宋简体" w:hint="eastAsia"/>
          <w:color w:val="000000"/>
          <w:szCs w:val="21"/>
        </w:rPr>
        <w:t>3</w:t>
      </w:r>
      <w:r w:rsidRPr="00B27B67">
        <w:rPr>
          <w:rFonts w:ascii="宋体" w:hAnsi="宋体" w:cs="方正仿宋简体" w:hint="eastAsia"/>
          <w:color w:val="000000"/>
          <w:szCs w:val="21"/>
        </w:rPr>
        <w:t>）</w:t>
      </w:r>
      <w:r w:rsidR="009F5B28" w:rsidRPr="00B27B67">
        <w:rPr>
          <w:rFonts w:ascii="宋体" w:hAnsi="宋体" w:cs="方正仿宋简体" w:hint="eastAsia"/>
          <w:color w:val="000000"/>
          <w:szCs w:val="21"/>
        </w:rPr>
        <w:t>对基金投资禁止行为进行监督。</w:t>
      </w:r>
    </w:p>
    <w:p w14:paraId="4594E321" w14:textId="77777777" w:rsidR="009F5B28" w:rsidRPr="00B27B67" w:rsidRDefault="009F5B28" w:rsidP="00497FDC">
      <w:pPr>
        <w:spacing w:line="360" w:lineRule="auto"/>
        <w:ind w:firstLineChars="200" w:firstLine="420"/>
        <w:rPr>
          <w:bCs/>
          <w:color w:val="000000"/>
          <w:szCs w:val="21"/>
        </w:rPr>
      </w:pPr>
      <w:r w:rsidRPr="00B27B67">
        <w:rPr>
          <w:bCs/>
          <w:color w:val="000000"/>
          <w:szCs w:val="21"/>
        </w:rPr>
        <w:t>为维护基金份额持有人的合法权益，基金财产不得用于下列投资或者活动：</w:t>
      </w:r>
    </w:p>
    <w:p w14:paraId="7BDA4599" w14:textId="77777777" w:rsidR="009F5B28" w:rsidRPr="00B27B67" w:rsidRDefault="009F5B28" w:rsidP="00497FDC">
      <w:pPr>
        <w:spacing w:line="360" w:lineRule="auto"/>
        <w:ind w:firstLineChars="200" w:firstLine="420"/>
        <w:rPr>
          <w:bCs/>
          <w:color w:val="000000"/>
          <w:szCs w:val="21"/>
        </w:rPr>
      </w:pPr>
      <w:r w:rsidRPr="00B27B67">
        <w:rPr>
          <w:bCs/>
          <w:color w:val="000000"/>
          <w:szCs w:val="21"/>
        </w:rPr>
        <w:t>1</w:t>
      </w:r>
      <w:r w:rsidRPr="00B27B67">
        <w:rPr>
          <w:bCs/>
          <w:color w:val="000000"/>
          <w:szCs w:val="21"/>
        </w:rPr>
        <w:t>）承销证券；</w:t>
      </w:r>
    </w:p>
    <w:p w14:paraId="7FACEBE6" w14:textId="77777777" w:rsidR="009F5B28" w:rsidRPr="00B27B67" w:rsidRDefault="009F5B28" w:rsidP="00497FDC">
      <w:pPr>
        <w:spacing w:line="360" w:lineRule="auto"/>
        <w:ind w:firstLineChars="200" w:firstLine="420"/>
        <w:rPr>
          <w:bCs/>
          <w:color w:val="000000"/>
          <w:szCs w:val="21"/>
        </w:rPr>
      </w:pPr>
      <w:r w:rsidRPr="00B27B67">
        <w:rPr>
          <w:rFonts w:hint="eastAsia"/>
          <w:bCs/>
          <w:color w:val="000000"/>
          <w:szCs w:val="21"/>
        </w:rPr>
        <w:t>2</w:t>
      </w:r>
      <w:r w:rsidRPr="00B27B67">
        <w:rPr>
          <w:bCs/>
          <w:color w:val="000000"/>
          <w:szCs w:val="21"/>
        </w:rPr>
        <w:t>）</w:t>
      </w:r>
      <w:r w:rsidRPr="00B27B67">
        <w:rPr>
          <w:rFonts w:hint="eastAsia"/>
          <w:bCs/>
          <w:color w:val="000000"/>
          <w:szCs w:val="21"/>
        </w:rPr>
        <w:t>违反规定</w:t>
      </w:r>
      <w:r w:rsidRPr="00B27B67">
        <w:rPr>
          <w:bCs/>
          <w:color w:val="000000"/>
          <w:szCs w:val="21"/>
        </w:rPr>
        <w:t>向他人贷款或者提供担保；</w:t>
      </w:r>
    </w:p>
    <w:p w14:paraId="27E2D75C" w14:textId="77777777" w:rsidR="009F5B28" w:rsidRPr="00B27B67" w:rsidRDefault="009F5B28" w:rsidP="00497FDC">
      <w:pPr>
        <w:spacing w:line="360" w:lineRule="auto"/>
        <w:ind w:firstLineChars="200" w:firstLine="420"/>
        <w:rPr>
          <w:bCs/>
          <w:color w:val="000000"/>
          <w:szCs w:val="21"/>
        </w:rPr>
      </w:pPr>
      <w:r w:rsidRPr="00B27B67">
        <w:rPr>
          <w:rFonts w:hint="eastAsia"/>
          <w:bCs/>
          <w:color w:val="000000"/>
          <w:szCs w:val="21"/>
        </w:rPr>
        <w:t>3</w:t>
      </w:r>
      <w:r w:rsidRPr="00B27B67">
        <w:rPr>
          <w:bCs/>
          <w:color w:val="000000"/>
          <w:szCs w:val="21"/>
        </w:rPr>
        <w:t>）从事承担无限责任的投资；</w:t>
      </w:r>
    </w:p>
    <w:p w14:paraId="446CA130" w14:textId="77777777" w:rsidR="009F5B28" w:rsidRPr="00B27B67" w:rsidRDefault="009F5B28" w:rsidP="00497FDC">
      <w:pPr>
        <w:spacing w:line="360" w:lineRule="auto"/>
        <w:ind w:firstLineChars="200" w:firstLine="420"/>
        <w:rPr>
          <w:bCs/>
          <w:color w:val="000000"/>
          <w:szCs w:val="21"/>
        </w:rPr>
      </w:pPr>
      <w:r w:rsidRPr="00B27B67">
        <w:rPr>
          <w:rFonts w:hint="eastAsia"/>
          <w:bCs/>
          <w:color w:val="000000"/>
          <w:szCs w:val="21"/>
        </w:rPr>
        <w:t>4</w:t>
      </w:r>
      <w:r w:rsidRPr="00B27B67">
        <w:rPr>
          <w:bCs/>
          <w:color w:val="000000"/>
          <w:szCs w:val="21"/>
        </w:rPr>
        <w:t>）买卖其他基金份额，但是</w:t>
      </w:r>
      <w:r w:rsidRPr="00B27B67">
        <w:rPr>
          <w:rFonts w:hint="eastAsia"/>
          <w:bCs/>
          <w:color w:val="000000"/>
          <w:szCs w:val="21"/>
        </w:rPr>
        <w:t>中国证监会</w:t>
      </w:r>
      <w:r w:rsidRPr="00B27B67">
        <w:rPr>
          <w:bCs/>
          <w:color w:val="000000"/>
          <w:szCs w:val="21"/>
        </w:rPr>
        <w:t>另有规定的除外；</w:t>
      </w:r>
    </w:p>
    <w:p w14:paraId="16709431" w14:textId="77777777" w:rsidR="009F5B28" w:rsidRPr="00B27B67" w:rsidRDefault="009F5B28" w:rsidP="00497FDC">
      <w:pPr>
        <w:spacing w:line="360" w:lineRule="auto"/>
        <w:ind w:firstLineChars="200" w:firstLine="420"/>
        <w:rPr>
          <w:bCs/>
          <w:color w:val="000000"/>
          <w:szCs w:val="21"/>
        </w:rPr>
      </w:pPr>
      <w:r w:rsidRPr="00B27B67">
        <w:rPr>
          <w:rFonts w:hint="eastAsia"/>
          <w:bCs/>
          <w:color w:val="000000"/>
          <w:szCs w:val="21"/>
        </w:rPr>
        <w:t>5</w:t>
      </w:r>
      <w:r w:rsidRPr="00B27B67">
        <w:rPr>
          <w:bCs/>
          <w:color w:val="000000"/>
          <w:szCs w:val="21"/>
        </w:rPr>
        <w:t>）向其基金管理人、基金托管人出资；</w:t>
      </w:r>
    </w:p>
    <w:p w14:paraId="77F1E8E6" w14:textId="77777777" w:rsidR="009F5B28" w:rsidRPr="00B27B67" w:rsidRDefault="009F5B28" w:rsidP="00497FDC">
      <w:pPr>
        <w:spacing w:line="360" w:lineRule="auto"/>
        <w:ind w:firstLineChars="200" w:firstLine="420"/>
        <w:rPr>
          <w:bCs/>
          <w:color w:val="000000"/>
          <w:szCs w:val="21"/>
        </w:rPr>
      </w:pPr>
      <w:r w:rsidRPr="00B27B67">
        <w:rPr>
          <w:rFonts w:hint="eastAsia"/>
          <w:bCs/>
          <w:color w:val="000000"/>
          <w:szCs w:val="21"/>
        </w:rPr>
        <w:t>6</w:t>
      </w:r>
      <w:r w:rsidRPr="00B27B67">
        <w:rPr>
          <w:bCs/>
          <w:color w:val="000000"/>
          <w:szCs w:val="21"/>
        </w:rPr>
        <w:t>）从事内幕交易、操纵证券交易价格及其他不正当的证券交易活动；</w:t>
      </w:r>
    </w:p>
    <w:p w14:paraId="1680BC3D" w14:textId="77777777" w:rsidR="009F5B28" w:rsidRPr="00B27B67" w:rsidRDefault="009F5B28" w:rsidP="00497FDC">
      <w:pPr>
        <w:spacing w:line="360" w:lineRule="auto"/>
        <w:ind w:firstLineChars="200" w:firstLine="420"/>
        <w:rPr>
          <w:bCs/>
          <w:color w:val="000000"/>
          <w:szCs w:val="21"/>
        </w:rPr>
      </w:pPr>
      <w:r w:rsidRPr="00B27B67">
        <w:rPr>
          <w:rFonts w:hint="eastAsia"/>
          <w:bCs/>
          <w:color w:val="000000"/>
          <w:szCs w:val="21"/>
        </w:rPr>
        <w:t>7</w:t>
      </w:r>
      <w:r w:rsidRPr="00B27B67">
        <w:rPr>
          <w:bCs/>
          <w:color w:val="000000"/>
          <w:szCs w:val="21"/>
        </w:rPr>
        <w:t>）法律</w:t>
      </w:r>
      <w:r w:rsidRPr="00B27B67">
        <w:rPr>
          <w:rFonts w:hint="eastAsia"/>
          <w:bCs/>
          <w:color w:val="000000"/>
          <w:szCs w:val="21"/>
        </w:rPr>
        <w:t>、行政</w:t>
      </w:r>
      <w:r w:rsidRPr="00B27B67">
        <w:rPr>
          <w:bCs/>
          <w:color w:val="000000"/>
          <w:szCs w:val="21"/>
        </w:rPr>
        <w:t>法规</w:t>
      </w:r>
      <w:r w:rsidRPr="00B27B67">
        <w:rPr>
          <w:rFonts w:hint="eastAsia"/>
          <w:bCs/>
          <w:color w:val="000000"/>
          <w:szCs w:val="21"/>
        </w:rPr>
        <w:t>和</w:t>
      </w:r>
      <w:r w:rsidRPr="00B27B67">
        <w:rPr>
          <w:bCs/>
          <w:color w:val="000000"/>
          <w:szCs w:val="21"/>
        </w:rPr>
        <w:t>中国证监会规定禁止的其他活动</w:t>
      </w:r>
      <w:r w:rsidRPr="00B27B67">
        <w:rPr>
          <w:rFonts w:hint="eastAsia"/>
          <w:bCs/>
          <w:color w:val="000000"/>
          <w:szCs w:val="21"/>
        </w:rPr>
        <w:t>。</w:t>
      </w:r>
    </w:p>
    <w:p w14:paraId="63C22D3A" w14:textId="77777777" w:rsidR="009F5B28" w:rsidRPr="00B27B67" w:rsidRDefault="009F5B28" w:rsidP="00925154">
      <w:pPr>
        <w:spacing w:line="360" w:lineRule="auto"/>
        <w:ind w:firstLineChars="200" w:firstLine="420"/>
        <w:rPr>
          <w:rFonts w:ascii="宋体" w:hAnsi="宋体"/>
          <w:color w:val="000000"/>
          <w:szCs w:val="21"/>
        </w:rPr>
      </w:pPr>
      <w:r w:rsidRPr="00B27B67">
        <w:rPr>
          <w:bCs/>
          <w:color w:val="000000"/>
          <w:szCs w:val="21"/>
        </w:rPr>
        <w:t>法律</w:t>
      </w:r>
      <w:r w:rsidRPr="00B27B67">
        <w:rPr>
          <w:rFonts w:hint="eastAsia"/>
          <w:bCs/>
          <w:color w:val="000000"/>
          <w:szCs w:val="21"/>
        </w:rPr>
        <w:t>、行政</w:t>
      </w:r>
      <w:r w:rsidRPr="00B27B67">
        <w:rPr>
          <w:bCs/>
          <w:color w:val="000000"/>
          <w:szCs w:val="21"/>
        </w:rPr>
        <w:t>法规或监管部门取消</w:t>
      </w:r>
      <w:r w:rsidRPr="00B27B67">
        <w:rPr>
          <w:rFonts w:hint="eastAsia"/>
          <w:bCs/>
          <w:color w:val="000000"/>
          <w:szCs w:val="21"/>
        </w:rPr>
        <w:t>或调整</w:t>
      </w:r>
      <w:r w:rsidRPr="00B27B67">
        <w:rPr>
          <w:bCs/>
          <w:color w:val="000000"/>
          <w:szCs w:val="21"/>
        </w:rPr>
        <w:t>上述限制，如适用于本基金，基金管理人</w:t>
      </w:r>
      <w:r w:rsidRPr="00B27B67">
        <w:rPr>
          <w:rFonts w:hint="eastAsia"/>
          <w:bCs/>
          <w:color w:val="000000"/>
          <w:szCs w:val="21"/>
        </w:rPr>
        <w:t>在</w:t>
      </w:r>
      <w:r w:rsidRPr="00B27B67">
        <w:rPr>
          <w:bCs/>
          <w:color w:val="000000"/>
          <w:szCs w:val="21"/>
        </w:rPr>
        <w:t>履行适当程序后，则本基金投资</w:t>
      </w:r>
      <w:r w:rsidRPr="00B27B67">
        <w:rPr>
          <w:rFonts w:hint="eastAsia"/>
          <w:bCs/>
          <w:color w:val="000000"/>
          <w:szCs w:val="21"/>
        </w:rPr>
        <w:t>按照取消或调整后的规定执行。</w:t>
      </w:r>
    </w:p>
    <w:p w14:paraId="2B4DE556" w14:textId="77777777" w:rsidR="009F5B28" w:rsidRPr="00B27B67" w:rsidRDefault="00E61922" w:rsidP="00925154">
      <w:pPr>
        <w:spacing w:line="360" w:lineRule="auto"/>
        <w:ind w:firstLineChars="200" w:firstLine="420"/>
        <w:rPr>
          <w:rFonts w:ascii="宋体" w:hAnsi="宋体" w:cs="方正仿宋简体"/>
          <w:color w:val="000000"/>
          <w:szCs w:val="21"/>
        </w:rPr>
      </w:pPr>
      <w:r w:rsidRPr="00B27B67">
        <w:rPr>
          <w:rFonts w:ascii="宋体" w:hAnsi="宋体" w:cs="方正仿宋简体" w:hint="eastAsia"/>
          <w:color w:val="000000"/>
          <w:szCs w:val="21"/>
        </w:rPr>
        <w:t>2、</w:t>
      </w:r>
      <w:r w:rsidR="009F5B28" w:rsidRPr="00B27B67">
        <w:rPr>
          <w:rFonts w:ascii="宋体" w:hAnsi="宋体" w:cs="方正仿宋简体" w:hint="eastAsia"/>
          <w:color w:val="000000"/>
          <w:szCs w:val="21"/>
        </w:rPr>
        <w:t>基金托管人应根据有关法律法规的规定及</w:t>
      </w:r>
      <w:r w:rsidR="009F5B28" w:rsidRPr="00B27B67">
        <w:rPr>
          <w:rFonts w:ascii="宋体" w:hAnsi="宋体" w:hint="eastAsia"/>
          <w:color w:val="000000"/>
          <w:szCs w:val="21"/>
        </w:rPr>
        <w:t>《基金合同》</w:t>
      </w:r>
      <w:r w:rsidR="009F5B28" w:rsidRPr="00B27B67">
        <w:rPr>
          <w:rFonts w:ascii="宋体" w:hAnsi="宋体" w:cs="方正仿宋简体" w:hint="eastAsia"/>
          <w:color w:val="000000"/>
          <w:szCs w:val="21"/>
        </w:rPr>
        <w:t>的约定，对基金资产净值计算、基金份额净值计算、应收资金到账、基金费用开支及收入确定、基金收益分配、相关信息披露、基金宣传推介材料中登载基金业绩表现数据等进行复核。</w:t>
      </w:r>
    </w:p>
    <w:p w14:paraId="6663D0DB" w14:textId="77777777" w:rsidR="009F5B28" w:rsidRPr="00B27B67" w:rsidRDefault="00E61922" w:rsidP="00925154">
      <w:pPr>
        <w:spacing w:line="360" w:lineRule="auto"/>
        <w:ind w:firstLineChars="200" w:firstLine="420"/>
        <w:rPr>
          <w:rFonts w:ascii="宋体" w:hAnsi="宋体"/>
          <w:color w:val="000000"/>
          <w:szCs w:val="21"/>
        </w:rPr>
      </w:pPr>
      <w:r w:rsidRPr="00B27B67">
        <w:rPr>
          <w:rFonts w:ascii="宋体" w:hAnsi="宋体" w:cs="方正仿宋简体" w:hint="eastAsia"/>
          <w:color w:val="000000"/>
          <w:szCs w:val="21"/>
        </w:rPr>
        <w:t>3、</w:t>
      </w:r>
      <w:r w:rsidR="009F5B28" w:rsidRPr="00B27B67">
        <w:rPr>
          <w:rFonts w:ascii="宋体" w:hAnsi="宋体" w:cs="方正仿宋简体" w:hint="eastAsia"/>
          <w:color w:val="000000"/>
          <w:szCs w:val="21"/>
        </w:rPr>
        <w:t>基金托管人在上述第</w:t>
      </w:r>
      <w:r w:rsidR="00EB2D41" w:rsidRPr="00B27B67">
        <w:rPr>
          <w:rFonts w:ascii="宋体" w:hAnsi="宋体" w:cs="方正仿宋简体" w:hint="eastAsia"/>
          <w:color w:val="000000"/>
          <w:szCs w:val="21"/>
        </w:rPr>
        <w:t>1</w:t>
      </w:r>
      <w:r w:rsidR="009F5B28" w:rsidRPr="00B27B67">
        <w:rPr>
          <w:rFonts w:ascii="宋体" w:hAnsi="宋体" w:cs="方正仿宋简体" w:hint="eastAsia"/>
          <w:color w:val="000000"/>
          <w:szCs w:val="21"/>
        </w:rPr>
        <w:t>、</w:t>
      </w:r>
      <w:r w:rsidR="00EB2D41" w:rsidRPr="00B27B67">
        <w:rPr>
          <w:rFonts w:ascii="宋体" w:hAnsi="宋体" w:cs="方正仿宋简体" w:hint="eastAsia"/>
          <w:color w:val="000000"/>
          <w:szCs w:val="21"/>
        </w:rPr>
        <w:t>2</w:t>
      </w:r>
      <w:r w:rsidR="009F5B28" w:rsidRPr="00B27B67">
        <w:rPr>
          <w:rFonts w:ascii="宋体" w:hAnsi="宋体" w:cs="方正仿宋简体" w:hint="eastAsia"/>
          <w:color w:val="000000"/>
          <w:szCs w:val="21"/>
        </w:rPr>
        <w:t>款的监督和核查中发现基金管理人违反法律法规的规定、</w:t>
      </w:r>
      <w:r w:rsidR="009F5B28" w:rsidRPr="00B27B67">
        <w:rPr>
          <w:rFonts w:ascii="宋体" w:hAnsi="宋体" w:hint="eastAsia"/>
          <w:color w:val="000000"/>
          <w:szCs w:val="21"/>
        </w:rPr>
        <w:t>《基金合同》及本协议的约定</w:t>
      </w:r>
      <w:r w:rsidR="009F5B28" w:rsidRPr="00B27B67">
        <w:rPr>
          <w:rFonts w:ascii="宋体" w:hAnsi="宋体" w:cs="方正仿宋简体" w:hint="eastAsia"/>
          <w:color w:val="000000"/>
          <w:szCs w:val="21"/>
        </w:rPr>
        <w:t>，</w:t>
      </w:r>
      <w:r w:rsidR="009F5B28" w:rsidRPr="00B27B67">
        <w:rPr>
          <w:rFonts w:ascii="宋体" w:hAnsi="宋体" w:hint="eastAsia"/>
          <w:color w:val="000000"/>
          <w:szCs w:val="21"/>
        </w:rPr>
        <w:t>应及时通知基金管理人限期纠正，基金管理人收到通知后应及时核对确认并以书面形式对基金托管人发出回函并改正。在限期内，基金托管人有权随时对通知事项进行复查。基金管理人对基金托管人通知的违规事项未能在限期内纠正的，基金托管人应及时向中国证监会报告。</w:t>
      </w:r>
    </w:p>
    <w:p w14:paraId="1E505FBD" w14:textId="77777777" w:rsidR="009F5B28" w:rsidRPr="00B27B67" w:rsidRDefault="00E61922" w:rsidP="00925154">
      <w:pPr>
        <w:spacing w:line="360" w:lineRule="auto"/>
        <w:ind w:firstLineChars="200" w:firstLine="420"/>
        <w:rPr>
          <w:rFonts w:ascii="宋体" w:hAnsi="宋体"/>
          <w:color w:val="000000"/>
          <w:szCs w:val="21"/>
        </w:rPr>
      </w:pPr>
      <w:r w:rsidRPr="00B27B67">
        <w:rPr>
          <w:rFonts w:ascii="宋体" w:hAnsi="宋体" w:cs="方正仿宋简体" w:hint="eastAsia"/>
          <w:color w:val="000000"/>
          <w:szCs w:val="21"/>
        </w:rPr>
        <w:t>4、</w:t>
      </w:r>
      <w:r w:rsidR="009F5B28" w:rsidRPr="00B27B67">
        <w:rPr>
          <w:rFonts w:ascii="宋体" w:hAnsi="宋体" w:cs="方正仿宋简体" w:hint="eastAsia"/>
          <w:color w:val="000000"/>
          <w:szCs w:val="21"/>
        </w:rPr>
        <w:t>基金托管人发现基金管理人的投资指令违反法律法规、《基金合同》及本协议的规定，</w:t>
      </w:r>
      <w:r w:rsidR="009F5B28" w:rsidRPr="00B27B67">
        <w:rPr>
          <w:rFonts w:ascii="宋体" w:hAnsi="宋体" w:hint="eastAsia"/>
          <w:color w:val="000000"/>
          <w:szCs w:val="21"/>
        </w:rPr>
        <w:t>应当拒绝执行，立即通知基金管理人，并依照法律法规的规定及时向中国证监会报告。基金托管人发现基金管理人依据交易程序已经生效的指令违反法律法规和其他有关规定，或者违反《基金合同》、本协议约定的，应当立即通知基金管理人，并依照法律法规的规定及时向中国证监会报告。</w:t>
      </w:r>
    </w:p>
    <w:p w14:paraId="0C75AB02" w14:textId="77777777" w:rsidR="009F5B28" w:rsidRPr="00B27B67" w:rsidRDefault="00E61922" w:rsidP="00925154">
      <w:pPr>
        <w:spacing w:line="360" w:lineRule="auto"/>
        <w:ind w:firstLine="420"/>
        <w:rPr>
          <w:rFonts w:ascii="宋体" w:hAnsi="宋体" w:cs="方正仿宋简体"/>
          <w:color w:val="000000"/>
          <w:szCs w:val="21"/>
        </w:rPr>
      </w:pPr>
      <w:r w:rsidRPr="00B27B67">
        <w:rPr>
          <w:rFonts w:ascii="宋体" w:hAnsi="宋体" w:cs="方正仿宋简体" w:hint="eastAsia"/>
          <w:color w:val="000000"/>
          <w:szCs w:val="21"/>
        </w:rPr>
        <w:t>5、</w:t>
      </w:r>
      <w:r w:rsidR="009F5B28" w:rsidRPr="00B27B67">
        <w:rPr>
          <w:rFonts w:ascii="宋体" w:hAnsi="宋体" w:cs="方正仿宋简体" w:hint="eastAsia"/>
          <w:color w:val="000000"/>
          <w:szCs w:val="21"/>
        </w:rPr>
        <w:t>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14:paraId="192E1AEF" w14:textId="77777777" w:rsidR="00B30B24" w:rsidRPr="00B27B67" w:rsidRDefault="00B30B24" w:rsidP="00925154">
      <w:pPr>
        <w:tabs>
          <w:tab w:val="left" w:pos="3780"/>
        </w:tabs>
        <w:autoSpaceDE w:val="0"/>
        <w:autoSpaceDN w:val="0"/>
        <w:spacing w:line="360" w:lineRule="auto"/>
        <w:ind w:firstLine="420"/>
        <w:rPr>
          <w:rFonts w:hAnsi="宋体"/>
          <w:color w:val="000000"/>
          <w:szCs w:val="21"/>
        </w:rPr>
      </w:pPr>
    </w:p>
    <w:p w14:paraId="18CC06F0" w14:textId="77777777" w:rsidR="00B30B24" w:rsidRPr="00B27B67" w:rsidRDefault="00B30B24" w:rsidP="00925154">
      <w:pPr>
        <w:tabs>
          <w:tab w:val="num" w:pos="540"/>
        </w:tabs>
        <w:spacing w:line="360" w:lineRule="auto"/>
        <w:ind w:firstLineChars="200" w:firstLine="420"/>
        <w:rPr>
          <w:color w:val="000000"/>
          <w:szCs w:val="21"/>
        </w:rPr>
      </w:pPr>
      <w:r w:rsidRPr="00B27B67">
        <w:rPr>
          <w:rFonts w:hint="eastAsia"/>
          <w:color w:val="000000"/>
          <w:szCs w:val="21"/>
        </w:rPr>
        <w:t>（三）基金管理人对基金托管人的业务监督和核查</w:t>
      </w:r>
    </w:p>
    <w:p w14:paraId="6632DCEF" w14:textId="77777777" w:rsidR="00B204BC" w:rsidRPr="00B27B67" w:rsidRDefault="00B204BC" w:rsidP="00925154">
      <w:pPr>
        <w:spacing w:line="360" w:lineRule="auto"/>
        <w:ind w:firstLineChars="200" w:firstLine="420"/>
        <w:rPr>
          <w:rFonts w:ascii="宋体" w:hAnsi="宋体"/>
          <w:color w:val="000000"/>
          <w:szCs w:val="21"/>
        </w:rPr>
      </w:pPr>
      <w:r w:rsidRPr="00B27B67">
        <w:rPr>
          <w:rFonts w:ascii="宋体" w:hAnsi="宋体" w:hint="eastAsia"/>
          <w:color w:val="000000"/>
          <w:szCs w:val="21"/>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证券账户和期货账户等投资所需账户、复核基金管理人计算的基金资产净值和基金份额净值、根据基金管理人指令办理清算交收、相关信息披露和监督基金投资运作等行为。</w:t>
      </w:r>
    </w:p>
    <w:p w14:paraId="48529C0F" w14:textId="77777777" w:rsidR="00B204BC" w:rsidRPr="00B27B67" w:rsidRDefault="00B204BC" w:rsidP="00925154">
      <w:pPr>
        <w:spacing w:line="360" w:lineRule="auto"/>
        <w:ind w:firstLineChars="200" w:firstLine="420"/>
        <w:rPr>
          <w:rFonts w:ascii="宋体" w:hAnsi="宋体"/>
          <w:color w:val="000000"/>
          <w:szCs w:val="21"/>
        </w:rPr>
      </w:pPr>
      <w:r w:rsidRPr="00B27B67">
        <w:rPr>
          <w:rFonts w:ascii="宋体" w:hAnsi="宋体" w:hint="eastAsia"/>
          <w:color w:val="000000"/>
          <w:szCs w:val="21"/>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2439C01F" w14:textId="77777777" w:rsidR="00B204BC" w:rsidRPr="00B27B67" w:rsidRDefault="00B204BC" w:rsidP="00925154">
      <w:pPr>
        <w:spacing w:line="360" w:lineRule="auto"/>
        <w:ind w:firstLineChars="200" w:firstLine="420"/>
        <w:rPr>
          <w:rFonts w:ascii="宋体" w:hAnsi="宋体"/>
          <w:color w:val="000000"/>
          <w:szCs w:val="21"/>
        </w:rPr>
      </w:pPr>
      <w:r w:rsidRPr="00B27B67">
        <w:rPr>
          <w:rFonts w:ascii="宋体" w:hAnsi="宋体" w:hint="eastAsia"/>
          <w:color w:val="000000"/>
          <w:szCs w:val="21"/>
        </w:rPr>
        <w:t>3、基金托管人应积极配合基金管理人的核查行为，包括但不限于：提交相关资料以供基金管理人核查托管财产的完整性和真实性，在规定时间内答复基金管理人并改正。</w:t>
      </w:r>
    </w:p>
    <w:p w14:paraId="568C227A" w14:textId="77777777" w:rsidR="00B30B24" w:rsidRPr="00B27B67" w:rsidRDefault="00B30B24" w:rsidP="00925154">
      <w:pPr>
        <w:tabs>
          <w:tab w:val="left" w:pos="3780"/>
        </w:tabs>
        <w:autoSpaceDE w:val="0"/>
        <w:autoSpaceDN w:val="0"/>
        <w:spacing w:line="360" w:lineRule="auto"/>
        <w:ind w:firstLine="420"/>
        <w:rPr>
          <w:rFonts w:hAnsi="宋体"/>
          <w:color w:val="000000"/>
        </w:rPr>
      </w:pPr>
    </w:p>
    <w:p w14:paraId="59138B85" w14:textId="77777777" w:rsidR="00B30B24" w:rsidRPr="00B27B67" w:rsidRDefault="00B30B24" w:rsidP="00925154">
      <w:pPr>
        <w:tabs>
          <w:tab w:val="num" w:pos="540"/>
        </w:tabs>
        <w:spacing w:line="360" w:lineRule="auto"/>
        <w:ind w:firstLineChars="200" w:firstLine="420"/>
        <w:rPr>
          <w:color w:val="000000"/>
          <w:szCs w:val="21"/>
        </w:rPr>
      </w:pPr>
      <w:bookmarkStart w:id="221" w:name="_Toc116900099"/>
      <w:r w:rsidRPr="00B27B67">
        <w:rPr>
          <w:rFonts w:hint="eastAsia"/>
          <w:color w:val="000000"/>
          <w:szCs w:val="21"/>
        </w:rPr>
        <w:t>（四）基金财产的保管</w:t>
      </w:r>
      <w:bookmarkEnd w:id="221"/>
    </w:p>
    <w:p w14:paraId="5DDC480E"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1、</w:t>
      </w:r>
      <w:r w:rsidR="00424992" w:rsidRPr="00B27B67">
        <w:rPr>
          <w:rFonts w:ascii="宋体" w:hint="eastAsia"/>
          <w:color w:val="000000"/>
          <w:szCs w:val="21"/>
        </w:rPr>
        <w:t>基金财产保管的原则</w:t>
      </w:r>
    </w:p>
    <w:p w14:paraId="66C519A6" w14:textId="77777777" w:rsidR="00424992" w:rsidRPr="00B27B67" w:rsidRDefault="003840B5" w:rsidP="00925154">
      <w:pPr>
        <w:spacing w:line="360" w:lineRule="auto"/>
        <w:ind w:firstLineChars="200" w:firstLine="420"/>
        <w:rPr>
          <w:rFonts w:ascii="宋体" w:hAnsi="宋体"/>
          <w:color w:val="000000"/>
          <w:szCs w:val="21"/>
        </w:rPr>
      </w:pPr>
      <w:r w:rsidRPr="00B27B67">
        <w:rPr>
          <w:rFonts w:ascii="宋体" w:hAnsi="宋体" w:hint="eastAsia"/>
          <w:color w:val="000000"/>
          <w:szCs w:val="21"/>
        </w:rPr>
        <w:t>（</w:t>
      </w:r>
      <w:r w:rsidR="00424992" w:rsidRPr="00B27B67">
        <w:rPr>
          <w:rFonts w:ascii="宋体" w:hAnsi="宋体" w:hint="eastAsia"/>
          <w:color w:val="000000"/>
          <w:szCs w:val="21"/>
        </w:rPr>
        <w:t>1</w:t>
      </w:r>
      <w:r w:rsidRPr="00B27B67">
        <w:rPr>
          <w:rFonts w:ascii="宋体" w:hAnsi="宋体" w:hint="eastAsia"/>
          <w:color w:val="000000"/>
          <w:szCs w:val="21"/>
        </w:rPr>
        <w:t>）</w:t>
      </w:r>
      <w:r w:rsidR="00424992" w:rsidRPr="00B27B67">
        <w:rPr>
          <w:rFonts w:ascii="宋体" w:hAnsi="宋体" w:cs="方正仿宋简体" w:hint="eastAsia"/>
          <w:color w:val="000000"/>
          <w:szCs w:val="21"/>
        </w:rPr>
        <w:t>基金财产应独立于基金管理人、基金托管人的固有财产。</w:t>
      </w:r>
    </w:p>
    <w:p w14:paraId="3275E9F8" w14:textId="77777777" w:rsidR="00424992" w:rsidRPr="00B27B67" w:rsidRDefault="003840B5" w:rsidP="00925154">
      <w:pPr>
        <w:spacing w:line="360" w:lineRule="auto"/>
        <w:ind w:firstLineChars="200" w:firstLine="420"/>
        <w:rPr>
          <w:rFonts w:ascii="宋体" w:hAnsi="宋体"/>
          <w:color w:val="000000"/>
          <w:szCs w:val="21"/>
        </w:rPr>
      </w:pPr>
      <w:r w:rsidRPr="00B27B67">
        <w:rPr>
          <w:rFonts w:ascii="宋体" w:hAnsi="宋体" w:cs="方正仿宋简体" w:hint="eastAsia"/>
          <w:color w:val="000000"/>
          <w:szCs w:val="21"/>
        </w:rPr>
        <w:t>（</w:t>
      </w:r>
      <w:r w:rsidR="00424992" w:rsidRPr="00B27B67">
        <w:rPr>
          <w:rFonts w:ascii="宋体" w:hAnsi="宋体" w:cs="方正仿宋简体" w:hint="eastAsia"/>
          <w:color w:val="000000"/>
          <w:szCs w:val="21"/>
        </w:rPr>
        <w:t>2</w:t>
      </w:r>
      <w:r w:rsidRPr="00B27B67">
        <w:rPr>
          <w:rFonts w:ascii="宋体" w:hAnsi="宋体" w:cs="方正仿宋简体" w:hint="eastAsia"/>
          <w:color w:val="000000"/>
          <w:szCs w:val="21"/>
        </w:rPr>
        <w:t>）</w:t>
      </w:r>
      <w:r w:rsidR="00424992" w:rsidRPr="00B27B67">
        <w:rPr>
          <w:rFonts w:ascii="宋体" w:hAnsi="宋体" w:cs="方正仿宋简体" w:hint="eastAsia"/>
          <w:color w:val="000000"/>
          <w:szCs w:val="21"/>
        </w:rPr>
        <w:t>基金托管人应安全保管基金财产，</w:t>
      </w:r>
      <w:r w:rsidR="00424992" w:rsidRPr="00B27B67">
        <w:rPr>
          <w:rFonts w:ascii="宋体" w:hAnsi="宋体" w:hint="eastAsia"/>
          <w:color w:val="000000"/>
          <w:szCs w:val="21"/>
        </w:rPr>
        <w:t>未经基金管理人的合法合规指令或法律法规、《基金合同》及本协议另有规定，不得自行运用、处分、分配基金的任何财产。</w:t>
      </w:r>
    </w:p>
    <w:p w14:paraId="709DA1D0" w14:textId="77777777" w:rsidR="00424992" w:rsidRPr="00B27B67" w:rsidRDefault="003840B5" w:rsidP="00925154">
      <w:pPr>
        <w:spacing w:line="360" w:lineRule="auto"/>
        <w:ind w:firstLineChars="200" w:firstLine="420"/>
        <w:rPr>
          <w:rFonts w:ascii="宋体" w:hAnsi="宋体"/>
          <w:color w:val="000000"/>
          <w:szCs w:val="21"/>
        </w:rPr>
      </w:pPr>
      <w:r w:rsidRPr="00B27B67">
        <w:rPr>
          <w:rFonts w:ascii="宋体" w:hAnsi="宋体" w:cs="方正仿宋简体" w:hint="eastAsia"/>
          <w:color w:val="000000"/>
          <w:szCs w:val="21"/>
        </w:rPr>
        <w:t>（</w:t>
      </w:r>
      <w:r w:rsidR="00424992" w:rsidRPr="00B27B67">
        <w:rPr>
          <w:rFonts w:ascii="宋体" w:hAnsi="宋体" w:cs="方正仿宋简体" w:hint="eastAsia"/>
          <w:color w:val="000000"/>
          <w:szCs w:val="21"/>
        </w:rPr>
        <w:t>3</w:t>
      </w:r>
      <w:r w:rsidRPr="00B27B67">
        <w:rPr>
          <w:rFonts w:ascii="宋体" w:hAnsi="宋体" w:cs="方正仿宋简体" w:hint="eastAsia"/>
          <w:color w:val="000000"/>
          <w:szCs w:val="21"/>
        </w:rPr>
        <w:t>）</w:t>
      </w:r>
      <w:r w:rsidR="00424992" w:rsidRPr="00B27B67">
        <w:rPr>
          <w:rFonts w:ascii="宋体" w:hAnsi="宋体" w:cs="方正仿宋简体" w:hint="eastAsia"/>
          <w:color w:val="000000"/>
          <w:szCs w:val="21"/>
        </w:rPr>
        <w:t>基金托管人按照规定开设基金财产的资金账户、证券账户和期货账户等投资所需账户。</w:t>
      </w:r>
    </w:p>
    <w:p w14:paraId="6A5596C8" w14:textId="77777777" w:rsidR="00424992" w:rsidRPr="00B27B67" w:rsidRDefault="003840B5" w:rsidP="00925154">
      <w:pPr>
        <w:spacing w:line="360" w:lineRule="auto"/>
        <w:ind w:firstLineChars="200" w:firstLine="420"/>
        <w:rPr>
          <w:bCs/>
          <w:color w:val="000000"/>
          <w:szCs w:val="21"/>
        </w:rPr>
      </w:pPr>
      <w:r w:rsidRPr="00B27B67">
        <w:rPr>
          <w:rFonts w:hint="eastAsia"/>
          <w:bCs/>
          <w:color w:val="000000"/>
          <w:szCs w:val="21"/>
        </w:rPr>
        <w:t>（</w:t>
      </w:r>
      <w:r w:rsidR="00424992" w:rsidRPr="00B27B67">
        <w:rPr>
          <w:rFonts w:hint="eastAsia"/>
          <w:bCs/>
          <w:color w:val="000000"/>
          <w:szCs w:val="21"/>
        </w:rPr>
        <w:t>4</w:t>
      </w:r>
      <w:r w:rsidRPr="00B27B67">
        <w:rPr>
          <w:rFonts w:hint="eastAsia"/>
          <w:bCs/>
          <w:color w:val="000000"/>
          <w:szCs w:val="21"/>
        </w:rPr>
        <w:t>）</w:t>
      </w:r>
      <w:r w:rsidR="00424992" w:rsidRPr="00B27B67">
        <w:rPr>
          <w:rFonts w:hint="eastAsia"/>
          <w:bCs/>
          <w:color w:val="000000"/>
          <w:szCs w:val="21"/>
        </w:rPr>
        <w:t>基金托管人对所托管的不同基金财产分别设置账户，确保基金财产的完整与独立。</w:t>
      </w:r>
    </w:p>
    <w:p w14:paraId="708657FC"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w:t>
      </w:r>
      <w:r w:rsidR="00424992" w:rsidRPr="00B27B67">
        <w:rPr>
          <w:rFonts w:ascii="宋体" w:hint="eastAsia"/>
          <w:color w:val="000000"/>
          <w:szCs w:val="21"/>
        </w:rPr>
        <w:t>5</w:t>
      </w:r>
      <w:r w:rsidRPr="00B27B67">
        <w:rPr>
          <w:rFonts w:ascii="宋体" w:hint="eastAsia"/>
          <w:color w:val="000000"/>
          <w:szCs w:val="21"/>
        </w:rPr>
        <w:t>）</w:t>
      </w:r>
      <w:r w:rsidR="00424992" w:rsidRPr="00B27B67">
        <w:rPr>
          <w:rFonts w:ascii="宋体" w:hint="eastAsia"/>
          <w:color w:val="000000"/>
          <w:szCs w:val="21"/>
        </w:rPr>
        <w:t>除依据《基金法》、《运作办法》、《基金合同》及其他有关法律法规规定外，基金托管人不得委托第三人托管基金财产。</w:t>
      </w:r>
    </w:p>
    <w:p w14:paraId="6CEA5CE0"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2、</w:t>
      </w:r>
      <w:r w:rsidR="00424992" w:rsidRPr="00B27B67">
        <w:rPr>
          <w:rFonts w:ascii="宋体" w:hint="eastAsia"/>
          <w:color w:val="000000"/>
          <w:szCs w:val="21"/>
        </w:rPr>
        <w:t>基金合同生效前募集资金的验资和入账</w:t>
      </w:r>
    </w:p>
    <w:p w14:paraId="75F9E0CD" w14:textId="77777777" w:rsidR="00424992" w:rsidRPr="00B27B67" w:rsidRDefault="00424992" w:rsidP="00925154">
      <w:pPr>
        <w:spacing w:line="360" w:lineRule="auto"/>
        <w:ind w:firstLineChars="200" w:firstLine="420"/>
        <w:rPr>
          <w:bCs/>
          <w:color w:val="000000"/>
          <w:szCs w:val="21"/>
        </w:rPr>
      </w:pPr>
      <w:r w:rsidRPr="00B27B67">
        <w:rPr>
          <w:rFonts w:hint="eastAsia"/>
          <w:bCs/>
          <w:color w:val="000000"/>
          <w:szCs w:val="21"/>
        </w:rPr>
        <w:t>基金募集期满或基金管理人宣布停止募集时，募集的基金份额总额、基金募集金额（含网下股票认购募集的股票市值）、基金份额持有人人数符合《基金法》、《运作办法》等有关规定后，募集的属于本基金财产的全部资金划入基金托管人为本基金开立的资产托管专户中，网下股票认购所募集的股票应划入以基金托管人和本基金联名方式开立的证券账户下，基金托管人在收到资金和股票当日出具确认文件。同时，由基金管理人在法定期限内聘请具有从事相关业务资格的会计师事务所对基金进行验资，并出具验资报告，出具的验资报告应由参加验资的</w:t>
      </w:r>
      <w:r w:rsidRPr="00B27B67">
        <w:rPr>
          <w:rFonts w:hint="eastAsia"/>
          <w:bCs/>
          <w:color w:val="000000"/>
          <w:szCs w:val="21"/>
        </w:rPr>
        <w:t>2</w:t>
      </w:r>
      <w:r w:rsidRPr="00B27B67">
        <w:rPr>
          <w:rFonts w:hint="eastAsia"/>
          <w:bCs/>
          <w:color w:val="000000"/>
          <w:szCs w:val="21"/>
        </w:rPr>
        <w:t>名以上（含</w:t>
      </w:r>
      <w:r w:rsidRPr="00B27B67">
        <w:rPr>
          <w:rFonts w:hint="eastAsia"/>
          <w:bCs/>
          <w:color w:val="000000"/>
          <w:szCs w:val="21"/>
        </w:rPr>
        <w:t>2</w:t>
      </w:r>
      <w:r w:rsidRPr="00B27B67">
        <w:rPr>
          <w:rFonts w:hint="eastAsia"/>
          <w:bCs/>
          <w:color w:val="000000"/>
          <w:szCs w:val="21"/>
        </w:rPr>
        <w:t>名）中国注册会计师签字方为有效。</w:t>
      </w:r>
    </w:p>
    <w:p w14:paraId="0E321A2D" w14:textId="77777777" w:rsidR="00424992" w:rsidRPr="00B27B67" w:rsidRDefault="00424992"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若基金募集期限届满，未能达到《基金合同》生效的条件，由基金管理人、登记结算机构按规定办理退款、股票解冻事宜，基金托管人应提供协助。</w:t>
      </w:r>
    </w:p>
    <w:p w14:paraId="3322F402"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3、</w:t>
      </w:r>
      <w:r w:rsidR="00424992" w:rsidRPr="00B27B67">
        <w:rPr>
          <w:rFonts w:ascii="宋体" w:hint="eastAsia"/>
          <w:color w:val="000000"/>
          <w:szCs w:val="21"/>
        </w:rPr>
        <w:t>基金的银行账户的开设和管理</w:t>
      </w:r>
    </w:p>
    <w:p w14:paraId="5EF7CB63"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w:t>
      </w:r>
      <w:r w:rsidR="00424992" w:rsidRPr="00B27B67">
        <w:rPr>
          <w:rFonts w:ascii="宋体" w:hint="eastAsia"/>
          <w:color w:val="000000"/>
          <w:szCs w:val="21"/>
        </w:rPr>
        <w:t>1</w:t>
      </w:r>
      <w:r w:rsidRPr="00B27B67">
        <w:rPr>
          <w:rFonts w:ascii="宋体" w:hint="eastAsia"/>
          <w:color w:val="000000"/>
          <w:szCs w:val="21"/>
        </w:rPr>
        <w:t>）</w:t>
      </w:r>
      <w:r w:rsidR="00424992" w:rsidRPr="00B27B67">
        <w:rPr>
          <w:rFonts w:ascii="宋体" w:hint="eastAsia"/>
          <w:color w:val="000000"/>
          <w:szCs w:val="21"/>
        </w:rPr>
        <w:t>基金托管人应负责本基金的银行账户的开设和管理。</w:t>
      </w:r>
    </w:p>
    <w:p w14:paraId="63428CEC" w14:textId="77777777" w:rsidR="00424992" w:rsidRPr="00B27B67" w:rsidRDefault="003840B5" w:rsidP="00925154">
      <w:pPr>
        <w:spacing w:line="360" w:lineRule="auto"/>
        <w:ind w:firstLineChars="200" w:firstLine="420"/>
        <w:rPr>
          <w:bCs/>
          <w:color w:val="000000"/>
          <w:szCs w:val="21"/>
        </w:rPr>
      </w:pPr>
      <w:r w:rsidRPr="00B27B67">
        <w:rPr>
          <w:rFonts w:hint="eastAsia"/>
          <w:bCs/>
          <w:color w:val="000000"/>
          <w:szCs w:val="21"/>
        </w:rPr>
        <w:t>（</w:t>
      </w:r>
      <w:r w:rsidR="00424992" w:rsidRPr="00B27B67">
        <w:rPr>
          <w:rFonts w:hint="eastAsia"/>
          <w:bCs/>
          <w:color w:val="000000"/>
          <w:szCs w:val="21"/>
        </w:rPr>
        <w:t>2</w:t>
      </w:r>
      <w:r w:rsidRPr="00B27B67">
        <w:rPr>
          <w:rFonts w:hint="eastAsia"/>
          <w:bCs/>
          <w:color w:val="000000"/>
          <w:szCs w:val="21"/>
        </w:rPr>
        <w:t>）</w:t>
      </w:r>
      <w:r w:rsidR="00424992" w:rsidRPr="00B27B67">
        <w:rPr>
          <w:rFonts w:hint="eastAsia"/>
          <w:bCs/>
          <w:color w:val="000000"/>
          <w:szCs w:val="21"/>
        </w:rPr>
        <w:t>基金托管人以本基金的名义开设本基金的银行账户。本基金的银行预留印鉴由基金托管人保管和使用。本基金的一切货币收支活动，包括但不限于投资、支付赎回金额、支付基金收益、收取申购款、支付或收取现金差额、支付或收取现金替代、支付或收取现金替代退补款，均需通过本基金的银行账户进行。</w:t>
      </w:r>
    </w:p>
    <w:p w14:paraId="0B253286"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w:t>
      </w:r>
      <w:r w:rsidR="00424992" w:rsidRPr="00B27B67">
        <w:rPr>
          <w:rFonts w:ascii="宋体" w:hint="eastAsia"/>
          <w:color w:val="000000"/>
          <w:szCs w:val="21"/>
        </w:rPr>
        <w:t>3</w:t>
      </w:r>
      <w:r w:rsidRPr="00B27B67">
        <w:rPr>
          <w:rFonts w:ascii="宋体" w:hint="eastAsia"/>
          <w:color w:val="000000"/>
          <w:szCs w:val="21"/>
        </w:rPr>
        <w:t>）</w:t>
      </w:r>
      <w:r w:rsidR="00424992" w:rsidRPr="00B27B67">
        <w:rPr>
          <w:rFonts w:ascii="宋体" w:hint="eastAsia"/>
          <w:color w:val="000000"/>
          <w:szCs w:val="21"/>
        </w:rPr>
        <w:t>本基金银行账户的开立和使用，限于满足开展本基金业务的需要。基金托管人和基金管理人不得假借本基金的名义开立其他任何银行账户；亦不得使用本基金的银行账户进行本基金业务以外的活动。</w:t>
      </w:r>
    </w:p>
    <w:p w14:paraId="2D0FEAAA"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w:t>
      </w:r>
      <w:r w:rsidR="00424992" w:rsidRPr="00B27B67">
        <w:rPr>
          <w:rFonts w:ascii="宋体" w:hint="eastAsia"/>
          <w:color w:val="000000"/>
          <w:szCs w:val="21"/>
        </w:rPr>
        <w:t>4</w:t>
      </w:r>
      <w:r w:rsidRPr="00B27B67">
        <w:rPr>
          <w:rFonts w:ascii="宋体" w:hint="eastAsia"/>
          <w:color w:val="000000"/>
          <w:szCs w:val="21"/>
        </w:rPr>
        <w:t>）</w:t>
      </w:r>
      <w:r w:rsidR="00424992" w:rsidRPr="00B27B67">
        <w:rPr>
          <w:rFonts w:ascii="宋体" w:hint="eastAsia"/>
          <w:color w:val="000000"/>
          <w:szCs w:val="21"/>
        </w:rPr>
        <w:t>基金银行账户的管理应符合法律法规的有关规定。</w:t>
      </w:r>
    </w:p>
    <w:p w14:paraId="56AA4722"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4、</w:t>
      </w:r>
      <w:r w:rsidR="00424992" w:rsidRPr="00B27B67">
        <w:rPr>
          <w:rFonts w:ascii="宋体" w:hint="eastAsia"/>
          <w:color w:val="000000"/>
          <w:szCs w:val="21"/>
        </w:rPr>
        <w:t>基金进行定期存款投资的账户开设和管理</w:t>
      </w:r>
    </w:p>
    <w:p w14:paraId="5D77D936" w14:textId="77777777" w:rsidR="00424992" w:rsidRPr="00B27B67" w:rsidRDefault="00424992" w:rsidP="00925154">
      <w:pPr>
        <w:spacing w:line="360" w:lineRule="auto"/>
        <w:ind w:firstLineChars="200" w:firstLine="420"/>
        <w:rPr>
          <w:bCs/>
          <w:color w:val="000000"/>
          <w:szCs w:val="21"/>
        </w:rPr>
      </w:pPr>
      <w:r w:rsidRPr="00B27B67">
        <w:rPr>
          <w:rFonts w:hint="eastAsia"/>
          <w:bCs/>
          <w:color w:val="000000"/>
          <w:szCs w:val="21"/>
        </w:rPr>
        <w:t>基金管理人以本基金名义在基金托管人认可的存款银行的指定营业网点开立存款账户，基金托管人负责该账户的日常管理以及银行预留印鉴的保管和使用。在上述账户开立和账户相关信息变更过程中，基金管理人应提前向基金托管人提供开户或账户变更所需的相关资料。</w:t>
      </w:r>
    </w:p>
    <w:p w14:paraId="59D4E21A"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5、</w:t>
      </w:r>
      <w:r w:rsidR="00424992" w:rsidRPr="00B27B67">
        <w:rPr>
          <w:rFonts w:ascii="宋体" w:hint="eastAsia"/>
          <w:color w:val="000000"/>
          <w:szCs w:val="21"/>
        </w:rPr>
        <w:t>基金证券账户、结算备付金账户及其他投资账户的开设和管理</w:t>
      </w:r>
    </w:p>
    <w:p w14:paraId="56F2F874"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w:t>
      </w:r>
      <w:r w:rsidR="00424992" w:rsidRPr="00B27B67">
        <w:rPr>
          <w:rFonts w:ascii="宋体" w:hint="eastAsia"/>
          <w:color w:val="000000"/>
          <w:szCs w:val="21"/>
        </w:rPr>
        <w:t>1</w:t>
      </w:r>
      <w:r w:rsidRPr="00B27B67">
        <w:rPr>
          <w:rFonts w:ascii="宋体" w:hint="eastAsia"/>
          <w:color w:val="000000"/>
          <w:szCs w:val="21"/>
        </w:rPr>
        <w:t>）</w:t>
      </w:r>
      <w:r w:rsidR="00424992" w:rsidRPr="00B27B67">
        <w:rPr>
          <w:rFonts w:ascii="宋体" w:hint="eastAsia"/>
          <w:color w:val="000000"/>
          <w:szCs w:val="21"/>
        </w:rPr>
        <w:t>基金托管人应当代表本基金，以基金托管人和本基金联名的方式在中国证券登记结算有限责任公司开设证券账户。</w:t>
      </w:r>
    </w:p>
    <w:p w14:paraId="42326164"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w:t>
      </w:r>
      <w:r w:rsidR="00424992" w:rsidRPr="00B27B67">
        <w:rPr>
          <w:rFonts w:ascii="宋体" w:hint="eastAsia"/>
          <w:color w:val="000000"/>
          <w:szCs w:val="21"/>
        </w:rPr>
        <w:t>2</w:t>
      </w:r>
      <w:r w:rsidRPr="00B27B67">
        <w:rPr>
          <w:rFonts w:ascii="宋体" w:hint="eastAsia"/>
          <w:color w:val="000000"/>
          <w:szCs w:val="21"/>
        </w:rPr>
        <w:t>）</w:t>
      </w:r>
      <w:r w:rsidR="00424992" w:rsidRPr="00B27B67">
        <w:rPr>
          <w:rFonts w:ascii="宋体" w:hint="eastAsia"/>
          <w:color w:val="000000"/>
          <w:szCs w:val="21"/>
        </w:rPr>
        <w:t>本基金证券账户的开立和使用，限于满足开展本基金业务的需要。基金托管人和基金管理人不得出借或转让本基金的证券账户，亦不得使用本基金的证券账户进行本基金业务以外的活动。</w:t>
      </w:r>
    </w:p>
    <w:p w14:paraId="21CF1EB5"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w:t>
      </w:r>
      <w:r w:rsidR="00424992" w:rsidRPr="00B27B67">
        <w:rPr>
          <w:rFonts w:ascii="宋体" w:hint="eastAsia"/>
          <w:color w:val="000000"/>
          <w:szCs w:val="21"/>
        </w:rPr>
        <w:t>3</w:t>
      </w:r>
      <w:r w:rsidRPr="00B27B67">
        <w:rPr>
          <w:rFonts w:ascii="宋体" w:hint="eastAsia"/>
          <w:color w:val="000000"/>
          <w:szCs w:val="21"/>
        </w:rPr>
        <w:t>）</w:t>
      </w:r>
      <w:r w:rsidR="00424992" w:rsidRPr="00B27B67">
        <w:rPr>
          <w:rFonts w:ascii="宋体"/>
          <w:color w:val="000000"/>
          <w:szCs w:val="21"/>
        </w:rPr>
        <w:t>基金托管人以自身法人名义在中国证券登记结算</w:t>
      </w:r>
      <w:r w:rsidR="00424992" w:rsidRPr="00B27B67">
        <w:rPr>
          <w:rFonts w:ascii="宋体" w:hint="eastAsia"/>
          <w:color w:val="000000"/>
          <w:szCs w:val="21"/>
        </w:rPr>
        <w:t>有限责任</w:t>
      </w:r>
      <w:r w:rsidR="00424992" w:rsidRPr="00B27B67">
        <w:rPr>
          <w:rFonts w:ascii="宋体"/>
          <w:color w:val="000000"/>
          <w:szCs w:val="21"/>
        </w:rPr>
        <w:t>公司开立结算备付金账户，用于办理基金托管人所托管的</w:t>
      </w:r>
      <w:r w:rsidR="00424992" w:rsidRPr="00B27B67">
        <w:rPr>
          <w:rFonts w:ascii="宋体" w:hint="eastAsia"/>
          <w:color w:val="000000"/>
          <w:szCs w:val="21"/>
        </w:rPr>
        <w:t>包括本基金在内的</w:t>
      </w:r>
      <w:r w:rsidR="00424992" w:rsidRPr="00B27B67">
        <w:rPr>
          <w:rFonts w:ascii="宋体"/>
          <w:color w:val="000000"/>
          <w:szCs w:val="21"/>
        </w:rPr>
        <w:t>全部基金在证券交易所进行证券投资所涉及的资金结算业务。结算备付金、结算保证金的收取按照中国证券登记结算</w:t>
      </w:r>
      <w:r w:rsidR="00424992" w:rsidRPr="00B27B67">
        <w:rPr>
          <w:rFonts w:ascii="宋体" w:hint="eastAsia"/>
          <w:color w:val="000000"/>
          <w:szCs w:val="21"/>
        </w:rPr>
        <w:t>有限责任</w:t>
      </w:r>
      <w:r w:rsidR="00424992" w:rsidRPr="00B27B67">
        <w:rPr>
          <w:rFonts w:ascii="宋体"/>
          <w:color w:val="000000"/>
          <w:szCs w:val="21"/>
        </w:rPr>
        <w:t>公司的规定执行。</w:t>
      </w:r>
    </w:p>
    <w:p w14:paraId="21D9D661"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w:t>
      </w:r>
      <w:r w:rsidR="00424992" w:rsidRPr="00B27B67">
        <w:rPr>
          <w:rFonts w:ascii="宋体" w:hint="eastAsia"/>
          <w:color w:val="000000"/>
          <w:szCs w:val="21"/>
        </w:rPr>
        <w:t>4</w:t>
      </w:r>
      <w:r w:rsidRPr="00B27B67">
        <w:rPr>
          <w:rFonts w:ascii="宋体" w:hint="eastAsia"/>
          <w:color w:val="000000"/>
          <w:szCs w:val="21"/>
        </w:rPr>
        <w:t>）</w:t>
      </w:r>
      <w:r w:rsidR="00424992" w:rsidRPr="00B27B67">
        <w:rPr>
          <w:rFonts w:ascii="宋体" w:hint="eastAsia"/>
          <w:color w:val="000000"/>
          <w:szCs w:val="21"/>
        </w:rPr>
        <w:t>在本托管协议生效日之后，本基金被允许从事其他投资品种的投资业务的，涉及相关账户的开设、使用的，若无相关规定，则基金托管人应当比照并遵守上述关于账户开设、使用的规定。</w:t>
      </w:r>
    </w:p>
    <w:p w14:paraId="3D020BCC"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6、</w:t>
      </w:r>
      <w:r w:rsidR="00424992" w:rsidRPr="00B27B67">
        <w:rPr>
          <w:rFonts w:ascii="宋体" w:hint="eastAsia"/>
          <w:color w:val="000000"/>
          <w:szCs w:val="21"/>
        </w:rPr>
        <w:t>投资者申购或赎回时现金替代、现金差额的查收与划付</w:t>
      </w:r>
    </w:p>
    <w:p w14:paraId="128B72AB" w14:textId="77777777" w:rsidR="00424992" w:rsidRPr="00B27B67" w:rsidRDefault="00424992"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基金托管人应根据登记结算机构的结算通知或者基金管理人的指令办理本基金因申购、赎回产生的现金替代和现金差额的结算。</w:t>
      </w:r>
    </w:p>
    <w:p w14:paraId="0ABAD0A2"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7、</w:t>
      </w:r>
      <w:r w:rsidR="00424992" w:rsidRPr="00B27B67">
        <w:rPr>
          <w:rFonts w:ascii="宋体" w:hint="eastAsia"/>
          <w:color w:val="000000"/>
          <w:szCs w:val="21"/>
        </w:rPr>
        <w:t>债券托管专户的开设和管理</w:t>
      </w:r>
    </w:p>
    <w:p w14:paraId="3BE28768" w14:textId="77777777" w:rsidR="00424992" w:rsidRPr="00B27B67" w:rsidRDefault="00424992"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账户，并代表本基金进行银行间债券市场债券和资金的清算。在上述手续办理完毕之后，由基金托管人负责向中国人民银行报备。</w:t>
      </w:r>
    </w:p>
    <w:p w14:paraId="7C716F3A"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8、</w:t>
      </w:r>
      <w:r w:rsidR="00424992" w:rsidRPr="00B27B67">
        <w:rPr>
          <w:rFonts w:ascii="宋体" w:hint="eastAsia"/>
          <w:color w:val="000000"/>
          <w:szCs w:val="21"/>
        </w:rPr>
        <w:t>基金财产投资的有关有价凭证的保管</w:t>
      </w:r>
    </w:p>
    <w:p w14:paraId="26C50B18" w14:textId="77777777" w:rsidR="00424992" w:rsidRPr="00B27B67" w:rsidRDefault="00424992"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基金财产投资的实物证券、银行定期存款存单等有价凭证由基金托管人负责妥善保管。基金托管人对其以外机构实际有效控制的有价凭证不承担责任。</w:t>
      </w:r>
    </w:p>
    <w:p w14:paraId="7047577B" w14:textId="77777777" w:rsidR="00424992" w:rsidRPr="00B27B67" w:rsidRDefault="003840B5"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9、</w:t>
      </w:r>
      <w:r w:rsidR="00424992" w:rsidRPr="00B27B67">
        <w:rPr>
          <w:rFonts w:ascii="宋体" w:hint="eastAsia"/>
          <w:color w:val="000000"/>
          <w:szCs w:val="21"/>
        </w:rPr>
        <w:t>与基金财产有关的重大合同及有关凭证的保管</w:t>
      </w:r>
    </w:p>
    <w:p w14:paraId="7BF3F9A0" w14:textId="77777777" w:rsidR="00424992" w:rsidRPr="00B27B67" w:rsidRDefault="00424992"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14:paraId="59BC5759" w14:textId="77777777" w:rsidR="00B30B24" w:rsidRPr="00B27B67" w:rsidRDefault="00B30B24" w:rsidP="00925154">
      <w:pPr>
        <w:pStyle w:val="ab"/>
        <w:spacing w:after="0" w:line="360" w:lineRule="auto"/>
        <w:ind w:leftChars="0" w:left="0" w:firstLineChars="200" w:firstLine="420"/>
        <w:rPr>
          <w:rFonts w:ascii="宋体"/>
          <w:color w:val="000000"/>
          <w:szCs w:val="21"/>
        </w:rPr>
      </w:pPr>
    </w:p>
    <w:p w14:paraId="296FE4A6" w14:textId="77777777" w:rsidR="00B30B24" w:rsidRPr="00B27B67" w:rsidRDefault="00B30B24" w:rsidP="00504F19">
      <w:pPr>
        <w:tabs>
          <w:tab w:val="num" w:pos="540"/>
        </w:tabs>
        <w:spacing w:line="360" w:lineRule="auto"/>
        <w:ind w:firstLineChars="200" w:firstLine="420"/>
        <w:rPr>
          <w:rFonts w:ascii="宋体" w:hAnsi="宋体"/>
          <w:color w:val="000000"/>
          <w:szCs w:val="21"/>
        </w:rPr>
      </w:pPr>
      <w:r w:rsidRPr="00B27B67">
        <w:rPr>
          <w:rFonts w:ascii="宋体" w:hAnsi="宋体" w:hint="eastAsia"/>
          <w:color w:val="000000"/>
          <w:szCs w:val="21"/>
        </w:rPr>
        <w:t>（五）基金资产净值计算与复核</w:t>
      </w:r>
    </w:p>
    <w:p w14:paraId="44A37CAF" w14:textId="77777777" w:rsidR="00E66F53" w:rsidRPr="00B27B67" w:rsidRDefault="00E66F53" w:rsidP="00925154">
      <w:pPr>
        <w:pStyle w:val="31"/>
        <w:spacing w:after="0" w:line="360" w:lineRule="auto"/>
        <w:ind w:leftChars="0" w:left="0"/>
        <w:rPr>
          <w:rFonts w:ascii="宋体" w:hAnsi="宋体"/>
          <w:color w:val="000000"/>
          <w:sz w:val="21"/>
          <w:szCs w:val="21"/>
        </w:rPr>
      </w:pPr>
      <w:r w:rsidRPr="00B27B67">
        <w:rPr>
          <w:rFonts w:ascii="宋体" w:hAnsi="宋体" w:hint="eastAsia"/>
          <w:color w:val="000000"/>
          <w:sz w:val="21"/>
          <w:szCs w:val="21"/>
        </w:rPr>
        <w:t>1、基金资产净值的计算和复核</w:t>
      </w:r>
    </w:p>
    <w:p w14:paraId="4EF3313F" w14:textId="77777777" w:rsidR="00E66F53" w:rsidRPr="00B27B67" w:rsidRDefault="00E66F53" w:rsidP="00925154">
      <w:pPr>
        <w:pStyle w:val="31"/>
        <w:spacing w:after="0" w:line="360" w:lineRule="auto"/>
        <w:ind w:leftChars="0" w:left="0" w:firstLineChars="200" w:firstLine="420"/>
        <w:rPr>
          <w:rFonts w:ascii="宋体" w:hAnsi="宋体"/>
          <w:color w:val="000000"/>
          <w:sz w:val="21"/>
          <w:szCs w:val="21"/>
        </w:rPr>
      </w:pPr>
      <w:r w:rsidRPr="00B27B67">
        <w:rPr>
          <w:rFonts w:ascii="宋体" w:hAnsi="宋体" w:hint="eastAsia"/>
          <w:color w:val="000000"/>
          <w:sz w:val="21"/>
          <w:szCs w:val="21"/>
        </w:rPr>
        <w:t>（1）基金资产净值是指基金资产总值减去负债后的价值。基金份额净值是指计算日基金资产净值除以计算日该基金份额总数后的价值。</w:t>
      </w:r>
    </w:p>
    <w:p w14:paraId="62B51866" w14:textId="77777777" w:rsidR="00E66F53" w:rsidRPr="00B27B67" w:rsidRDefault="00E66F53" w:rsidP="00925154">
      <w:pPr>
        <w:spacing w:line="360" w:lineRule="auto"/>
        <w:ind w:firstLine="420"/>
        <w:rPr>
          <w:rFonts w:ascii="宋体" w:hAnsi="宋体"/>
          <w:color w:val="000000"/>
          <w:kern w:val="0"/>
          <w:szCs w:val="21"/>
        </w:rPr>
      </w:pPr>
      <w:r w:rsidRPr="00B27B67">
        <w:rPr>
          <w:rFonts w:ascii="宋体" w:hAnsi="宋体" w:hint="eastAsia"/>
          <w:color w:val="000000"/>
          <w:szCs w:val="21"/>
        </w:rPr>
        <w:t>（2）基金管理人应每开放日对基金财产估值。估值原则应符合《基金合同》、《证券投资基金会计核算业务指引》及其他法律法规的规定。用于基金信息披露的基金资产净值和基金份额净值由基金管理人负责计算，基金托管人复核。基金管理人应于每个开放日结束后计算得出当日的该基金份额净值，并在盖章后以双方约定的方式发送给基金托管人。基金托管人应对净值计算结果进行复核，并以双方约定的方式将复核结果传送给基金管理人</w:t>
      </w:r>
      <w:r w:rsidRPr="00B27B67">
        <w:rPr>
          <w:rFonts w:ascii="宋体" w:hAnsi="宋体" w:hint="eastAsia"/>
          <w:color w:val="000000"/>
          <w:kern w:val="0"/>
          <w:szCs w:val="21"/>
        </w:rPr>
        <w:t>，由基金管理人对外公布。月末、年中和年末估值复核与基金会计账目的核对同时进行。</w:t>
      </w:r>
    </w:p>
    <w:p w14:paraId="5875EB14" w14:textId="77777777" w:rsidR="00E66F53" w:rsidRPr="00B27B67" w:rsidRDefault="00E66F53" w:rsidP="00925154">
      <w:pPr>
        <w:pStyle w:val="31"/>
        <w:spacing w:after="0" w:line="360" w:lineRule="auto"/>
        <w:ind w:leftChars="0" w:left="0" w:firstLineChars="200" w:firstLine="420"/>
        <w:rPr>
          <w:rFonts w:ascii="宋体" w:hAnsi="宋体"/>
          <w:color w:val="000000"/>
          <w:sz w:val="21"/>
          <w:szCs w:val="21"/>
        </w:rPr>
      </w:pPr>
      <w:r w:rsidRPr="00B27B67">
        <w:rPr>
          <w:rFonts w:ascii="宋体" w:hAnsi="宋体" w:hint="eastAsia"/>
          <w:color w:val="000000"/>
          <w:sz w:val="21"/>
          <w:szCs w:val="21"/>
        </w:rPr>
        <w:t>（3）当</w:t>
      </w:r>
      <w:r w:rsidRPr="00B27B67">
        <w:rPr>
          <w:rFonts w:ascii="宋体" w:hAnsi="宋体" w:cs="方正仿宋简体" w:hint="eastAsia"/>
          <w:color w:val="000000"/>
          <w:sz w:val="21"/>
          <w:szCs w:val="21"/>
        </w:rPr>
        <w:t>相关法律法规或《基金合同》规定的估值方法不能客观反映基金财产公允价值时，</w:t>
      </w:r>
      <w:r w:rsidRPr="00B27B67">
        <w:rPr>
          <w:rFonts w:ascii="宋体" w:hAnsi="宋体" w:hint="eastAsia"/>
          <w:color w:val="000000"/>
          <w:sz w:val="21"/>
          <w:szCs w:val="21"/>
        </w:rPr>
        <w:t>基金管理人可根据具体情况</w:t>
      </w:r>
      <w:r w:rsidRPr="00B27B67">
        <w:rPr>
          <w:rFonts w:ascii="宋体" w:hAnsi="宋体"/>
          <w:color w:val="000000"/>
          <w:sz w:val="21"/>
          <w:szCs w:val="21"/>
        </w:rPr>
        <w:t>，</w:t>
      </w:r>
      <w:r w:rsidRPr="00B27B67">
        <w:rPr>
          <w:rFonts w:ascii="宋体" w:hAnsi="宋体" w:hint="eastAsia"/>
          <w:color w:val="000000"/>
          <w:sz w:val="21"/>
          <w:szCs w:val="21"/>
        </w:rPr>
        <w:t>并与基金托管人商定后</w:t>
      </w:r>
      <w:r w:rsidRPr="00B27B67">
        <w:rPr>
          <w:rFonts w:ascii="宋体" w:hAnsi="宋体"/>
          <w:color w:val="000000"/>
          <w:sz w:val="21"/>
          <w:szCs w:val="21"/>
        </w:rPr>
        <w:t>，</w:t>
      </w:r>
      <w:r w:rsidRPr="00B27B67">
        <w:rPr>
          <w:rFonts w:ascii="宋体" w:hAnsi="宋体" w:hint="eastAsia"/>
          <w:color w:val="000000"/>
          <w:sz w:val="21"/>
          <w:szCs w:val="21"/>
        </w:rPr>
        <w:t>按最能反映公允价值的价格估值。</w:t>
      </w:r>
    </w:p>
    <w:p w14:paraId="3EC838EE" w14:textId="77777777" w:rsidR="00E66F53" w:rsidRPr="00B27B67" w:rsidRDefault="00E66F53" w:rsidP="00925154">
      <w:pPr>
        <w:pStyle w:val="31"/>
        <w:spacing w:after="0" w:line="360" w:lineRule="auto"/>
        <w:ind w:leftChars="0" w:left="0" w:firstLineChars="200" w:firstLine="420"/>
        <w:rPr>
          <w:rFonts w:ascii="宋体" w:hAnsi="宋体" w:cs="方正仿宋简体"/>
          <w:color w:val="000000"/>
          <w:sz w:val="21"/>
          <w:szCs w:val="21"/>
        </w:rPr>
      </w:pPr>
      <w:r w:rsidRPr="00B27B67">
        <w:rPr>
          <w:rFonts w:ascii="宋体" w:hAnsi="宋体" w:hint="eastAsia"/>
          <w:color w:val="000000"/>
          <w:sz w:val="21"/>
          <w:szCs w:val="21"/>
        </w:rPr>
        <w:t>（4）</w:t>
      </w:r>
      <w:r w:rsidRPr="00B27B67">
        <w:rPr>
          <w:rFonts w:ascii="宋体" w:hAnsi="宋体" w:cs="方正仿宋简体" w:hint="eastAsia"/>
          <w:color w:val="000000"/>
          <w:sz w:val="21"/>
          <w:szCs w:val="21"/>
        </w:rPr>
        <w:t>基金管理人、基金托管人发现基金估值违反《基金合同》订明的估值方法、程序以及相关法律法规的规定或者未能充分维护基金份额持有人利益时，双方应及时进行协商和纠正。</w:t>
      </w:r>
    </w:p>
    <w:p w14:paraId="223CD40F" w14:textId="77777777" w:rsidR="00E66F53" w:rsidRPr="00B27B67" w:rsidRDefault="00E66F53" w:rsidP="00925154">
      <w:pPr>
        <w:spacing w:line="360" w:lineRule="auto"/>
        <w:ind w:firstLine="420"/>
        <w:rPr>
          <w:rFonts w:ascii="宋体" w:hAnsi="宋体"/>
          <w:color w:val="000000"/>
          <w:szCs w:val="21"/>
        </w:rPr>
      </w:pPr>
      <w:r w:rsidRPr="00B27B67">
        <w:rPr>
          <w:rFonts w:ascii="宋体" w:hAnsi="宋体" w:cs="方正仿宋简体" w:hint="eastAsia"/>
          <w:color w:val="000000"/>
          <w:szCs w:val="21"/>
        </w:rPr>
        <w:t>（5）</w:t>
      </w:r>
      <w:r w:rsidRPr="00B27B67">
        <w:rPr>
          <w:rFonts w:ascii="宋体" w:hAnsi="宋体" w:hint="eastAsia"/>
          <w:color w:val="000000"/>
          <w:szCs w:val="21"/>
        </w:rPr>
        <w:t>当基金资产的估值导致</w:t>
      </w:r>
      <w:r w:rsidRPr="00B27B67">
        <w:rPr>
          <w:bCs/>
          <w:color w:val="000000"/>
          <w:szCs w:val="21"/>
        </w:rPr>
        <w:t>基金份额净值小数点后</w:t>
      </w:r>
      <w:r w:rsidRPr="00B27B67">
        <w:rPr>
          <w:rFonts w:hint="eastAsia"/>
          <w:bCs/>
          <w:color w:val="000000"/>
          <w:szCs w:val="21"/>
        </w:rPr>
        <w:t>4</w:t>
      </w:r>
      <w:r w:rsidRPr="00B27B67">
        <w:rPr>
          <w:bCs/>
          <w:color w:val="000000"/>
          <w:szCs w:val="21"/>
        </w:rPr>
        <w:t>位以内</w:t>
      </w:r>
      <w:r w:rsidRPr="00B27B67">
        <w:rPr>
          <w:bCs/>
          <w:color w:val="000000"/>
          <w:szCs w:val="21"/>
        </w:rPr>
        <w:t>(</w:t>
      </w:r>
      <w:r w:rsidRPr="00B27B67">
        <w:rPr>
          <w:bCs/>
          <w:color w:val="000000"/>
          <w:szCs w:val="21"/>
        </w:rPr>
        <w:t>含第</w:t>
      </w:r>
      <w:r w:rsidRPr="00B27B67">
        <w:rPr>
          <w:rFonts w:hint="eastAsia"/>
          <w:bCs/>
          <w:color w:val="000000"/>
          <w:szCs w:val="21"/>
        </w:rPr>
        <w:t>4</w:t>
      </w:r>
      <w:r w:rsidRPr="00B27B67">
        <w:rPr>
          <w:bCs/>
          <w:color w:val="000000"/>
          <w:szCs w:val="21"/>
        </w:rPr>
        <w:t>位</w:t>
      </w:r>
      <w:r w:rsidRPr="00B27B67">
        <w:rPr>
          <w:bCs/>
          <w:color w:val="000000"/>
          <w:szCs w:val="21"/>
        </w:rPr>
        <w:t>)</w:t>
      </w:r>
      <w:r w:rsidRPr="00B27B67">
        <w:rPr>
          <w:bCs/>
          <w:color w:val="000000"/>
          <w:szCs w:val="21"/>
        </w:rPr>
        <w:t>发生估值错误时，视为</w:t>
      </w:r>
      <w:r w:rsidRPr="00B27B67">
        <w:rPr>
          <w:rFonts w:hint="eastAsia"/>
          <w:bCs/>
          <w:color w:val="000000"/>
          <w:szCs w:val="21"/>
        </w:rPr>
        <w:t>估值</w:t>
      </w:r>
      <w:r w:rsidRPr="00B27B67">
        <w:rPr>
          <w:bCs/>
          <w:color w:val="000000"/>
          <w:szCs w:val="21"/>
        </w:rPr>
        <w:t>错误</w:t>
      </w:r>
      <w:r w:rsidRPr="00B27B67">
        <w:rPr>
          <w:rFonts w:ascii="宋体" w:hAnsi="宋体" w:hint="eastAsia"/>
          <w:color w:val="000000"/>
          <w:szCs w:val="21"/>
        </w:rPr>
        <w:t>。当基金份额净值出现错误时，基金管理人应当立即予以纠正，并采取合理的措施防止损失进一步扩大；</w:t>
      </w:r>
      <w:r w:rsidRPr="00B27B67">
        <w:rPr>
          <w:bCs/>
          <w:color w:val="000000"/>
          <w:szCs w:val="21"/>
        </w:rPr>
        <w:t>错误偏差达到基金</w:t>
      </w:r>
      <w:r w:rsidRPr="00B27B67">
        <w:rPr>
          <w:rFonts w:hint="eastAsia"/>
          <w:bCs/>
          <w:color w:val="000000"/>
          <w:szCs w:val="21"/>
        </w:rPr>
        <w:t>资产</w:t>
      </w:r>
      <w:r w:rsidRPr="00B27B67">
        <w:rPr>
          <w:bCs/>
          <w:color w:val="000000"/>
          <w:szCs w:val="21"/>
        </w:rPr>
        <w:t>净值的</w:t>
      </w:r>
      <w:r w:rsidRPr="00B27B67">
        <w:rPr>
          <w:bCs/>
          <w:color w:val="000000"/>
          <w:szCs w:val="21"/>
        </w:rPr>
        <w:t>0.25%</w:t>
      </w:r>
      <w:r w:rsidRPr="00B27B67">
        <w:rPr>
          <w:bCs/>
          <w:color w:val="000000"/>
          <w:szCs w:val="21"/>
        </w:rPr>
        <w:t>时，基金管理人应当通报基金托管人并报中国证监会备案；错误偏差达到基金份额净值的</w:t>
      </w:r>
      <w:r w:rsidRPr="00B27B67">
        <w:rPr>
          <w:bCs/>
          <w:color w:val="000000"/>
          <w:szCs w:val="21"/>
        </w:rPr>
        <w:t>0.5%</w:t>
      </w:r>
      <w:r w:rsidRPr="00B27B67">
        <w:rPr>
          <w:bCs/>
          <w:color w:val="000000"/>
          <w:szCs w:val="21"/>
        </w:rPr>
        <w:t>时，基金管理人应当公告</w:t>
      </w:r>
      <w:r w:rsidRPr="00B27B67">
        <w:rPr>
          <w:rFonts w:ascii="宋体" w:hAnsi="宋体" w:hint="eastAsia"/>
          <w:color w:val="000000"/>
          <w:szCs w:val="21"/>
        </w:rPr>
        <w:t>。</w:t>
      </w:r>
      <w:r w:rsidRPr="00B27B67">
        <w:rPr>
          <w:rFonts w:ascii="宋体" w:hAnsi="宋体"/>
          <w:color w:val="000000"/>
          <w:szCs w:val="21"/>
        </w:rPr>
        <w:t>如法律法规或监管机关</w:t>
      </w:r>
      <w:r w:rsidRPr="00B27B67">
        <w:rPr>
          <w:rFonts w:ascii="宋体" w:hAnsi="宋体" w:hint="eastAsia"/>
          <w:color w:val="000000"/>
          <w:szCs w:val="21"/>
        </w:rPr>
        <w:t>对</w:t>
      </w:r>
      <w:r w:rsidRPr="00B27B67">
        <w:rPr>
          <w:rFonts w:ascii="宋体" w:hAnsi="宋体"/>
          <w:color w:val="000000"/>
          <w:szCs w:val="21"/>
        </w:rPr>
        <w:t>前述内容另有规定的，按其规定处理。</w:t>
      </w:r>
    </w:p>
    <w:p w14:paraId="12A015E0" w14:textId="77777777" w:rsidR="00E66F53" w:rsidRPr="00B27B67" w:rsidRDefault="00E66F53" w:rsidP="00925154">
      <w:pPr>
        <w:pStyle w:val="31"/>
        <w:spacing w:after="0" w:line="360" w:lineRule="auto"/>
        <w:ind w:leftChars="0" w:left="0" w:firstLineChars="200" w:firstLine="420"/>
        <w:rPr>
          <w:rFonts w:ascii="宋体" w:hAnsi="宋体" w:cs="方正仿宋简体"/>
          <w:color w:val="000000"/>
          <w:sz w:val="21"/>
          <w:szCs w:val="21"/>
        </w:rPr>
      </w:pPr>
      <w:r w:rsidRPr="00B27B67">
        <w:rPr>
          <w:rFonts w:ascii="宋体" w:hAnsi="宋体" w:cs="方正仿宋简体" w:hint="eastAsia"/>
          <w:color w:val="000000"/>
          <w:sz w:val="21"/>
          <w:szCs w:val="21"/>
        </w:rPr>
        <w:t>（6）</w:t>
      </w:r>
      <w:r w:rsidRPr="00B27B67">
        <w:rPr>
          <w:rFonts w:ascii="宋体" w:hAnsi="宋体" w:hint="eastAsia"/>
          <w:color w:val="000000"/>
          <w:sz w:val="21"/>
          <w:szCs w:val="21"/>
        </w:rPr>
        <w:t>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2273DE5C" w14:textId="77777777" w:rsidR="00E66F53" w:rsidRPr="00B27B67" w:rsidRDefault="00E66F53" w:rsidP="00925154">
      <w:pPr>
        <w:pStyle w:val="31"/>
        <w:spacing w:after="0" w:line="360" w:lineRule="auto"/>
        <w:ind w:leftChars="0" w:left="0" w:firstLineChars="200" w:firstLine="420"/>
        <w:rPr>
          <w:rFonts w:ascii="宋体" w:hAnsi="宋体" w:cs="方正仿宋简体"/>
          <w:color w:val="000000"/>
          <w:sz w:val="21"/>
          <w:szCs w:val="21"/>
        </w:rPr>
      </w:pPr>
      <w:r w:rsidRPr="00B27B67">
        <w:rPr>
          <w:rFonts w:ascii="宋体" w:hAnsi="宋体" w:cs="方正仿宋简体" w:hint="eastAsia"/>
          <w:color w:val="000000"/>
          <w:sz w:val="21"/>
          <w:szCs w:val="21"/>
        </w:rPr>
        <w:t xml:space="preserve">（7） </w:t>
      </w:r>
      <w:r w:rsidRPr="00B27B67">
        <w:rPr>
          <w:rFonts w:ascii="宋体" w:hAnsi="宋体"/>
          <w:color w:val="000000"/>
          <w:kern w:val="0"/>
          <w:sz w:val="21"/>
          <w:szCs w:val="21"/>
        </w:rPr>
        <w:t>由于证券</w:t>
      </w:r>
      <w:r w:rsidRPr="00B27B67">
        <w:rPr>
          <w:rFonts w:ascii="宋体" w:hAnsi="宋体" w:hint="eastAsia"/>
          <w:color w:val="000000"/>
          <w:kern w:val="0"/>
          <w:sz w:val="21"/>
          <w:szCs w:val="21"/>
        </w:rPr>
        <w:t>、期货</w:t>
      </w:r>
      <w:r w:rsidRPr="00B27B67">
        <w:rPr>
          <w:rFonts w:ascii="宋体" w:hAnsi="宋体"/>
          <w:color w:val="000000"/>
          <w:kern w:val="0"/>
          <w:sz w:val="21"/>
          <w:szCs w:val="21"/>
        </w:rPr>
        <w:t>交易所及其登记结算公司发送的数据错误，或</w:t>
      </w:r>
      <w:r w:rsidRPr="00B27B67">
        <w:rPr>
          <w:rFonts w:ascii="宋体" w:hAnsi="宋体" w:hint="eastAsia"/>
          <w:color w:val="000000"/>
          <w:kern w:val="0"/>
          <w:sz w:val="21"/>
          <w:szCs w:val="21"/>
        </w:rPr>
        <w:t>国家会计政策变更、市场规则变更，或</w:t>
      </w:r>
      <w:r w:rsidRPr="00B27B67">
        <w:rPr>
          <w:rFonts w:ascii="宋体" w:hAnsi="宋体"/>
          <w:color w:val="000000"/>
          <w:kern w:val="0"/>
          <w:sz w:val="21"/>
          <w:szCs w:val="21"/>
        </w:rPr>
        <w:t>由于其他不可抗力原因</w:t>
      </w:r>
      <w:r w:rsidRPr="00B27B67">
        <w:rPr>
          <w:rFonts w:ascii="宋体" w:hAnsi="宋体" w:hint="eastAsia"/>
          <w:color w:val="000000"/>
          <w:kern w:val="0"/>
          <w:sz w:val="21"/>
          <w:szCs w:val="21"/>
        </w:rPr>
        <w:t>，</w:t>
      </w:r>
      <w:r w:rsidRPr="00B27B67">
        <w:rPr>
          <w:rFonts w:ascii="宋体" w:hAnsi="宋体"/>
          <w:color w:val="000000"/>
          <w:kern w:val="0"/>
          <w:sz w:val="21"/>
          <w:szCs w:val="21"/>
        </w:rPr>
        <w:t>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w:t>
      </w:r>
      <w:r w:rsidRPr="00B27B67">
        <w:rPr>
          <w:rFonts w:ascii="宋体" w:hAnsi="宋体" w:hint="eastAsia"/>
          <w:color w:val="000000"/>
          <w:kern w:val="0"/>
          <w:sz w:val="21"/>
          <w:szCs w:val="21"/>
        </w:rPr>
        <w:t>减轻或</w:t>
      </w:r>
      <w:r w:rsidRPr="00B27B67">
        <w:rPr>
          <w:rFonts w:ascii="宋体" w:hAnsi="宋体"/>
          <w:color w:val="000000"/>
          <w:kern w:val="0"/>
          <w:sz w:val="21"/>
          <w:szCs w:val="21"/>
        </w:rPr>
        <w:t>消除由此造成的影响。</w:t>
      </w:r>
    </w:p>
    <w:p w14:paraId="52263ACD" w14:textId="77777777" w:rsidR="00E66F53" w:rsidRPr="00B27B67" w:rsidRDefault="00E66F53" w:rsidP="00925154">
      <w:pPr>
        <w:pStyle w:val="31"/>
        <w:spacing w:after="0" w:line="360" w:lineRule="auto"/>
        <w:ind w:leftChars="0" w:left="0" w:firstLineChars="200" w:firstLine="420"/>
        <w:rPr>
          <w:rFonts w:ascii="宋体" w:hAnsi="宋体"/>
          <w:color w:val="000000"/>
          <w:sz w:val="21"/>
          <w:szCs w:val="21"/>
        </w:rPr>
      </w:pPr>
      <w:r w:rsidRPr="00B27B67">
        <w:rPr>
          <w:rFonts w:ascii="宋体" w:hAnsi="宋体" w:hint="eastAsia"/>
          <w:color w:val="000000"/>
          <w:sz w:val="21"/>
          <w:szCs w:val="21"/>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1FAA99F9" w14:textId="77777777" w:rsidR="00E66F53" w:rsidRPr="00B27B67" w:rsidRDefault="00E66F53" w:rsidP="00925154">
      <w:pPr>
        <w:pStyle w:val="31"/>
        <w:spacing w:after="0" w:line="360" w:lineRule="auto"/>
        <w:ind w:leftChars="0" w:left="0"/>
        <w:rPr>
          <w:rFonts w:ascii="宋体" w:hAnsi="宋体"/>
          <w:color w:val="000000"/>
          <w:sz w:val="21"/>
          <w:szCs w:val="21"/>
        </w:rPr>
      </w:pPr>
      <w:r w:rsidRPr="00B27B67">
        <w:rPr>
          <w:rFonts w:ascii="宋体" w:hAnsi="宋体" w:hint="eastAsia"/>
          <w:color w:val="000000"/>
          <w:sz w:val="21"/>
          <w:szCs w:val="21"/>
        </w:rPr>
        <w:t>2、基金会计核算</w:t>
      </w:r>
    </w:p>
    <w:p w14:paraId="6EE1B494" w14:textId="77777777" w:rsidR="00E66F53" w:rsidRPr="00B27B67" w:rsidRDefault="00E66F53" w:rsidP="00925154">
      <w:pPr>
        <w:pStyle w:val="31"/>
        <w:spacing w:after="0" w:line="360" w:lineRule="auto"/>
        <w:ind w:leftChars="0" w:left="0"/>
        <w:rPr>
          <w:rFonts w:ascii="宋体" w:hAnsi="宋体"/>
          <w:color w:val="000000"/>
          <w:sz w:val="21"/>
          <w:szCs w:val="21"/>
        </w:rPr>
      </w:pPr>
      <w:r w:rsidRPr="00B27B67">
        <w:rPr>
          <w:rFonts w:ascii="宋体" w:hAnsi="宋体" w:hint="eastAsia"/>
          <w:color w:val="000000"/>
          <w:sz w:val="21"/>
          <w:szCs w:val="21"/>
        </w:rPr>
        <w:t>（1）基金账册的建立</w:t>
      </w:r>
    </w:p>
    <w:p w14:paraId="63D98AC6" w14:textId="77777777" w:rsidR="00E66F53" w:rsidRPr="00B27B67" w:rsidRDefault="00E66F53" w:rsidP="00925154">
      <w:pPr>
        <w:pStyle w:val="31"/>
        <w:spacing w:after="0" w:line="360" w:lineRule="auto"/>
        <w:ind w:leftChars="0" w:left="0" w:firstLineChars="200" w:firstLine="420"/>
        <w:rPr>
          <w:rFonts w:ascii="宋体" w:hAnsi="宋体"/>
          <w:color w:val="000000"/>
          <w:sz w:val="21"/>
          <w:szCs w:val="21"/>
        </w:rPr>
      </w:pPr>
      <w:r w:rsidRPr="00B27B67">
        <w:rPr>
          <w:rFonts w:ascii="宋体" w:hAnsi="宋体" w:hint="eastAsia"/>
          <w:color w:val="000000"/>
          <w:sz w:val="21"/>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2BADB542" w14:textId="77777777" w:rsidR="00E66F53" w:rsidRPr="00B27B67" w:rsidRDefault="00E66F53" w:rsidP="00925154">
      <w:pPr>
        <w:pStyle w:val="31"/>
        <w:spacing w:after="0" w:line="360" w:lineRule="auto"/>
        <w:ind w:leftChars="0" w:left="0"/>
        <w:rPr>
          <w:rFonts w:ascii="宋体" w:hAnsi="宋体"/>
          <w:color w:val="000000"/>
          <w:sz w:val="21"/>
          <w:szCs w:val="21"/>
        </w:rPr>
      </w:pPr>
      <w:r w:rsidRPr="00B27B67">
        <w:rPr>
          <w:rFonts w:ascii="宋体" w:hAnsi="宋体" w:hint="eastAsia"/>
          <w:color w:val="000000"/>
          <w:sz w:val="21"/>
          <w:szCs w:val="21"/>
        </w:rPr>
        <w:t>（2）会计数据和财务指标的核对</w:t>
      </w:r>
    </w:p>
    <w:p w14:paraId="420F6AF6" w14:textId="77777777" w:rsidR="00E66F53" w:rsidRPr="00B27B67" w:rsidRDefault="00E66F53" w:rsidP="00925154">
      <w:pPr>
        <w:pStyle w:val="31"/>
        <w:spacing w:after="0" w:line="360" w:lineRule="auto"/>
        <w:ind w:leftChars="0" w:left="0" w:firstLineChars="200" w:firstLine="420"/>
        <w:rPr>
          <w:rFonts w:ascii="宋体" w:hAnsi="宋体"/>
          <w:color w:val="000000"/>
          <w:sz w:val="21"/>
          <w:szCs w:val="21"/>
        </w:rPr>
      </w:pPr>
      <w:r w:rsidRPr="00B27B67">
        <w:rPr>
          <w:rFonts w:ascii="宋体" w:hAnsi="宋体" w:hint="eastAsia"/>
          <w:color w:val="000000"/>
          <w:sz w:val="21"/>
          <w:szCs w:val="21"/>
        </w:rPr>
        <w:t>基金管理人和基金托管人应定期就会计数据和财务指标进行核对。如发现存在不符，双方应及时查明原因并纠正。</w:t>
      </w:r>
    </w:p>
    <w:p w14:paraId="64872BDE" w14:textId="77777777" w:rsidR="00E66F53" w:rsidRPr="00B27B67" w:rsidRDefault="00E66F53" w:rsidP="00925154">
      <w:pPr>
        <w:pStyle w:val="31"/>
        <w:spacing w:after="0" w:line="360" w:lineRule="auto"/>
        <w:ind w:leftChars="0" w:left="0"/>
        <w:rPr>
          <w:rFonts w:ascii="宋体" w:hAnsi="宋体"/>
          <w:color w:val="000000"/>
          <w:sz w:val="21"/>
          <w:szCs w:val="21"/>
        </w:rPr>
      </w:pPr>
      <w:r w:rsidRPr="00B27B67">
        <w:rPr>
          <w:rFonts w:ascii="宋体" w:hAnsi="宋体" w:hint="eastAsia"/>
          <w:color w:val="000000"/>
          <w:sz w:val="21"/>
          <w:szCs w:val="21"/>
        </w:rPr>
        <w:t>（3）基金财务报表和定期报告的编制和复核</w:t>
      </w:r>
    </w:p>
    <w:p w14:paraId="30AACEF2" w14:textId="77777777" w:rsidR="00EA6C14" w:rsidRPr="00B27B67" w:rsidRDefault="00EA6C14" w:rsidP="00FA7430">
      <w:pPr>
        <w:pStyle w:val="31"/>
        <w:spacing w:before="100" w:beforeAutospacing="1" w:after="100" w:afterAutospacing="1" w:line="400" w:lineRule="exact"/>
        <w:ind w:leftChars="0" w:left="0" w:right="26" w:firstLine="420"/>
        <w:rPr>
          <w:rFonts w:ascii="宋体" w:hAnsi="宋体"/>
          <w:color w:val="000000"/>
          <w:sz w:val="21"/>
          <w:szCs w:val="21"/>
        </w:rPr>
      </w:pPr>
      <w:r w:rsidRPr="00B27B67">
        <w:rPr>
          <w:rFonts w:ascii="宋体" w:hAnsi="宋体" w:hint="eastAsia"/>
          <w:color w:val="000000"/>
          <w:sz w:val="21"/>
          <w:szCs w:val="21"/>
        </w:rPr>
        <w:t>基金财务报表由基金管理人和基金托管人每月分别独立编制。月度报表的编制，应于每月终了后</w:t>
      </w:r>
      <w:r w:rsidRPr="00B27B67">
        <w:rPr>
          <w:rFonts w:ascii="宋体" w:hAnsi="宋体"/>
          <w:color w:val="000000"/>
          <w:sz w:val="21"/>
          <w:szCs w:val="21"/>
        </w:rPr>
        <w:t>5</w:t>
      </w:r>
      <w:r w:rsidRPr="00B27B67">
        <w:rPr>
          <w:rFonts w:ascii="宋体" w:hAnsi="宋体" w:hint="eastAsia"/>
          <w:color w:val="000000"/>
          <w:sz w:val="21"/>
          <w:szCs w:val="21"/>
        </w:rPr>
        <w:t>个工作日内完成；季度报告应在季度结束之日起</w:t>
      </w:r>
      <w:r w:rsidRPr="00B27B67">
        <w:rPr>
          <w:rFonts w:ascii="宋体" w:hAnsi="宋体"/>
          <w:color w:val="000000"/>
          <w:sz w:val="21"/>
          <w:szCs w:val="21"/>
        </w:rPr>
        <w:t>15</w:t>
      </w:r>
      <w:r w:rsidRPr="00B27B67">
        <w:rPr>
          <w:rFonts w:ascii="宋体" w:hAnsi="宋体" w:hint="eastAsia"/>
          <w:color w:val="000000"/>
          <w:sz w:val="21"/>
          <w:szCs w:val="21"/>
        </w:rPr>
        <w:t>个工作日内编制完毕并予以公告；中期报告上半年结束之日起两个月内编制完毕并予以公告；年度报告在每年结束之日起三个月内编制完毕并予以公告基金合同生效不足两个月的，基金管理人可以不编制当期季度报告、中期报告或者年度报告。</w:t>
      </w:r>
    </w:p>
    <w:p w14:paraId="23D1F7F3" w14:textId="77777777" w:rsidR="00E66F53" w:rsidRPr="00B27B67" w:rsidRDefault="00EA6C14" w:rsidP="00EA6C14">
      <w:pPr>
        <w:pStyle w:val="31"/>
        <w:spacing w:after="0" w:line="360" w:lineRule="auto"/>
        <w:ind w:leftChars="0" w:left="0" w:firstLineChars="200" w:firstLine="420"/>
        <w:rPr>
          <w:rFonts w:ascii="宋体" w:hAnsi="宋体"/>
          <w:color w:val="000000"/>
          <w:sz w:val="21"/>
          <w:szCs w:val="21"/>
        </w:rPr>
      </w:pPr>
      <w:r w:rsidRPr="00B27B67">
        <w:rPr>
          <w:rFonts w:ascii="宋体" w:hAnsi="宋体" w:hint="eastAsia"/>
          <w:color w:val="000000"/>
          <w:sz w:val="21"/>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4921FD8B" w14:textId="77777777" w:rsidR="00E66F53" w:rsidRPr="00B27B67" w:rsidRDefault="00E66F53" w:rsidP="00925154">
      <w:pPr>
        <w:pStyle w:val="31"/>
        <w:spacing w:after="0" w:line="360" w:lineRule="auto"/>
        <w:ind w:leftChars="0" w:left="0" w:firstLineChars="200" w:firstLine="420"/>
        <w:rPr>
          <w:rFonts w:ascii="宋体" w:hAnsi="宋体"/>
          <w:color w:val="000000"/>
          <w:sz w:val="21"/>
          <w:szCs w:val="21"/>
        </w:rPr>
      </w:pPr>
      <w:r w:rsidRPr="00B27B67">
        <w:rPr>
          <w:rFonts w:ascii="宋体" w:hAnsi="宋体" w:hint="eastAsia"/>
          <w:color w:val="000000"/>
          <w:sz w:val="21"/>
          <w:szCs w:val="21"/>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传真的方式或双方商定的其他方式进行。</w:t>
      </w:r>
    </w:p>
    <w:p w14:paraId="38089649" w14:textId="77777777" w:rsidR="00E66F53" w:rsidRPr="00B27B67" w:rsidRDefault="00E66F53" w:rsidP="00925154">
      <w:pPr>
        <w:pStyle w:val="31"/>
        <w:spacing w:after="0" w:line="360" w:lineRule="auto"/>
        <w:ind w:leftChars="0" w:left="0" w:firstLineChars="200" w:firstLine="420"/>
        <w:rPr>
          <w:rFonts w:ascii="宋体" w:hAnsi="宋体"/>
          <w:color w:val="000000"/>
          <w:sz w:val="21"/>
          <w:szCs w:val="21"/>
        </w:rPr>
      </w:pPr>
      <w:r w:rsidRPr="00B27B67">
        <w:rPr>
          <w:rFonts w:ascii="宋体" w:hAnsi="宋体" w:hint="eastAsia"/>
          <w:color w:val="000000"/>
          <w:sz w:val="21"/>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14:paraId="3C7A51BA" w14:textId="77777777" w:rsidR="00B30B24" w:rsidRPr="00B27B67" w:rsidRDefault="00B30B24" w:rsidP="00925154">
      <w:pPr>
        <w:tabs>
          <w:tab w:val="left" w:pos="3780"/>
        </w:tabs>
        <w:autoSpaceDE w:val="0"/>
        <w:autoSpaceDN w:val="0"/>
        <w:spacing w:line="360" w:lineRule="auto"/>
        <w:ind w:firstLine="420"/>
        <w:rPr>
          <w:rFonts w:hAnsi="宋体"/>
          <w:color w:val="000000"/>
        </w:rPr>
      </w:pPr>
    </w:p>
    <w:p w14:paraId="3B9E12EE" w14:textId="77777777" w:rsidR="00B30B24" w:rsidRPr="00B27B67" w:rsidRDefault="00B30B24" w:rsidP="00504F19">
      <w:pPr>
        <w:tabs>
          <w:tab w:val="num" w:pos="540"/>
        </w:tabs>
        <w:spacing w:line="360" w:lineRule="auto"/>
        <w:ind w:firstLineChars="200" w:firstLine="420"/>
        <w:rPr>
          <w:rFonts w:ascii="宋体" w:hAnsi="宋体"/>
          <w:color w:val="000000"/>
          <w:szCs w:val="21"/>
        </w:rPr>
      </w:pPr>
      <w:r w:rsidRPr="00B27B67">
        <w:rPr>
          <w:rFonts w:ascii="宋体" w:hAnsi="宋体" w:hint="eastAsia"/>
          <w:color w:val="000000"/>
          <w:szCs w:val="21"/>
        </w:rPr>
        <w:t>（六）基金份额持有人名册的登记与保管</w:t>
      </w:r>
    </w:p>
    <w:p w14:paraId="3A48FD71" w14:textId="77777777" w:rsidR="00777673" w:rsidRPr="00B27B67" w:rsidRDefault="00777673" w:rsidP="00925154">
      <w:pPr>
        <w:spacing w:line="360" w:lineRule="auto"/>
        <w:ind w:firstLineChars="200" w:firstLine="420"/>
        <w:rPr>
          <w:rFonts w:ascii="宋体"/>
          <w:color w:val="000000"/>
          <w:szCs w:val="21"/>
        </w:rPr>
      </w:pPr>
      <w:r w:rsidRPr="00B27B67">
        <w:rPr>
          <w:rFonts w:ascii="宋体" w:hint="eastAsia"/>
          <w:color w:val="000000"/>
          <w:szCs w:val="21"/>
        </w:rPr>
        <w:t>根据《基金法》及其他有关法律法规，基金管理人委托中国证券登记结算有限责任公司担任本基金的登记结算机构，基金份额持有人名册的编制及持续保管义务由登记结算机构承担。基金份额持有人名册的内容至少应包括基金份额持有人的名称和持有的基金份额。基金份额持有人名册由基金登记结算机构提供，基金管理人和基金托管人应分别保管基金份额持有人名册，保存期不少于15 年。如不能妥善保管，则按相关法律法规规定承担责任。</w:t>
      </w:r>
    </w:p>
    <w:p w14:paraId="1D2FAEBF" w14:textId="77777777" w:rsidR="00777673" w:rsidRPr="00B27B67" w:rsidRDefault="00777673" w:rsidP="00925154">
      <w:pPr>
        <w:spacing w:line="360" w:lineRule="auto"/>
        <w:ind w:firstLineChars="200" w:firstLine="420"/>
        <w:rPr>
          <w:rFonts w:ascii="宋体"/>
          <w:color w:val="000000"/>
          <w:szCs w:val="21"/>
        </w:rPr>
      </w:pPr>
      <w:r w:rsidRPr="00B27B67">
        <w:rPr>
          <w:rFonts w:ascii="宋体" w:hint="eastAsia"/>
          <w:color w:val="000000"/>
          <w:szCs w:val="21"/>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494F8EEE" w14:textId="77777777" w:rsidR="00B30B24" w:rsidRPr="00B27B67" w:rsidRDefault="00B30B24" w:rsidP="00925154">
      <w:pPr>
        <w:tabs>
          <w:tab w:val="left" w:pos="3780"/>
        </w:tabs>
        <w:autoSpaceDE w:val="0"/>
        <w:autoSpaceDN w:val="0"/>
        <w:spacing w:line="360" w:lineRule="auto"/>
        <w:ind w:firstLine="420"/>
        <w:rPr>
          <w:rFonts w:hAnsi="宋体"/>
          <w:color w:val="000000"/>
        </w:rPr>
      </w:pPr>
    </w:p>
    <w:p w14:paraId="0C2B2D7C" w14:textId="77777777" w:rsidR="00B30B24" w:rsidRPr="00B27B67" w:rsidRDefault="00B30B24" w:rsidP="00504F19">
      <w:pPr>
        <w:tabs>
          <w:tab w:val="num" w:pos="540"/>
        </w:tabs>
        <w:spacing w:line="360" w:lineRule="auto"/>
        <w:ind w:firstLineChars="200" w:firstLine="420"/>
        <w:rPr>
          <w:rFonts w:ascii="宋体" w:hAnsi="宋体"/>
          <w:color w:val="000000"/>
          <w:szCs w:val="21"/>
        </w:rPr>
      </w:pPr>
      <w:bookmarkStart w:id="222" w:name="_Toc116900112"/>
      <w:r w:rsidRPr="00B27B67">
        <w:rPr>
          <w:rFonts w:ascii="宋体" w:hAnsi="宋体" w:hint="eastAsia"/>
          <w:color w:val="000000"/>
          <w:szCs w:val="21"/>
        </w:rPr>
        <w:t>（七）争议解决</w:t>
      </w:r>
      <w:bookmarkEnd w:id="222"/>
      <w:r w:rsidRPr="00B27B67">
        <w:rPr>
          <w:rFonts w:ascii="宋体" w:hAnsi="宋体" w:hint="eastAsia"/>
          <w:color w:val="000000"/>
          <w:szCs w:val="21"/>
        </w:rPr>
        <w:t>方式</w:t>
      </w:r>
    </w:p>
    <w:p w14:paraId="6F7CAC89" w14:textId="77777777" w:rsidR="003940EB" w:rsidRPr="00B27B67" w:rsidRDefault="003940EB" w:rsidP="00925154">
      <w:pPr>
        <w:spacing w:line="360" w:lineRule="auto"/>
        <w:ind w:firstLineChars="200" w:firstLine="420"/>
        <w:rPr>
          <w:rFonts w:ascii="宋体"/>
          <w:color w:val="000000"/>
          <w:szCs w:val="21"/>
        </w:rPr>
      </w:pPr>
      <w:r w:rsidRPr="00B27B67">
        <w:rPr>
          <w:rFonts w:ascii="宋体" w:hint="eastAsia"/>
          <w:color w:val="000000"/>
          <w:szCs w:val="21"/>
        </w:rPr>
        <w:t>1、本协议适用中华人民共和国法律并从其解释。</w:t>
      </w:r>
    </w:p>
    <w:p w14:paraId="1CF3F058" w14:textId="77777777" w:rsidR="003940EB" w:rsidRPr="00B27B67" w:rsidRDefault="003940EB" w:rsidP="00504F19">
      <w:pPr>
        <w:spacing w:line="360" w:lineRule="auto"/>
        <w:ind w:firstLineChars="200" w:firstLine="420"/>
        <w:rPr>
          <w:rFonts w:ascii="宋体"/>
          <w:color w:val="000000"/>
          <w:szCs w:val="21"/>
        </w:rPr>
      </w:pPr>
      <w:r w:rsidRPr="00B27B67">
        <w:rPr>
          <w:rFonts w:ascii="宋体" w:hint="eastAsia"/>
          <w:color w:val="000000"/>
          <w:szCs w:val="21"/>
        </w:rPr>
        <w:t>2、基金管理人与基金托管人之间因本协议产生的或与本协议有关的争议可通过友好协商解决。但若自一方书面提出协商解决争议之日起60日内争议未能以协商方式解决的，任何一方均有权将争议提交中国国际经济贸易仲裁委员会，仲裁地点为北京市，按照中国国际经济贸易仲裁委员会届时有效的仲裁规则进行仲裁。仲裁裁决是终局的，对当事人均有约束力。</w:t>
      </w:r>
    </w:p>
    <w:p w14:paraId="55581B16" w14:textId="77777777" w:rsidR="003940EB" w:rsidRPr="00B27B67" w:rsidRDefault="003940EB" w:rsidP="00925154">
      <w:pPr>
        <w:spacing w:line="360" w:lineRule="auto"/>
        <w:ind w:firstLineChars="200" w:firstLine="420"/>
        <w:rPr>
          <w:rFonts w:ascii="宋体"/>
          <w:color w:val="000000"/>
          <w:szCs w:val="21"/>
        </w:rPr>
      </w:pPr>
      <w:r w:rsidRPr="00B27B67">
        <w:rPr>
          <w:rFonts w:ascii="宋体" w:hint="eastAsia"/>
          <w:color w:val="000000"/>
          <w:szCs w:val="21"/>
        </w:rPr>
        <w:t>3、除争议所涉的内容之外，本协议的当事人仍应履行本协议的其他规定。</w:t>
      </w:r>
    </w:p>
    <w:p w14:paraId="301400E5" w14:textId="77777777" w:rsidR="00B30B24" w:rsidRPr="00B27B67" w:rsidRDefault="00B30B24" w:rsidP="00925154">
      <w:pPr>
        <w:tabs>
          <w:tab w:val="left" w:pos="3780"/>
        </w:tabs>
        <w:autoSpaceDE w:val="0"/>
        <w:autoSpaceDN w:val="0"/>
        <w:spacing w:line="360" w:lineRule="auto"/>
        <w:ind w:firstLine="420"/>
        <w:rPr>
          <w:rFonts w:hAnsi="宋体"/>
          <w:color w:val="000000"/>
        </w:rPr>
      </w:pPr>
    </w:p>
    <w:p w14:paraId="0A732C3C" w14:textId="77777777" w:rsidR="00B30B24" w:rsidRPr="00B27B67" w:rsidRDefault="00B30B24" w:rsidP="00504F19">
      <w:pPr>
        <w:tabs>
          <w:tab w:val="num" w:pos="540"/>
        </w:tabs>
        <w:spacing w:line="360" w:lineRule="auto"/>
        <w:ind w:firstLineChars="200" w:firstLine="420"/>
        <w:rPr>
          <w:rFonts w:ascii="宋体" w:hAnsi="宋体"/>
          <w:color w:val="000000"/>
          <w:szCs w:val="21"/>
        </w:rPr>
      </w:pPr>
      <w:r w:rsidRPr="00B27B67">
        <w:rPr>
          <w:rFonts w:ascii="宋体" w:hAnsi="宋体" w:hint="eastAsia"/>
          <w:color w:val="000000"/>
          <w:szCs w:val="21"/>
        </w:rPr>
        <w:t>（八）托管协议的变更、终止与基金财产的清算</w:t>
      </w:r>
    </w:p>
    <w:p w14:paraId="7F74A181" w14:textId="77777777" w:rsidR="001E43C2" w:rsidRPr="00B27B67" w:rsidRDefault="001E43C2"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1、托管协议的变更</w:t>
      </w:r>
    </w:p>
    <w:p w14:paraId="3864DC68" w14:textId="77777777" w:rsidR="001E43C2" w:rsidRPr="00B27B67" w:rsidRDefault="001E43C2"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本协议双方当事人经协商一致，可以对协议进行变更。变更后的新协议，其内容不得与《基金合同》的规定有任何冲突。变更后的新协议应当报中国证监会备案。</w:t>
      </w:r>
    </w:p>
    <w:p w14:paraId="10685614" w14:textId="77777777" w:rsidR="001E43C2" w:rsidRPr="00B27B67" w:rsidRDefault="001E43C2"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2、托管协议的终止</w:t>
      </w:r>
    </w:p>
    <w:p w14:paraId="0DBAFE02" w14:textId="77777777" w:rsidR="001E43C2" w:rsidRPr="00B27B67" w:rsidRDefault="001E43C2"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发生以下情况，本托管协议应当终止：</w:t>
      </w:r>
    </w:p>
    <w:p w14:paraId="59AF43CE" w14:textId="77777777" w:rsidR="001E43C2" w:rsidRPr="00B27B67" w:rsidRDefault="001E43C2"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（1）《基金合同》终止；</w:t>
      </w:r>
    </w:p>
    <w:p w14:paraId="33C90EB4" w14:textId="77777777" w:rsidR="001E43C2" w:rsidRPr="00B27B67" w:rsidRDefault="001E43C2"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（2）本基金更换基金托管人；</w:t>
      </w:r>
    </w:p>
    <w:p w14:paraId="4345D333" w14:textId="77777777" w:rsidR="001E43C2" w:rsidRPr="00B27B67" w:rsidRDefault="001E43C2"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（3）本基金更换基金管理人；</w:t>
      </w:r>
    </w:p>
    <w:p w14:paraId="68C43420" w14:textId="77777777" w:rsidR="001E43C2" w:rsidRPr="00B27B67" w:rsidRDefault="001E43C2"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（4）发生《基金法》、《运作办法》或其他法律法规规定的终止事项。</w:t>
      </w:r>
    </w:p>
    <w:p w14:paraId="4A109F58" w14:textId="77777777" w:rsidR="001E43C2" w:rsidRPr="00B27B67" w:rsidRDefault="001E43C2" w:rsidP="00925154">
      <w:pPr>
        <w:pStyle w:val="ab"/>
        <w:spacing w:after="0" w:line="360" w:lineRule="auto"/>
        <w:ind w:leftChars="0" w:left="0" w:firstLineChars="200" w:firstLine="420"/>
        <w:rPr>
          <w:rFonts w:ascii="宋体"/>
          <w:color w:val="000000"/>
          <w:szCs w:val="21"/>
        </w:rPr>
      </w:pPr>
      <w:r w:rsidRPr="00B27B67">
        <w:rPr>
          <w:rFonts w:ascii="宋体" w:hint="eastAsia"/>
          <w:color w:val="000000"/>
          <w:szCs w:val="21"/>
        </w:rPr>
        <w:t>3、基金财产的清算</w:t>
      </w:r>
    </w:p>
    <w:p w14:paraId="7ABDC623" w14:textId="77777777" w:rsidR="001E43C2" w:rsidRPr="00B27B67" w:rsidRDefault="001E43C2" w:rsidP="00925154">
      <w:pPr>
        <w:spacing w:line="360" w:lineRule="auto"/>
        <w:ind w:firstLineChars="200" w:firstLine="420"/>
        <w:rPr>
          <w:rFonts w:ascii="宋体" w:hAnsi="宋体"/>
          <w:color w:val="000000"/>
          <w:kern w:val="0"/>
          <w:szCs w:val="21"/>
        </w:rPr>
      </w:pPr>
      <w:r w:rsidRPr="00B27B67">
        <w:rPr>
          <w:rFonts w:ascii="宋体" w:hAnsi="宋体" w:hint="eastAsia"/>
          <w:color w:val="000000"/>
          <w:kern w:val="0"/>
          <w:szCs w:val="21"/>
        </w:rPr>
        <w:t>基金管理人和基金托管人应按照《基金合同》及有关法律法规的规定对本基金的财产进行清算。</w:t>
      </w:r>
    </w:p>
    <w:p w14:paraId="5D671E61" w14:textId="77777777" w:rsidR="0081561B" w:rsidRPr="00B27B67" w:rsidRDefault="0081561B" w:rsidP="002C372A">
      <w:pPr>
        <w:tabs>
          <w:tab w:val="left" w:pos="3780"/>
        </w:tabs>
        <w:autoSpaceDE w:val="0"/>
        <w:autoSpaceDN w:val="0"/>
        <w:adjustRightInd w:val="0"/>
        <w:spacing w:line="360" w:lineRule="auto"/>
        <w:ind w:firstLine="420"/>
        <w:rPr>
          <w:color w:val="000000"/>
        </w:rPr>
      </w:pPr>
    </w:p>
    <w:p w14:paraId="58055E35" w14:textId="77777777" w:rsidR="0081561B" w:rsidRPr="00B27B67" w:rsidRDefault="00780A1B" w:rsidP="002C372A">
      <w:pPr>
        <w:pStyle w:val="3"/>
        <w:rPr>
          <w:rFonts w:ascii="Times New Roman"/>
          <w:color w:val="000000"/>
        </w:rPr>
      </w:pPr>
      <w:bookmarkStart w:id="223" w:name="_Toc127083936"/>
      <w:bookmarkStart w:id="224" w:name="_Toc329633106"/>
      <w:bookmarkStart w:id="225" w:name="_Toc340435538"/>
      <w:bookmarkStart w:id="226" w:name="_Toc340435606"/>
      <w:bookmarkStart w:id="227" w:name="_Toc409542390"/>
      <w:r w:rsidRPr="00B27B67">
        <w:rPr>
          <w:rFonts w:ascii="Times New Roman" w:hAnsi="宋体"/>
          <w:color w:val="000000"/>
        </w:rPr>
        <w:t>二十</w:t>
      </w:r>
      <w:r w:rsidRPr="00B27B67">
        <w:rPr>
          <w:rFonts w:ascii="Times New Roman" w:hAnsi="宋体" w:hint="eastAsia"/>
          <w:color w:val="000000"/>
        </w:rPr>
        <w:t>五</w:t>
      </w:r>
      <w:r w:rsidR="0081561B" w:rsidRPr="00B27B67">
        <w:rPr>
          <w:rFonts w:ascii="Times New Roman" w:hAnsi="宋体"/>
          <w:color w:val="000000"/>
        </w:rPr>
        <w:t>、对基金份额持有人的服务</w:t>
      </w:r>
      <w:bookmarkEnd w:id="223"/>
      <w:bookmarkEnd w:id="224"/>
      <w:bookmarkEnd w:id="225"/>
      <w:bookmarkEnd w:id="226"/>
      <w:bookmarkEnd w:id="227"/>
    </w:p>
    <w:p w14:paraId="60FBF177" w14:textId="77777777" w:rsidR="00E971ED" w:rsidRPr="00B27B67" w:rsidRDefault="00E971ED" w:rsidP="00925154">
      <w:pPr>
        <w:spacing w:line="360" w:lineRule="auto"/>
        <w:ind w:firstLineChars="200" w:firstLine="420"/>
        <w:rPr>
          <w:bCs/>
          <w:color w:val="000000"/>
          <w:szCs w:val="21"/>
        </w:rPr>
      </w:pPr>
      <w:r w:rsidRPr="00B27B67">
        <w:rPr>
          <w:rFonts w:hint="eastAsia"/>
          <w:bCs/>
          <w:color w:val="000000"/>
          <w:szCs w:val="21"/>
        </w:rPr>
        <w:t>基金管理人承诺为基金份额持有人提供一系列的服务，以下是主要的服务内容，基金管理人根据基金份额持有人的需要和市场的变化，有权增加和修改以下服务项目：</w:t>
      </w:r>
    </w:p>
    <w:p w14:paraId="3C6B56BF" w14:textId="77777777" w:rsidR="00E971ED" w:rsidRPr="00B27B67" w:rsidRDefault="00E971ED" w:rsidP="00925154">
      <w:pPr>
        <w:spacing w:line="360" w:lineRule="auto"/>
        <w:ind w:firstLineChars="200" w:firstLine="420"/>
        <w:rPr>
          <w:bCs/>
          <w:color w:val="000000"/>
          <w:szCs w:val="21"/>
        </w:rPr>
      </w:pPr>
      <w:r w:rsidRPr="00B27B67">
        <w:rPr>
          <w:rFonts w:hint="eastAsia"/>
          <w:bCs/>
          <w:color w:val="000000"/>
          <w:szCs w:val="21"/>
        </w:rPr>
        <w:t>（一）基金份额持有人交易资料的寄送服务</w:t>
      </w:r>
    </w:p>
    <w:p w14:paraId="7CEBA22B" w14:textId="77777777" w:rsidR="00E971ED" w:rsidRPr="00B27B67" w:rsidRDefault="00E971ED" w:rsidP="00925154">
      <w:pPr>
        <w:spacing w:line="360" w:lineRule="auto"/>
        <w:ind w:firstLineChars="200" w:firstLine="420"/>
        <w:rPr>
          <w:bCs/>
          <w:color w:val="000000"/>
          <w:szCs w:val="21"/>
        </w:rPr>
      </w:pPr>
      <w:r w:rsidRPr="00B27B67">
        <w:rPr>
          <w:rFonts w:hint="eastAsia"/>
          <w:bCs/>
          <w:color w:val="000000"/>
          <w:szCs w:val="21"/>
        </w:rPr>
        <w:t>1</w:t>
      </w:r>
      <w:r w:rsidRPr="00B27B67">
        <w:rPr>
          <w:rFonts w:hint="eastAsia"/>
          <w:bCs/>
          <w:color w:val="000000"/>
          <w:szCs w:val="21"/>
        </w:rPr>
        <w:t>、</w:t>
      </w:r>
      <w:r w:rsidR="007B29B4" w:rsidRPr="00B27B67">
        <w:rPr>
          <w:rFonts w:hint="eastAsia"/>
          <w:bCs/>
          <w:color w:val="000000"/>
          <w:szCs w:val="21"/>
        </w:rPr>
        <w:t>登记结算机构</w:t>
      </w:r>
      <w:r w:rsidRPr="00B27B67">
        <w:rPr>
          <w:rFonts w:hint="eastAsia"/>
          <w:bCs/>
          <w:color w:val="000000"/>
          <w:szCs w:val="21"/>
        </w:rPr>
        <w:t>保留基金份额持有人名册上列明的所有基金份额持有人的基金交易记录；</w:t>
      </w:r>
    </w:p>
    <w:p w14:paraId="76B94214" w14:textId="77777777" w:rsidR="00CB6676" w:rsidRPr="00B27B67" w:rsidRDefault="00E971ED" w:rsidP="00DC3150">
      <w:pPr>
        <w:spacing w:line="360" w:lineRule="auto"/>
        <w:ind w:firstLineChars="200" w:firstLine="420"/>
        <w:rPr>
          <w:bCs/>
          <w:color w:val="000000"/>
          <w:szCs w:val="21"/>
        </w:rPr>
      </w:pPr>
      <w:r w:rsidRPr="00B27B67">
        <w:rPr>
          <w:bCs/>
          <w:color w:val="000000"/>
          <w:szCs w:val="21"/>
        </w:rPr>
        <w:t>2</w:t>
      </w:r>
      <w:r w:rsidRPr="00B27B67">
        <w:rPr>
          <w:rFonts w:hint="eastAsia"/>
          <w:bCs/>
          <w:color w:val="000000"/>
          <w:szCs w:val="21"/>
        </w:rPr>
        <w:t>、</w:t>
      </w:r>
      <w:r w:rsidR="00CB6676" w:rsidRPr="00B27B67">
        <w:rPr>
          <w:rFonts w:hint="eastAsia"/>
          <w:bCs/>
          <w:color w:val="000000"/>
          <w:szCs w:val="21"/>
        </w:rPr>
        <w:t>我公司于</w:t>
      </w:r>
      <w:r w:rsidR="00CB6676" w:rsidRPr="00B27B67">
        <w:rPr>
          <w:bCs/>
          <w:color w:val="000000"/>
          <w:szCs w:val="21"/>
        </w:rPr>
        <w:t>2017</w:t>
      </w:r>
      <w:r w:rsidR="00CB6676" w:rsidRPr="00B27B67">
        <w:rPr>
          <w:rFonts w:hint="eastAsia"/>
          <w:bCs/>
          <w:color w:val="000000"/>
          <w:szCs w:val="21"/>
        </w:rPr>
        <w:t>年</w:t>
      </w:r>
      <w:r w:rsidR="00CB6676" w:rsidRPr="00B27B67">
        <w:rPr>
          <w:bCs/>
          <w:color w:val="000000"/>
          <w:szCs w:val="21"/>
        </w:rPr>
        <w:t>12</w:t>
      </w:r>
      <w:r w:rsidR="00CB6676" w:rsidRPr="00B27B67">
        <w:rPr>
          <w:rFonts w:hint="eastAsia"/>
          <w:bCs/>
          <w:color w:val="000000"/>
          <w:szCs w:val="21"/>
        </w:rPr>
        <w:t>年</w:t>
      </w:r>
      <w:r w:rsidR="00CB6676" w:rsidRPr="00B27B67">
        <w:rPr>
          <w:bCs/>
          <w:color w:val="000000"/>
          <w:szCs w:val="21"/>
        </w:rPr>
        <w:t>21</w:t>
      </w:r>
      <w:r w:rsidR="00CB6676" w:rsidRPr="00B27B67">
        <w:rPr>
          <w:rFonts w:hint="eastAsia"/>
          <w:bCs/>
          <w:color w:val="000000"/>
          <w:szCs w:val="21"/>
        </w:rPr>
        <w:t>日发布《景顺长城基金管理有限公司关于调整旗下基金对账单服务形式的公告》，自</w:t>
      </w:r>
      <w:r w:rsidR="00CB6676" w:rsidRPr="00B27B67">
        <w:rPr>
          <w:bCs/>
          <w:color w:val="000000"/>
          <w:szCs w:val="21"/>
        </w:rPr>
        <w:t>2018</w:t>
      </w:r>
      <w:r w:rsidR="00CB6676" w:rsidRPr="00B27B67">
        <w:rPr>
          <w:rFonts w:hint="eastAsia"/>
          <w:bCs/>
          <w:color w:val="000000"/>
          <w:szCs w:val="21"/>
        </w:rPr>
        <w:t>年</w:t>
      </w:r>
      <w:r w:rsidR="00CB6676" w:rsidRPr="00B27B67">
        <w:rPr>
          <w:bCs/>
          <w:color w:val="000000"/>
          <w:szCs w:val="21"/>
        </w:rPr>
        <w:t>1</w:t>
      </w:r>
      <w:r w:rsidR="00CB6676" w:rsidRPr="00B27B67">
        <w:rPr>
          <w:rFonts w:hint="eastAsia"/>
          <w:bCs/>
          <w:color w:val="000000"/>
          <w:szCs w:val="21"/>
        </w:rPr>
        <w:t>月</w:t>
      </w:r>
      <w:r w:rsidR="00CB6676" w:rsidRPr="00B27B67">
        <w:rPr>
          <w:bCs/>
          <w:color w:val="000000"/>
          <w:szCs w:val="21"/>
        </w:rPr>
        <w:t>1</w:t>
      </w:r>
      <w:r w:rsidR="00CB6676" w:rsidRPr="00B27B67">
        <w:rPr>
          <w:rFonts w:hint="eastAsia"/>
          <w:bCs/>
          <w:color w:val="000000"/>
          <w:szCs w:val="21"/>
        </w:rPr>
        <w:t>日起，本公司按照投资者成功定制的服务形式提供基金对账单服务，对于未定制账单服务的投资者不再主动提供对账单。</w:t>
      </w:r>
    </w:p>
    <w:p w14:paraId="3C290036" w14:textId="77777777" w:rsidR="00CB6676" w:rsidRPr="00B27B67" w:rsidRDefault="00CB6676" w:rsidP="00DC3150">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1</w:t>
      </w:r>
      <w:r w:rsidRPr="00B27B67">
        <w:rPr>
          <w:rFonts w:hint="eastAsia"/>
          <w:bCs/>
          <w:color w:val="000000"/>
          <w:szCs w:val="21"/>
        </w:rPr>
        <w:t>）月度电子邮件对账单：每月初</w:t>
      </w:r>
      <w:r w:rsidRPr="00B27B67">
        <w:rPr>
          <w:bCs/>
          <w:color w:val="000000"/>
          <w:szCs w:val="21"/>
        </w:rPr>
        <w:t>5</w:t>
      </w:r>
      <w:r w:rsidRPr="00B27B67">
        <w:rPr>
          <w:rFonts w:hint="eastAsia"/>
          <w:bCs/>
          <w:color w:val="000000"/>
          <w:szCs w:val="21"/>
        </w:rPr>
        <w:t>个工作日内，本公司以电子邮件方式给截至上月最后一个交易日仍持有本公司基金份额或者账户余额为</w:t>
      </w:r>
      <w:r w:rsidRPr="00B27B67">
        <w:rPr>
          <w:bCs/>
          <w:color w:val="000000"/>
          <w:szCs w:val="21"/>
        </w:rPr>
        <w:t>0</w:t>
      </w:r>
      <w:r w:rsidRPr="00B27B67">
        <w:rPr>
          <w:rFonts w:hint="eastAsia"/>
          <w:bCs/>
          <w:color w:val="000000"/>
          <w:szCs w:val="21"/>
        </w:rPr>
        <w:t>但当期有交易发生的定制投资者发送月度电子邮件对账单。</w:t>
      </w:r>
    </w:p>
    <w:p w14:paraId="0BF9F6B4" w14:textId="77777777" w:rsidR="00CB6676" w:rsidRPr="00B27B67" w:rsidRDefault="00CB6676" w:rsidP="00DC3150">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2</w:t>
      </w:r>
      <w:r w:rsidRPr="00B27B67">
        <w:rPr>
          <w:rFonts w:hint="eastAsia"/>
          <w:bCs/>
          <w:color w:val="000000"/>
          <w:szCs w:val="21"/>
        </w:rPr>
        <w:t>）月度短信对账单：每月初</w:t>
      </w:r>
      <w:r w:rsidRPr="00B27B67">
        <w:rPr>
          <w:bCs/>
          <w:color w:val="000000"/>
          <w:szCs w:val="21"/>
        </w:rPr>
        <w:t>5</w:t>
      </w:r>
      <w:r w:rsidRPr="00B27B67">
        <w:rPr>
          <w:rFonts w:hint="eastAsia"/>
          <w:bCs/>
          <w:color w:val="000000"/>
          <w:szCs w:val="21"/>
        </w:rPr>
        <w:t>个工作日内，本公司以短信方式给截至上月最后一个交易日仍持有本公司基金份额的定制投资者发送月度短信对账单。</w:t>
      </w:r>
    </w:p>
    <w:p w14:paraId="0F7A1E20" w14:textId="77777777" w:rsidR="00CB6676" w:rsidRPr="00B27B67" w:rsidRDefault="00CB6676" w:rsidP="00DC3150">
      <w:pPr>
        <w:spacing w:line="360" w:lineRule="auto"/>
        <w:ind w:firstLineChars="200" w:firstLine="420"/>
        <w:rPr>
          <w:bCs/>
          <w:color w:val="000000"/>
          <w:szCs w:val="21"/>
        </w:rPr>
      </w:pPr>
      <w:r w:rsidRPr="00B27B67">
        <w:rPr>
          <w:rFonts w:hint="eastAsia"/>
          <w:bCs/>
          <w:color w:val="000000"/>
          <w:szCs w:val="21"/>
        </w:rPr>
        <w:t>（</w:t>
      </w:r>
      <w:r w:rsidRPr="00B27B67">
        <w:rPr>
          <w:bCs/>
          <w:color w:val="000000"/>
          <w:szCs w:val="21"/>
        </w:rPr>
        <w:t>3</w:t>
      </w:r>
      <w:r w:rsidRPr="00B27B67">
        <w:rPr>
          <w:rFonts w:hint="eastAsia"/>
          <w:bCs/>
          <w:color w:val="000000"/>
          <w:szCs w:val="21"/>
        </w:rPr>
        <w:t>）月度微信对账单：每月初</w:t>
      </w:r>
      <w:r w:rsidRPr="00B27B67">
        <w:rPr>
          <w:bCs/>
          <w:color w:val="000000"/>
          <w:szCs w:val="21"/>
        </w:rPr>
        <w:t>5</w:t>
      </w:r>
      <w:r w:rsidRPr="00B27B67">
        <w:rPr>
          <w:rFonts w:hint="eastAsia"/>
          <w:bCs/>
          <w:color w:val="000000"/>
          <w:szCs w:val="21"/>
        </w:rPr>
        <w:t>个工作日内，本公司以微信方式给截至上月最后一个交易日仍持有本公司基金份额或者账户余额为</w:t>
      </w:r>
      <w:r w:rsidRPr="00B27B67">
        <w:rPr>
          <w:bCs/>
          <w:color w:val="000000"/>
          <w:szCs w:val="21"/>
        </w:rPr>
        <w:t>0</w:t>
      </w:r>
      <w:r w:rsidRPr="00B27B67">
        <w:rPr>
          <w:rFonts w:hint="eastAsia"/>
          <w:bCs/>
          <w:color w:val="000000"/>
          <w:szCs w:val="21"/>
        </w:rPr>
        <w:t>但当期有交易发生、且已在“景顺长城基金”微信公众号上成功绑定账户的投资者发送月度微信对账单。</w:t>
      </w:r>
    </w:p>
    <w:p w14:paraId="5AE27715" w14:textId="77777777" w:rsidR="00CB6676" w:rsidRPr="00B27B67" w:rsidRDefault="00CB6676" w:rsidP="00DC3150">
      <w:pPr>
        <w:spacing w:line="360" w:lineRule="auto"/>
        <w:ind w:firstLineChars="200" w:firstLine="420"/>
        <w:rPr>
          <w:bCs/>
          <w:color w:val="000000"/>
          <w:szCs w:val="21"/>
        </w:rPr>
      </w:pPr>
      <w:bookmarkStart w:id="228" w:name="OLE_LINK5"/>
      <w:bookmarkStart w:id="229" w:name="OLE_LINK11"/>
      <w:bookmarkStart w:id="230" w:name="OLE_LINK12"/>
      <w:bookmarkStart w:id="231" w:name="OLE_LINK15"/>
      <w:bookmarkStart w:id="232" w:name="OLE_LINK16"/>
      <w:bookmarkStart w:id="233" w:name="OLE_LINK17"/>
      <w:bookmarkStart w:id="234" w:name="OLE_LINK18"/>
      <w:bookmarkStart w:id="235" w:name="OLE_LINK19"/>
      <w:bookmarkStart w:id="236" w:name="OLE_LINK20"/>
      <w:bookmarkStart w:id="237" w:name="OLE_LINK21"/>
      <w:bookmarkStart w:id="238" w:name="OLE_LINK22"/>
      <w:bookmarkStart w:id="239" w:name="OLE_LINK23"/>
      <w:r w:rsidRPr="00B27B67">
        <w:rPr>
          <w:rFonts w:hint="eastAsia"/>
          <w:bCs/>
          <w:color w:val="000000"/>
          <w:szCs w:val="21"/>
        </w:rPr>
        <w:t>（</w:t>
      </w:r>
      <w:r w:rsidRPr="00B27B67">
        <w:rPr>
          <w:bCs/>
          <w:color w:val="000000"/>
          <w:szCs w:val="21"/>
        </w:rPr>
        <w:t>4</w:t>
      </w:r>
      <w:r w:rsidRPr="00B27B67">
        <w:rPr>
          <w:rFonts w:hint="eastAsia"/>
          <w:bCs/>
          <w:color w:val="000000"/>
          <w:szCs w:val="21"/>
        </w:rPr>
        <w:t>）季度及年度纸质对账单</w:t>
      </w:r>
      <w:bookmarkEnd w:id="228"/>
      <w:bookmarkEnd w:id="229"/>
      <w:bookmarkEnd w:id="230"/>
      <w:bookmarkEnd w:id="231"/>
      <w:bookmarkEnd w:id="232"/>
      <w:bookmarkEnd w:id="233"/>
      <w:bookmarkEnd w:id="234"/>
      <w:bookmarkEnd w:id="235"/>
      <w:bookmarkEnd w:id="236"/>
      <w:bookmarkEnd w:id="237"/>
      <w:bookmarkEnd w:id="238"/>
      <w:bookmarkEnd w:id="239"/>
      <w:r w:rsidRPr="00B27B67">
        <w:rPr>
          <w:rFonts w:hint="eastAsia"/>
          <w:bCs/>
          <w:color w:val="000000"/>
          <w:szCs w:val="21"/>
        </w:rPr>
        <w:t>：每年一、二、三季度结束后，本公司向定制纸质对账单且在当季度内有交易的投资者寄送季度对账单；每年度结束后，本公司向定制纸质对账单且在第四季度内有基金交易或者年度最后一个交易日仍持有本公司基金份额的投资者寄送年度纸质对账单。</w:t>
      </w:r>
    </w:p>
    <w:p w14:paraId="3CFF4914" w14:textId="77777777" w:rsidR="00CB6676" w:rsidRPr="00B27B67" w:rsidRDefault="00CB6676" w:rsidP="00CB6676">
      <w:pPr>
        <w:spacing w:line="360" w:lineRule="auto"/>
        <w:ind w:firstLineChars="200" w:firstLine="420"/>
        <w:rPr>
          <w:bCs/>
          <w:color w:val="000000"/>
          <w:szCs w:val="21"/>
        </w:rPr>
      </w:pPr>
      <w:r w:rsidRPr="00B27B67">
        <w:rPr>
          <w:rFonts w:hint="eastAsia"/>
          <w:bCs/>
          <w:color w:val="000000"/>
          <w:szCs w:val="21"/>
        </w:rPr>
        <w:t>因提供的个人信息（包括但不限于姓名、电子邮件地址、邮寄地址、邮编等）不详、错误、变更或邮局投递差错、通讯故障、延误等原因有可能造成对账单无法按时或准确送达。因上述原因无法正常收取对账单的，请及时到原基金销售网点或本公司网站办理联系方式变更手续。详询</w:t>
      </w:r>
      <w:r w:rsidRPr="00B27B67">
        <w:rPr>
          <w:bCs/>
          <w:color w:val="000000"/>
          <w:szCs w:val="21"/>
        </w:rPr>
        <w:t>400-8888-606</w:t>
      </w:r>
      <w:r w:rsidRPr="00B27B67">
        <w:rPr>
          <w:rFonts w:hint="eastAsia"/>
          <w:bCs/>
          <w:color w:val="000000"/>
          <w:szCs w:val="21"/>
        </w:rPr>
        <w:t>，或通过本公司网站（</w:t>
      </w:r>
      <w:bookmarkStart w:id="240" w:name="OLE_LINK24"/>
      <w:bookmarkStart w:id="241" w:name="OLE_LINK25"/>
      <w:r w:rsidRPr="00B27B67">
        <w:rPr>
          <w:bCs/>
          <w:color w:val="000000"/>
          <w:szCs w:val="21"/>
        </w:rPr>
        <w:t>www.igwfmc.com</w:t>
      </w:r>
      <w:bookmarkEnd w:id="240"/>
      <w:bookmarkEnd w:id="241"/>
      <w:r w:rsidRPr="00B27B67">
        <w:rPr>
          <w:rFonts w:hint="eastAsia"/>
          <w:bCs/>
          <w:color w:val="000000"/>
          <w:szCs w:val="21"/>
        </w:rPr>
        <w:t>）“在线客服”咨询。</w:t>
      </w:r>
    </w:p>
    <w:p w14:paraId="28A3660C" w14:textId="77777777" w:rsidR="00E971ED" w:rsidRPr="00B27B67" w:rsidRDefault="00E971ED" w:rsidP="00F1431C">
      <w:pPr>
        <w:spacing w:line="360" w:lineRule="auto"/>
        <w:ind w:firstLineChars="200" w:firstLine="420"/>
        <w:rPr>
          <w:bCs/>
          <w:color w:val="000000"/>
          <w:szCs w:val="21"/>
        </w:rPr>
      </w:pPr>
    </w:p>
    <w:p w14:paraId="1F8EB5C6" w14:textId="77777777" w:rsidR="00E971ED" w:rsidRPr="00B27B67" w:rsidRDefault="00E971ED" w:rsidP="00925154">
      <w:pPr>
        <w:spacing w:line="360" w:lineRule="auto"/>
        <w:ind w:firstLineChars="200" w:firstLine="420"/>
        <w:rPr>
          <w:bCs/>
          <w:color w:val="000000"/>
          <w:szCs w:val="21"/>
        </w:rPr>
      </w:pPr>
      <w:r w:rsidRPr="00B27B67">
        <w:rPr>
          <w:rFonts w:hint="eastAsia"/>
          <w:bCs/>
          <w:color w:val="000000"/>
          <w:szCs w:val="21"/>
        </w:rPr>
        <w:t>（二）网络在线服务</w:t>
      </w:r>
    </w:p>
    <w:p w14:paraId="40E0377C" w14:textId="77777777" w:rsidR="00E971ED" w:rsidRPr="00B27B67" w:rsidRDefault="00E971ED" w:rsidP="00925154">
      <w:pPr>
        <w:spacing w:line="360" w:lineRule="auto"/>
        <w:ind w:firstLineChars="200" w:firstLine="420"/>
        <w:rPr>
          <w:bCs/>
          <w:color w:val="000000"/>
          <w:szCs w:val="21"/>
        </w:rPr>
      </w:pPr>
      <w:r w:rsidRPr="00B27B67">
        <w:rPr>
          <w:rFonts w:hint="eastAsia"/>
          <w:bCs/>
          <w:color w:val="000000"/>
          <w:szCs w:val="21"/>
        </w:rPr>
        <w:t>基金管理人利用其网站（</w:t>
      </w:r>
      <w:r w:rsidR="00026EFC" w:rsidRPr="00B27B67">
        <w:rPr>
          <w:rFonts w:hint="eastAsia"/>
          <w:bCs/>
          <w:color w:val="000000"/>
          <w:szCs w:val="21"/>
        </w:rPr>
        <w:t>www.igwfmc.com</w:t>
      </w:r>
      <w:r w:rsidRPr="00B27B67">
        <w:rPr>
          <w:rFonts w:hint="eastAsia"/>
          <w:bCs/>
          <w:color w:val="000000"/>
          <w:szCs w:val="21"/>
        </w:rPr>
        <w:t>）定期或不定期为投资者提供基金管理人信息、基金产品信息、账户查询、投资策略分析报告、热点问答等服务。投资者可以登陆该网站修改基金查询密码。</w:t>
      </w:r>
    </w:p>
    <w:p w14:paraId="74BD5F9E" w14:textId="77777777" w:rsidR="00E971ED" w:rsidRPr="00B27B67" w:rsidRDefault="00E971ED" w:rsidP="00925154">
      <w:pPr>
        <w:spacing w:line="360" w:lineRule="auto"/>
        <w:ind w:firstLineChars="200" w:firstLine="420"/>
        <w:rPr>
          <w:bCs/>
          <w:color w:val="000000"/>
          <w:szCs w:val="21"/>
        </w:rPr>
      </w:pPr>
      <w:r w:rsidRPr="00B27B67">
        <w:rPr>
          <w:rFonts w:hint="eastAsia"/>
          <w:bCs/>
          <w:color w:val="000000"/>
          <w:szCs w:val="21"/>
        </w:rPr>
        <w:t>对于直销个人客户，基金管理人</w:t>
      </w:r>
      <w:r w:rsidR="0044768B" w:rsidRPr="00B27B67">
        <w:rPr>
          <w:rFonts w:hint="eastAsia"/>
          <w:bCs/>
          <w:color w:val="000000"/>
          <w:szCs w:val="21"/>
        </w:rPr>
        <w:t>同时</w:t>
      </w:r>
      <w:r w:rsidRPr="00B27B67">
        <w:rPr>
          <w:rFonts w:hint="eastAsia"/>
          <w:bCs/>
          <w:color w:val="000000"/>
          <w:szCs w:val="21"/>
        </w:rPr>
        <w:t>提供网上</w:t>
      </w:r>
      <w:r w:rsidR="007524C6" w:rsidRPr="00B27B67">
        <w:rPr>
          <w:rFonts w:hint="eastAsia"/>
          <w:bCs/>
          <w:color w:val="000000"/>
          <w:szCs w:val="21"/>
        </w:rPr>
        <w:t>查询</w:t>
      </w:r>
      <w:r w:rsidRPr="00B27B67">
        <w:rPr>
          <w:rFonts w:hint="eastAsia"/>
          <w:bCs/>
          <w:color w:val="000000"/>
          <w:szCs w:val="21"/>
        </w:rPr>
        <w:t>服务。</w:t>
      </w:r>
    </w:p>
    <w:p w14:paraId="200A2CDB" w14:textId="77777777" w:rsidR="00E971ED" w:rsidRPr="00B27B67" w:rsidRDefault="00E971ED" w:rsidP="00925154">
      <w:pPr>
        <w:spacing w:line="360" w:lineRule="auto"/>
        <w:ind w:firstLineChars="200" w:firstLine="420"/>
        <w:rPr>
          <w:bCs/>
          <w:color w:val="000000"/>
          <w:szCs w:val="21"/>
        </w:rPr>
      </w:pPr>
    </w:p>
    <w:p w14:paraId="41679C29" w14:textId="77777777" w:rsidR="00E971ED" w:rsidRPr="00B27B67" w:rsidRDefault="00E971ED" w:rsidP="00925154">
      <w:pPr>
        <w:spacing w:line="360" w:lineRule="auto"/>
        <w:ind w:firstLineChars="200" w:firstLine="420"/>
        <w:rPr>
          <w:bCs/>
          <w:color w:val="000000"/>
          <w:szCs w:val="21"/>
        </w:rPr>
      </w:pPr>
      <w:r w:rsidRPr="00B27B67">
        <w:rPr>
          <w:rFonts w:hint="eastAsia"/>
          <w:bCs/>
          <w:color w:val="000000"/>
          <w:szCs w:val="21"/>
        </w:rPr>
        <w:t>（三）客户服务中心（</w:t>
      </w:r>
      <w:r w:rsidRPr="00B27B67">
        <w:rPr>
          <w:rFonts w:hint="eastAsia"/>
          <w:bCs/>
          <w:color w:val="000000"/>
          <w:szCs w:val="21"/>
        </w:rPr>
        <w:t>Call Center</w:t>
      </w:r>
      <w:r w:rsidRPr="00B27B67">
        <w:rPr>
          <w:rFonts w:hint="eastAsia"/>
          <w:bCs/>
          <w:color w:val="000000"/>
          <w:szCs w:val="21"/>
        </w:rPr>
        <w:t>）电话服务</w:t>
      </w:r>
    </w:p>
    <w:p w14:paraId="3EDE9920" w14:textId="77777777" w:rsidR="00E971ED" w:rsidRPr="00B27B67" w:rsidRDefault="00E971ED" w:rsidP="00925154">
      <w:pPr>
        <w:spacing w:line="360" w:lineRule="auto"/>
        <w:ind w:firstLineChars="200" w:firstLine="420"/>
        <w:rPr>
          <w:bCs/>
          <w:color w:val="000000"/>
          <w:szCs w:val="21"/>
        </w:rPr>
      </w:pPr>
      <w:r w:rsidRPr="00B27B67">
        <w:rPr>
          <w:rFonts w:hint="eastAsia"/>
          <w:bCs/>
          <w:color w:val="000000"/>
          <w:szCs w:val="21"/>
        </w:rPr>
        <w:t>投资者想要了解交易情况、基金账户余额、基金产品与服务信息或进行投诉等，可拨打基金管理人客户服务电话：</w:t>
      </w:r>
      <w:r w:rsidRPr="00B27B67">
        <w:rPr>
          <w:rFonts w:hint="eastAsia"/>
          <w:bCs/>
          <w:color w:val="000000"/>
          <w:szCs w:val="21"/>
        </w:rPr>
        <w:t>400 8888 606</w:t>
      </w:r>
      <w:r w:rsidRPr="00B27B67">
        <w:rPr>
          <w:rFonts w:hint="eastAsia"/>
          <w:bCs/>
          <w:color w:val="000000"/>
          <w:szCs w:val="21"/>
        </w:rPr>
        <w:t>（免长途</w:t>
      </w:r>
      <w:r w:rsidR="00026EFC" w:rsidRPr="00B27B67">
        <w:rPr>
          <w:rFonts w:hint="eastAsia"/>
          <w:bCs/>
          <w:color w:val="000000"/>
          <w:szCs w:val="21"/>
        </w:rPr>
        <w:t>费</w:t>
      </w:r>
      <w:r w:rsidRPr="00B27B67">
        <w:rPr>
          <w:rFonts w:hint="eastAsia"/>
          <w:bCs/>
          <w:color w:val="000000"/>
          <w:szCs w:val="21"/>
        </w:rPr>
        <w:t>）。</w:t>
      </w:r>
    </w:p>
    <w:p w14:paraId="7CA53E5B" w14:textId="77777777" w:rsidR="00E971ED" w:rsidRPr="00B27B67" w:rsidRDefault="00E971ED" w:rsidP="00925154">
      <w:pPr>
        <w:spacing w:line="360" w:lineRule="auto"/>
        <w:ind w:firstLineChars="200" w:firstLine="420"/>
        <w:rPr>
          <w:bCs/>
          <w:color w:val="000000"/>
          <w:szCs w:val="21"/>
        </w:rPr>
      </w:pPr>
      <w:r w:rsidRPr="00B27B67">
        <w:rPr>
          <w:rFonts w:hint="eastAsia"/>
          <w:bCs/>
          <w:color w:val="000000"/>
          <w:szCs w:val="21"/>
        </w:rPr>
        <w:t>客户服务中心的人工坐席服务时间为每周一至周五（法定节假日及因此导致的证券交易所休市日除外）</w:t>
      </w:r>
      <w:r w:rsidRPr="00B27B67">
        <w:rPr>
          <w:bCs/>
          <w:color w:val="000000"/>
          <w:szCs w:val="21"/>
        </w:rPr>
        <w:t>9</w:t>
      </w:r>
      <w:r w:rsidRPr="00B27B67">
        <w:rPr>
          <w:rFonts w:hint="eastAsia"/>
          <w:bCs/>
          <w:color w:val="000000"/>
          <w:szCs w:val="21"/>
        </w:rPr>
        <w:t>：</w:t>
      </w:r>
      <w:r w:rsidRPr="00B27B67">
        <w:rPr>
          <w:bCs/>
          <w:color w:val="000000"/>
          <w:szCs w:val="21"/>
        </w:rPr>
        <w:t>00—17</w:t>
      </w:r>
      <w:r w:rsidRPr="00B27B67">
        <w:rPr>
          <w:rFonts w:hint="eastAsia"/>
          <w:bCs/>
          <w:color w:val="000000"/>
          <w:szCs w:val="21"/>
        </w:rPr>
        <w:t>：</w:t>
      </w:r>
      <w:r w:rsidRPr="00B27B67">
        <w:rPr>
          <w:bCs/>
          <w:color w:val="000000"/>
          <w:szCs w:val="21"/>
        </w:rPr>
        <w:t>00</w:t>
      </w:r>
      <w:r w:rsidRPr="00B27B67">
        <w:rPr>
          <w:rFonts w:hint="eastAsia"/>
          <w:bCs/>
          <w:color w:val="000000"/>
          <w:szCs w:val="21"/>
        </w:rPr>
        <w:t>。</w:t>
      </w:r>
    </w:p>
    <w:p w14:paraId="6A56322D" w14:textId="77777777" w:rsidR="00E971ED" w:rsidRPr="00B27B67" w:rsidRDefault="00E971ED" w:rsidP="00925154">
      <w:pPr>
        <w:spacing w:line="360" w:lineRule="auto"/>
        <w:ind w:firstLineChars="200" w:firstLine="420"/>
        <w:rPr>
          <w:bCs/>
          <w:color w:val="000000"/>
          <w:szCs w:val="21"/>
        </w:rPr>
      </w:pPr>
    </w:p>
    <w:p w14:paraId="07CFD1C7" w14:textId="77777777" w:rsidR="00E971ED" w:rsidRPr="00B27B67" w:rsidRDefault="00E971ED" w:rsidP="00925154">
      <w:pPr>
        <w:spacing w:line="360" w:lineRule="auto"/>
        <w:ind w:firstLineChars="200" w:firstLine="420"/>
        <w:rPr>
          <w:bCs/>
          <w:color w:val="000000"/>
          <w:szCs w:val="21"/>
        </w:rPr>
      </w:pPr>
      <w:r w:rsidRPr="00B27B67">
        <w:rPr>
          <w:rFonts w:hint="eastAsia"/>
          <w:bCs/>
          <w:color w:val="000000"/>
          <w:szCs w:val="21"/>
        </w:rPr>
        <w:t>（四）客户投诉受理服务</w:t>
      </w:r>
    </w:p>
    <w:p w14:paraId="4AAF6236" w14:textId="77777777" w:rsidR="00E971ED" w:rsidRPr="00B27B67" w:rsidRDefault="00E971ED" w:rsidP="00925154">
      <w:pPr>
        <w:spacing w:line="360" w:lineRule="auto"/>
        <w:ind w:firstLineChars="200" w:firstLine="420"/>
        <w:rPr>
          <w:bCs/>
          <w:color w:val="000000"/>
          <w:szCs w:val="21"/>
        </w:rPr>
      </w:pPr>
      <w:r w:rsidRPr="00B27B67">
        <w:rPr>
          <w:rFonts w:hint="eastAsia"/>
          <w:bCs/>
          <w:color w:val="000000"/>
          <w:szCs w:val="21"/>
        </w:rPr>
        <w:t>投资者可以通过各销售机构网点柜台、基金管理人网站留言栏目、自动语音留言栏目、客户服务中心人工热线、书信、电子邮件等六种不同的渠道对基金管理人和销售网点所提供的服务以及基金管理人的政策规定进行投诉。</w:t>
      </w:r>
    </w:p>
    <w:p w14:paraId="45577DD2" w14:textId="77777777" w:rsidR="00E971ED" w:rsidRPr="00B27B67" w:rsidRDefault="00E971ED" w:rsidP="00925154">
      <w:pPr>
        <w:spacing w:line="360" w:lineRule="auto"/>
        <w:ind w:firstLineChars="200" w:firstLine="420"/>
        <w:rPr>
          <w:bCs/>
          <w:color w:val="000000"/>
          <w:szCs w:val="21"/>
        </w:rPr>
      </w:pPr>
      <w:r w:rsidRPr="00B27B67">
        <w:rPr>
          <w:rFonts w:hint="eastAsia"/>
          <w:bCs/>
          <w:color w:val="000000"/>
          <w:szCs w:val="21"/>
        </w:rPr>
        <w:t>基金管理人承诺在工作日收到的投诉，将在下一个工作日内作出回应，在非工作日收到的投诉，将顺延至下一个工作日当日或者次日回复。对于不能及时解决的投诉，基金管理人就投诉处理进度向投诉人作出定期更新。</w:t>
      </w:r>
    </w:p>
    <w:p w14:paraId="4882B0B6" w14:textId="77777777" w:rsidR="00DA1FDC" w:rsidRPr="00B27B67" w:rsidRDefault="00DA1FDC" w:rsidP="002C372A">
      <w:pPr>
        <w:autoSpaceDE w:val="0"/>
        <w:autoSpaceDN w:val="0"/>
        <w:adjustRightInd w:val="0"/>
        <w:spacing w:line="360" w:lineRule="auto"/>
        <w:ind w:firstLine="420"/>
        <w:rPr>
          <w:color w:val="000000"/>
        </w:rPr>
      </w:pPr>
    </w:p>
    <w:p w14:paraId="58C224A3" w14:textId="77777777" w:rsidR="00026EFC" w:rsidRPr="00B27B67" w:rsidRDefault="00026EFC" w:rsidP="00E0660F">
      <w:pPr>
        <w:spacing w:line="360" w:lineRule="auto"/>
        <w:ind w:firstLineChars="200" w:firstLine="420"/>
        <w:rPr>
          <w:bCs/>
          <w:color w:val="000000"/>
          <w:szCs w:val="21"/>
        </w:rPr>
      </w:pPr>
      <w:r w:rsidRPr="00B27B67">
        <w:rPr>
          <w:rFonts w:hint="eastAsia"/>
          <w:bCs/>
          <w:color w:val="000000"/>
          <w:szCs w:val="21"/>
        </w:rPr>
        <w:t>（五）如本招募说明书存在任何您</w:t>
      </w:r>
      <w:r w:rsidRPr="00B27B67">
        <w:rPr>
          <w:rFonts w:hint="eastAsia"/>
          <w:bCs/>
          <w:color w:val="000000"/>
          <w:szCs w:val="21"/>
        </w:rPr>
        <w:t>/</w:t>
      </w:r>
      <w:r w:rsidRPr="00B27B67">
        <w:rPr>
          <w:rFonts w:hint="eastAsia"/>
          <w:bCs/>
          <w:color w:val="000000"/>
          <w:szCs w:val="21"/>
        </w:rPr>
        <w:t>贵机构无法理解的内容，请通过上述方式联系本基金管理人。请确保投资前，您</w:t>
      </w:r>
      <w:r w:rsidRPr="00B27B67">
        <w:rPr>
          <w:rFonts w:hint="eastAsia"/>
          <w:bCs/>
          <w:color w:val="000000"/>
          <w:szCs w:val="21"/>
        </w:rPr>
        <w:t>/</w:t>
      </w:r>
      <w:r w:rsidRPr="00B27B67">
        <w:rPr>
          <w:rFonts w:hint="eastAsia"/>
          <w:bCs/>
          <w:color w:val="000000"/>
          <w:szCs w:val="21"/>
        </w:rPr>
        <w:t>贵机构已经全面理解了本招募说明书。</w:t>
      </w:r>
    </w:p>
    <w:p w14:paraId="2B0457FC" w14:textId="77777777" w:rsidR="00FC13C4" w:rsidRPr="00B27B67" w:rsidRDefault="00780A1B" w:rsidP="002C372A">
      <w:pPr>
        <w:pStyle w:val="3"/>
        <w:rPr>
          <w:rFonts w:hAnsi="宋体"/>
          <w:color w:val="000000"/>
        </w:rPr>
      </w:pPr>
      <w:bookmarkStart w:id="242" w:name="_Toc409542391"/>
      <w:bookmarkStart w:id="243" w:name="_Toc127083938"/>
      <w:bookmarkStart w:id="244" w:name="_Toc329633107"/>
      <w:bookmarkStart w:id="245" w:name="_Toc340435539"/>
      <w:bookmarkStart w:id="246" w:name="_Toc340435607"/>
      <w:r w:rsidRPr="00B27B67">
        <w:rPr>
          <w:rFonts w:ascii="Times New Roman" w:hAnsi="宋体"/>
          <w:color w:val="000000"/>
        </w:rPr>
        <w:t>二十</w:t>
      </w:r>
      <w:r w:rsidRPr="00B27B67">
        <w:rPr>
          <w:rFonts w:ascii="Times New Roman" w:hAnsi="宋体" w:hint="eastAsia"/>
          <w:color w:val="000000"/>
        </w:rPr>
        <w:t>六</w:t>
      </w:r>
      <w:r w:rsidR="0081561B" w:rsidRPr="00B27B67">
        <w:rPr>
          <w:rFonts w:ascii="Times New Roman" w:hAnsi="宋体"/>
          <w:color w:val="000000"/>
        </w:rPr>
        <w:t>、</w:t>
      </w:r>
      <w:r w:rsidR="00FC13C4" w:rsidRPr="00B27B67">
        <w:rPr>
          <w:rFonts w:hAnsi="宋体" w:hint="eastAsia"/>
          <w:color w:val="000000"/>
        </w:rPr>
        <w:t>其他应披露事项</w:t>
      </w:r>
      <w:bookmarkEnd w:id="242"/>
    </w:p>
    <w:p w14:paraId="60B01F0F" w14:textId="77777777" w:rsidR="00450879" w:rsidRPr="00B27B67" w:rsidRDefault="00450879" w:rsidP="00450879">
      <w:pPr>
        <w:spacing w:line="360" w:lineRule="auto"/>
        <w:ind w:firstLineChars="200" w:firstLine="420"/>
        <w:rPr>
          <w:bCs/>
          <w:color w:val="000000"/>
          <w:szCs w:val="21"/>
        </w:rPr>
      </w:pPr>
      <w:r w:rsidRPr="00B27B67">
        <w:rPr>
          <w:rFonts w:hint="eastAsia"/>
          <w:bCs/>
          <w:color w:val="000000"/>
          <w:szCs w:val="21"/>
        </w:rPr>
        <w:t>20</w:t>
      </w:r>
      <w:r w:rsidR="006A542F" w:rsidRPr="00B27B67">
        <w:rPr>
          <w:bCs/>
          <w:color w:val="000000"/>
          <w:szCs w:val="21"/>
        </w:rPr>
        <w:t>20</w:t>
      </w:r>
      <w:r w:rsidRPr="00B27B67">
        <w:rPr>
          <w:rFonts w:hint="eastAsia"/>
          <w:bCs/>
          <w:color w:val="000000"/>
          <w:szCs w:val="21"/>
        </w:rPr>
        <w:t>年</w:t>
      </w:r>
      <w:r w:rsidR="006A542F" w:rsidRPr="00B27B67">
        <w:rPr>
          <w:rFonts w:hint="eastAsia"/>
          <w:bCs/>
          <w:color w:val="000000"/>
          <w:szCs w:val="21"/>
        </w:rPr>
        <w:t>3</w:t>
      </w:r>
      <w:r w:rsidRPr="00B27B67">
        <w:rPr>
          <w:rFonts w:hint="eastAsia"/>
          <w:bCs/>
          <w:color w:val="000000"/>
          <w:szCs w:val="21"/>
        </w:rPr>
        <w:t>月</w:t>
      </w:r>
      <w:r w:rsidR="006A542F" w:rsidRPr="00B27B67">
        <w:rPr>
          <w:bCs/>
          <w:color w:val="000000"/>
          <w:szCs w:val="21"/>
        </w:rPr>
        <w:t>30</w:t>
      </w:r>
      <w:r w:rsidRPr="00B27B67">
        <w:rPr>
          <w:rFonts w:hint="eastAsia"/>
          <w:bCs/>
          <w:color w:val="000000"/>
          <w:szCs w:val="21"/>
        </w:rPr>
        <w:t>日发布《</w:t>
      </w:r>
      <w:r w:rsidR="006A542F" w:rsidRPr="00B27B67">
        <w:rPr>
          <w:rFonts w:hint="eastAsia"/>
          <w:bCs/>
          <w:color w:val="000000"/>
          <w:szCs w:val="21"/>
        </w:rPr>
        <w:t>景顺长城基金管理有限公司关于推迟披露旗下基金</w:t>
      </w:r>
      <w:r w:rsidR="006A542F" w:rsidRPr="00B27B67">
        <w:rPr>
          <w:rFonts w:hint="eastAsia"/>
          <w:bCs/>
          <w:color w:val="000000"/>
          <w:szCs w:val="21"/>
        </w:rPr>
        <w:t>2019</w:t>
      </w:r>
      <w:r w:rsidR="006A542F" w:rsidRPr="00B27B67">
        <w:rPr>
          <w:rFonts w:hint="eastAsia"/>
          <w:bCs/>
          <w:color w:val="000000"/>
          <w:szCs w:val="21"/>
        </w:rPr>
        <w:t>年年度报告的公告</w:t>
      </w:r>
      <w:r w:rsidRPr="00B27B67">
        <w:rPr>
          <w:rFonts w:hint="eastAsia"/>
          <w:bCs/>
          <w:color w:val="000000"/>
          <w:szCs w:val="21"/>
        </w:rPr>
        <w:t>》</w:t>
      </w:r>
    </w:p>
    <w:p w14:paraId="5FA46B59" w14:textId="77777777" w:rsidR="004D2642" w:rsidRPr="00B27B67" w:rsidRDefault="004D2642" w:rsidP="004D2642">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20</w:t>
      </w:r>
      <w:r w:rsidRPr="00B27B67">
        <w:rPr>
          <w:rFonts w:hint="eastAsia"/>
          <w:bCs/>
          <w:color w:val="000000"/>
          <w:szCs w:val="21"/>
        </w:rPr>
        <w:t>年</w:t>
      </w:r>
      <w:r w:rsidRPr="00B27B67">
        <w:rPr>
          <w:rFonts w:hint="eastAsia"/>
          <w:bCs/>
          <w:color w:val="000000"/>
          <w:szCs w:val="21"/>
        </w:rPr>
        <w:t>3</w:t>
      </w:r>
      <w:r w:rsidRPr="00B27B67">
        <w:rPr>
          <w:rFonts w:hint="eastAsia"/>
          <w:bCs/>
          <w:color w:val="000000"/>
          <w:szCs w:val="21"/>
        </w:rPr>
        <w:t>月</w:t>
      </w:r>
      <w:r w:rsidRPr="00B27B67">
        <w:rPr>
          <w:bCs/>
          <w:color w:val="000000"/>
          <w:szCs w:val="21"/>
        </w:rPr>
        <w:t>12</w:t>
      </w:r>
      <w:r w:rsidRPr="00B27B67">
        <w:rPr>
          <w:rFonts w:hint="eastAsia"/>
          <w:bCs/>
          <w:color w:val="000000"/>
          <w:szCs w:val="21"/>
        </w:rPr>
        <w:t>日发布《景顺长城基金管理有限公司关于旗下上海证券交易所上市基金增加扩位证券简称的公告》</w:t>
      </w:r>
    </w:p>
    <w:p w14:paraId="41B71A8F" w14:textId="77777777" w:rsidR="004D2642" w:rsidRPr="00B27B67" w:rsidRDefault="004D2642" w:rsidP="004D2642">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20</w:t>
      </w:r>
      <w:r w:rsidRPr="00B27B67">
        <w:rPr>
          <w:rFonts w:hint="eastAsia"/>
          <w:bCs/>
          <w:color w:val="000000"/>
          <w:szCs w:val="21"/>
        </w:rPr>
        <w:t>年</w:t>
      </w:r>
      <w:r w:rsidRPr="00B27B67">
        <w:rPr>
          <w:bCs/>
          <w:color w:val="000000"/>
          <w:szCs w:val="21"/>
        </w:rPr>
        <w:t>2</w:t>
      </w:r>
      <w:r w:rsidRPr="00B27B67">
        <w:rPr>
          <w:rFonts w:hint="eastAsia"/>
          <w:bCs/>
          <w:color w:val="000000"/>
          <w:szCs w:val="21"/>
        </w:rPr>
        <w:t>月</w:t>
      </w:r>
      <w:r w:rsidRPr="00B27B67">
        <w:rPr>
          <w:bCs/>
          <w:color w:val="000000"/>
          <w:szCs w:val="21"/>
        </w:rPr>
        <w:t>3</w:t>
      </w:r>
      <w:r w:rsidRPr="00B27B67">
        <w:rPr>
          <w:rFonts w:hint="eastAsia"/>
          <w:bCs/>
          <w:color w:val="000000"/>
          <w:szCs w:val="21"/>
        </w:rPr>
        <w:t>日发布《景顺长城基金管理有限公司关于调整旗下基金申购、赎回等业务安排的提示性公告》</w:t>
      </w:r>
    </w:p>
    <w:p w14:paraId="2882C900" w14:textId="77777777" w:rsidR="004D2642" w:rsidRPr="00B27B67" w:rsidRDefault="004D2642" w:rsidP="004D2642">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20</w:t>
      </w:r>
      <w:r w:rsidRPr="00B27B67">
        <w:rPr>
          <w:rFonts w:hint="eastAsia"/>
          <w:bCs/>
          <w:color w:val="000000"/>
          <w:szCs w:val="21"/>
        </w:rPr>
        <w:t>年</w:t>
      </w:r>
      <w:r w:rsidRPr="00B27B67">
        <w:rPr>
          <w:bCs/>
          <w:color w:val="000000"/>
          <w:szCs w:val="21"/>
        </w:rPr>
        <w:t>1</w:t>
      </w:r>
      <w:r w:rsidRPr="00B27B67">
        <w:rPr>
          <w:rFonts w:hint="eastAsia"/>
          <w:bCs/>
          <w:color w:val="000000"/>
          <w:szCs w:val="21"/>
        </w:rPr>
        <w:t>月</w:t>
      </w:r>
      <w:r w:rsidRPr="00B27B67">
        <w:rPr>
          <w:bCs/>
          <w:color w:val="000000"/>
          <w:szCs w:val="21"/>
        </w:rPr>
        <w:t>31</w:t>
      </w:r>
      <w:r w:rsidRPr="00B27B67">
        <w:rPr>
          <w:rFonts w:hint="eastAsia"/>
          <w:bCs/>
          <w:color w:val="000000"/>
          <w:szCs w:val="21"/>
        </w:rPr>
        <w:t>日发布《景顺长城基金管理有限公司关于调整旗下基金申购、赎回等业务安排的提示性公告》</w:t>
      </w:r>
    </w:p>
    <w:p w14:paraId="3C65D1CD" w14:textId="77777777" w:rsidR="004D2642" w:rsidRPr="00B27B67" w:rsidRDefault="004D2642" w:rsidP="004D2642">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20</w:t>
      </w:r>
      <w:r w:rsidRPr="00B27B67">
        <w:rPr>
          <w:rFonts w:hint="eastAsia"/>
          <w:bCs/>
          <w:color w:val="000000"/>
          <w:szCs w:val="21"/>
        </w:rPr>
        <w:t>年</w:t>
      </w:r>
      <w:r w:rsidRPr="00B27B67">
        <w:rPr>
          <w:bCs/>
          <w:color w:val="000000"/>
          <w:szCs w:val="21"/>
        </w:rPr>
        <w:t>1</w:t>
      </w:r>
      <w:r w:rsidRPr="00B27B67">
        <w:rPr>
          <w:rFonts w:hint="eastAsia"/>
          <w:bCs/>
          <w:color w:val="000000"/>
          <w:szCs w:val="21"/>
        </w:rPr>
        <w:t>月</w:t>
      </w:r>
      <w:r w:rsidRPr="00B27B67">
        <w:rPr>
          <w:bCs/>
          <w:color w:val="000000"/>
          <w:szCs w:val="21"/>
        </w:rPr>
        <w:t>30</w:t>
      </w:r>
      <w:r w:rsidRPr="00B27B67">
        <w:rPr>
          <w:rFonts w:hint="eastAsia"/>
          <w:bCs/>
          <w:color w:val="000000"/>
          <w:szCs w:val="21"/>
        </w:rPr>
        <w:t>日发布《景顺长城基金管理有限公司关于调整旗下基金申购、赎回等业务安排的提示性公告》</w:t>
      </w:r>
    </w:p>
    <w:p w14:paraId="292E8648" w14:textId="77777777" w:rsidR="004D2642" w:rsidRPr="00B27B67" w:rsidRDefault="004D2642" w:rsidP="004D2642">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20</w:t>
      </w:r>
      <w:r w:rsidRPr="00B27B67">
        <w:rPr>
          <w:rFonts w:hint="eastAsia"/>
          <w:bCs/>
          <w:color w:val="000000"/>
          <w:szCs w:val="21"/>
        </w:rPr>
        <w:t>年</w:t>
      </w:r>
      <w:r w:rsidRPr="00B27B67">
        <w:rPr>
          <w:bCs/>
          <w:color w:val="000000"/>
          <w:szCs w:val="21"/>
        </w:rPr>
        <w:t>1</w:t>
      </w:r>
      <w:r w:rsidRPr="00B27B67">
        <w:rPr>
          <w:rFonts w:hint="eastAsia"/>
          <w:bCs/>
          <w:color w:val="000000"/>
          <w:szCs w:val="21"/>
        </w:rPr>
        <w:t>月</w:t>
      </w:r>
      <w:r w:rsidRPr="00B27B67">
        <w:rPr>
          <w:bCs/>
          <w:color w:val="000000"/>
          <w:szCs w:val="21"/>
        </w:rPr>
        <w:t>22</w:t>
      </w:r>
      <w:r w:rsidRPr="00B27B67">
        <w:rPr>
          <w:rFonts w:hint="eastAsia"/>
          <w:bCs/>
          <w:color w:val="000000"/>
          <w:szCs w:val="21"/>
        </w:rPr>
        <w:t>日发布《景顺长城基金管理有限公司关于可对旗下交易型开放式指数证券投资基金设置赎回上限的公告》</w:t>
      </w:r>
    </w:p>
    <w:p w14:paraId="78E245B4" w14:textId="77777777" w:rsidR="004D2642" w:rsidRPr="00B27B67" w:rsidRDefault="004D2642" w:rsidP="004D2642">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20</w:t>
      </w:r>
      <w:r w:rsidRPr="00B27B67">
        <w:rPr>
          <w:rFonts w:hint="eastAsia"/>
          <w:bCs/>
          <w:color w:val="000000"/>
          <w:szCs w:val="21"/>
        </w:rPr>
        <w:t>年</w:t>
      </w:r>
      <w:r w:rsidRPr="00B27B67">
        <w:rPr>
          <w:bCs/>
          <w:color w:val="000000"/>
          <w:szCs w:val="21"/>
        </w:rPr>
        <w:t>1</w:t>
      </w:r>
      <w:r w:rsidRPr="00B27B67">
        <w:rPr>
          <w:rFonts w:hint="eastAsia"/>
          <w:bCs/>
          <w:color w:val="000000"/>
          <w:szCs w:val="21"/>
        </w:rPr>
        <w:t>月</w:t>
      </w:r>
      <w:r w:rsidRPr="00B27B67">
        <w:rPr>
          <w:bCs/>
          <w:color w:val="000000"/>
          <w:szCs w:val="21"/>
        </w:rPr>
        <w:t>21</w:t>
      </w:r>
      <w:r w:rsidRPr="00B27B67">
        <w:rPr>
          <w:rFonts w:hint="eastAsia"/>
          <w:bCs/>
          <w:color w:val="000000"/>
          <w:szCs w:val="21"/>
        </w:rPr>
        <w:t>日发布《景顺长城基金管理有限公司关于旗下基金</w:t>
      </w:r>
      <w:r w:rsidRPr="00B27B67">
        <w:rPr>
          <w:rFonts w:hint="eastAsia"/>
          <w:bCs/>
          <w:color w:val="000000"/>
          <w:szCs w:val="21"/>
        </w:rPr>
        <w:t>2019</w:t>
      </w:r>
      <w:r w:rsidRPr="00B27B67">
        <w:rPr>
          <w:rFonts w:hint="eastAsia"/>
          <w:bCs/>
          <w:color w:val="000000"/>
          <w:szCs w:val="21"/>
        </w:rPr>
        <w:t>年第</w:t>
      </w:r>
      <w:r w:rsidRPr="00B27B67">
        <w:rPr>
          <w:rFonts w:hint="eastAsia"/>
          <w:bCs/>
          <w:color w:val="000000"/>
          <w:szCs w:val="21"/>
        </w:rPr>
        <w:t>4</w:t>
      </w:r>
      <w:r w:rsidRPr="00B27B67">
        <w:rPr>
          <w:rFonts w:hint="eastAsia"/>
          <w:bCs/>
          <w:color w:val="000000"/>
          <w:szCs w:val="21"/>
        </w:rPr>
        <w:t>季度报告提示性公告》</w:t>
      </w:r>
    </w:p>
    <w:p w14:paraId="1B990A85" w14:textId="77777777" w:rsidR="004D2642" w:rsidRPr="00B27B67" w:rsidRDefault="004D2642" w:rsidP="004D2642">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20</w:t>
      </w:r>
      <w:r w:rsidRPr="00B27B67">
        <w:rPr>
          <w:rFonts w:hint="eastAsia"/>
          <w:bCs/>
          <w:color w:val="000000"/>
          <w:szCs w:val="21"/>
        </w:rPr>
        <w:t>年</w:t>
      </w:r>
      <w:r w:rsidRPr="00B27B67">
        <w:rPr>
          <w:bCs/>
          <w:color w:val="000000"/>
          <w:szCs w:val="21"/>
        </w:rPr>
        <w:t>1</w:t>
      </w:r>
      <w:r w:rsidRPr="00B27B67">
        <w:rPr>
          <w:rFonts w:hint="eastAsia"/>
          <w:bCs/>
          <w:color w:val="000000"/>
          <w:szCs w:val="21"/>
        </w:rPr>
        <w:t>月</w:t>
      </w:r>
      <w:r w:rsidRPr="00B27B67">
        <w:rPr>
          <w:bCs/>
          <w:color w:val="000000"/>
          <w:szCs w:val="21"/>
        </w:rPr>
        <w:t>21</w:t>
      </w:r>
      <w:r w:rsidRPr="00B27B67">
        <w:rPr>
          <w:rFonts w:hint="eastAsia"/>
          <w:bCs/>
          <w:color w:val="000000"/>
          <w:szCs w:val="21"/>
        </w:rPr>
        <w:t>日发布《景顺长城中证</w:t>
      </w:r>
      <w:r w:rsidRPr="00B27B67">
        <w:rPr>
          <w:rFonts w:hint="eastAsia"/>
          <w:bCs/>
          <w:color w:val="000000"/>
          <w:szCs w:val="21"/>
        </w:rPr>
        <w:t>TMT150</w:t>
      </w:r>
      <w:r w:rsidRPr="00B27B67">
        <w:rPr>
          <w:rFonts w:hint="eastAsia"/>
          <w:bCs/>
          <w:color w:val="000000"/>
          <w:szCs w:val="21"/>
        </w:rPr>
        <w:t>交易型开放式指数证券投资基金</w:t>
      </w:r>
      <w:r w:rsidRPr="00B27B67">
        <w:rPr>
          <w:rFonts w:hint="eastAsia"/>
          <w:bCs/>
          <w:color w:val="000000"/>
          <w:szCs w:val="21"/>
        </w:rPr>
        <w:t>2019</w:t>
      </w:r>
      <w:r w:rsidRPr="00B27B67">
        <w:rPr>
          <w:rFonts w:hint="eastAsia"/>
          <w:bCs/>
          <w:color w:val="000000"/>
          <w:szCs w:val="21"/>
        </w:rPr>
        <w:t>年第</w:t>
      </w:r>
      <w:r w:rsidRPr="00B27B67">
        <w:rPr>
          <w:rFonts w:hint="eastAsia"/>
          <w:bCs/>
          <w:color w:val="000000"/>
          <w:szCs w:val="21"/>
        </w:rPr>
        <w:t>4</w:t>
      </w:r>
      <w:r w:rsidRPr="00B27B67">
        <w:rPr>
          <w:rFonts w:hint="eastAsia"/>
          <w:bCs/>
          <w:color w:val="000000"/>
          <w:szCs w:val="21"/>
        </w:rPr>
        <w:t>季度报告》</w:t>
      </w:r>
    </w:p>
    <w:p w14:paraId="59355B2B" w14:textId="77777777" w:rsidR="004D2642" w:rsidRPr="00B27B67" w:rsidRDefault="004D2642" w:rsidP="004D2642">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20</w:t>
      </w:r>
      <w:r w:rsidRPr="00B27B67">
        <w:rPr>
          <w:rFonts w:hint="eastAsia"/>
          <w:bCs/>
          <w:color w:val="000000"/>
          <w:szCs w:val="21"/>
        </w:rPr>
        <w:t>年</w:t>
      </w:r>
      <w:r w:rsidRPr="00B27B67">
        <w:rPr>
          <w:bCs/>
          <w:color w:val="000000"/>
          <w:szCs w:val="21"/>
        </w:rPr>
        <w:t>1</w:t>
      </w:r>
      <w:r w:rsidRPr="00B27B67">
        <w:rPr>
          <w:rFonts w:hint="eastAsia"/>
          <w:bCs/>
          <w:color w:val="000000"/>
          <w:szCs w:val="21"/>
        </w:rPr>
        <w:t>月</w:t>
      </w:r>
      <w:r w:rsidRPr="00B27B67">
        <w:rPr>
          <w:bCs/>
          <w:color w:val="000000"/>
          <w:szCs w:val="21"/>
        </w:rPr>
        <w:t>15</w:t>
      </w:r>
      <w:r w:rsidRPr="00B27B67">
        <w:rPr>
          <w:rFonts w:hint="eastAsia"/>
          <w:bCs/>
          <w:color w:val="000000"/>
          <w:szCs w:val="21"/>
        </w:rPr>
        <w:t>日发布《景顺长城基金管理有限公司关于旗下沪市跨市场</w:t>
      </w:r>
      <w:r w:rsidRPr="00B27B67">
        <w:rPr>
          <w:rFonts w:hint="eastAsia"/>
          <w:bCs/>
          <w:color w:val="000000"/>
          <w:szCs w:val="21"/>
        </w:rPr>
        <w:t>ETF</w:t>
      </w:r>
      <w:r w:rsidRPr="00B27B67">
        <w:rPr>
          <w:rFonts w:hint="eastAsia"/>
          <w:bCs/>
          <w:color w:val="000000"/>
          <w:szCs w:val="21"/>
        </w:rPr>
        <w:t>调整申赎结算模式的提示性公告》</w:t>
      </w:r>
    </w:p>
    <w:p w14:paraId="6EF76C11" w14:textId="77777777" w:rsidR="004D2642" w:rsidRPr="00B27B67" w:rsidRDefault="004D2642" w:rsidP="004D2642">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20</w:t>
      </w:r>
      <w:r w:rsidRPr="00B27B67">
        <w:rPr>
          <w:rFonts w:hint="eastAsia"/>
          <w:bCs/>
          <w:color w:val="000000"/>
          <w:szCs w:val="21"/>
        </w:rPr>
        <w:t>年</w:t>
      </w:r>
      <w:r w:rsidRPr="00B27B67">
        <w:rPr>
          <w:bCs/>
          <w:color w:val="000000"/>
          <w:szCs w:val="21"/>
        </w:rPr>
        <w:t>1</w:t>
      </w:r>
      <w:r w:rsidRPr="00B27B67">
        <w:rPr>
          <w:rFonts w:hint="eastAsia"/>
          <w:bCs/>
          <w:color w:val="000000"/>
          <w:szCs w:val="21"/>
        </w:rPr>
        <w:t>月</w:t>
      </w:r>
      <w:r w:rsidRPr="00B27B67">
        <w:rPr>
          <w:bCs/>
          <w:color w:val="000000"/>
          <w:szCs w:val="21"/>
        </w:rPr>
        <w:t>15</w:t>
      </w:r>
      <w:r w:rsidRPr="00B27B67">
        <w:rPr>
          <w:rFonts w:hint="eastAsia"/>
          <w:bCs/>
          <w:color w:val="000000"/>
          <w:szCs w:val="21"/>
        </w:rPr>
        <w:t>日发布《关于调整景顺长城中证</w:t>
      </w:r>
      <w:r w:rsidRPr="00B27B67">
        <w:rPr>
          <w:rFonts w:hint="eastAsia"/>
          <w:bCs/>
          <w:color w:val="000000"/>
          <w:szCs w:val="21"/>
        </w:rPr>
        <w:t>TMT 150</w:t>
      </w:r>
      <w:r w:rsidRPr="00B27B67">
        <w:rPr>
          <w:rFonts w:hint="eastAsia"/>
          <w:bCs/>
          <w:color w:val="000000"/>
          <w:szCs w:val="21"/>
        </w:rPr>
        <w:t>交易型开放式指数证券投资基金指数许可使用费收费方案的公告》</w:t>
      </w:r>
    </w:p>
    <w:p w14:paraId="24F9B426" w14:textId="77777777" w:rsidR="004D2642" w:rsidRPr="00B27B67" w:rsidRDefault="004D2642" w:rsidP="004D2642">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20</w:t>
      </w:r>
      <w:r w:rsidRPr="00B27B67">
        <w:rPr>
          <w:rFonts w:hint="eastAsia"/>
          <w:bCs/>
          <w:color w:val="000000"/>
          <w:szCs w:val="21"/>
        </w:rPr>
        <w:t>年</w:t>
      </w:r>
      <w:r w:rsidRPr="00B27B67">
        <w:rPr>
          <w:bCs/>
          <w:color w:val="000000"/>
          <w:szCs w:val="21"/>
        </w:rPr>
        <w:t>1</w:t>
      </w:r>
      <w:r w:rsidRPr="00B27B67">
        <w:rPr>
          <w:rFonts w:hint="eastAsia"/>
          <w:bCs/>
          <w:color w:val="000000"/>
          <w:szCs w:val="21"/>
        </w:rPr>
        <w:t>月</w:t>
      </w:r>
      <w:r w:rsidRPr="00B27B67">
        <w:rPr>
          <w:bCs/>
          <w:color w:val="000000"/>
          <w:szCs w:val="21"/>
        </w:rPr>
        <w:t>15</w:t>
      </w:r>
      <w:r w:rsidRPr="00B27B67">
        <w:rPr>
          <w:rFonts w:hint="eastAsia"/>
          <w:bCs/>
          <w:color w:val="000000"/>
          <w:szCs w:val="21"/>
        </w:rPr>
        <w:t>日发布《景顺长城中证</w:t>
      </w:r>
      <w:r w:rsidRPr="00B27B67">
        <w:rPr>
          <w:rFonts w:hint="eastAsia"/>
          <w:bCs/>
          <w:color w:val="000000"/>
          <w:szCs w:val="21"/>
        </w:rPr>
        <w:t>TMT150</w:t>
      </w:r>
      <w:r w:rsidRPr="00B27B67">
        <w:rPr>
          <w:rFonts w:hint="eastAsia"/>
          <w:bCs/>
          <w:color w:val="000000"/>
          <w:szCs w:val="21"/>
        </w:rPr>
        <w:t>交易型开放式指数证券投资基金</w:t>
      </w:r>
      <w:r w:rsidRPr="00B27B67">
        <w:rPr>
          <w:rFonts w:hint="eastAsia"/>
          <w:bCs/>
          <w:color w:val="000000"/>
          <w:szCs w:val="21"/>
        </w:rPr>
        <w:t>2020</w:t>
      </w:r>
      <w:r w:rsidRPr="00B27B67">
        <w:rPr>
          <w:rFonts w:hint="eastAsia"/>
          <w:bCs/>
          <w:color w:val="000000"/>
          <w:szCs w:val="21"/>
        </w:rPr>
        <w:t>年第</w:t>
      </w:r>
      <w:r w:rsidRPr="00B27B67">
        <w:rPr>
          <w:rFonts w:hint="eastAsia"/>
          <w:bCs/>
          <w:color w:val="000000"/>
          <w:szCs w:val="21"/>
        </w:rPr>
        <w:t>1</w:t>
      </w:r>
      <w:r w:rsidRPr="00B27B67">
        <w:rPr>
          <w:rFonts w:hint="eastAsia"/>
          <w:bCs/>
          <w:color w:val="000000"/>
          <w:szCs w:val="21"/>
        </w:rPr>
        <w:t>号更新招募说明书》及《摘要》</w:t>
      </w:r>
    </w:p>
    <w:p w14:paraId="1A80E5E8" w14:textId="77777777" w:rsidR="004D2642" w:rsidRPr="00B27B67" w:rsidRDefault="004D2642" w:rsidP="004D2642">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19</w:t>
      </w:r>
      <w:r w:rsidRPr="00B27B67">
        <w:rPr>
          <w:rFonts w:hint="eastAsia"/>
          <w:bCs/>
          <w:color w:val="000000"/>
          <w:szCs w:val="21"/>
        </w:rPr>
        <w:t>年</w:t>
      </w:r>
      <w:r w:rsidRPr="00B27B67">
        <w:rPr>
          <w:bCs/>
          <w:color w:val="000000"/>
          <w:szCs w:val="21"/>
        </w:rPr>
        <w:t>11</w:t>
      </w:r>
      <w:r w:rsidRPr="00B27B67">
        <w:rPr>
          <w:rFonts w:hint="eastAsia"/>
          <w:bCs/>
          <w:color w:val="000000"/>
          <w:szCs w:val="21"/>
        </w:rPr>
        <w:t>月</w:t>
      </w:r>
      <w:r w:rsidRPr="00B27B67">
        <w:rPr>
          <w:bCs/>
          <w:color w:val="000000"/>
          <w:szCs w:val="21"/>
        </w:rPr>
        <w:t>20</w:t>
      </w:r>
      <w:r w:rsidRPr="00B27B67">
        <w:rPr>
          <w:rFonts w:hint="eastAsia"/>
          <w:bCs/>
          <w:color w:val="000000"/>
          <w:szCs w:val="21"/>
        </w:rPr>
        <w:t>日发布《景顺长城中证</w:t>
      </w:r>
      <w:r w:rsidRPr="00B27B67">
        <w:rPr>
          <w:rFonts w:hint="eastAsia"/>
          <w:bCs/>
          <w:color w:val="000000"/>
          <w:szCs w:val="21"/>
        </w:rPr>
        <w:t>TMT150</w:t>
      </w:r>
      <w:r w:rsidRPr="00B27B67">
        <w:rPr>
          <w:rFonts w:hint="eastAsia"/>
          <w:bCs/>
          <w:color w:val="000000"/>
          <w:szCs w:val="21"/>
        </w:rPr>
        <w:t>交易型开放式指数证券投资基金</w:t>
      </w:r>
      <w:r w:rsidRPr="00B27B67">
        <w:rPr>
          <w:rFonts w:hint="eastAsia"/>
          <w:bCs/>
          <w:color w:val="000000"/>
          <w:szCs w:val="21"/>
        </w:rPr>
        <w:t>2019</w:t>
      </w:r>
      <w:r w:rsidRPr="00B27B67">
        <w:rPr>
          <w:rFonts w:hint="eastAsia"/>
          <w:bCs/>
          <w:color w:val="000000"/>
          <w:szCs w:val="21"/>
        </w:rPr>
        <w:t>年第</w:t>
      </w:r>
      <w:r w:rsidRPr="00B27B67">
        <w:rPr>
          <w:rFonts w:hint="eastAsia"/>
          <w:bCs/>
          <w:color w:val="000000"/>
          <w:szCs w:val="21"/>
        </w:rPr>
        <w:t>4</w:t>
      </w:r>
      <w:r w:rsidRPr="00B27B67">
        <w:rPr>
          <w:rFonts w:hint="eastAsia"/>
          <w:bCs/>
          <w:color w:val="000000"/>
          <w:szCs w:val="21"/>
        </w:rPr>
        <w:t>号更新招募说明书》及《摘要》</w:t>
      </w:r>
    </w:p>
    <w:p w14:paraId="5E00AF6D" w14:textId="77777777" w:rsidR="004D2642" w:rsidRPr="00B27B67" w:rsidRDefault="004D2642" w:rsidP="004D2642">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19</w:t>
      </w:r>
      <w:r w:rsidRPr="00B27B67">
        <w:rPr>
          <w:rFonts w:hint="eastAsia"/>
          <w:bCs/>
          <w:color w:val="000000"/>
          <w:szCs w:val="21"/>
        </w:rPr>
        <w:t>年</w:t>
      </w:r>
      <w:r w:rsidRPr="00B27B67">
        <w:rPr>
          <w:bCs/>
          <w:color w:val="000000"/>
          <w:szCs w:val="21"/>
        </w:rPr>
        <w:t>11</w:t>
      </w:r>
      <w:r w:rsidRPr="00B27B67">
        <w:rPr>
          <w:rFonts w:hint="eastAsia"/>
          <w:bCs/>
          <w:color w:val="000000"/>
          <w:szCs w:val="21"/>
        </w:rPr>
        <w:t>月</w:t>
      </w:r>
      <w:r w:rsidRPr="00B27B67">
        <w:rPr>
          <w:bCs/>
          <w:color w:val="000000"/>
          <w:szCs w:val="21"/>
        </w:rPr>
        <w:t>19</w:t>
      </w:r>
      <w:r w:rsidRPr="00B27B67">
        <w:rPr>
          <w:rFonts w:hint="eastAsia"/>
          <w:bCs/>
          <w:color w:val="000000"/>
          <w:szCs w:val="21"/>
        </w:rPr>
        <w:t>日发布《景顺长城基金管理有限公司关于景顺长城中证</w:t>
      </w:r>
      <w:r w:rsidRPr="00B27B67">
        <w:rPr>
          <w:rFonts w:hint="eastAsia"/>
          <w:bCs/>
          <w:color w:val="000000"/>
          <w:szCs w:val="21"/>
        </w:rPr>
        <w:t>TMT150</w:t>
      </w:r>
      <w:r w:rsidRPr="00B27B67">
        <w:rPr>
          <w:rFonts w:hint="eastAsia"/>
          <w:bCs/>
          <w:color w:val="000000"/>
          <w:szCs w:val="21"/>
        </w:rPr>
        <w:t>交易型开放式指数证券投资基金基金经理变更公告》</w:t>
      </w:r>
    </w:p>
    <w:p w14:paraId="5B56C0A3" w14:textId="77777777" w:rsidR="004D2642" w:rsidRPr="00B27B67" w:rsidRDefault="004D2642" w:rsidP="004D2642">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19</w:t>
      </w:r>
      <w:r w:rsidRPr="00B27B67">
        <w:rPr>
          <w:rFonts w:hint="eastAsia"/>
          <w:bCs/>
          <w:color w:val="000000"/>
          <w:szCs w:val="21"/>
        </w:rPr>
        <w:t>年</w:t>
      </w:r>
      <w:r w:rsidRPr="00B27B67">
        <w:rPr>
          <w:bCs/>
          <w:color w:val="000000"/>
          <w:szCs w:val="21"/>
        </w:rPr>
        <w:t>11</w:t>
      </w:r>
      <w:r w:rsidRPr="00B27B67">
        <w:rPr>
          <w:rFonts w:hint="eastAsia"/>
          <w:bCs/>
          <w:color w:val="000000"/>
          <w:szCs w:val="21"/>
        </w:rPr>
        <w:t>月</w:t>
      </w:r>
      <w:r w:rsidRPr="00B27B67">
        <w:rPr>
          <w:bCs/>
          <w:color w:val="000000"/>
          <w:szCs w:val="21"/>
        </w:rPr>
        <w:t>5</w:t>
      </w:r>
      <w:r w:rsidRPr="00B27B67">
        <w:rPr>
          <w:rFonts w:hint="eastAsia"/>
          <w:bCs/>
          <w:color w:val="000000"/>
          <w:szCs w:val="21"/>
        </w:rPr>
        <w:t>日发布《关于景顺长城基金管理有限公司旗下</w:t>
      </w:r>
      <w:r w:rsidRPr="00B27B67">
        <w:rPr>
          <w:rFonts w:hint="eastAsia"/>
          <w:bCs/>
          <w:color w:val="000000"/>
          <w:szCs w:val="21"/>
        </w:rPr>
        <w:t>80</w:t>
      </w:r>
      <w:r w:rsidRPr="00B27B67">
        <w:rPr>
          <w:rFonts w:hint="eastAsia"/>
          <w:bCs/>
          <w:color w:val="000000"/>
          <w:szCs w:val="21"/>
        </w:rPr>
        <w:t>只基金修改基金合同、托管协议并更新招募说明书的提示性公告》</w:t>
      </w:r>
    </w:p>
    <w:p w14:paraId="2A291777" w14:textId="77777777" w:rsidR="004D2642" w:rsidRPr="00B27B67" w:rsidRDefault="004D2642" w:rsidP="004D2642">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19</w:t>
      </w:r>
      <w:r w:rsidRPr="00B27B67">
        <w:rPr>
          <w:rFonts w:hint="eastAsia"/>
          <w:bCs/>
          <w:color w:val="000000"/>
          <w:szCs w:val="21"/>
        </w:rPr>
        <w:t>年</w:t>
      </w:r>
      <w:r w:rsidRPr="00B27B67">
        <w:rPr>
          <w:bCs/>
          <w:color w:val="000000"/>
          <w:szCs w:val="21"/>
        </w:rPr>
        <w:t>11</w:t>
      </w:r>
      <w:r w:rsidRPr="00B27B67">
        <w:rPr>
          <w:rFonts w:hint="eastAsia"/>
          <w:bCs/>
          <w:color w:val="000000"/>
          <w:szCs w:val="21"/>
        </w:rPr>
        <w:t>月</w:t>
      </w:r>
      <w:r w:rsidRPr="00B27B67">
        <w:rPr>
          <w:bCs/>
          <w:color w:val="000000"/>
          <w:szCs w:val="21"/>
        </w:rPr>
        <w:t>5</w:t>
      </w:r>
      <w:r w:rsidRPr="00B27B67">
        <w:rPr>
          <w:rFonts w:hint="eastAsia"/>
          <w:bCs/>
          <w:color w:val="000000"/>
          <w:szCs w:val="21"/>
        </w:rPr>
        <w:t>日发布《景顺长城中证</w:t>
      </w:r>
      <w:r w:rsidRPr="00B27B67">
        <w:rPr>
          <w:rFonts w:hint="eastAsia"/>
          <w:bCs/>
          <w:color w:val="000000"/>
          <w:szCs w:val="21"/>
        </w:rPr>
        <w:t>TMT150</w:t>
      </w:r>
      <w:r w:rsidRPr="00B27B67">
        <w:rPr>
          <w:rFonts w:hint="eastAsia"/>
          <w:bCs/>
          <w:color w:val="000000"/>
          <w:szCs w:val="21"/>
        </w:rPr>
        <w:t>交易型开放式指数证券投资基金</w:t>
      </w:r>
      <w:r w:rsidRPr="00B27B67">
        <w:rPr>
          <w:rFonts w:hint="eastAsia"/>
          <w:bCs/>
          <w:color w:val="000000"/>
          <w:szCs w:val="21"/>
        </w:rPr>
        <w:t>2019</w:t>
      </w:r>
      <w:r w:rsidRPr="00B27B67">
        <w:rPr>
          <w:rFonts w:hint="eastAsia"/>
          <w:bCs/>
          <w:color w:val="000000"/>
          <w:szCs w:val="21"/>
        </w:rPr>
        <w:t>年第</w:t>
      </w:r>
      <w:r w:rsidRPr="00B27B67">
        <w:rPr>
          <w:rFonts w:hint="eastAsia"/>
          <w:bCs/>
          <w:color w:val="000000"/>
          <w:szCs w:val="21"/>
        </w:rPr>
        <w:t>3</w:t>
      </w:r>
      <w:r w:rsidRPr="00B27B67">
        <w:rPr>
          <w:rFonts w:hint="eastAsia"/>
          <w:bCs/>
          <w:color w:val="000000"/>
          <w:szCs w:val="21"/>
        </w:rPr>
        <w:t>号更新招募说明书》及《摘要》</w:t>
      </w:r>
    </w:p>
    <w:p w14:paraId="0575F970" w14:textId="77777777" w:rsidR="004D2642" w:rsidRPr="00B27B67" w:rsidRDefault="004D2642" w:rsidP="004D2642">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19</w:t>
      </w:r>
      <w:r w:rsidRPr="00B27B67">
        <w:rPr>
          <w:rFonts w:hint="eastAsia"/>
          <w:bCs/>
          <w:color w:val="000000"/>
          <w:szCs w:val="21"/>
        </w:rPr>
        <w:t>年</w:t>
      </w:r>
      <w:r w:rsidRPr="00B27B67">
        <w:rPr>
          <w:bCs/>
          <w:color w:val="000000"/>
          <w:szCs w:val="21"/>
        </w:rPr>
        <w:t>11</w:t>
      </w:r>
      <w:r w:rsidRPr="00B27B67">
        <w:rPr>
          <w:rFonts w:hint="eastAsia"/>
          <w:bCs/>
          <w:color w:val="000000"/>
          <w:szCs w:val="21"/>
        </w:rPr>
        <w:t>月</w:t>
      </w:r>
      <w:r w:rsidRPr="00B27B67">
        <w:rPr>
          <w:bCs/>
          <w:color w:val="000000"/>
          <w:szCs w:val="21"/>
        </w:rPr>
        <w:t>5</w:t>
      </w:r>
      <w:r w:rsidRPr="00B27B67">
        <w:rPr>
          <w:rFonts w:hint="eastAsia"/>
          <w:bCs/>
          <w:color w:val="000000"/>
          <w:szCs w:val="21"/>
        </w:rPr>
        <w:t>日发布《景顺长城中证</w:t>
      </w:r>
      <w:r w:rsidRPr="00B27B67">
        <w:rPr>
          <w:rFonts w:hint="eastAsia"/>
          <w:bCs/>
          <w:color w:val="000000"/>
          <w:szCs w:val="21"/>
        </w:rPr>
        <w:t>TMT150</w:t>
      </w:r>
      <w:r w:rsidRPr="00B27B67">
        <w:rPr>
          <w:rFonts w:hint="eastAsia"/>
          <w:bCs/>
          <w:color w:val="000000"/>
          <w:szCs w:val="21"/>
        </w:rPr>
        <w:t>交易型开放式指数证券投资基金基金合同》</w:t>
      </w:r>
    </w:p>
    <w:p w14:paraId="19EF02ED" w14:textId="77777777" w:rsidR="004D2642" w:rsidRPr="00B27B67" w:rsidRDefault="004D2642" w:rsidP="004D2642">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19</w:t>
      </w:r>
      <w:r w:rsidRPr="00B27B67">
        <w:rPr>
          <w:rFonts w:hint="eastAsia"/>
          <w:bCs/>
          <w:color w:val="000000"/>
          <w:szCs w:val="21"/>
        </w:rPr>
        <w:t>年</w:t>
      </w:r>
      <w:r w:rsidRPr="00B27B67">
        <w:rPr>
          <w:bCs/>
          <w:color w:val="000000"/>
          <w:szCs w:val="21"/>
        </w:rPr>
        <w:t>11</w:t>
      </w:r>
      <w:r w:rsidRPr="00B27B67">
        <w:rPr>
          <w:rFonts w:hint="eastAsia"/>
          <w:bCs/>
          <w:color w:val="000000"/>
          <w:szCs w:val="21"/>
        </w:rPr>
        <w:t>月</w:t>
      </w:r>
      <w:r w:rsidRPr="00B27B67">
        <w:rPr>
          <w:bCs/>
          <w:color w:val="000000"/>
          <w:szCs w:val="21"/>
        </w:rPr>
        <w:t>5</w:t>
      </w:r>
      <w:r w:rsidRPr="00B27B67">
        <w:rPr>
          <w:rFonts w:hint="eastAsia"/>
          <w:bCs/>
          <w:color w:val="000000"/>
          <w:szCs w:val="21"/>
        </w:rPr>
        <w:t>日发布《景顺长城中证</w:t>
      </w:r>
      <w:r w:rsidRPr="00B27B67">
        <w:rPr>
          <w:rFonts w:hint="eastAsia"/>
          <w:bCs/>
          <w:color w:val="000000"/>
          <w:szCs w:val="21"/>
        </w:rPr>
        <w:t>TMT150</w:t>
      </w:r>
      <w:r w:rsidRPr="00B27B67">
        <w:rPr>
          <w:rFonts w:hint="eastAsia"/>
          <w:bCs/>
          <w:color w:val="000000"/>
          <w:szCs w:val="21"/>
        </w:rPr>
        <w:t>交易型开放式指数证券投资基金托管协议》</w:t>
      </w:r>
    </w:p>
    <w:p w14:paraId="014FEB49" w14:textId="77777777" w:rsidR="00B13B5A" w:rsidRPr="00B27B67" w:rsidRDefault="00B13B5A" w:rsidP="00B13B5A">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19</w:t>
      </w:r>
      <w:r w:rsidRPr="00B27B67">
        <w:rPr>
          <w:rFonts w:hint="eastAsia"/>
          <w:bCs/>
          <w:color w:val="000000"/>
          <w:szCs w:val="21"/>
        </w:rPr>
        <w:t>年</w:t>
      </w:r>
      <w:r w:rsidRPr="00B27B67">
        <w:rPr>
          <w:bCs/>
          <w:color w:val="000000"/>
          <w:szCs w:val="21"/>
        </w:rPr>
        <w:t>10</w:t>
      </w:r>
      <w:r w:rsidRPr="00B27B67">
        <w:rPr>
          <w:rFonts w:hint="eastAsia"/>
          <w:bCs/>
          <w:color w:val="000000"/>
          <w:szCs w:val="21"/>
        </w:rPr>
        <w:t>月</w:t>
      </w:r>
      <w:r w:rsidRPr="00B27B67">
        <w:rPr>
          <w:bCs/>
          <w:color w:val="000000"/>
          <w:szCs w:val="21"/>
        </w:rPr>
        <w:t>22</w:t>
      </w:r>
      <w:r w:rsidRPr="00B27B67">
        <w:rPr>
          <w:rFonts w:hint="eastAsia"/>
          <w:bCs/>
          <w:color w:val="000000"/>
          <w:szCs w:val="21"/>
        </w:rPr>
        <w:t>日发布《景顺长城基金管理有限公司关于旗下基金</w:t>
      </w:r>
      <w:r w:rsidRPr="00B27B67">
        <w:rPr>
          <w:rFonts w:hint="eastAsia"/>
          <w:bCs/>
          <w:color w:val="000000"/>
          <w:szCs w:val="21"/>
        </w:rPr>
        <w:t>2019</w:t>
      </w:r>
      <w:r w:rsidRPr="00B27B67">
        <w:rPr>
          <w:rFonts w:hint="eastAsia"/>
          <w:bCs/>
          <w:color w:val="000000"/>
          <w:szCs w:val="21"/>
        </w:rPr>
        <w:t>年第</w:t>
      </w:r>
      <w:r w:rsidRPr="00B27B67">
        <w:rPr>
          <w:rFonts w:hint="eastAsia"/>
          <w:bCs/>
          <w:color w:val="000000"/>
          <w:szCs w:val="21"/>
        </w:rPr>
        <w:t>3</w:t>
      </w:r>
      <w:r w:rsidRPr="00B27B67">
        <w:rPr>
          <w:rFonts w:hint="eastAsia"/>
          <w:bCs/>
          <w:color w:val="000000"/>
          <w:szCs w:val="21"/>
        </w:rPr>
        <w:t>季度报告提示性公告》</w:t>
      </w:r>
    </w:p>
    <w:p w14:paraId="7201F0EF" w14:textId="77777777" w:rsidR="00B13B5A" w:rsidRPr="00B27B67" w:rsidRDefault="00B13B5A" w:rsidP="00B13B5A">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19</w:t>
      </w:r>
      <w:r w:rsidRPr="00B27B67">
        <w:rPr>
          <w:rFonts w:hint="eastAsia"/>
          <w:bCs/>
          <w:color w:val="000000"/>
          <w:szCs w:val="21"/>
        </w:rPr>
        <w:t>年</w:t>
      </w:r>
      <w:r w:rsidRPr="00B27B67">
        <w:rPr>
          <w:bCs/>
          <w:color w:val="000000"/>
          <w:szCs w:val="21"/>
        </w:rPr>
        <w:t>10</w:t>
      </w:r>
      <w:r w:rsidRPr="00B27B67">
        <w:rPr>
          <w:rFonts w:hint="eastAsia"/>
          <w:bCs/>
          <w:color w:val="000000"/>
          <w:szCs w:val="21"/>
        </w:rPr>
        <w:t>月</w:t>
      </w:r>
      <w:r w:rsidRPr="00B27B67">
        <w:rPr>
          <w:bCs/>
          <w:color w:val="000000"/>
          <w:szCs w:val="21"/>
        </w:rPr>
        <w:t>22</w:t>
      </w:r>
      <w:r w:rsidRPr="00B27B67">
        <w:rPr>
          <w:rFonts w:hint="eastAsia"/>
          <w:bCs/>
          <w:color w:val="000000"/>
          <w:szCs w:val="21"/>
        </w:rPr>
        <w:t>日发布《景顺长城中证</w:t>
      </w:r>
      <w:r w:rsidRPr="00B27B67">
        <w:rPr>
          <w:rFonts w:hint="eastAsia"/>
          <w:bCs/>
          <w:color w:val="000000"/>
          <w:szCs w:val="21"/>
        </w:rPr>
        <w:t>TMT150</w:t>
      </w:r>
      <w:r w:rsidRPr="00B27B67">
        <w:rPr>
          <w:rFonts w:hint="eastAsia"/>
          <w:bCs/>
          <w:color w:val="000000"/>
          <w:szCs w:val="21"/>
        </w:rPr>
        <w:t>交易型开放式指数证券投资基金</w:t>
      </w:r>
      <w:r w:rsidRPr="00B27B67">
        <w:rPr>
          <w:rFonts w:hint="eastAsia"/>
          <w:bCs/>
          <w:color w:val="000000"/>
          <w:szCs w:val="21"/>
        </w:rPr>
        <w:t>2019</w:t>
      </w:r>
      <w:r w:rsidRPr="00B27B67">
        <w:rPr>
          <w:rFonts w:hint="eastAsia"/>
          <w:bCs/>
          <w:color w:val="000000"/>
          <w:szCs w:val="21"/>
        </w:rPr>
        <w:t>年第</w:t>
      </w:r>
      <w:r w:rsidRPr="00B27B67">
        <w:rPr>
          <w:rFonts w:hint="eastAsia"/>
          <w:bCs/>
          <w:color w:val="000000"/>
          <w:szCs w:val="21"/>
        </w:rPr>
        <w:t>3</w:t>
      </w:r>
      <w:r w:rsidRPr="00B27B67">
        <w:rPr>
          <w:rFonts w:hint="eastAsia"/>
          <w:bCs/>
          <w:color w:val="000000"/>
          <w:szCs w:val="21"/>
        </w:rPr>
        <w:t>季度报告》</w:t>
      </w:r>
    </w:p>
    <w:p w14:paraId="4F85017A" w14:textId="77777777" w:rsidR="008A224C" w:rsidRPr="00B27B67" w:rsidRDefault="008A224C" w:rsidP="008A224C">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19</w:t>
      </w:r>
      <w:r w:rsidRPr="00B27B67">
        <w:rPr>
          <w:rFonts w:hint="eastAsia"/>
          <w:bCs/>
          <w:color w:val="000000"/>
          <w:szCs w:val="21"/>
        </w:rPr>
        <w:t>年</w:t>
      </w:r>
      <w:r w:rsidRPr="00B27B67">
        <w:rPr>
          <w:bCs/>
          <w:color w:val="000000"/>
          <w:szCs w:val="21"/>
        </w:rPr>
        <w:t>8</w:t>
      </w:r>
      <w:r w:rsidRPr="00B27B67">
        <w:rPr>
          <w:rFonts w:hint="eastAsia"/>
          <w:bCs/>
          <w:color w:val="000000"/>
          <w:szCs w:val="21"/>
        </w:rPr>
        <w:t>月</w:t>
      </w:r>
      <w:r w:rsidRPr="00B27B67">
        <w:rPr>
          <w:rFonts w:hint="eastAsia"/>
          <w:bCs/>
          <w:color w:val="000000"/>
          <w:szCs w:val="21"/>
        </w:rPr>
        <w:t>31</w:t>
      </w:r>
      <w:r w:rsidRPr="00B27B67">
        <w:rPr>
          <w:rFonts w:hint="eastAsia"/>
          <w:bCs/>
          <w:color w:val="000000"/>
          <w:szCs w:val="21"/>
        </w:rPr>
        <w:t>日发布《</w:t>
      </w:r>
      <w:hyperlink r:id="rId31" w:history="1">
        <w:r w:rsidR="000E3028">
          <w:t>景顺长城中证</w:t>
        </w:r>
        <w:r w:rsidR="000E3028">
          <w:t>TMT150</w:t>
        </w:r>
        <w:r w:rsidR="000E3028">
          <w:t>交易型开放式指数证券投资基金</w:t>
        </w:r>
        <w:r w:rsidR="000E3028">
          <w:t>2019</w:t>
        </w:r>
        <w:r w:rsidR="000E3028">
          <w:t>年第</w:t>
        </w:r>
        <w:r w:rsidR="000E3028">
          <w:t>2</w:t>
        </w:r>
        <w:r w:rsidR="000E3028">
          <w:t>号更新招募说明书</w:t>
        </w:r>
      </w:hyperlink>
      <w:r w:rsidRPr="00B27B67">
        <w:rPr>
          <w:rFonts w:hint="eastAsia"/>
          <w:bCs/>
          <w:color w:val="000000"/>
          <w:szCs w:val="21"/>
        </w:rPr>
        <w:t>》及《摘要》</w:t>
      </w:r>
    </w:p>
    <w:p w14:paraId="3C96860E" w14:textId="77777777" w:rsidR="00B13B5A" w:rsidRPr="00B27B67" w:rsidRDefault="00B13B5A" w:rsidP="00B13B5A">
      <w:pPr>
        <w:spacing w:line="360" w:lineRule="auto"/>
        <w:ind w:firstLineChars="200" w:firstLine="420"/>
        <w:rPr>
          <w:bCs/>
          <w:color w:val="000000"/>
          <w:szCs w:val="21"/>
        </w:rPr>
      </w:pPr>
      <w:r w:rsidRPr="00B27B67">
        <w:rPr>
          <w:rFonts w:hint="eastAsia"/>
          <w:bCs/>
          <w:color w:val="000000"/>
          <w:szCs w:val="21"/>
        </w:rPr>
        <w:t>20</w:t>
      </w:r>
      <w:r w:rsidRPr="00B27B67">
        <w:rPr>
          <w:bCs/>
          <w:color w:val="000000"/>
          <w:szCs w:val="21"/>
        </w:rPr>
        <w:t>19</w:t>
      </w:r>
      <w:r w:rsidRPr="00B27B67">
        <w:rPr>
          <w:rFonts w:hint="eastAsia"/>
          <w:bCs/>
          <w:color w:val="000000"/>
          <w:szCs w:val="21"/>
        </w:rPr>
        <w:t>年</w:t>
      </w:r>
      <w:r w:rsidRPr="00B27B67">
        <w:rPr>
          <w:bCs/>
          <w:color w:val="000000"/>
          <w:szCs w:val="21"/>
        </w:rPr>
        <w:t>8</w:t>
      </w:r>
      <w:r w:rsidRPr="00B27B67">
        <w:rPr>
          <w:rFonts w:hint="eastAsia"/>
          <w:bCs/>
          <w:color w:val="000000"/>
          <w:szCs w:val="21"/>
        </w:rPr>
        <w:t>月</w:t>
      </w:r>
      <w:r w:rsidRPr="00B27B67">
        <w:rPr>
          <w:rFonts w:hint="eastAsia"/>
          <w:bCs/>
          <w:color w:val="000000"/>
          <w:szCs w:val="21"/>
        </w:rPr>
        <w:t>2</w:t>
      </w:r>
      <w:r w:rsidRPr="00B27B67">
        <w:rPr>
          <w:bCs/>
          <w:color w:val="000000"/>
          <w:szCs w:val="21"/>
        </w:rPr>
        <w:t>3</w:t>
      </w:r>
      <w:r w:rsidRPr="00B27B67">
        <w:rPr>
          <w:rFonts w:hint="eastAsia"/>
          <w:bCs/>
          <w:color w:val="000000"/>
          <w:szCs w:val="21"/>
        </w:rPr>
        <w:t>日发布《景顺长城中证</w:t>
      </w:r>
      <w:r w:rsidRPr="00B27B67">
        <w:rPr>
          <w:rFonts w:hint="eastAsia"/>
          <w:bCs/>
          <w:color w:val="000000"/>
          <w:szCs w:val="21"/>
        </w:rPr>
        <w:t>TMT150</w:t>
      </w:r>
      <w:r w:rsidRPr="00B27B67">
        <w:rPr>
          <w:rFonts w:hint="eastAsia"/>
          <w:bCs/>
          <w:color w:val="000000"/>
          <w:szCs w:val="21"/>
        </w:rPr>
        <w:t>交易型开放式指数证券投资基金</w:t>
      </w:r>
      <w:r w:rsidRPr="00B27B67">
        <w:rPr>
          <w:rFonts w:hint="eastAsia"/>
          <w:bCs/>
          <w:color w:val="000000"/>
          <w:szCs w:val="21"/>
        </w:rPr>
        <w:t>2019</w:t>
      </w:r>
      <w:r w:rsidRPr="00B27B67">
        <w:rPr>
          <w:rFonts w:hint="eastAsia"/>
          <w:bCs/>
          <w:color w:val="000000"/>
          <w:szCs w:val="21"/>
        </w:rPr>
        <w:t>年半年度报告》及《摘要》</w:t>
      </w:r>
    </w:p>
    <w:p w14:paraId="75A18DAA" w14:textId="77777777" w:rsidR="00160332" w:rsidRPr="00B27B67" w:rsidRDefault="00160332" w:rsidP="00160332">
      <w:pPr>
        <w:pStyle w:val="a0"/>
        <w:rPr>
          <w:color w:val="000000"/>
        </w:rPr>
      </w:pPr>
    </w:p>
    <w:p w14:paraId="51C4B701" w14:textId="77777777" w:rsidR="0081561B" w:rsidRPr="00B27B67" w:rsidRDefault="00780A1B" w:rsidP="002C372A">
      <w:pPr>
        <w:pStyle w:val="3"/>
        <w:rPr>
          <w:rFonts w:ascii="Times New Roman"/>
          <w:color w:val="000000"/>
        </w:rPr>
      </w:pPr>
      <w:bookmarkStart w:id="247" w:name="_Toc409542392"/>
      <w:r w:rsidRPr="00B27B67">
        <w:rPr>
          <w:rFonts w:ascii="Times New Roman" w:hAnsi="宋体" w:hint="eastAsia"/>
          <w:color w:val="000000"/>
        </w:rPr>
        <w:t>二十七</w:t>
      </w:r>
      <w:r w:rsidR="00FC13C4" w:rsidRPr="00B27B67">
        <w:rPr>
          <w:rFonts w:ascii="Times New Roman" w:hAnsi="宋体" w:hint="eastAsia"/>
          <w:color w:val="000000"/>
        </w:rPr>
        <w:t>、</w:t>
      </w:r>
      <w:r w:rsidR="0081561B" w:rsidRPr="00B27B67">
        <w:rPr>
          <w:rFonts w:ascii="Times New Roman" w:hAnsi="宋体"/>
          <w:color w:val="000000"/>
        </w:rPr>
        <w:t>招募说明书存放及查阅方式</w:t>
      </w:r>
      <w:bookmarkEnd w:id="183"/>
      <w:bookmarkEnd w:id="184"/>
      <w:bookmarkEnd w:id="243"/>
      <w:bookmarkEnd w:id="244"/>
      <w:bookmarkEnd w:id="245"/>
      <w:bookmarkEnd w:id="246"/>
      <w:bookmarkEnd w:id="247"/>
    </w:p>
    <w:p w14:paraId="02AD9222" w14:textId="77777777" w:rsidR="00B16D82" w:rsidRPr="00B27B67" w:rsidRDefault="00B16D82" w:rsidP="00B16D82">
      <w:pPr>
        <w:tabs>
          <w:tab w:val="num" w:pos="540"/>
        </w:tabs>
        <w:spacing w:line="360" w:lineRule="auto"/>
        <w:ind w:firstLineChars="200" w:firstLine="420"/>
        <w:rPr>
          <w:color w:val="000000"/>
        </w:rPr>
      </w:pPr>
      <w:r w:rsidRPr="00B27B67">
        <w:rPr>
          <w:rFonts w:hint="eastAsia"/>
          <w:color w:val="000000"/>
        </w:rPr>
        <w:t>招募说明书公布后，应当分别置备于基金管理人、基金托管人和基金</w:t>
      </w:r>
      <w:r w:rsidR="00AB5151" w:rsidRPr="00B27B67">
        <w:rPr>
          <w:rFonts w:hint="eastAsia"/>
          <w:color w:val="000000"/>
        </w:rPr>
        <w:t>销售</w:t>
      </w:r>
      <w:r w:rsidRPr="00B27B67">
        <w:rPr>
          <w:rFonts w:hint="eastAsia"/>
          <w:color w:val="000000"/>
        </w:rPr>
        <w:t>机构的住所，供公众查阅、复制。</w:t>
      </w:r>
    </w:p>
    <w:p w14:paraId="57CBE3FD" w14:textId="77777777" w:rsidR="00B16D82" w:rsidRPr="00B27B67" w:rsidRDefault="00B16D82" w:rsidP="00B16D82">
      <w:pPr>
        <w:tabs>
          <w:tab w:val="num" w:pos="540"/>
        </w:tabs>
        <w:spacing w:line="360" w:lineRule="auto"/>
        <w:ind w:firstLineChars="200" w:firstLine="420"/>
        <w:rPr>
          <w:color w:val="000000"/>
        </w:rPr>
      </w:pPr>
      <w:r w:rsidRPr="00B27B67">
        <w:rPr>
          <w:rFonts w:hint="eastAsia"/>
          <w:color w:val="000000"/>
        </w:rPr>
        <w:tab/>
      </w:r>
      <w:r w:rsidRPr="00B27B67">
        <w:rPr>
          <w:rFonts w:hint="eastAsia"/>
          <w:color w:val="000000"/>
        </w:rPr>
        <w:t>基金管理人和基金托管人保证文本的内容与所公告的内容完全一致。</w:t>
      </w:r>
    </w:p>
    <w:p w14:paraId="43F63F3F" w14:textId="77777777" w:rsidR="00B16D82" w:rsidRPr="00B27B67" w:rsidRDefault="00B16D82" w:rsidP="002C372A">
      <w:pPr>
        <w:pStyle w:val="a5"/>
        <w:tabs>
          <w:tab w:val="left" w:pos="3780"/>
        </w:tabs>
        <w:autoSpaceDE w:val="0"/>
        <w:autoSpaceDN w:val="0"/>
        <w:adjustRightInd w:val="0"/>
        <w:ind w:firstLineChars="0"/>
        <w:rPr>
          <w:rFonts w:ascii="Times New Roman"/>
          <w:color w:val="000000"/>
          <w:szCs w:val="24"/>
        </w:rPr>
      </w:pPr>
    </w:p>
    <w:p w14:paraId="58E538AA" w14:textId="77777777" w:rsidR="00273260" w:rsidRPr="00B27B67" w:rsidRDefault="00273260" w:rsidP="002C372A">
      <w:pPr>
        <w:pStyle w:val="a5"/>
        <w:tabs>
          <w:tab w:val="left" w:pos="3780"/>
        </w:tabs>
        <w:autoSpaceDE w:val="0"/>
        <w:autoSpaceDN w:val="0"/>
        <w:adjustRightInd w:val="0"/>
        <w:ind w:firstLineChars="0"/>
        <w:rPr>
          <w:rFonts w:ascii="Times New Roman"/>
          <w:color w:val="000000"/>
          <w:szCs w:val="24"/>
        </w:rPr>
      </w:pPr>
    </w:p>
    <w:p w14:paraId="6CBBB75C" w14:textId="77777777" w:rsidR="0081561B" w:rsidRPr="00B27B67" w:rsidRDefault="00780A1B" w:rsidP="002C372A">
      <w:pPr>
        <w:pStyle w:val="3"/>
        <w:rPr>
          <w:rFonts w:ascii="Times New Roman"/>
          <w:color w:val="000000"/>
        </w:rPr>
      </w:pPr>
      <w:bookmarkStart w:id="248" w:name="_Toc525454771"/>
      <w:bookmarkStart w:id="249" w:name="_Toc530223199"/>
      <w:bookmarkStart w:id="250" w:name="_Toc63171765"/>
      <w:bookmarkStart w:id="251" w:name="_Toc127083939"/>
      <w:bookmarkStart w:id="252" w:name="_Toc329633108"/>
      <w:bookmarkStart w:id="253" w:name="_Toc340435540"/>
      <w:bookmarkStart w:id="254" w:name="_Toc340435608"/>
      <w:bookmarkStart w:id="255" w:name="_Toc409542393"/>
      <w:r w:rsidRPr="00B27B67">
        <w:rPr>
          <w:rFonts w:ascii="Times New Roman" w:hAnsi="宋体"/>
          <w:color w:val="000000"/>
        </w:rPr>
        <w:t>二十</w:t>
      </w:r>
      <w:r w:rsidRPr="00B27B67">
        <w:rPr>
          <w:rFonts w:ascii="Times New Roman" w:hAnsi="宋体" w:hint="eastAsia"/>
          <w:color w:val="000000"/>
        </w:rPr>
        <w:t>八</w:t>
      </w:r>
      <w:r w:rsidR="0081561B" w:rsidRPr="00B27B67">
        <w:rPr>
          <w:rFonts w:ascii="Times New Roman" w:hAnsi="宋体"/>
          <w:color w:val="000000"/>
        </w:rPr>
        <w:t>、</w:t>
      </w:r>
      <w:bookmarkEnd w:id="248"/>
      <w:r w:rsidR="0081561B" w:rsidRPr="00B27B67">
        <w:rPr>
          <w:rFonts w:ascii="Times New Roman" w:hAnsi="宋体"/>
          <w:color w:val="000000"/>
        </w:rPr>
        <w:t>备查文件</w:t>
      </w:r>
      <w:bookmarkEnd w:id="249"/>
      <w:bookmarkEnd w:id="250"/>
      <w:bookmarkEnd w:id="251"/>
      <w:bookmarkEnd w:id="252"/>
      <w:bookmarkEnd w:id="253"/>
      <w:bookmarkEnd w:id="254"/>
      <w:bookmarkEnd w:id="255"/>
    </w:p>
    <w:p w14:paraId="787629F2" w14:textId="77777777" w:rsidR="00BF1F5F" w:rsidRPr="00B27B67" w:rsidRDefault="00BF1F5F" w:rsidP="00504F19">
      <w:pPr>
        <w:tabs>
          <w:tab w:val="num" w:pos="540"/>
        </w:tabs>
        <w:spacing w:line="360" w:lineRule="auto"/>
        <w:ind w:firstLineChars="200" w:firstLine="420"/>
        <w:rPr>
          <w:color w:val="000000"/>
        </w:rPr>
      </w:pPr>
      <w:r w:rsidRPr="00B27B67">
        <w:rPr>
          <w:rFonts w:hint="eastAsia"/>
          <w:color w:val="000000"/>
        </w:rPr>
        <w:t>（一）中国证监会准予</w:t>
      </w:r>
      <w:r w:rsidR="00620DFD" w:rsidRPr="00D12482">
        <w:rPr>
          <w:rFonts w:hint="eastAsia"/>
          <w:color w:val="000000"/>
        </w:rPr>
        <w:t>景顺长城中证</w:t>
      </w:r>
      <w:r w:rsidR="00620DFD" w:rsidRPr="00D12482">
        <w:rPr>
          <w:rFonts w:hint="eastAsia"/>
          <w:color w:val="000000"/>
        </w:rPr>
        <w:t>TMT 150</w:t>
      </w:r>
      <w:r w:rsidR="00620DFD" w:rsidRPr="00D12482">
        <w:rPr>
          <w:rFonts w:hint="eastAsia"/>
          <w:color w:val="000000"/>
        </w:rPr>
        <w:t>交易型开放式指数证券投资基金</w:t>
      </w:r>
      <w:r w:rsidRPr="00B27B67">
        <w:rPr>
          <w:rFonts w:hint="eastAsia"/>
          <w:color w:val="000000"/>
        </w:rPr>
        <w:t>募集注册的文件</w:t>
      </w:r>
    </w:p>
    <w:p w14:paraId="68342DE9" w14:textId="77777777" w:rsidR="00BF1F5F" w:rsidRPr="00B27B67" w:rsidRDefault="00BF1F5F" w:rsidP="00504F19">
      <w:pPr>
        <w:tabs>
          <w:tab w:val="num" w:pos="540"/>
        </w:tabs>
        <w:spacing w:line="360" w:lineRule="auto"/>
        <w:ind w:firstLineChars="200" w:firstLine="420"/>
        <w:rPr>
          <w:color w:val="000000"/>
        </w:rPr>
      </w:pPr>
      <w:r w:rsidRPr="00B27B67">
        <w:rPr>
          <w:rFonts w:hint="eastAsia"/>
          <w:color w:val="000000"/>
        </w:rPr>
        <w:t>（二）</w:t>
      </w:r>
      <w:r w:rsidR="00620DFD" w:rsidRPr="00D12482">
        <w:rPr>
          <w:rFonts w:hint="eastAsia"/>
          <w:color w:val="000000"/>
        </w:rPr>
        <w:t>景顺长城中证</w:t>
      </w:r>
      <w:r w:rsidR="00620DFD" w:rsidRPr="00D12482">
        <w:rPr>
          <w:rFonts w:hint="eastAsia"/>
          <w:color w:val="000000"/>
        </w:rPr>
        <w:t>TMT 150</w:t>
      </w:r>
      <w:r w:rsidR="00620DFD" w:rsidRPr="00D12482">
        <w:rPr>
          <w:rFonts w:hint="eastAsia"/>
          <w:color w:val="000000"/>
        </w:rPr>
        <w:t>交易型开放式指数证券投资基金</w:t>
      </w:r>
      <w:r w:rsidRPr="00B27B67">
        <w:rPr>
          <w:rFonts w:hint="eastAsia"/>
          <w:color w:val="000000"/>
        </w:rPr>
        <w:t>基金合同</w:t>
      </w:r>
    </w:p>
    <w:p w14:paraId="34D22D5F" w14:textId="77777777" w:rsidR="00BF1F5F" w:rsidRPr="00B27B67" w:rsidRDefault="00BF1F5F" w:rsidP="00504F19">
      <w:pPr>
        <w:tabs>
          <w:tab w:val="num" w:pos="540"/>
        </w:tabs>
        <w:spacing w:line="360" w:lineRule="auto"/>
        <w:ind w:firstLineChars="200" w:firstLine="420"/>
        <w:rPr>
          <w:color w:val="000000"/>
        </w:rPr>
      </w:pPr>
      <w:r w:rsidRPr="00B27B67">
        <w:rPr>
          <w:rFonts w:hint="eastAsia"/>
          <w:color w:val="000000"/>
        </w:rPr>
        <w:t>（三）</w:t>
      </w:r>
      <w:r w:rsidRPr="00D12482">
        <w:rPr>
          <w:color w:val="000000"/>
        </w:rPr>
        <w:t>证券投资基金登记结算服务协议</w:t>
      </w:r>
    </w:p>
    <w:p w14:paraId="7E23544C" w14:textId="77777777" w:rsidR="00BF1F5F" w:rsidRPr="00B27B67" w:rsidRDefault="00BF1F5F" w:rsidP="00504F19">
      <w:pPr>
        <w:tabs>
          <w:tab w:val="num" w:pos="540"/>
        </w:tabs>
        <w:spacing w:line="360" w:lineRule="auto"/>
        <w:ind w:firstLineChars="200" w:firstLine="420"/>
        <w:rPr>
          <w:color w:val="000000"/>
        </w:rPr>
      </w:pPr>
      <w:r w:rsidRPr="00B27B67">
        <w:rPr>
          <w:rFonts w:hint="eastAsia"/>
          <w:color w:val="000000"/>
        </w:rPr>
        <w:t>（四）法律意见书</w:t>
      </w:r>
    </w:p>
    <w:p w14:paraId="2C65F00E" w14:textId="77777777" w:rsidR="00BF1F5F" w:rsidRPr="00B27B67" w:rsidRDefault="00BF1F5F" w:rsidP="00504F19">
      <w:pPr>
        <w:tabs>
          <w:tab w:val="num" w:pos="540"/>
        </w:tabs>
        <w:spacing w:line="360" w:lineRule="auto"/>
        <w:ind w:firstLineChars="200" w:firstLine="420"/>
        <w:rPr>
          <w:color w:val="000000"/>
        </w:rPr>
      </w:pPr>
      <w:r w:rsidRPr="00B27B67">
        <w:rPr>
          <w:rFonts w:hint="eastAsia"/>
          <w:color w:val="000000"/>
        </w:rPr>
        <w:t>（五）基金管理人业务资格批件、营业执照</w:t>
      </w:r>
    </w:p>
    <w:p w14:paraId="5DB71A15" w14:textId="77777777" w:rsidR="00BF1F5F" w:rsidRPr="00B27B67" w:rsidRDefault="00BF1F5F" w:rsidP="00504F19">
      <w:pPr>
        <w:tabs>
          <w:tab w:val="num" w:pos="540"/>
        </w:tabs>
        <w:spacing w:line="360" w:lineRule="auto"/>
        <w:ind w:firstLineChars="200" w:firstLine="420"/>
        <w:rPr>
          <w:color w:val="000000"/>
        </w:rPr>
      </w:pPr>
      <w:r w:rsidRPr="00B27B67">
        <w:rPr>
          <w:rFonts w:hint="eastAsia"/>
          <w:color w:val="000000"/>
        </w:rPr>
        <w:t>（六）基金托管人业务资格批件、营业执照</w:t>
      </w:r>
    </w:p>
    <w:p w14:paraId="54707F07" w14:textId="77777777" w:rsidR="00BF1F5F" w:rsidRPr="00B27B67" w:rsidRDefault="00BF1F5F" w:rsidP="00504F19">
      <w:pPr>
        <w:tabs>
          <w:tab w:val="num" w:pos="540"/>
        </w:tabs>
        <w:spacing w:line="360" w:lineRule="auto"/>
        <w:ind w:firstLineChars="200" w:firstLine="420"/>
        <w:rPr>
          <w:color w:val="000000"/>
        </w:rPr>
      </w:pPr>
      <w:r w:rsidRPr="00B27B67">
        <w:rPr>
          <w:rFonts w:hint="eastAsia"/>
          <w:color w:val="000000"/>
        </w:rPr>
        <w:t>（七）</w:t>
      </w:r>
      <w:r w:rsidR="00620DFD" w:rsidRPr="00D12482">
        <w:rPr>
          <w:rFonts w:hint="eastAsia"/>
          <w:color w:val="000000"/>
        </w:rPr>
        <w:t>景顺长城中证</w:t>
      </w:r>
      <w:r w:rsidR="00620DFD" w:rsidRPr="00D12482">
        <w:rPr>
          <w:rFonts w:hint="eastAsia"/>
          <w:color w:val="000000"/>
        </w:rPr>
        <w:t>TMT 150</w:t>
      </w:r>
      <w:r w:rsidR="00620DFD" w:rsidRPr="00D12482">
        <w:rPr>
          <w:rFonts w:hint="eastAsia"/>
          <w:color w:val="000000"/>
        </w:rPr>
        <w:t>交易型开放式指数证券投资基金</w:t>
      </w:r>
      <w:r w:rsidRPr="00B27B67">
        <w:rPr>
          <w:rFonts w:hint="eastAsia"/>
          <w:color w:val="000000"/>
        </w:rPr>
        <w:t>托管协议</w:t>
      </w:r>
    </w:p>
    <w:p w14:paraId="7AC622DB" w14:textId="77777777" w:rsidR="00547DEA" w:rsidRPr="00B27B67" w:rsidRDefault="00BF1F5F">
      <w:pPr>
        <w:tabs>
          <w:tab w:val="num" w:pos="540"/>
        </w:tabs>
        <w:spacing w:line="360" w:lineRule="auto"/>
        <w:ind w:firstLineChars="200" w:firstLine="420"/>
        <w:rPr>
          <w:color w:val="000000"/>
        </w:rPr>
      </w:pPr>
      <w:r w:rsidRPr="00B27B67">
        <w:rPr>
          <w:rFonts w:hint="eastAsia"/>
          <w:color w:val="000000"/>
        </w:rPr>
        <w:t>（八）中国证监会要求的其他文件</w:t>
      </w:r>
    </w:p>
    <w:p w14:paraId="1E341A4E" w14:textId="77777777" w:rsidR="00BF1F5F" w:rsidRPr="00B27B67" w:rsidRDefault="00BF1F5F" w:rsidP="00D12482">
      <w:pPr>
        <w:tabs>
          <w:tab w:val="num" w:pos="540"/>
        </w:tabs>
        <w:spacing w:line="360" w:lineRule="auto"/>
        <w:ind w:firstLineChars="200" w:firstLine="420"/>
        <w:rPr>
          <w:color w:val="000000"/>
        </w:rPr>
      </w:pPr>
      <w:r w:rsidRPr="00B27B67">
        <w:rPr>
          <w:rFonts w:hint="eastAsia"/>
          <w:color w:val="000000"/>
        </w:rPr>
        <w:t>上述文件分别置备于基金管理人和基金托管人的住所，以供公众查阅、复制。</w:t>
      </w:r>
    </w:p>
    <w:p w14:paraId="4FE1E7CB" w14:textId="77777777" w:rsidR="000A2CF1" w:rsidRPr="00B27B67" w:rsidRDefault="000A2CF1" w:rsidP="00504F19">
      <w:pPr>
        <w:spacing w:line="360" w:lineRule="auto"/>
        <w:ind w:firstLineChars="200" w:firstLine="420"/>
        <w:rPr>
          <w:bCs/>
          <w:color w:val="000000"/>
          <w:szCs w:val="21"/>
        </w:rPr>
      </w:pPr>
    </w:p>
    <w:p w14:paraId="28863F33" w14:textId="77777777" w:rsidR="000353A7" w:rsidRPr="00B27B67" w:rsidRDefault="000353A7" w:rsidP="002C372A">
      <w:pPr>
        <w:spacing w:line="360" w:lineRule="auto"/>
        <w:ind w:firstLineChars="200" w:firstLine="420"/>
        <w:rPr>
          <w:bCs/>
          <w:color w:val="000000"/>
          <w:szCs w:val="21"/>
        </w:rPr>
      </w:pPr>
    </w:p>
    <w:p w14:paraId="413342F2" w14:textId="77777777" w:rsidR="000353A7" w:rsidRPr="00B27B67" w:rsidRDefault="000B0808" w:rsidP="000353A7">
      <w:pPr>
        <w:spacing w:line="360" w:lineRule="auto"/>
        <w:jc w:val="right"/>
        <w:rPr>
          <w:color w:val="000000"/>
        </w:rPr>
      </w:pPr>
      <w:r w:rsidRPr="00B27B67">
        <w:rPr>
          <w:rFonts w:ascii="宋体" w:hAnsi="宋体" w:hint="eastAsia"/>
          <w:color w:val="000000"/>
          <w:szCs w:val="21"/>
        </w:rPr>
        <w:t>景顺长城基金管理有限公司</w:t>
      </w:r>
    </w:p>
    <w:p w14:paraId="669C1953" w14:textId="4072BB5E" w:rsidR="0081561B" w:rsidRPr="00B27B67" w:rsidRDefault="00187494" w:rsidP="008B5F54">
      <w:pPr>
        <w:spacing w:line="360" w:lineRule="auto"/>
        <w:ind w:firstLineChars="200" w:firstLine="420"/>
        <w:jc w:val="right"/>
        <w:rPr>
          <w:rFonts w:hAnsi="宋体"/>
          <w:color w:val="000000"/>
          <w:szCs w:val="21"/>
        </w:rPr>
      </w:pPr>
      <w:r w:rsidRPr="00B27B67">
        <w:rPr>
          <w:rFonts w:ascii="宋体" w:hAnsi="宋体" w:hint="eastAsia"/>
          <w:color w:val="000000"/>
          <w:szCs w:val="21"/>
        </w:rPr>
        <w:t>二○</w:t>
      </w:r>
      <w:bookmarkEnd w:id="5"/>
      <w:r w:rsidR="00A92D1C" w:rsidRPr="00C22050">
        <w:rPr>
          <w:rFonts w:hint="eastAsia"/>
          <w:sz w:val="24"/>
        </w:rPr>
        <w:t>二○</w:t>
      </w:r>
      <w:r w:rsidR="000222C2" w:rsidRPr="00B27B67">
        <w:rPr>
          <w:rFonts w:ascii="宋体" w:hAnsi="宋体" w:hint="eastAsia"/>
          <w:color w:val="000000"/>
          <w:szCs w:val="21"/>
        </w:rPr>
        <w:t>年</w:t>
      </w:r>
      <w:r w:rsidR="00EE602F">
        <w:rPr>
          <w:rFonts w:ascii="宋体" w:hAnsi="宋体" w:hint="eastAsia"/>
          <w:color w:val="000000"/>
          <w:szCs w:val="21"/>
        </w:rPr>
        <w:t>七</w:t>
      </w:r>
      <w:r w:rsidR="00EE602F" w:rsidRPr="00B27B67">
        <w:rPr>
          <w:rFonts w:ascii="宋体" w:hAnsi="宋体" w:hint="eastAsia"/>
          <w:color w:val="000000"/>
          <w:szCs w:val="21"/>
        </w:rPr>
        <w:t>月</w:t>
      </w:r>
      <w:r w:rsidR="00EE602F">
        <w:rPr>
          <w:rFonts w:ascii="宋体" w:hAnsi="宋体" w:hint="eastAsia"/>
          <w:color w:val="000000"/>
          <w:szCs w:val="21"/>
        </w:rPr>
        <w:t>二十</w:t>
      </w:r>
      <w:r w:rsidR="004D286B">
        <w:rPr>
          <w:rFonts w:ascii="宋体" w:hAnsi="宋体" w:hint="eastAsia"/>
          <w:color w:val="000000"/>
          <w:szCs w:val="21"/>
        </w:rPr>
        <w:t>九</w:t>
      </w:r>
      <w:r w:rsidR="00EE602F" w:rsidRPr="00B27B67">
        <w:rPr>
          <w:rFonts w:ascii="宋体" w:hAnsi="宋体" w:hint="eastAsia"/>
          <w:color w:val="000000"/>
          <w:szCs w:val="21"/>
        </w:rPr>
        <w:t>日</w:t>
      </w:r>
    </w:p>
    <w:sectPr w:rsidR="0081561B" w:rsidRPr="00B27B67" w:rsidSect="00AB009E">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352A2" w14:textId="77777777" w:rsidR="004D286B" w:rsidRDefault="004D286B" w:rsidP="005F51AE">
      <w:r>
        <w:separator/>
      </w:r>
    </w:p>
  </w:endnote>
  <w:endnote w:type="continuationSeparator" w:id="0">
    <w:p w14:paraId="32467A1A" w14:textId="77777777" w:rsidR="004D286B" w:rsidRDefault="004D286B" w:rsidP="005F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ˎ̥">
    <w:altName w:val="宋体"/>
    <w:charset w:val="00"/>
    <w:family w:val="auto"/>
    <w:pitch w:val="default"/>
    <w:sig w:usb0="00000000" w:usb1="00000000" w:usb2="00000000" w:usb3="00000000" w:csb0="00040001" w:csb1="00000000"/>
  </w:font>
  <w:font w:name="方正仿宋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7F41C" w14:textId="77777777" w:rsidR="004D286B" w:rsidRDefault="004D286B" w:rsidP="00457554">
    <w:pPr>
      <w:pStyle w:val="a7"/>
      <w:jc w:val="center"/>
    </w:pPr>
    <w:r>
      <w:fldChar w:fldCharType="begin"/>
    </w:r>
    <w:r>
      <w:instrText xml:space="preserve"> PAGE   \* MERGEFORMAT </w:instrText>
    </w:r>
    <w:r>
      <w:fldChar w:fldCharType="separate"/>
    </w:r>
    <w:r w:rsidR="0056114B" w:rsidRPr="0056114B">
      <w:rPr>
        <w:noProof/>
        <w:lang w:val="zh-CN"/>
      </w:rPr>
      <w:t>9</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890EC" w14:textId="77777777" w:rsidR="004D286B" w:rsidRDefault="004D286B" w:rsidP="005F51AE">
      <w:r>
        <w:separator/>
      </w:r>
    </w:p>
  </w:footnote>
  <w:footnote w:type="continuationSeparator" w:id="0">
    <w:p w14:paraId="25C169D3" w14:textId="77777777" w:rsidR="004D286B" w:rsidRDefault="004D286B" w:rsidP="005F5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BC8DA" w14:textId="77777777" w:rsidR="004D286B" w:rsidRDefault="004D286B" w:rsidP="002E62BD">
    <w:pPr>
      <w:pStyle w:val="a6"/>
      <w:jc w:val="right"/>
    </w:pPr>
    <w:r w:rsidRPr="00620DFD">
      <w:rPr>
        <w:rFonts w:hint="eastAsia"/>
      </w:rPr>
      <w:t>景顺长城中证</w:t>
    </w:r>
    <w:r w:rsidRPr="00620DFD">
      <w:rPr>
        <w:rFonts w:hint="eastAsia"/>
      </w:rPr>
      <w:t>TMT 150</w:t>
    </w:r>
    <w:r w:rsidRPr="00620DFD">
      <w:rPr>
        <w:rFonts w:hint="eastAsia"/>
      </w:rPr>
      <w:t>交易型开放式指数证券投资基金</w:t>
    </w:r>
    <w:r>
      <w:rPr>
        <w:rFonts w:hint="eastAsia"/>
      </w:rPr>
      <w:t>更新招募说明书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1CCDF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53AAC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5A48E2D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3D20596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8382935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32B6F7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750CBDA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8CEEFEF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920082BE"/>
    <w:lvl w:ilvl="0">
      <w:start w:val="1"/>
      <w:numFmt w:val="decimal"/>
      <w:lvlText w:val="%1."/>
      <w:lvlJc w:val="left"/>
      <w:pPr>
        <w:tabs>
          <w:tab w:val="num" w:pos="360"/>
        </w:tabs>
        <w:ind w:left="360" w:hangingChars="200" w:hanging="360"/>
      </w:pPr>
    </w:lvl>
  </w:abstractNum>
  <w:abstractNum w:abstractNumId="9">
    <w:nsid w:val="FFFFFF89"/>
    <w:multiLevelType w:val="singleLevel"/>
    <w:tmpl w:val="71B243BA"/>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5"/>
    <w:multiLevelType w:val="multilevel"/>
    <w:tmpl w:val="00000005"/>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0000000D"/>
    <w:multiLevelType w:val="multilevel"/>
    <w:tmpl w:val="0000000D"/>
    <w:lvl w:ilvl="0">
      <w:start w:val="1"/>
      <w:numFmt w:val="decimal"/>
      <w:lvlText w:val="(%1)"/>
      <w:lvlJc w:val="left"/>
      <w:pPr>
        <w:tabs>
          <w:tab w:val="num" w:pos="950"/>
        </w:tabs>
        <w:ind w:left="950" w:hanging="420"/>
      </w:pPr>
      <w:rPr>
        <w:rFonts w:ascii="Times New Roman" w:hAnsi="Times New Roman" w:cs="Times New Roman" w:hint="default"/>
        <w:b w:val="0"/>
      </w:rPr>
    </w:lvl>
    <w:lvl w:ilvl="1">
      <w:start w:val="1"/>
      <w:numFmt w:val="decimal"/>
      <w:lvlText w:val="%2."/>
      <w:lvlJc w:val="left"/>
      <w:pPr>
        <w:tabs>
          <w:tab w:val="num" w:pos="840"/>
        </w:tabs>
        <w:ind w:left="840" w:hanging="420"/>
      </w:pPr>
      <w:rPr>
        <w:rFonts w:cs="Times New Roman" w:hint="default"/>
        <w:b/>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0000001C"/>
    <w:multiLevelType w:val="multilevel"/>
    <w:tmpl w:val="0000001C"/>
    <w:lvl w:ilvl="0">
      <w:start w:val="1"/>
      <w:numFmt w:val="decimal"/>
      <w:suff w:val="space"/>
      <w:lvlText w:val="%1"/>
      <w:lvlJc w:val="left"/>
      <w:pPr>
        <w:ind w:left="425" w:hanging="425"/>
      </w:pPr>
      <w:rPr>
        <w:rFonts w:hint="eastAsia"/>
      </w:rPr>
    </w:lvl>
    <w:lvl w:ilvl="1">
      <w:start w:val="1"/>
      <w:numFmt w:val="decimal"/>
      <w:suff w:val="space"/>
      <w:lvlText w:val="%2."/>
      <w:lvlJc w:val="left"/>
      <w:pPr>
        <w:ind w:left="454" w:hanging="454"/>
      </w:pPr>
      <w:rPr>
        <w:rFonts w:cs="Times New Roman" w:hint="eastAsia"/>
        <w:i w:val="0"/>
        <w:iCs w:val="0"/>
        <w:caps w:val="0"/>
        <w:smallCaps w:val="0"/>
        <w:strike w:val="0"/>
        <w:dstrike w:val="0"/>
        <w:vanish w:val="0"/>
        <w:spacing w:val="0"/>
        <w:position w:val="0"/>
        <w:u w:val="none"/>
        <w:vertAlign w:val="baseline"/>
        <w:em w:val="none"/>
      </w:rPr>
    </w:lvl>
    <w:lvl w:ilvl="2">
      <w:start w:val="1"/>
      <w:numFmt w:val="decimal"/>
      <w:suff w:val="space"/>
      <w:lvlText w:val="%2.%3"/>
      <w:lvlJc w:val="left"/>
      <w:pPr>
        <w:ind w:left="624" w:hanging="624"/>
      </w:pPr>
      <w:rPr>
        <w:rFonts w:ascii="Times New Roman" w:hAnsi="Times New Roman" w:hint="default"/>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13">
    <w:nsid w:val="05B072BB"/>
    <w:multiLevelType w:val="hybridMultilevel"/>
    <w:tmpl w:val="85601680"/>
    <w:lvl w:ilvl="0" w:tplc="DDE05AD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2312D98A" w:tentative="1">
      <w:start w:val="1"/>
      <w:numFmt w:val="lowerRoman"/>
      <w:lvlText w:val="%3."/>
      <w:lvlJc w:val="right"/>
      <w:pPr>
        <w:ind w:left="1680" w:hanging="420"/>
      </w:pPr>
    </w:lvl>
    <w:lvl w:ilvl="3" w:tplc="ACB8AF96"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0A7C6A33"/>
    <w:multiLevelType w:val="hybridMultilevel"/>
    <w:tmpl w:val="D494B730"/>
    <w:lvl w:ilvl="0" w:tplc="3CC488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0D233318"/>
    <w:multiLevelType w:val="hybridMultilevel"/>
    <w:tmpl w:val="0284FF44"/>
    <w:lvl w:ilvl="0" w:tplc="F1D2AD04">
      <w:start w:val="6"/>
      <w:numFmt w:val="japaneseCounting"/>
      <w:lvlText w:val="%1、"/>
      <w:lvlJc w:val="left"/>
      <w:pPr>
        <w:tabs>
          <w:tab w:val="num" w:pos="842"/>
        </w:tabs>
        <w:ind w:left="842" w:hanging="420"/>
      </w:pPr>
      <w:rPr>
        <w:rFonts w:hAnsi="宋体"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6">
    <w:nsid w:val="16BA25AF"/>
    <w:multiLevelType w:val="hybridMultilevel"/>
    <w:tmpl w:val="4D30B986"/>
    <w:lvl w:ilvl="0" w:tplc="7A9E7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5F270E7"/>
    <w:multiLevelType w:val="hybridMultilevel"/>
    <w:tmpl w:val="B9848280"/>
    <w:lvl w:ilvl="0" w:tplc="DA2C7F5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CFD1665"/>
    <w:multiLevelType w:val="hybridMultilevel"/>
    <w:tmpl w:val="7450A186"/>
    <w:lvl w:ilvl="0" w:tplc="E97E27DC">
      <w:start w:val="1"/>
      <w:numFmt w:val="lowerRoman"/>
      <w:lvlText w:val="(%1)"/>
      <w:lvlJc w:val="left"/>
      <w:pPr>
        <w:tabs>
          <w:tab w:val="num" w:pos="1035"/>
        </w:tabs>
        <w:ind w:left="1035" w:hanging="7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9">
    <w:nsid w:val="2DAF58BE"/>
    <w:multiLevelType w:val="hybridMultilevel"/>
    <w:tmpl w:val="774AEC92"/>
    <w:lvl w:ilvl="0" w:tplc="764A968C">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ED0C8D"/>
    <w:multiLevelType w:val="hybridMultilevel"/>
    <w:tmpl w:val="E3DE6FD4"/>
    <w:lvl w:ilvl="0" w:tplc="A990649E">
      <w:start w:val="1"/>
      <w:numFmt w:val="japaneseCounting"/>
      <w:lvlText w:val="%1、"/>
      <w:lvlJc w:val="left"/>
      <w:pPr>
        <w:ind w:left="872" w:hanging="450"/>
      </w:pPr>
      <w:rPr>
        <w:rFonts w:hint="default"/>
        <w:lang w:val="en-US"/>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1">
    <w:nsid w:val="45342383"/>
    <w:multiLevelType w:val="multilevel"/>
    <w:tmpl w:val="8924D53C"/>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533F6406"/>
    <w:multiLevelType w:val="hybridMultilevel"/>
    <w:tmpl w:val="7B947800"/>
    <w:lvl w:ilvl="0" w:tplc="A47C9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7D73EE"/>
    <w:multiLevelType w:val="multilevel"/>
    <w:tmpl w:val="C938275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6C2A94"/>
    <w:multiLevelType w:val="hybridMultilevel"/>
    <w:tmpl w:val="70EA6428"/>
    <w:lvl w:ilvl="0" w:tplc="59B4A1A4">
      <w:start w:val="1"/>
      <w:numFmt w:val="decimal"/>
      <w:lvlText w:val="%1）"/>
      <w:lvlJc w:val="left"/>
      <w:pPr>
        <w:ind w:left="1248" w:hanging="420"/>
      </w:pPr>
    </w:lvl>
    <w:lvl w:ilvl="1" w:tplc="8660A636">
      <w:start w:val="1"/>
      <w:numFmt w:val="decimal"/>
      <w:lvlText w:val="%2."/>
      <w:lvlJc w:val="left"/>
      <w:pPr>
        <w:tabs>
          <w:tab w:val="num" w:pos="2268"/>
        </w:tabs>
        <w:ind w:left="2268" w:hanging="360"/>
      </w:pPr>
    </w:lvl>
    <w:lvl w:ilvl="2" w:tplc="D9846030">
      <w:start w:val="1"/>
      <w:numFmt w:val="decimal"/>
      <w:lvlText w:val="%3."/>
      <w:lvlJc w:val="left"/>
      <w:pPr>
        <w:tabs>
          <w:tab w:val="num" w:pos="2988"/>
        </w:tabs>
        <w:ind w:left="2988" w:hanging="360"/>
      </w:pPr>
    </w:lvl>
    <w:lvl w:ilvl="3" w:tplc="8FA66086">
      <w:start w:val="1"/>
      <w:numFmt w:val="decimal"/>
      <w:lvlText w:val="%4."/>
      <w:lvlJc w:val="left"/>
      <w:pPr>
        <w:tabs>
          <w:tab w:val="num" w:pos="3708"/>
        </w:tabs>
        <w:ind w:left="3708" w:hanging="360"/>
      </w:pPr>
    </w:lvl>
    <w:lvl w:ilvl="4" w:tplc="4E8E026E">
      <w:start w:val="1"/>
      <w:numFmt w:val="decimal"/>
      <w:lvlText w:val="%5."/>
      <w:lvlJc w:val="left"/>
      <w:pPr>
        <w:tabs>
          <w:tab w:val="num" w:pos="4428"/>
        </w:tabs>
        <w:ind w:left="4428" w:hanging="360"/>
      </w:pPr>
    </w:lvl>
    <w:lvl w:ilvl="5" w:tplc="A3F8D86A">
      <w:start w:val="1"/>
      <w:numFmt w:val="decimal"/>
      <w:lvlText w:val="%6."/>
      <w:lvlJc w:val="left"/>
      <w:pPr>
        <w:tabs>
          <w:tab w:val="num" w:pos="5148"/>
        </w:tabs>
        <w:ind w:left="5148" w:hanging="360"/>
      </w:pPr>
    </w:lvl>
    <w:lvl w:ilvl="6" w:tplc="EA9ADDBE">
      <w:start w:val="1"/>
      <w:numFmt w:val="decimal"/>
      <w:lvlText w:val="%7."/>
      <w:lvlJc w:val="left"/>
      <w:pPr>
        <w:tabs>
          <w:tab w:val="num" w:pos="5868"/>
        </w:tabs>
        <w:ind w:left="5868" w:hanging="360"/>
      </w:pPr>
    </w:lvl>
    <w:lvl w:ilvl="7" w:tplc="68EA5AFE">
      <w:start w:val="1"/>
      <w:numFmt w:val="decimal"/>
      <w:lvlText w:val="%8."/>
      <w:lvlJc w:val="left"/>
      <w:pPr>
        <w:tabs>
          <w:tab w:val="num" w:pos="6588"/>
        </w:tabs>
        <w:ind w:left="6588" w:hanging="360"/>
      </w:pPr>
    </w:lvl>
    <w:lvl w:ilvl="8" w:tplc="5554F4E6">
      <w:start w:val="1"/>
      <w:numFmt w:val="decimal"/>
      <w:lvlText w:val="%9."/>
      <w:lvlJc w:val="left"/>
      <w:pPr>
        <w:tabs>
          <w:tab w:val="num" w:pos="7308"/>
        </w:tabs>
        <w:ind w:left="7308" w:hanging="360"/>
      </w:pPr>
    </w:lvl>
  </w:abstractNum>
  <w:abstractNum w:abstractNumId="25">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782A4519"/>
    <w:multiLevelType w:val="hybridMultilevel"/>
    <w:tmpl w:val="4A3C33F8"/>
    <w:lvl w:ilvl="0" w:tplc="764A968C">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9114880"/>
    <w:multiLevelType w:val="hybridMultilevel"/>
    <w:tmpl w:val="10F2793E"/>
    <w:lvl w:ilvl="0" w:tplc="EAE03B08">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9DF36EE"/>
    <w:multiLevelType w:val="hybridMultilevel"/>
    <w:tmpl w:val="1250DEF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C1D3A04"/>
    <w:multiLevelType w:val="hybridMultilevel"/>
    <w:tmpl w:val="01D4848A"/>
    <w:lvl w:ilvl="0" w:tplc="0409000F">
      <w:start w:val="1"/>
      <w:numFmt w:val="decimal"/>
      <w:lvlText w:val="%1）"/>
      <w:lvlJc w:val="left"/>
      <w:pPr>
        <w:ind w:left="420" w:hanging="420"/>
      </w:pPr>
    </w:lvl>
    <w:lvl w:ilvl="1" w:tplc="04090019">
      <w:start w:val="1"/>
      <w:numFmt w:val="decimal"/>
      <w:lvlText w:val="%2、"/>
      <w:lvlJc w:val="left"/>
      <w:pPr>
        <w:tabs>
          <w:tab w:val="num" w:pos="855"/>
        </w:tabs>
        <w:ind w:left="855" w:hanging="435"/>
      </w:pPr>
      <w:rPr>
        <w:rFonts w:ascii="Times New Roman" w:eastAsia="宋体" w:hAnsi="Times New Roman" w:cs="Times New Roman"/>
      </w:rPr>
    </w:lvl>
    <w:lvl w:ilvl="2" w:tplc="0409001B">
      <w:start w:val="1"/>
      <w:numFmt w:val="decimalEnclosedCircle"/>
      <w:lvlText w:val="%3"/>
      <w:lvlJc w:val="left"/>
      <w:pPr>
        <w:tabs>
          <w:tab w:val="num" w:pos="1200"/>
        </w:tabs>
        <w:ind w:left="1200" w:hanging="360"/>
      </w:pPr>
      <w:rPr>
        <w:rFonts w:hint="default"/>
        <w:color w:val="auto"/>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D6B3336"/>
    <w:multiLevelType w:val="hybridMultilevel"/>
    <w:tmpl w:val="753023C2"/>
    <w:lvl w:ilvl="0" w:tplc="6D32988A">
      <w:start w:val="6"/>
      <w:numFmt w:val="japaneseCounting"/>
      <w:lvlText w:val="%1、"/>
      <w:lvlJc w:val="left"/>
      <w:pPr>
        <w:tabs>
          <w:tab w:val="num" w:pos="842"/>
        </w:tabs>
        <w:ind w:left="842" w:hanging="420"/>
      </w:pPr>
      <w:rPr>
        <w:rFonts w:hAnsi="宋体"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num w:numId="1">
    <w:abstractNumId w:val="14"/>
  </w:num>
  <w:num w:numId="2">
    <w:abstractNumId w:val="20"/>
  </w:num>
  <w:num w:numId="3">
    <w:abstractNumId w:val="27"/>
  </w:num>
  <w:num w:numId="4">
    <w:abstractNumId w:val="25"/>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30"/>
  </w:num>
  <w:num w:numId="16">
    <w:abstractNumId w:val="15"/>
  </w:num>
  <w:num w:numId="17">
    <w:abstractNumId w:val="21"/>
    <w:lvlOverride w:ilvl="0">
      <w:lvl w:ilvl="0">
        <w:numFmt w:val="decimal"/>
        <w:lvlText w:val=""/>
        <w:lvlJc w:val="left"/>
      </w:lvl>
    </w:lvlOverride>
    <w:lvlOverride w:ilvl="1">
      <w:lvl w:ilvl="1">
        <w:start w:val="1"/>
        <w:numFmt w:val="decimal"/>
        <w:lvlText w:val="%1.%2"/>
        <w:lvlJc w:val="left"/>
        <w:pPr>
          <w:tabs>
            <w:tab w:val="num" w:pos="992"/>
          </w:tabs>
          <w:ind w:left="992" w:hanging="567"/>
        </w:pPr>
        <w:rPr>
          <w:sz w:val="22"/>
          <w:szCs w:val="22"/>
        </w:rPr>
      </w:lvl>
    </w:lvlOverride>
  </w:num>
  <w:num w:numId="18">
    <w:abstractNumId w:val="24"/>
  </w:num>
  <w:num w:numId="19">
    <w:abstractNumId w:val="29"/>
  </w:num>
  <w:num w:numId="20">
    <w:abstractNumId w:val="19"/>
  </w:num>
  <w:num w:numId="21">
    <w:abstractNumId w:val="18"/>
  </w:num>
  <w:num w:numId="22">
    <w:abstractNumId w:val="28"/>
  </w:num>
  <w:num w:numId="23">
    <w:abstractNumId w:val="26"/>
  </w:num>
  <w:num w:numId="24">
    <w:abstractNumId w:val="13"/>
  </w:num>
  <w:num w:numId="25">
    <w:abstractNumId w:val="10"/>
    <w:lvlOverride w:ilvl="0">
      <w:startOverride w:val="1"/>
    </w:lvlOverride>
  </w:num>
  <w:num w:numId="26">
    <w:abstractNumId w:val="17"/>
  </w:num>
  <w:num w:numId="27">
    <w:abstractNumId w:val="12"/>
  </w:num>
  <w:num w:numId="28">
    <w:abstractNumId w:val="11"/>
  </w:num>
  <w:num w:numId="29">
    <w:abstractNumId w:val="23"/>
  </w:num>
  <w:num w:numId="30">
    <w:abstractNumId w:val="22"/>
  </w:num>
  <w:num w:numId="31">
    <w:abstractNumId w:val="21"/>
  </w:num>
  <w:num w:numId="32">
    <w:abstractNumId w:val="16"/>
  </w:num>
  <w:num w:numId="33">
    <w:abstractNumId w:val="21"/>
    <w:lvlOverride w:ilvl="0">
      <w:lvl w:ilvl="0">
        <w:numFmt w:val="decimal"/>
        <w:lvlText w:val=""/>
        <w:lvlJc w:val="left"/>
      </w:lvl>
    </w:lvlOverride>
    <w:lvlOverride w:ilvl="1">
      <w:lvl w:ilvl="1">
        <w:start w:val="1"/>
        <w:numFmt w:val="decimal"/>
        <w:lvlText w:val="%1.%2"/>
        <w:lvlJc w:val="left"/>
        <w:pPr>
          <w:tabs>
            <w:tab w:val="num" w:pos="992"/>
          </w:tabs>
          <w:ind w:left="992" w:hanging="567"/>
        </w:pPr>
        <w:rPr>
          <w:sz w:val="22"/>
          <w:szCs w:val="22"/>
        </w:rPr>
      </w:lvl>
    </w:lvlOverride>
  </w:num>
  <w:num w:numId="34">
    <w:abstractNumId w:val="23"/>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51AE"/>
    <w:rsid w:val="0000026C"/>
    <w:rsid w:val="000002D0"/>
    <w:rsid w:val="000008D4"/>
    <w:rsid w:val="00001963"/>
    <w:rsid w:val="00011057"/>
    <w:rsid w:val="00013A74"/>
    <w:rsid w:val="000144C9"/>
    <w:rsid w:val="00015044"/>
    <w:rsid w:val="000222C2"/>
    <w:rsid w:val="0002273C"/>
    <w:rsid w:val="00024850"/>
    <w:rsid w:val="00024E6C"/>
    <w:rsid w:val="00026EFC"/>
    <w:rsid w:val="000272FD"/>
    <w:rsid w:val="000310AA"/>
    <w:rsid w:val="000330FA"/>
    <w:rsid w:val="00033530"/>
    <w:rsid w:val="000353A7"/>
    <w:rsid w:val="00036AFE"/>
    <w:rsid w:val="00040F2C"/>
    <w:rsid w:val="00045556"/>
    <w:rsid w:val="000462CB"/>
    <w:rsid w:val="000478E9"/>
    <w:rsid w:val="00052E96"/>
    <w:rsid w:val="00053B96"/>
    <w:rsid w:val="00060C19"/>
    <w:rsid w:val="00066990"/>
    <w:rsid w:val="00071665"/>
    <w:rsid w:val="00073DE1"/>
    <w:rsid w:val="000757DF"/>
    <w:rsid w:val="000760BC"/>
    <w:rsid w:val="000764D3"/>
    <w:rsid w:val="00076673"/>
    <w:rsid w:val="0007678B"/>
    <w:rsid w:val="00076C43"/>
    <w:rsid w:val="00086672"/>
    <w:rsid w:val="00091D9D"/>
    <w:rsid w:val="000931B0"/>
    <w:rsid w:val="00093D9F"/>
    <w:rsid w:val="00094A06"/>
    <w:rsid w:val="00095C5B"/>
    <w:rsid w:val="0009635C"/>
    <w:rsid w:val="0009695A"/>
    <w:rsid w:val="00097284"/>
    <w:rsid w:val="00097A51"/>
    <w:rsid w:val="000A0149"/>
    <w:rsid w:val="000A05DD"/>
    <w:rsid w:val="000A2A70"/>
    <w:rsid w:val="000A2CF1"/>
    <w:rsid w:val="000A4788"/>
    <w:rsid w:val="000A521E"/>
    <w:rsid w:val="000A5587"/>
    <w:rsid w:val="000A6B6A"/>
    <w:rsid w:val="000A7962"/>
    <w:rsid w:val="000B0808"/>
    <w:rsid w:val="000B1515"/>
    <w:rsid w:val="000B3A3F"/>
    <w:rsid w:val="000B3AA7"/>
    <w:rsid w:val="000B60C2"/>
    <w:rsid w:val="000B6F31"/>
    <w:rsid w:val="000C1801"/>
    <w:rsid w:val="000C3558"/>
    <w:rsid w:val="000C76A6"/>
    <w:rsid w:val="000D127C"/>
    <w:rsid w:val="000D53F8"/>
    <w:rsid w:val="000D6815"/>
    <w:rsid w:val="000D7738"/>
    <w:rsid w:val="000E3028"/>
    <w:rsid w:val="000E7B12"/>
    <w:rsid w:val="000F236D"/>
    <w:rsid w:val="000F415E"/>
    <w:rsid w:val="000F4314"/>
    <w:rsid w:val="000F52D2"/>
    <w:rsid w:val="000F600C"/>
    <w:rsid w:val="000F626F"/>
    <w:rsid w:val="000F7048"/>
    <w:rsid w:val="001006F3"/>
    <w:rsid w:val="00101CAD"/>
    <w:rsid w:val="001041A8"/>
    <w:rsid w:val="00105BAE"/>
    <w:rsid w:val="00113498"/>
    <w:rsid w:val="00114A68"/>
    <w:rsid w:val="001163C2"/>
    <w:rsid w:val="00121B6A"/>
    <w:rsid w:val="00122303"/>
    <w:rsid w:val="0012718E"/>
    <w:rsid w:val="00132D5D"/>
    <w:rsid w:val="0013388C"/>
    <w:rsid w:val="001353D7"/>
    <w:rsid w:val="00135468"/>
    <w:rsid w:val="00143F67"/>
    <w:rsid w:val="00146440"/>
    <w:rsid w:val="00151D52"/>
    <w:rsid w:val="00153EF2"/>
    <w:rsid w:val="00160276"/>
    <w:rsid w:val="00160332"/>
    <w:rsid w:val="00161C4E"/>
    <w:rsid w:val="00162190"/>
    <w:rsid w:val="0016310F"/>
    <w:rsid w:val="00167864"/>
    <w:rsid w:val="00171AC8"/>
    <w:rsid w:val="00177E6B"/>
    <w:rsid w:val="00182BE9"/>
    <w:rsid w:val="00184394"/>
    <w:rsid w:val="00184649"/>
    <w:rsid w:val="001849B5"/>
    <w:rsid w:val="00184E57"/>
    <w:rsid w:val="001852E5"/>
    <w:rsid w:val="00186448"/>
    <w:rsid w:val="00187494"/>
    <w:rsid w:val="00187B0D"/>
    <w:rsid w:val="00192EAF"/>
    <w:rsid w:val="001A27CD"/>
    <w:rsid w:val="001A446B"/>
    <w:rsid w:val="001B23D2"/>
    <w:rsid w:val="001B3C37"/>
    <w:rsid w:val="001B53A1"/>
    <w:rsid w:val="001B7E3B"/>
    <w:rsid w:val="001C0C4E"/>
    <w:rsid w:val="001C0D31"/>
    <w:rsid w:val="001C2400"/>
    <w:rsid w:val="001C4775"/>
    <w:rsid w:val="001D5E19"/>
    <w:rsid w:val="001D6002"/>
    <w:rsid w:val="001E204E"/>
    <w:rsid w:val="001E4313"/>
    <w:rsid w:val="001E43C2"/>
    <w:rsid w:val="001E4552"/>
    <w:rsid w:val="001E7626"/>
    <w:rsid w:val="001F004B"/>
    <w:rsid w:val="001F3F5E"/>
    <w:rsid w:val="001F5132"/>
    <w:rsid w:val="001F78BB"/>
    <w:rsid w:val="001F7A8D"/>
    <w:rsid w:val="0020010D"/>
    <w:rsid w:val="00201AAF"/>
    <w:rsid w:val="00206812"/>
    <w:rsid w:val="0021089B"/>
    <w:rsid w:val="0021115D"/>
    <w:rsid w:val="00212787"/>
    <w:rsid w:val="00212C9B"/>
    <w:rsid w:val="002176AA"/>
    <w:rsid w:val="00220FAE"/>
    <w:rsid w:val="0022170D"/>
    <w:rsid w:val="002240FF"/>
    <w:rsid w:val="00224223"/>
    <w:rsid w:val="0022578C"/>
    <w:rsid w:val="002258A0"/>
    <w:rsid w:val="0022603B"/>
    <w:rsid w:val="002260BA"/>
    <w:rsid w:val="002272BB"/>
    <w:rsid w:val="0022743A"/>
    <w:rsid w:val="00227657"/>
    <w:rsid w:val="002308CD"/>
    <w:rsid w:val="00234DF8"/>
    <w:rsid w:val="00235D7D"/>
    <w:rsid w:val="002375B4"/>
    <w:rsid w:val="00237B06"/>
    <w:rsid w:val="00246267"/>
    <w:rsid w:val="00247462"/>
    <w:rsid w:val="0024771A"/>
    <w:rsid w:val="0026075F"/>
    <w:rsid w:val="00263184"/>
    <w:rsid w:val="00263580"/>
    <w:rsid w:val="00267A41"/>
    <w:rsid w:val="00273260"/>
    <w:rsid w:val="00275F7A"/>
    <w:rsid w:val="00283412"/>
    <w:rsid w:val="00287879"/>
    <w:rsid w:val="00290D24"/>
    <w:rsid w:val="002A00EE"/>
    <w:rsid w:val="002A1EE6"/>
    <w:rsid w:val="002A5D37"/>
    <w:rsid w:val="002A60C2"/>
    <w:rsid w:val="002A78AB"/>
    <w:rsid w:val="002B03D7"/>
    <w:rsid w:val="002B0984"/>
    <w:rsid w:val="002B5636"/>
    <w:rsid w:val="002C0B66"/>
    <w:rsid w:val="002C2445"/>
    <w:rsid w:val="002C372A"/>
    <w:rsid w:val="002C5A6C"/>
    <w:rsid w:val="002D1159"/>
    <w:rsid w:val="002D3205"/>
    <w:rsid w:val="002D34B8"/>
    <w:rsid w:val="002D4AB3"/>
    <w:rsid w:val="002D6482"/>
    <w:rsid w:val="002D683A"/>
    <w:rsid w:val="002D684C"/>
    <w:rsid w:val="002E294B"/>
    <w:rsid w:val="002E416F"/>
    <w:rsid w:val="002E4234"/>
    <w:rsid w:val="002E499E"/>
    <w:rsid w:val="002E62BD"/>
    <w:rsid w:val="002E65E1"/>
    <w:rsid w:val="002E6864"/>
    <w:rsid w:val="002F07FF"/>
    <w:rsid w:val="002F0A48"/>
    <w:rsid w:val="002F0E0A"/>
    <w:rsid w:val="002F19BA"/>
    <w:rsid w:val="0030144E"/>
    <w:rsid w:val="003031F1"/>
    <w:rsid w:val="0030743E"/>
    <w:rsid w:val="00307664"/>
    <w:rsid w:val="00311915"/>
    <w:rsid w:val="00313575"/>
    <w:rsid w:val="00315FA0"/>
    <w:rsid w:val="0031621A"/>
    <w:rsid w:val="003174DE"/>
    <w:rsid w:val="00322500"/>
    <w:rsid w:val="00322FDC"/>
    <w:rsid w:val="00324859"/>
    <w:rsid w:val="00326D3A"/>
    <w:rsid w:val="00331C2E"/>
    <w:rsid w:val="00332767"/>
    <w:rsid w:val="00332A6D"/>
    <w:rsid w:val="003351F6"/>
    <w:rsid w:val="00341368"/>
    <w:rsid w:val="003421CE"/>
    <w:rsid w:val="00343978"/>
    <w:rsid w:val="003444BD"/>
    <w:rsid w:val="00346757"/>
    <w:rsid w:val="00351200"/>
    <w:rsid w:val="00351F3D"/>
    <w:rsid w:val="00352B85"/>
    <w:rsid w:val="00353BF8"/>
    <w:rsid w:val="003557F4"/>
    <w:rsid w:val="003566FD"/>
    <w:rsid w:val="00360AD7"/>
    <w:rsid w:val="003623DB"/>
    <w:rsid w:val="00362580"/>
    <w:rsid w:val="00364174"/>
    <w:rsid w:val="00365B72"/>
    <w:rsid w:val="00367519"/>
    <w:rsid w:val="00367975"/>
    <w:rsid w:val="00374273"/>
    <w:rsid w:val="00374E00"/>
    <w:rsid w:val="00376202"/>
    <w:rsid w:val="0038014B"/>
    <w:rsid w:val="00382226"/>
    <w:rsid w:val="00382A29"/>
    <w:rsid w:val="0038342C"/>
    <w:rsid w:val="003840B5"/>
    <w:rsid w:val="0038579A"/>
    <w:rsid w:val="00386891"/>
    <w:rsid w:val="003905DA"/>
    <w:rsid w:val="00392797"/>
    <w:rsid w:val="003940EB"/>
    <w:rsid w:val="00394DA8"/>
    <w:rsid w:val="00395DFF"/>
    <w:rsid w:val="00397337"/>
    <w:rsid w:val="003A208C"/>
    <w:rsid w:val="003A2469"/>
    <w:rsid w:val="003A396F"/>
    <w:rsid w:val="003A7F58"/>
    <w:rsid w:val="003B2D37"/>
    <w:rsid w:val="003B54E7"/>
    <w:rsid w:val="003B56C8"/>
    <w:rsid w:val="003B6236"/>
    <w:rsid w:val="003B7CB2"/>
    <w:rsid w:val="003D046B"/>
    <w:rsid w:val="003D0F1F"/>
    <w:rsid w:val="003D325E"/>
    <w:rsid w:val="003D34BB"/>
    <w:rsid w:val="003D395E"/>
    <w:rsid w:val="003D59CA"/>
    <w:rsid w:val="003D7F4F"/>
    <w:rsid w:val="003E7567"/>
    <w:rsid w:val="003E7A00"/>
    <w:rsid w:val="003F1A14"/>
    <w:rsid w:val="003F34DF"/>
    <w:rsid w:val="003F4F6C"/>
    <w:rsid w:val="003F7068"/>
    <w:rsid w:val="00401386"/>
    <w:rsid w:val="00402CAA"/>
    <w:rsid w:val="0041221F"/>
    <w:rsid w:val="00415000"/>
    <w:rsid w:val="00415AA5"/>
    <w:rsid w:val="00422428"/>
    <w:rsid w:val="004231AD"/>
    <w:rsid w:val="00423339"/>
    <w:rsid w:val="00424992"/>
    <w:rsid w:val="00426F72"/>
    <w:rsid w:val="00432D9D"/>
    <w:rsid w:val="004346BD"/>
    <w:rsid w:val="004375EA"/>
    <w:rsid w:val="00440C95"/>
    <w:rsid w:val="00443BA8"/>
    <w:rsid w:val="00445A63"/>
    <w:rsid w:val="004465A1"/>
    <w:rsid w:val="004466E8"/>
    <w:rsid w:val="0044768B"/>
    <w:rsid w:val="00450879"/>
    <w:rsid w:val="00451BD9"/>
    <w:rsid w:val="00451CCA"/>
    <w:rsid w:val="00453904"/>
    <w:rsid w:val="004540EF"/>
    <w:rsid w:val="00457554"/>
    <w:rsid w:val="0046029A"/>
    <w:rsid w:val="004655DD"/>
    <w:rsid w:val="00467CC6"/>
    <w:rsid w:val="004711E8"/>
    <w:rsid w:val="004718CF"/>
    <w:rsid w:val="00474608"/>
    <w:rsid w:val="00474F3E"/>
    <w:rsid w:val="004859CB"/>
    <w:rsid w:val="00490801"/>
    <w:rsid w:val="00490883"/>
    <w:rsid w:val="0049201E"/>
    <w:rsid w:val="00493D06"/>
    <w:rsid w:val="00494BF2"/>
    <w:rsid w:val="00497FDC"/>
    <w:rsid w:val="004A09E0"/>
    <w:rsid w:val="004A2798"/>
    <w:rsid w:val="004A56D0"/>
    <w:rsid w:val="004B1AB9"/>
    <w:rsid w:val="004B2B9F"/>
    <w:rsid w:val="004B63F5"/>
    <w:rsid w:val="004C0806"/>
    <w:rsid w:val="004C41EE"/>
    <w:rsid w:val="004C48F2"/>
    <w:rsid w:val="004C7CB8"/>
    <w:rsid w:val="004D034F"/>
    <w:rsid w:val="004D2642"/>
    <w:rsid w:val="004D286B"/>
    <w:rsid w:val="004D3726"/>
    <w:rsid w:val="004D46F6"/>
    <w:rsid w:val="004D627A"/>
    <w:rsid w:val="004D7BB9"/>
    <w:rsid w:val="004E1D8C"/>
    <w:rsid w:val="004E2697"/>
    <w:rsid w:val="004F3BEB"/>
    <w:rsid w:val="004F461F"/>
    <w:rsid w:val="004F4780"/>
    <w:rsid w:val="004F5ED6"/>
    <w:rsid w:val="004F5F30"/>
    <w:rsid w:val="004F6DED"/>
    <w:rsid w:val="00504F19"/>
    <w:rsid w:val="00505F85"/>
    <w:rsid w:val="00510905"/>
    <w:rsid w:val="00510C36"/>
    <w:rsid w:val="005125EF"/>
    <w:rsid w:val="005132A4"/>
    <w:rsid w:val="00516232"/>
    <w:rsid w:val="00526AE0"/>
    <w:rsid w:val="00527549"/>
    <w:rsid w:val="00530D92"/>
    <w:rsid w:val="00532715"/>
    <w:rsid w:val="00532F22"/>
    <w:rsid w:val="00537117"/>
    <w:rsid w:val="00540BFE"/>
    <w:rsid w:val="00543237"/>
    <w:rsid w:val="005438E7"/>
    <w:rsid w:val="005448E1"/>
    <w:rsid w:val="00547DEA"/>
    <w:rsid w:val="00550481"/>
    <w:rsid w:val="005510A8"/>
    <w:rsid w:val="00552E29"/>
    <w:rsid w:val="005558A0"/>
    <w:rsid w:val="005576A6"/>
    <w:rsid w:val="00560DAB"/>
    <w:rsid w:val="00560F22"/>
    <w:rsid w:val="0056114B"/>
    <w:rsid w:val="00563D3E"/>
    <w:rsid w:val="0056416A"/>
    <w:rsid w:val="00564DF8"/>
    <w:rsid w:val="0057030F"/>
    <w:rsid w:val="005706D4"/>
    <w:rsid w:val="0057292F"/>
    <w:rsid w:val="005756D0"/>
    <w:rsid w:val="00577E4E"/>
    <w:rsid w:val="00580B62"/>
    <w:rsid w:val="0058208D"/>
    <w:rsid w:val="0058308F"/>
    <w:rsid w:val="00583D8E"/>
    <w:rsid w:val="00587798"/>
    <w:rsid w:val="0059218E"/>
    <w:rsid w:val="00594A92"/>
    <w:rsid w:val="00597638"/>
    <w:rsid w:val="005A03DD"/>
    <w:rsid w:val="005A11FC"/>
    <w:rsid w:val="005A2501"/>
    <w:rsid w:val="005A2C8E"/>
    <w:rsid w:val="005A7753"/>
    <w:rsid w:val="005A7D5E"/>
    <w:rsid w:val="005B02A6"/>
    <w:rsid w:val="005B3F89"/>
    <w:rsid w:val="005B4FC6"/>
    <w:rsid w:val="005B5288"/>
    <w:rsid w:val="005C048E"/>
    <w:rsid w:val="005C0711"/>
    <w:rsid w:val="005C2ACF"/>
    <w:rsid w:val="005C3A5F"/>
    <w:rsid w:val="005C56CD"/>
    <w:rsid w:val="005C5C5A"/>
    <w:rsid w:val="005C5E04"/>
    <w:rsid w:val="005D17CF"/>
    <w:rsid w:val="005D1CBB"/>
    <w:rsid w:val="005D3D1A"/>
    <w:rsid w:val="005E0CED"/>
    <w:rsid w:val="005E4423"/>
    <w:rsid w:val="005F05E7"/>
    <w:rsid w:val="005F1D87"/>
    <w:rsid w:val="005F256A"/>
    <w:rsid w:val="005F3D11"/>
    <w:rsid w:val="005F47B1"/>
    <w:rsid w:val="005F51AE"/>
    <w:rsid w:val="006017D8"/>
    <w:rsid w:val="00602DAA"/>
    <w:rsid w:val="00603104"/>
    <w:rsid w:val="00610392"/>
    <w:rsid w:val="00612A7A"/>
    <w:rsid w:val="006145E5"/>
    <w:rsid w:val="0061463F"/>
    <w:rsid w:val="00614BFC"/>
    <w:rsid w:val="006157CE"/>
    <w:rsid w:val="00617786"/>
    <w:rsid w:val="006201E2"/>
    <w:rsid w:val="00620DFD"/>
    <w:rsid w:val="00621EE9"/>
    <w:rsid w:val="006244C7"/>
    <w:rsid w:val="0062534C"/>
    <w:rsid w:val="00625C3E"/>
    <w:rsid w:val="00627953"/>
    <w:rsid w:val="006354CD"/>
    <w:rsid w:val="00640D20"/>
    <w:rsid w:val="006423A4"/>
    <w:rsid w:val="00643D76"/>
    <w:rsid w:val="006444E9"/>
    <w:rsid w:val="00644E82"/>
    <w:rsid w:val="00647714"/>
    <w:rsid w:val="006510B0"/>
    <w:rsid w:val="00652280"/>
    <w:rsid w:val="00652581"/>
    <w:rsid w:val="0065429A"/>
    <w:rsid w:val="0065534B"/>
    <w:rsid w:val="00655933"/>
    <w:rsid w:val="006577EC"/>
    <w:rsid w:val="00660358"/>
    <w:rsid w:val="006609F9"/>
    <w:rsid w:val="006630F2"/>
    <w:rsid w:val="00664F3A"/>
    <w:rsid w:val="006667DF"/>
    <w:rsid w:val="00666F7A"/>
    <w:rsid w:val="00671E8A"/>
    <w:rsid w:val="006724C2"/>
    <w:rsid w:val="00672DA5"/>
    <w:rsid w:val="00673746"/>
    <w:rsid w:val="00673DA6"/>
    <w:rsid w:val="0067653C"/>
    <w:rsid w:val="00676B14"/>
    <w:rsid w:val="00681085"/>
    <w:rsid w:val="00681A6F"/>
    <w:rsid w:val="0068363C"/>
    <w:rsid w:val="00683CBB"/>
    <w:rsid w:val="00685976"/>
    <w:rsid w:val="00686729"/>
    <w:rsid w:val="00686F0C"/>
    <w:rsid w:val="0069036E"/>
    <w:rsid w:val="006903A6"/>
    <w:rsid w:val="00694854"/>
    <w:rsid w:val="006A215A"/>
    <w:rsid w:val="006A2B3C"/>
    <w:rsid w:val="006A419E"/>
    <w:rsid w:val="006A4CF2"/>
    <w:rsid w:val="006A4D6C"/>
    <w:rsid w:val="006A542F"/>
    <w:rsid w:val="006A5B60"/>
    <w:rsid w:val="006A72BE"/>
    <w:rsid w:val="006A7AC1"/>
    <w:rsid w:val="006B42C5"/>
    <w:rsid w:val="006C1FD8"/>
    <w:rsid w:val="006C2E1D"/>
    <w:rsid w:val="006C3070"/>
    <w:rsid w:val="006C3227"/>
    <w:rsid w:val="006C3A5C"/>
    <w:rsid w:val="006C3EB0"/>
    <w:rsid w:val="006C5AAC"/>
    <w:rsid w:val="006C654D"/>
    <w:rsid w:val="006D2511"/>
    <w:rsid w:val="006D5837"/>
    <w:rsid w:val="006D716F"/>
    <w:rsid w:val="006D73DB"/>
    <w:rsid w:val="006D794D"/>
    <w:rsid w:val="006E23DA"/>
    <w:rsid w:val="006E4891"/>
    <w:rsid w:val="006F1802"/>
    <w:rsid w:val="006F2D8F"/>
    <w:rsid w:val="006F2DC5"/>
    <w:rsid w:val="006F4824"/>
    <w:rsid w:val="007002D1"/>
    <w:rsid w:val="007035F4"/>
    <w:rsid w:val="007042FB"/>
    <w:rsid w:val="007047FB"/>
    <w:rsid w:val="00704D6E"/>
    <w:rsid w:val="007065CB"/>
    <w:rsid w:val="007110BE"/>
    <w:rsid w:val="007135C3"/>
    <w:rsid w:val="00715339"/>
    <w:rsid w:val="007167F0"/>
    <w:rsid w:val="00717690"/>
    <w:rsid w:val="00723092"/>
    <w:rsid w:val="0072410E"/>
    <w:rsid w:val="007242C2"/>
    <w:rsid w:val="00724FF6"/>
    <w:rsid w:val="00725217"/>
    <w:rsid w:val="0072616F"/>
    <w:rsid w:val="00726C58"/>
    <w:rsid w:val="00731448"/>
    <w:rsid w:val="00734A46"/>
    <w:rsid w:val="0073521A"/>
    <w:rsid w:val="007356EB"/>
    <w:rsid w:val="00735AE1"/>
    <w:rsid w:val="00741807"/>
    <w:rsid w:val="00744A1B"/>
    <w:rsid w:val="00746C16"/>
    <w:rsid w:val="007471EB"/>
    <w:rsid w:val="0074786C"/>
    <w:rsid w:val="007501F9"/>
    <w:rsid w:val="007524C6"/>
    <w:rsid w:val="00753108"/>
    <w:rsid w:val="007535C6"/>
    <w:rsid w:val="00760114"/>
    <w:rsid w:val="007617A0"/>
    <w:rsid w:val="00762081"/>
    <w:rsid w:val="00764937"/>
    <w:rsid w:val="00765FE6"/>
    <w:rsid w:val="007708EF"/>
    <w:rsid w:val="00770CBB"/>
    <w:rsid w:val="00771252"/>
    <w:rsid w:val="0077174B"/>
    <w:rsid w:val="00772E8D"/>
    <w:rsid w:val="00772F2D"/>
    <w:rsid w:val="007763F2"/>
    <w:rsid w:val="00776F81"/>
    <w:rsid w:val="00777673"/>
    <w:rsid w:val="00777903"/>
    <w:rsid w:val="00780442"/>
    <w:rsid w:val="00780A1B"/>
    <w:rsid w:val="00781152"/>
    <w:rsid w:val="00781A57"/>
    <w:rsid w:val="00782B3A"/>
    <w:rsid w:val="00783E9A"/>
    <w:rsid w:val="00790113"/>
    <w:rsid w:val="007952F8"/>
    <w:rsid w:val="007955DB"/>
    <w:rsid w:val="007974A6"/>
    <w:rsid w:val="007A252D"/>
    <w:rsid w:val="007A39D8"/>
    <w:rsid w:val="007A40B0"/>
    <w:rsid w:val="007A4E11"/>
    <w:rsid w:val="007A50E1"/>
    <w:rsid w:val="007B1559"/>
    <w:rsid w:val="007B29B4"/>
    <w:rsid w:val="007B67D5"/>
    <w:rsid w:val="007C1519"/>
    <w:rsid w:val="007C2478"/>
    <w:rsid w:val="007C6A13"/>
    <w:rsid w:val="007C7048"/>
    <w:rsid w:val="007C72E3"/>
    <w:rsid w:val="007D2FAA"/>
    <w:rsid w:val="007E114A"/>
    <w:rsid w:val="007E1B8B"/>
    <w:rsid w:val="007E5ED0"/>
    <w:rsid w:val="007F25DD"/>
    <w:rsid w:val="007F34E2"/>
    <w:rsid w:val="007F45E6"/>
    <w:rsid w:val="007F46C4"/>
    <w:rsid w:val="007F5D22"/>
    <w:rsid w:val="00803A28"/>
    <w:rsid w:val="008055C3"/>
    <w:rsid w:val="00807709"/>
    <w:rsid w:val="008113A7"/>
    <w:rsid w:val="008118EE"/>
    <w:rsid w:val="00812757"/>
    <w:rsid w:val="008133EC"/>
    <w:rsid w:val="0081561B"/>
    <w:rsid w:val="00816B7B"/>
    <w:rsid w:val="0081795A"/>
    <w:rsid w:val="008213A8"/>
    <w:rsid w:val="00821EF5"/>
    <w:rsid w:val="008220A7"/>
    <w:rsid w:val="008220E5"/>
    <w:rsid w:val="00823284"/>
    <w:rsid w:val="0082494D"/>
    <w:rsid w:val="00830B75"/>
    <w:rsid w:val="0083126D"/>
    <w:rsid w:val="00832743"/>
    <w:rsid w:val="008331CE"/>
    <w:rsid w:val="008350AF"/>
    <w:rsid w:val="008376C0"/>
    <w:rsid w:val="008406CA"/>
    <w:rsid w:val="00841652"/>
    <w:rsid w:val="00843533"/>
    <w:rsid w:val="00843FFA"/>
    <w:rsid w:val="00846CD5"/>
    <w:rsid w:val="008526B0"/>
    <w:rsid w:val="00852C69"/>
    <w:rsid w:val="00857F21"/>
    <w:rsid w:val="00865081"/>
    <w:rsid w:val="008703A8"/>
    <w:rsid w:val="00870A1C"/>
    <w:rsid w:val="008710D0"/>
    <w:rsid w:val="0087127F"/>
    <w:rsid w:val="008715D7"/>
    <w:rsid w:val="00871AF0"/>
    <w:rsid w:val="00872C77"/>
    <w:rsid w:val="008739E3"/>
    <w:rsid w:val="0087570E"/>
    <w:rsid w:val="008774C5"/>
    <w:rsid w:val="00877FDE"/>
    <w:rsid w:val="008803CE"/>
    <w:rsid w:val="008832D2"/>
    <w:rsid w:val="00883BA7"/>
    <w:rsid w:val="00884B7F"/>
    <w:rsid w:val="00891D04"/>
    <w:rsid w:val="00893511"/>
    <w:rsid w:val="008939B2"/>
    <w:rsid w:val="00893BE2"/>
    <w:rsid w:val="008A00EB"/>
    <w:rsid w:val="008A224C"/>
    <w:rsid w:val="008A4E0F"/>
    <w:rsid w:val="008A7048"/>
    <w:rsid w:val="008A75CB"/>
    <w:rsid w:val="008A7AB6"/>
    <w:rsid w:val="008B0501"/>
    <w:rsid w:val="008B0F13"/>
    <w:rsid w:val="008B14BF"/>
    <w:rsid w:val="008B1B61"/>
    <w:rsid w:val="008B5F54"/>
    <w:rsid w:val="008B64DC"/>
    <w:rsid w:val="008B6C9D"/>
    <w:rsid w:val="008B7635"/>
    <w:rsid w:val="008C1299"/>
    <w:rsid w:val="008C15BF"/>
    <w:rsid w:val="008C359C"/>
    <w:rsid w:val="008C38AD"/>
    <w:rsid w:val="008C5025"/>
    <w:rsid w:val="008C5637"/>
    <w:rsid w:val="008C683B"/>
    <w:rsid w:val="008D0947"/>
    <w:rsid w:val="008D0A90"/>
    <w:rsid w:val="008D4160"/>
    <w:rsid w:val="008E0531"/>
    <w:rsid w:val="008E5C98"/>
    <w:rsid w:val="008E5FD3"/>
    <w:rsid w:val="008E7069"/>
    <w:rsid w:val="008E7177"/>
    <w:rsid w:val="0090185A"/>
    <w:rsid w:val="0090327A"/>
    <w:rsid w:val="009035B9"/>
    <w:rsid w:val="00903638"/>
    <w:rsid w:val="0090507A"/>
    <w:rsid w:val="00910891"/>
    <w:rsid w:val="00910D67"/>
    <w:rsid w:val="00912E15"/>
    <w:rsid w:val="00912EFD"/>
    <w:rsid w:val="00913F0B"/>
    <w:rsid w:val="00916415"/>
    <w:rsid w:val="009164E7"/>
    <w:rsid w:val="00920BCE"/>
    <w:rsid w:val="0092123F"/>
    <w:rsid w:val="009234DF"/>
    <w:rsid w:val="0092410B"/>
    <w:rsid w:val="00925139"/>
    <w:rsid w:val="00925154"/>
    <w:rsid w:val="009256DF"/>
    <w:rsid w:val="00926897"/>
    <w:rsid w:val="009271A0"/>
    <w:rsid w:val="009310F5"/>
    <w:rsid w:val="00933CBD"/>
    <w:rsid w:val="00935B40"/>
    <w:rsid w:val="009366AF"/>
    <w:rsid w:val="00936EAF"/>
    <w:rsid w:val="0094052E"/>
    <w:rsid w:val="00944FEE"/>
    <w:rsid w:val="009452A8"/>
    <w:rsid w:val="0095074A"/>
    <w:rsid w:val="00950C29"/>
    <w:rsid w:val="00954A31"/>
    <w:rsid w:val="00954B2C"/>
    <w:rsid w:val="00954D13"/>
    <w:rsid w:val="00955E29"/>
    <w:rsid w:val="00957CF9"/>
    <w:rsid w:val="00961078"/>
    <w:rsid w:val="0096170D"/>
    <w:rsid w:val="0096186B"/>
    <w:rsid w:val="00962964"/>
    <w:rsid w:val="00963C52"/>
    <w:rsid w:val="00963CDB"/>
    <w:rsid w:val="00967B7B"/>
    <w:rsid w:val="00967D2C"/>
    <w:rsid w:val="00976CE6"/>
    <w:rsid w:val="00981079"/>
    <w:rsid w:val="0098267B"/>
    <w:rsid w:val="00982DE3"/>
    <w:rsid w:val="00984EDD"/>
    <w:rsid w:val="00985E9E"/>
    <w:rsid w:val="00992C30"/>
    <w:rsid w:val="0099491D"/>
    <w:rsid w:val="00996D32"/>
    <w:rsid w:val="009A26B4"/>
    <w:rsid w:val="009A3A84"/>
    <w:rsid w:val="009A3C54"/>
    <w:rsid w:val="009A5A93"/>
    <w:rsid w:val="009B2F84"/>
    <w:rsid w:val="009B68CE"/>
    <w:rsid w:val="009C0666"/>
    <w:rsid w:val="009C1353"/>
    <w:rsid w:val="009C37C2"/>
    <w:rsid w:val="009C41C0"/>
    <w:rsid w:val="009D0010"/>
    <w:rsid w:val="009D0866"/>
    <w:rsid w:val="009D0F76"/>
    <w:rsid w:val="009D11C4"/>
    <w:rsid w:val="009D4319"/>
    <w:rsid w:val="009D4385"/>
    <w:rsid w:val="009D68EB"/>
    <w:rsid w:val="009E0C3E"/>
    <w:rsid w:val="009E1A61"/>
    <w:rsid w:val="009F115A"/>
    <w:rsid w:val="009F2BDC"/>
    <w:rsid w:val="009F55D5"/>
    <w:rsid w:val="009F5B28"/>
    <w:rsid w:val="009F5B3E"/>
    <w:rsid w:val="009F6BF4"/>
    <w:rsid w:val="00A00AB0"/>
    <w:rsid w:val="00A017E6"/>
    <w:rsid w:val="00A02821"/>
    <w:rsid w:val="00A03780"/>
    <w:rsid w:val="00A04812"/>
    <w:rsid w:val="00A10004"/>
    <w:rsid w:val="00A10341"/>
    <w:rsid w:val="00A146AE"/>
    <w:rsid w:val="00A153E0"/>
    <w:rsid w:val="00A155AA"/>
    <w:rsid w:val="00A20F94"/>
    <w:rsid w:val="00A2209B"/>
    <w:rsid w:val="00A2237C"/>
    <w:rsid w:val="00A241B2"/>
    <w:rsid w:val="00A24C95"/>
    <w:rsid w:val="00A2671B"/>
    <w:rsid w:val="00A26743"/>
    <w:rsid w:val="00A3083C"/>
    <w:rsid w:val="00A30C6C"/>
    <w:rsid w:val="00A40064"/>
    <w:rsid w:val="00A418DE"/>
    <w:rsid w:val="00A4312F"/>
    <w:rsid w:val="00A4338A"/>
    <w:rsid w:val="00A43ECC"/>
    <w:rsid w:val="00A44B71"/>
    <w:rsid w:val="00A44DEA"/>
    <w:rsid w:val="00A50DE7"/>
    <w:rsid w:val="00A53DA3"/>
    <w:rsid w:val="00A53FFF"/>
    <w:rsid w:val="00A55A50"/>
    <w:rsid w:val="00A5635D"/>
    <w:rsid w:val="00A566FD"/>
    <w:rsid w:val="00A611D3"/>
    <w:rsid w:val="00A64492"/>
    <w:rsid w:val="00A7040A"/>
    <w:rsid w:val="00A74050"/>
    <w:rsid w:val="00A75F70"/>
    <w:rsid w:val="00A7703E"/>
    <w:rsid w:val="00A7715C"/>
    <w:rsid w:val="00A818BC"/>
    <w:rsid w:val="00A83F52"/>
    <w:rsid w:val="00A85231"/>
    <w:rsid w:val="00A91E74"/>
    <w:rsid w:val="00A92D1C"/>
    <w:rsid w:val="00A9312E"/>
    <w:rsid w:val="00A9378B"/>
    <w:rsid w:val="00A937FB"/>
    <w:rsid w:val="00A93910"/>
    <w:rsid w:val="00A95564"/>
    <w:rsid w:val="00AA0275"/>
    <w:rsid w:val="00AA0E45"/>
    <w:rsid w:val="00AA1362"/>
    <w:rsid w:val="00AA3208"/>
    <w:rsid w:val="00AA3B46"/>
    <w:rsid w:val="00AA46DC"/>
    <w:rsid w:val="00AA4CBC"/>
    <w:rsid w:val="00AB009E"/>
    <w:rsid w:val="00AB246C"/>
    <w:rsid w:val="00AB5151"/>
    <w:rsid w:val="00AB64C2"/>
    <w:rsid w:val="00AB64FE"/>
    <w:rsid w:val="00AC1ED1"/>
    <w:rsid w:val="00AC1F0E"/>
    <w:rsid w:val="00AC26F5"/>
    <w:rsid w:val="00AC29C5"/>
    <w:rsid w:val="00AC3702"/>
    <w:rsid w:val="00AC616F"/>
    <w:rsid w:val="00AC764E"/>
    <w:rsid w:val="00AC79A2"/>
    <w:rsid w:val="00AD132B"/>
    <w:rsid w:val="00AD23DE"/>
    <w:rsid w:val="00AD613F"/>
    <w:rsid w:val="00AD669D"/>
    <w:rsid w:val="00AD6B55"/>
    <w:rsid w:val="00AD743A"/>
    <w:rsid w:val="00AE1C47"/>
    <w:rsid w:val="00AE22E3"/>
    <w:rsid w:val="00AE2708"/>
    <w:rsid w:val="00AE39DC"/>
    <w:rsid w:val="00AE3FC5"/>
    <w:rsid w:val="00AF0FBA"/>
    <w:rsid w:val="00AF2DBF"/>
    <w:rsid w:val="00AF4F7C"/>
    <w:rsid w:val="00AF76AE"/>
    <w:rsid w:val="00B01820"/>
    <w:rsid w:val="00B0212C"/>
    <w:rsid w:val="00B024F0"/>
    <w:rsid w:val="00B02AB5"/>
    <w:rsid w:val="00B050C7"/>
    <w:rsid w:val="00B06243"/>
    <w:rsid w:val="00B070FF"/>
    <w:rsid w:val="00B10C3F"/>
    <w:rsid w:val="00B1370F"/>
    <w:rsid w:val="00B13B5A"/>
    <w:rsid w:val="00B16D82"/>
    <w:rsid w:val="00B17BBA"/>
    <w:rsid w:val="00B204BC"/>
    <w:rsid w:val="00B20526"/>
    <w:rsid w:val="00B2171D"/>
    <w:rsid w:val="00B2263C"/>
    <w:rsid w:val="00B234A0"/>
    <w:rsid w:val="00B24E50"/>
    <w:rsid w:val="00B2556A"/>
    <w:rsid w:val="00B27B67"/>
    <w:rsid w:val="00B30A47"/>
    <w:rsid w:val="00B30B24"/>
    <w:rsid w:val="00B31DDD"/>
    <w:rsid w:val="00B322B0"/>
    <w:rsid w:val="00B3515A"/>
    <w:rsid w:val="00B40DEE"/>
    <w:rsid w:val="00B4241C"/>
    <w:rsid w:val="00B44712"/>
    <w:rsid w:val="00B47255"/>
    <w:rsid w:val="00B61D0B"/>
    <w:rsid w:val="00B63F3A"/>
    <w:rsid w:val="00B661B6"/>
    <w:rsid w:val="00B7119E"/>
    <w:rsid w:val="00B72861"/>
    <w:rsid w:val="00B73456"/>
    <w:rsid w:val="00B73718"/>
    <w:rsid w:val="00B744C9"/>
    <w:rsid w:val="00B757DB"/>
    <w:rsid w:val="00B80795"/>
    <w:rsid w:val="00B81FAF"/>
    <w:rsid w:val="00B828EE"/>
    <w:rsid w:val="00B8446A"/>
    <w:rsid w:val="00B862F1"/>
    <w:rsid w:val="00B86C63"/>
    <w:rsid w:val="00B86F78"/>
    <w:rsid w:val="00B90F54"/>
    <w:rsid w:val="00B94316"/>
    <w:rsid w:val="00B94545"/>
    <w:rsid w:val="00B9561C"/>
    <w:rsid w:val="00B95C34"/>
    <w:rsid w:val="00B95FFF"/>
    <w:rsid w:val="00B9600A"/>
    <w:rsid w:val="00B9681F"/>
    <w:rsid w:val="00BA2197"/>
    <w:rsid w:val="00BA3591"/>
    <w:rsid w:val="00BA4383"/>
    <w:rsid w:val="00BA4783"/>
    <w:rsid w:val="00BA6E14"/>
    <w:rsid w:val="00BB2261"/>
    <w:rsid w:val="00BB2AC1"/>
    <w:rsid w:val="00BB3E6C"/>
    <w:rsid w:val="00BC1ECA"/>
    <w:rsid w:val="00BC51AC"/>
    <w:rsid w:val="00BC62E3"/>
    <w:rsid w:val="00BC648C"/>
    <w:rsid w:val="00BC680E"/>
    <w:rsid w:val="00BC6BA9"/>
    <w:rsid w:val="00BC6D76"/>
    <w:rsid w:val="00BC7E7A"/>
    <w:rsid w:val="00BD53C1"/>
    <w:rsid w:val="00BD6E3A"/>
    <w:rsid w:val="00BD6F82"/>
    <w:rsid w:val="00BE333C"/>
    <w:rsid w:val="00BE7AD5"/>
    <w:rsid w:val="00BE7DAC"/>
    <w:rsid w:val="00BF1F5F"/>
    <w:rsid w:val="00BF4970"/>
    <w:rsid w:val="00BF55A5"/>
    <w:rsid w:val="00BF7092"/>
    <w:rsid w:val="00BF7F79"/>
    <w:rsid w:val="00C00D11"/>
    <w:rsid w:val="00C02166"/>
    <w:rsid w:val="00C028DE"/>
    <w:rsid w:val="00C03799"/>
    <w:rsid w:val="00C038A4"/>
    <w:rsid w:val="00C03B86"/>
    <w:rsid w:val="00C06651"/>
    <w:rsid w:val="00C06F7E"/>
    <w:rsid w:val="00C16F7E"/>
    <w:rsid w:val="00C204C3"/>
    <w:rsid w:val="00C221E3"/>
    <w:rsid w:val="00C23116"/>
    <w:rsid w:val="00C25D42"/>
    <w:rsid w:val="00C26182"/>
    <w:rsid w:val="00C27CC6"/>
    <w:rsid w:val="00C30C31"/>
    <w:rsid w:val="00C30ED6"/>
    <w:rsid w:val="00C31574"/>
    <w:rsid w:val="00C36ECB"/>
    <w:rsid w:val="00C37475"/>
    <w:rsid w:val="00C37A2C"/>
    <w:rsid w:val="00C404FD"/>
    <w:rsid w:val="00C41FFD"/>
    <w:rsid w:val="00C44156"/>
    <w:rsid w:val="00C448AE"/>
    <w:rsid w:val="00C507E3"/>
    <w:rsid w:val="00C5119D"/>
    <w:rsid w:val="00C525DC"/>
    <w:rsid w:val="00C54AD9"/>
    <w:rsid w:val="00C54E79"/>
    <w:rsid w:val="00C63005"/>
    <w:rsid w:val="00C647EC"/>
    <w:rsid w:val="00C64C06"/>
    <w:rsid w:val="00C65463"/>
    <w:rsid w:val="00C656F0"/>
    <w:rsid w:val="00C6620A"/>
    <w:rsid w:val="00C75DDE"/>
    <w:rsid w:val="00C77CAD"/>
    <w:rsid w:val="00C80397"/>
    <w:rsid w:val="00C80EE7"/>
    <w:rsid w:val="00C81D16"/>
    <w:rsid w:val="00C82034"/>
    <w:rsid w:val="00C83A77"/>
    <w:rsid w:val="00C83D6B"/>
    <w:rsid w:val="00C87D45"/>
    <w:rsid w:val="00C9563E"/>
    <w:rsid w:val="00C957BD"/>
    <w:rsid w:val="00C96259"/>
    <w:rsid w:val="00C96D40"/>
    <w:rsid w:val="00C970EB"/>
    <w:rsid w:val="00C97C46"/>
    <w:rsid w:val="00C97D88"/>
    <w:rsid w:val="00CA45DE"/>
    <w:rsid w:val="00CA4CEB"/>
    <w:rsid w:val="00CA7FF8"/>
    <w:rsid w:val="00CB0113"/>
    <w:rsid w:val="00CB1AA6"/>
    <w:rsid w:val="00CB22A5"/>
    <w:rsid w:val="00CB26C3"/>
    <w:rsid w:val="00CB5ACB"/>
    <w:rsid w:val="00CB6676"/>
    <w:rsid w:val="00CB6D7D"/>
    <w:rsid w:val="00CB7B04"/>
    <w:rsid w:val="00CB7F8F"/>
    <w:rsid w:val="00CC0A48"/>
    <w:rsid w:val="00CC1812"/>
    <w:rsid w:val="00CC1E0C"/>
    <w:rsid w:val="00CC2C8E"/>
    <w:rsid w:val="00CC340E"/>
    <w:rsid w:val="00CC391F"/>
    <w:rsid w:val="00CD65E1"/>
    <w:rsid w:val="00CD73BD"/>
    <w:rsid w:val="00CE1888"/>
    <w:rsid w:val="00CE7500"/>
    <w:rsid w:val="00CE7C6B"/>
    <w:rsid w:val="00CF0486"/>
    <w:rsid w:val="00CF0D8D"/>
    <w:rsid w:val="00CF0EB6"/>
    <w:rsid w:val="00CF17CB"/>
    <w:rsid w:val="00CF30B4"/>
    <w:rsid w:val="00CF33A2"/>
    <w:rsid w:val="00CF4629"/>
    <w:rsid w:val="00CF4C04"/>
    <w:rsid w:val="00CF5E4C"/>
    <w:rsid w:val="00CF65F1"/>
    <w:rsid w:val="00CF68AE"/>
    <w:rsid w:val="00CF7387"/>
    <w:rsid w:val="00CF76EB"/>
    <w:rsid w:val="00D0034C"/>
    <w:rsid w:val="00D02495"/>
    <w:rsid w:val="00D10618"/>
    <w:rsid w:val="00D1064C"/>
    <w:rsid w:val="00D11F9B"/>
    <w:rsid w:val="00D12482"/>
    <w:rsid w:val="00D13D56"/>
    <w:rsid w:val="00D148ED"/>
    <w:rsid w:val="00D16C1A"/>
    <w:rsid w:val="00D16C8A"/>
    <w:rsid w:val="00D2027B"/>
    <w:rsid w:val="00D20E62"/>
    <w:rsid w:val="00D22F40"/>
    <w:rsid w:val="00D251C5"/>
    <w:rsid w:val="00D2698F"/>
    <w:rsid w:val="00D2708B"/>
    <w:rsid w:val="00D324B3"/>
    <w:rsid w:val="00D33A7E"/>
    <w:rsid w:val="00D36334"/>
    <w:rsid w:val="00D37D47"/>
    <w:rsid w:val="00D4172A"/>
    <w:rsid w:val="00D431D4"/>
    <w:rsid w:val="00D44EA0"/>
    <w:rsid w:val="00D462B5"/>
    <w:rsid w:val="00D46486"/>
    <w:rsid w:val="00D4660F"/>
    <w:rsid w:val="00D51812"/>
    <w:rsid w:val="00D5291E"/>
    <w:rsid w:val="00D55C3D"/>
    <w:rsid w:val="00D56906"/>
    <w:rsid w:val="00D56C63"/>
    <w:rsid w:val="00D57BB5"/>
    <w:rsid w:val="00D6077B"/>
    <w:rsid w:val="00D614E0"/>
    <w:rsid w:val="00D64BA3"/>
    <w:rsid w:val="00D705E4"/>
    <w:rsid w:val="00D71C2C"/>
    <w:rsid w:val="00D729EB"/>
    <w:rsid w:val="00D72C42"/>
    <w:rsid w:val="00D738C8"/>
    <w:rsid w:val="00D756E4"/>
    <w:rsid w:val="00D76D2C"/>
    <w:rsid w:val="00D80E45"/>
    <w:rsid w:val="00D83196"/>
    <w:rsid w:val="00D83628"/>
    <w:rsid w:val="00D84263"/>
    <w:rsid w:val="00D87442"/>
    <w:rsid w:val="00D90FC1"/>
    <w:rsid w:val="00D91296"/>
    <w:rsid w:val="00D9257E"/>
    <w:rsid w:val="00DA1D67"/>
    <w:rsid w:val="00DA1FDC"/>
    <w:rsid w:val="00DA35D7"/>
    <w:rsid w:val="00DA76F4"/>
    <w:rsid w:val="00DB173D"/>
    <w:rsid w:val="00DB70FF"/>
    <w:rsid w:val="00DB721F"/>
    <w:rsid w:val="00DB73A2"/>
    <w:rsid w:val="00DB7725"/>
    <w:rsid w:val="00DB7B60"/>
    <w:rsid w:val="00DC10A5"/>
    <w:rsid w:val="00DC1CB0"/>
    <w:rsid w:val="00DC2358"/>
    <w:rsid w:val="00DC280D"/>
    <w:rsid w:val="00DC3150"/>
    <w:rsid w:val="00DC60C6"/>
    <w:rsid w:val="00DC6123"/>
    <w:rsid w:val="00DD0382"/>
    <w:rsid w:val="00DD5652"/>
    <w:rsid w:val="00DD6900"/>
    <w:rsid w:val="00DD7897"/>
    <w:rsid w:val="00DE48C6"/>
    <w:rsid w:val="00DE4DB2"/>
    <w:rsid w:val="00DE5F42"/>
    <w:rsid w:val="00DE6492"/>
    <w:rsid w:val="00DE7211"/>
    <w:rsid w:val="00DF0169"/>
    <w:rsid w:val="00DF2A0B"/>
    <w:rsid w:val="00DF42D1"/>
    <w:rsid w:val="00E0105E"/>
    <w:rsid w:val="00E01380"/>
    <w:rsid w:val="00E0660F"/>
    <w:rsid w:val="00E106D0"/>
    <w:rsid w:val="00E10EAE"/>
    <w:rsid w:val="00E11F6B"/>
    <w:rsid w:val="00E11F86"/>
    <w:rsid w:val="00E23602"/>
    <w:rsid w:val="00E238D8"/>
    <w:rsid w:val="00E2515F"/>
    <w:rsid w:val="00E2763D"/>
    <w:rsid w:val="00E27D72"/>
    <w:rsid w:val="00E27EC1"/>
    <w:rsid w:val="00E30457"/>
    <w:rsid w:val="00E31632"/>
    <w:rsid w:val="00E32637"/>
    <w:rsid w:val="00E36FD1"/>
    <w:rsid w:val="00E4062A"/>
    <w:rsid w:val="00E438D6"/>
    <w:rsid w:val="00E462B8"/>
    <w:rsid w:val="00E52E37"/>
    <w:rsid w:val="00E530E2"/>
    <w:rsid w:val="00E55519"/>
    <w:rsid w:val="00E569C1"/>
    <w:rsid w:val="00E56DDD"/>
    <w:rsid w:val="00E605B9"/>
    <w:rsid w:val="00E61922"/>
    <w:rsid w:val="00E625B9"/>
    <w:rsid w:val="00E6282F"/>
    <w:rsid w:val="00E64125"/>
    <w:rsid w:val="00E64B01"/>
    <w:rsid w:val="00E64BC4"/>
    <w:rsid w:val="00E653AC"/>
    <w:rsid w:val="00E6668B"/>
    <w:rsid w:val="00E66F53"/>
    <w:rsid w:val="00E72E1F"/>
    <w:rsid w:val="00E73259"/>
    <w:rsid w:val="00E73796"/>
    <w:rsid w:val="00E737DF"/>
    <w:rsid w:val="00E74B08"/>
    <w:rsid w:val="00E74BEE"/>
    <w:rsid w:val="00E752F2"/>
    <w:rsid w:val="00E75F5F"/>
    <w:rsid w:val="00E812A5"/>
    <w:rsid w:val="00E95464"/>
    <w:rsid w:val="00E971ED"/>
    <w:rsid w:val="00E97ED5"/>
    <w:rsid w:val="00EA1A51"/>
    <w:rsid w:val="00EA3CD7"/>
    <w:rsid w:val="00EA5148"/>
    <w:rsid w:val="00EA5B50"/>
    <w:rsid w:val="00EA6C14"/>
    <w:rsid w:val="00EA7537"/>
    <w:rsid w:val="00EB2D41"/>
    <w:rsid w:val="00EB5391"/>
    <w:rsid w:val="00EB6047"/>
    <w:rsid w:val="00EB6A00"/>
    <w:rsid w:val="00EB7208"/>
    <w:rsid w:val="00EB764C"/>
    <w:rsid w:val="00EC06AF"/>
    <w:rsid w:val="00EC4738"/>
    <w:rsid w:val="00EC6A72"/>
    <w:rsid w:val="00EC6E6E"/>
    <w:rsid w:val="00ED6D86"/>
    <w:rsid w:val="00ED704F"/>
    <w:rsid w:val="00EE0F72"/>
    <w:rsid w:val="00EE1E1F"/>
    <w:rsid w:val="00EE4E3D"/>
    <w:rsid w:val="00EE602F"/>
    <w:rsid w:val="00EE69BD"/>
    <w:rsid w:val="00EF115D"/>
    <w:rsid w:val="00EF1D96"/>
    <w:rsid w:val="00EF2D29"/>
    <w:rsid w:val="00EF2EB5"/>
    <w:rsid w:val="00EF2EE2"/>
    <w:rsid w:val="00F0102E"/>
    <w:rsid w:val="00F02689"/>
    <w:rsid w:val="00F027F0"/>
    <w:rsid w:val="00F0303E"/>
    <w:rsid w:val="00F040B4"/>
    <w:rsid w:val="00F0476D"/>
    <w:rsid w:val="00F06C7A"/>
    <w:rsid w:val="00F12A15"/>
    <w:rsid w:val="00F12DE7"/>
    <w:rsid w:val="00F1431C"/>
    <w:rsid w:val="00F159E7"/>
    <w:rsid w:val="00F1666C"/>
    <w:rsid w:val="00F17959"/>
    <w:rsid w:val="00F17CC1"/>
    <w:rsid w:val="00F232E9"/>
    <w:rsid w:val="00F24D75"/>
    <w:rsid w:val="00F25059"/>
    <w:rsid w:val="00F2561D"/>
    <w:rsid w:val="00F27CE4"/>
    <w:rsid w:val="00F409CC"/>
    <w:rsid w:val="00F411E5"/>
    <w:rsid w:val="00F41F26"/>
    <w:rsid w:val="00F42F6C"/>
    <w:rsid w:val="00F45CC4"/>
    <w:rsid w:val="00F476D7"/>
    <w:rsid w:val="00F50AEA"/>
    <w:rsid w:val="00F532D8"/>
    <w:rsid w:val="00F57329"/>
    <w:rsid w:val="00F57C0B"/>
    <w:rsid w:val="00F61698"/>
    <w:rsid w:val="00F62EA8"/>
    <w:rsid w:val="00F661DE"/>
    <w:rsid w:val="00F66614"/>
    <w:rsid w:val="00F66762"/>
    <w:rsid w:val="00F7098A"/>
    <w:rsid w:val="00F75BBE"/>
    <w:rsid w:val="00F80EC4"/>
    <w:rsid w:val="00F8144B"/>
    <w:rsid w:val="00F81E18"/>
    <w:rsid w:val="00F83CD8"/>
    <w:rsid w:val="00F84983"/>
    <w:rsid w:val="00F85081"/>
    <w:rsid w:val="00F86075"/>
    <w:rsid w:val="00F9262B"/>
    <w:rsid w:val="00F965BA"/>
    <w:rsid w:val="00FA20A3"/>
    <w:rsid w:val="00FA5493"/>
    <w:rsid w:val="00FA7430"/>
    <w:rsid w:val="00FB0D7F"/>
    <w:rsid w:val="00FB2F42"/>
    <w:rsid w:val="00FB346B"/>
    <w:rsid w:val="00FB3DA6"/>
    <w:rsid w:val="00FB618E"/>
    <w:rsid w:val="00FB6425"/>
    <w:rsid w:val="00FB6A60"/>
    <w:rsid w:val="00FB7731"/>
    <w:rsid w:val="00FC0183"/>
    <w:rsid w:val="00FC13C4"/>
    <w:rsid w:val="00FC2E10"/>
    <w:rsid w:val="00FC3147"/>
    <w:rsid w:val="00FC4BF4"/>
    <w:rsid w:val="00FD1390"/>
    <w:rsid w:val="00FD28FE"/>
    <w:rsid w:val="00FD7CAB"/>
    <w:rsid w:val="00FE08A5"/>
    <w:rsid w:val="00FE0D24"/>
    <w:rsid w:val="00FE3D1D"/>
    <w:rsid w:val="00FE48E4"/>
    <w:rsid w:val="00FE6EF9"/>
    <w:rsid w:val="00FF3351"/>
    <w:rsid w:val="00FF3A14"/>
    <w:rsid w:val="00FF6B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89"/>
    <o:shapelayout v:ext="edit">
      <o:idmap v:ext="edit" data="1"/>
    </o:shapelayout>
  </w:shapeDefaults>
  <w:decimalSymbol w:val="."/>
  <w:listSeparator w:val=","/>
  <w14:docId w14:val="7D5BE75C"/>
  <w15:docId w15:val="{65ABFDB9-C36B-4250-AD4D-1FE12614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AE"/>
    <w:pPr>
      <w:widowControl w:val="0"/>
      <w:jc w:val="both"/>
    </w:pPr>
    <w:rPr>
      <w:rFonts w:ascii="Times New Roman" w:hAnsi="Times New Roman"/>
      <w:kern w:val="2"/>
      <w:sz w:val="21"/>
    </w:rPr>
  </w:style>
  <w:style w:type="paragraph" w:styleId="1">
    <w:name w:val="heading 1"/>
    <w:basedOn w:val="a"/>
    <w:next w:val="a"/>
    <w:link w:val="1Char"/>
    <w:uiPriority w:val="9"/>
    <w:qFormat/>
    <w:rsid w:val="003623DB"/>
    <w:pPr>
      <w:keepNext/>
      <w:keepLines/>
      <w:spacing w:before="340" w:after="330" w:line="578" w:lineRule="auto"/>
      <w:outlineLvl w:val="0"/>
    </w:pPr>
    <w:rPr>
      <w:b/>
      <w:bCs/>
      <w:kern w:val="44"/>
      <w:sz w:val="44"/>
      <w:szCs w:val="44"/>
    </w:rPr>
  </w:style>
  <w:style w:type="paragraph" w:styleId="2">
    <w:name w:val="heading 2"/>
    <w:aliases w:val="H2,Heading 2 Hidden,Heading 2 CCBS,标题 2 Char Char,Chapter X.X. Statement,h2,Header 2,l2,Level 2 Head,heading 2"/>
    <w:basedOn w:val="a"/>
    <w:next w:val="a"/>
    <w:link w:val="2Char"/>
    <w:qFormat/>
    <w:rsid w:val="003623DB"/>
    <w:pPr>
      <w:keepNext/>
      <w:keepLines/>
      <w:spacing w:before="260" w:after="260" w:line="416" w:lineRule="auto"/>
      <w:outlineLvl w:val="1"/>
    </w:pPr>
    <w:rPr>
      <w:rFonts w:ascii="Arial" w:eastAsia="黑体" w:hAnsi="Arial"/>
      <w:b/>
      <w:bCs/>
      <w:sz w:val="32"/>
      <w:szCs w:val="32"/>
    </w:rPr>
  </w:style>
  <w:style w:type="paragraph" w:styleId="3">
    <w:name w:val="heading 3"/>
    <w:aliases w:val="Chapter X.X.X.,标题样式1"/>
    <w:basedOn w:val="a"/>
    <w:next w:val="a0"/>
    <w:link w:val="3Char"/>
    <w:qFormat/>
    <w:rsid w:val="00735AE1"/>
    <w:pPr>
      <w:keepNext/>
      <w:keepLines/>
      <w:spacing w:before="260" w:after="260" w:line="360" w:lineRule="auto"/>
      <w:jc w:val="center"/>
      <w:outlineLvl w:val="2"/>
    </w:pPr>
    <w:rPr>
      <w:rFonts w:ascii="宋体"/>
      <w:b/>
    </w:rPr>
  </w:style>
  <w:style w:type="paragraph" w:styleId="4">
    <w:name w:val="heading 4"/>
    <w:basedOn w:val="a"/>
    <w:next w:val="a"/>
    <w:link w:val="4Char"/>
    <w:unhideWhenUsed/>
    <w:qFormat/>
    <w:rsid w:val="000C76A6"/>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3623DB"/>
    <w:rPr>
      <w:rFonts w:ascii="Times New Roman" w:hAnsi="Times New Roman"/>
      <w:b/>
      <w:bCs/>
      <w:kern w:val="44"/>
      <w:sz w:val="44"/>
      <w:szCs w:val="44"/>
    </w:rPr>
  </w:style>
  <w:style w:type="character" w:customStyle="1" w:styleId="2Char">
    <w:name w:val="标题 2 Char"/>
    <w:aliases w:val="H2 Char,Heading 2 Hidden Char,Heading 2 CCBS Char,标题 2 Char Char Char,Chapter X.X. Statement Char,h2 Char,Header 2 Char,l2 Char,Level 2 Head Char,heading 2 Char"/>
    <w:link w:val="2"/>
    <w:rsid w:val="003623DB"/>
    <w:rPr>
      <w:rFonts w:ascii="Arial" w:eastAsia="黑体" w:hAnsi="Arial"/>
      <w:b/>
      <w:bCs/>
      <w:kern w:val="2"/>
      <w:sz w:val="32"/>
      <w:szCs w:val="32"/>
    </w:rPr>
  </w:style>
  <w:style w:type="paragraph" w:styleId="a0">
    <w:name w:val="Normal Indent"/>
    <w:aliases w:val=" Char, Char Char Char Char Char, Char Char Char"/>
    <w:basedOn w:val="a"/>
    <w:unhideWhenUsed/>
    <w:rsid w:val="00735AE1"/>
    <w:pPr>
      <w:ind w:firstLineChars="200" w:firstLine="420"/>
    </w:pPr>
  </w:style>
  <w:style w:type="character" w:customStyle="1" w:styleId="3Char">
    <w:name w:val="标题 3 Char"/>
    <w:aliases w:val="Chapter X.X.X. Char,标题样式1 Char"/>
    <w:link w:val="3"/>
    <w:rsid w:val="00735AE1"/>
    <w:rPr>
      <w:rFonts w:ascii="宋体" w:hAnsi="Times New Roman"/>
      <w:b/>
      <w:kern w:val="2"/>
      <w:sz w:val="21"/>
    </w:rPr>
  </w:style>
  <w:style w:type="paragraph" w:styleId="a4">
    <w:name w:val="Date"/>
    <w:basedOn w:val="a"/>
    <w:next w:val="a"/>
    <w:link w:val="Char"/>
    <w:uiPriority w:val="99"/>
    <w:unhideWhenUsed/>
    <w:rsid w:val="005F51AE"/>
    <w:pPr>
      <w:ind w:leftChars="2500" w:left="100"/>
    </w:pPr>
    <w:rPr>
      <w:kern w:val="0"/>
      <w:sz w:val="20"/>
    </w:rPr>
  </w:style>
  <w:style w:type="character" w:customStyle="1" w:styleId="Char">
    <w:name w:val="日期 Char"/>
    <w:link w:val="a4"/>
    <w:uiPriority w:val="99"/>
    <w:rsid w:val="005F51AE"/>
    <w:rPr>
      <w:rFonts w:ascii="Times New Roman" w:eastAsia="宋体" w:hAnsi="Times New Roman" w:cs="Times New Roman"/>
      <w:szCs w:val="20"/>
    </w:rPr>
  </w:style>
  <w:style w:type="paragraph" w:customStyle="1" w:styleId="a5">
    <w:name w:val="正文所"/>
    <w:basedOn w:val="a"/>
    <w:rsid w:val="005F51AE"/>
    <w:pPr>
      <w:spacing w:line="360" w:lineRule="auto"/>
      <w:ind w:firstLineChars="200" w:firstLine="420"/>
    </w:pPr>
    <w:rPr>
      <w:rFonts w:ascii="宋体"/>
    </w:rPr>
  </w:style>
  <w:style w:type="paragraph" w:customStyle="1" w:styleId="Default">
    <w:name w:val="Default"/>
    <w:rsid w:val="00AE22E3"/>
    <w:pPr>
      <w:widowControl w:val="0"/>
      <w:autoSpaceDE w:val="0"/>
      <w:autoSpaceDN w:val="0"/>
      <w:adjustRightInd w:val="0"/>
    </w:pPr>
    <w:rPr>
      <w:rFonts w:ascii="宋体" w:cs="宋体"/>
      <w:color w:val="000000"/>
      <w:sz w:val="24"/>
      <w:szCs w:val="24"/>
    </w:rPr>
  </w:style>
  <w:style w:type="paragraph" w:styleId="a6">
    <w:name w:val="header"/>
    <w:basedOn w:val="a"/>
    <w:link w:val="Char0"/>
    <w:uiPriority w:val="99"/>
    <w:unhideWhenUsed/>
    <w:rsid w:val="00187B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187B0D"/>
    <w:rPr>
      <w:rFonts w:ascii="Times New Roman" w:hAnsi="Times New Roman"/>
      <w:kern w:val="2"/>
      <w:sz w:val="18"/>
      <w:szCs w:val="18"/>
    </w:rPr>
  </w:style>
  <w:style w:type="paragraph" w:styleId="a7">
    <w:name w:val="footer"/>
    <w:basedOn w:val="a"/>
    <w:link w:val="Char1"/>
    <w:uiPriority w:val="99"/>
    <w:unhideWhenUsed/>
    <w:rsid w:val="00187B0D"/>
    <w:pPr>
      <w:tabs>
        <w:tab w:val="center" w:pos="4153"/>
        <w:tab w:val="right" w:pos="8306"/>
      </w:tabs>
      <w:snapToGrid w:val="0"/>
      <w:jc w:val="left"/>
    </w:pPr>
    <w:rPr>
      <w:sz w:val="18"/>
      <w:szCs w:val="18"/>
    </w:rPr>
  </w:style>
  <w:style w:type="character" w:customStyle="1" w:styleId="Char1">
    <w:name w:val="页脚 Char"/>
    <w:link w:val="a7"/>
    <w:uiPriority w:val="99"/>
    <w:rsid w:val="00187B0D"/>
    <w:rPr>
      <w:rFonts w:ascii="Times New Roman" w:hAnsi="Times New Roman"/>
      <w:kern w:val="2"/>
      <w:sz w:val="18"/>
      <w:szCs w:val="18"/>
    </w:rPr>
  </w:style>
  <w:style w:type="paragraph" w:styleId="10">
    <w:name w:val="toc 1"/>
    <w:basedOn w:val="a"/>
    <w:next w:val="a"/>
    <w:autoRedefine/>
    <w:uiPriority w:val="39"/>
    <w:qFormat/>
    <w:rsid w:val="00187B0D"/>
    <w:pPr>
      <w:tabs>
        <w:tab w:val="right" w:leader="dot" w:pos="8302"/>
      </w:tabs>
      <w:spacing w:beforeLines="100" w:line="360" w:lineRule="auto"/>
    </w:pPr>
    <w:rPr>
      <w:szCs w:val="24"/>
    </w:rPr>
  </w:style>
  <w:style w:type="paragraph" w:styleId="20">
    <w:name w:val="Body Text Indent 2"/>
    <w:basedOn w:val="a"/>
    <w:link w:val="2Char0"/>
    <w:rsid w:val="0081561B"/>
    <w:pPr>
      <w:spacing w:line="360" w:lineRule="auto"/>
      <w:ind w:firstLine="425"/>
    </w:pPr>
    <w:rPr>
      <w:rFonts w:ascii="仿宋_GB2312" w:eastAsia="仿宋_GB2312"/>
      <w:sz w:val="28"/>
    </w:rPr>
  </w:style>
  <w:style w:type="character" w:customStyle="1" w:styleId="2Char0">
    <w:name w:val="正文文本缩进 2 Char"/>
    <w:link w:val="20"/>
    <w:rsid w:val="0081561B"/>
    <w:rPr>
      <w:rFonts w:ascii="仿宋_GB2312" w:eastAsia="仿宋_GB2312" w:hAnsi="Times New Roman"/>
      <w:kern w:val="2"/>
      <w:sz w:val="28"/>
    </w:rPr>
  </w:style>
  <w:style w:type="paragraph" w:customStyle="1" w:styleId="CharCharCharChar1">
    <w:name w:val="Char Char Char Char1"/>
    <w:basedOn w:val="a"/>
    <w:rsid w:val="0081561B"/>
  </w:style>
  <w:style w:type="character" w:customStyle="1" w:styleId="read">
    <w:name w:val="read"/>
    <w:basedOn w:val="a1"/>
    <w:rsid w:val="0081561B"/>
  </w:style>
  <w:style w:type="paragraph" w:styleId="30">
    <w:name w:val="toc 3"/>
    <w:basedOn w:val="a"/>
    <w:next w:val="a"/>
    <w:autoRedefine/>
    <w:uiPriority w:val="39"/>
    <w:unhideWhenUsed/>
    <w:rsid w:val="00671E8A"/>
    <w:pPr>
      <w:tabs>
        <w:tab w:val="right" w:leader="dot" w:pos="8296"/>
      </w:tabs>
    </w:pPr>
  </w:style>
  <w:style w:type="character" w:styleId="a8">
    <w:name w:val="Hyperlink"/>
    <w:uiPriority w:val="99"/>
    <w:unhideWhenUsed/>
    <w:rsid w:val="00E55519"/>
    <w:rPr>
      <w:color w:val="0000FF"/>
      <w:u w:val="single"/>
    </w:rPr>
  </w:style>
  <w:style w:type="paragraph" w:styleId="a9">
    <w:name w:val="List Paragraph"/>
    <w:basedOn w:val="a"/>
    <w:link w:val="Char2"/>
    <w:qFormat/>
    <w:rsid w:val="003623DB"/>
    <w:pPr>
      <w:ind w:firstLineChars="200" w:firstLine="420"/>
    </w:pPr>
  </w:style>
  <w:style w:type="paragraph" w:styleId="aa">
    <w:name w:val="Plain Text"/>
    <w:basedOn w:val="a"/>
    <w:link w:val="Char10"/>
    <w:uiPriority w:val="99"/>
    <w:rsid w:val="003623DB"/>
    <w:pPr>
      <w:adjustRightInd w:val="0"/>
      <w:spacing w:line="360" w:lineRule="atLeast"/>
      <w:textAlignment w:val="baseline"/>
    </w:pPr>
    <w:rPr>
      <w:rFonts w:ascii="宋体" w:hAnsi="Courier New"/>
    </w:rPr>
  </w:style>
  <w:style w:type="character" w:customStyle="1" w:styleId="Char10">
    <w:name w:val="纯文本 Char1"/>
    <w:link w:val="aa"/>
    <w:uiPriority w:val="99"/>
    <w:rsid w:val="003623DB"/>
    <w:rPr>
      <w:rFonts w:ascii="宋体" w:hAnsi="Courier New"/>
      <w:kern w:val="2"/>
      <w:sz w:val="21"/>
    </w:rPr>
  </w:style>
  <w:style w:type="paragraph" w:styleId="ab">
    <w:name w:val="Body Text Indent"/>
    <w:basedOn w:val="a"/>
    <w:link w:val="Char3"/>
    <w:uiPriority w:val="99"/>
    <w:unhideWhenUsed/>
    <w:rsid w:val="003623DB"/>
    <w:pPr>
      <w:spacing w:after="120"/>
      <w:ind w:leftChars="200" w:left="420"/>
    </w:pPr>
  </w:style>
  <w:style w:type="character" w:customStyle="1" w:styleId="Char3">
    <w:name w:val="正文文本缩进 Char"/>
    <w:link w:val="ab"/>
    <w:uiPriority w:val="99"/>
    <w:rsid w:val="003623DB"/>
    <w:rPr>
      <w:rFonts w:ascii="Times New Roman" w:hAnsi="Times New Roman"/>
      <w:kern w:val="2"/>
      <w:sz w:val="21"/>
    </w:rPr>
  </w:style>
  <w:style w:type="paragraph" w:styleId="ac">
    <w:name w:val="Document Map"/>
    <w:basedOn w:val="a"/>
    <w:link w:val="Char4"/>
    <w:semiHidden/>
    <w:rsid w:val="002C372A"/>
    <w:pPr>
      <w:shd w:val="clear" w:color="auto" w:fill="000080"/>
    </w:pPr>
  </w:style>
  <w:style w:type="paragraph" w:styleId="ad">
    <w:name w:val="Balloon Text"/>
    <w:basedOn w:val="a"/>
    <w:link w:val="Char5"/>
    <w:uiPriority w:val="99"/>
    <w:semiHidden/>
    <w:rsid w:val="002C372A"/>
    <w:rPr>
      <w:sz w:val="18"/>
      <w:szCs w:val="18"/>
    </w:rPr>
  </w:style>
  <w:style w:type="character" w:styleId="ae">
    <w:name w:val="annotation reference"/>
    <w:uiPriority w:val="99"/>
    <w:qFormat/>
    <w:rsid w:val="00A9312E"/>
    <w:rPr>
      <w:sz w:val="21"/>
      <w:szCs w:val="21"/>
    </w:rPr>
  </w:style>
  <w:style w:type="paragraph" w:styleId="af">
    <w:name w:val="annotation text"/>
    <w:basedOn w:val="a"/>
    <w:link w:val="Char6"/>
    <w:qFormat/>
    <w:rsid w:val="00A9312E"/>
    <w:pPr>
      <w:jc w:val="left"/>
    </w:pPr>
  </w:style>
  <w:style w:type="paragraph" w:styleId="af0">
    <w:name w:val="annotation subject"/>
    <w:basedOn w:val="af"/>
    <w:next w:val="af"/>
    <w:link w:val="Char7"/>
    <w:semiHidden/>
    <w:rsid w:val="00A9312E"/>
    <w:rPr>
      <w:b/>
      <w:bCs/>
    </w:rPr>
  </w:style>
  <w:style w:type="paragraph" w:customStyle="1" w:styleId="Char8">
    <w:name w:val="Char"/>
    <w:basedOn w:val="a"/>
    <w:rsid w:val="00A153E0"/>
    <w:rPr>
      <w:szCs w:val="24"/>
    </w:rPr>
  </w:style>
  <w:style w:type="paragraph" w:styleId="af1">
    <w:name w:val="Revision"/>
    <w:hidden/>
    <w:uiPriority w:val="99"/>
    <w:semiHidden/>
    <w:rsid w:val="00E72E1F"/>
    <w:rPr>
      <w:rFonts w:ascii="Times New Roman" w:hAnsi="Times New Roman"/>
      <w:kern w:val="2"/>
      <w:sz w:val="21"/>
    </w:rPr>
  </w:style>
  <w:style w:type="character" w:customStyle="1" w:styleId="Char6">
    <w:name w:val="批注文字 Char"/>
    <w:link w:val="af"/>
    <w:qFormat/>
    <w:rsid w:val="00201AAF"/>
    <w:rPr>
      <w:rFonts w:ascii="Times New Roman" w:hAnsi="Times New Roman"/>
      <w:kern w:val="2"/>
      <w:sz w:val="21"/>
    </w:rPr>
  </w:style>
  <w:style w:type="paragraph" w:customStyle="1" w:styleId="s">
    <w:name w:val="正文s"/>
    <w:rsid w:val="00B94545"/>
    <w:pPr>
      <w:spacing w:line="360" w:lineRule="auto"/>
      <w:ind w:firstLineChars="200" w:firstLine="560"/>
    </w:pPr>
    <w:rPr>
      <w:rFonts w:ascii="宋体" w:hAnsi="宋体"/>
      <w:sz w:val="28"/>
      <w:szCs w:val="18"/>
    </w:rPr>
  </w:style>
  <w:style w:type="paragraph" w:styleId="31">
    <w:name w:val="Body Text Indent 3"/>
    <w:basedOn w:val="a"/>
    <w:link w:val="3Char0"/>
    <w:uiPriority w:val="99"/>
    <w:unhideWhenUsed/>
    <w:rsid w:val="00E66F53"/>
    <w:pPr>
      <w:spacing w:after="120"/>
      <w:ind w:leftChars="200" w:left="420"/>
    </w:pPr>
    <w:rPr>
      <w:sz w:val="16"/>
      <w:szCs w:val="16"/>
    </w:rPr>
  </w:style>
  <w:style w:type="character" w:customStyle="1" w:styleId="3Char0">
    <w:name w:val="正文文本缩进 3 Char"/>
    <w:link w:val="31"/>
    <w:uiPriority w:val="99"/>
    <w:rsid w:val="00E66F53"/>
    <w:rPr>
      <w:rFonts w:ascii="Times New Roman" w:hAnsi="Times New Roman"/>
      <w:kern w:val="2"/>
      <w:sz w:val="16"/>
      <w:szCs w:val="16"/>
    </w:rPr>
  </w:style>
  <w:style w:type="character" w:customStyle="1" w:styleId="11">
    <w:name w:val="访问过的超链接1"/>
    <w:uiPriority w:val="99"/>
    <w:unhideWhenUsed/>
    <w:rsid w:val="0057292F"/>
    <w:rPr>
      <w:color w:val="800080"/>
      <w:u w:val="single"/>
    </w:rPr>
  </w:style>
  <w:style w:type="paragraph" w:customStyle="1" w:styleId="font5">
    <w:name w:val="font5"/>
    <w:basedOn w:val="a"/>
    <w:rsid w:val="0057292F"/>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5729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
    <w:rsid w:val="005729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character" w:customStyle="1" w:styleId="4Char">
    <w:name w:val="标题 4 Char"/>
    <w:link w:val="4"/>
    <w:rsid w:val="000C76A6"/>
    <w:rPr>
      <w:rFonts w:ascii="Cambria" w:hAnsi="Cambria"/>
      <w:b/>
      <w:bCs/>
      <w:kern w:val="2"/>
      <w:sz w:val="28"/>
      <w:szCs w:val="28"/>
    </w:rPr>
  </w:style>
  <w:style w:type="numbering" w:customStyle="1" w:styleId="12">
    <w:name w:val="无列表1"/>
    <w:next w:val="a3"/>
    <w:uiPriority w:val="99"/>
    <w:semiHidden/>
    <w:unhideWhenUsed/>
    <w:rsid w:val="000C76A6"/>
  </w:style>
  <w:style w:type="paragraph" w:customStyle="1" w:styleId="ParaCharCharCharCharCharCharCharChar">
    <w:name w:val="默认段落字体 Para Char Char Char Char Char Char Char Char"/>
    <w:basedOn w:val="a"/>
    <w:autoRedefine/>
    <w:rsid w:val="000C76A6"/>
    <w:pPr>
      <w:tabs>
        <w:tab w:val="num" w:pos="840"/>
      </w:tabs>
      <w:ind w:left="840" w:hanging="360"/>
    </w:pPr>
    <w:rPr>
      <w:sz w:val="24"/>
      <w:szCs w:val="24"/>
    </w:rPr>
  </w:style>
  <w:style w:type="character" w:customStyle="1" w:styleId="CharChar">
    <w:name w:val="Char Char"/>
    <w:aliases w:val=" Char Char Char Char Char Char, Char Char Char Char"/>
    <w:rsid w:val="000C76A6"/>
    <w:rPr>
      <w:rFonts w:eastAsia="宋体"/>
      <w:kern w:val="2"/>
      <w:sz w:val="21"/>
      <w:szCs w:val="21"/>
      <w:lang w:val="en-US" w:eastAsia="zh-CN" w:bidi="ar-SA"/>
    </w:rPr>
  </w:style>
  <w:style w:type="paragraph" w:customStyle="1" w:styleId="50">
    <w:name w:val="5"/>
    <w:basedOn w:val="a"/>
    <w:rsid w:val="000C76A6"/>
    <w:pPr>
      <w:spacing w:line="360" w:lineRule="auto"/>
      <w:ind w:firstLine="539"/>
    </w:pPr>
    <w:rPr>
      <w:rFonts w:ascii="黑体" w:eastAsia="黑体"/>
      <w:b/>
      <w:color w:val="3366FF"/>
      <w:sz w:val="28"/>
      <w:szCs w:val="24"/>
    </w:rPr>
  </w:style>
  <w:style w:type="paragraph" w:styleId="21">
    <w:name w:val="toc 2"/>
    <w:basedOn w:val="a"/>
    <w:next w:val="a"/>
    <w:autoRedefine/>
    <w:uiPriority w:val="39"/>
    <w:rsid w:val="000C76A6"/>
    <w:pPr>
      <w:ind w:left="210"/>
      <w:jc w:val="left"/>
    </w:pPr>
    <w:rPr>
      <w:smallCaps/>
      <w:sz w:val="20"/>
    </w:rPr>
  </w:style>
  <w:style w:type="paragraph" w:styleId="40">
    <w:name w:val="toc 4"/>
    <w:basedOn w:val="a"/>
    <w:next w:val="a"/>
    <w:autoRedefine/>
    <w:semiHidden/>
    <w:rsid w:val="000C76A6"/>
    <w:pPr>
      <w:ind w:left="630"/>
      <w:jc w:val="left"/>
    </w:pPr>
    <w:rPr>
      <w:sz w:val="18"/>
      <w:szCs w:val="18"/>
    </w:rPr>
  </w:style>
  <w:style w:type="paragraph" w:styleId="51">
    <w:name w:val="toc 5"/>
    <w:basedOn w:val="a"/>
    <w:next w:val="a"/>
    <w:autoRedefine/>
    <w:semiHidden/>
    <w:rsid w:val="000C76A6"/>
    <w:pPr>
      <w:ind w:left="840"/>
      <w:jc w:val="left"/>
    </w:pPr>
    <w:rPr>
      <w:sz w:val="18"/>
      <w:szCs w:val="18"/>
    </w:rPr>
  </w:style>
  <w:style w:type="paragraph" w:styleId="6">
    <w:name w:val="toc 6"/>
    <w:basedOn w:val="a"/>
    <w:next w:val="a"/>
    <w:autoRedefine/>
    <w:semiHidden/>
    <w:rsid w:val="000C76A6"/>
    <w:pPr>
      <w:ind w:left="1050"/>
      <w:jc w:val="left"/>
    </w:pPr>
    <w:rPr>
      <w:sz w:val="18"/>
      <w:szCs w:val="18"/>
    </w:rPr>
  </w:style>
  <w:style w:type="paragraph" w:styleId="7">
    <w:name w:val="toc 7"/>
    <w:basedOn w:val="a"/>
    <w:next w:val="a"/>
    <w:autoRedefine/>
    <w:semiHidden/>
    <w:rsid w:val="000C76A6"/>
    <w:pPr>
      <w:ind w:left="1260"/>
      <w:jc w:val="left"/>
    </w:pPr>
    <w:rPr>
      <w:sz w:val="18"/>
      <w:szCs w:val="18"/>
    </w:rPr>
  </w:style>
  <w:style w:type="paragraph" w:styleId="8">
    <w:name w:val="toc 8"/>
    <w:basedOn w:val="a"/>
    <w:next w:val="a"/>
    <w:autoRedefine/>
    <w:semiHidden/>
    <w:rsid w:val="000C76A6"/>
    <w:pPr>
      <w:ind w:left="1470"/>
      <w:jc w:val="left"/>
    </w:pPr>
    <w:rPr>
      <w:sz w:val="18"/>
      <w:szCs w:val="18"/>
    </w:rPr>
  </w:style>
  <w:style w:type="paragraph" w:styleId="9">
    <w:name w:val="toc 9"/>
    <w:basedOn w:val="a"/>
    <w:next w:val="a"/>
    <w:autoRedefine/>
    <w:semiHidden/>
    <w:rsid w:val="000C76A6"/>
    <w:pPr>
      <w:ind w:left="1680"/>
      <w:jc w:val="left"/>
    </w:pPr>
    <w:rPr>
      <w:sz w:val="18"/>
      <w:szCs w:val="18"/>
    </w:rPr>
  </w:style>
  <w:style w:type="paragraph" w:styleId="af2">
    <w:name w:val="Normal (Web)"/>
    <w:basedOn w:val="a"/>
    <w:rsid w:val="000C76A6"/>
    <w:pPr>
      <w:widowControl/>
      <w:spacing w:before="100" w:beforeAutospacing="1" w:after="100" w:afterAutospacing="1"/>
      <w:jc w:val="left"/>
    </w:pPr>
    <w:rPr>
      <w:rFonts w:ascii="宋体" w:hAnsi="宋体" w:cs="宋体"/>
      <w:kern w:val="0"/>
      <w:sz w:val="24"/>
      <w:szCs w:val="24"/>
    </w:rPr>
  </w:style>
  <w:style w:type="character" w:customStyle="1" w:styleId="fontred">
    <w:name w:val="fontred"/>
    <w:basedOn w:val="a1"/>
    <w:rsid w:val="000C76A6"/>
  </w:style>
  <w:style w:type="character" w:customStyle="1" w:styleId="fontgray2">
    <w:name w:val="fontgray2"/>
    <w:basedOn w:val="a1"/>
    <w:rsid w:val="000C76A6"/>
  </w:style>
  <w:style w:type="character" w:customStyle="1" w:styleId="fontgray21">
    <w:name w:val="fontgray21"/>
    <w:rsid w:val="000C76A6"/>
    <w:rPr>
      <w:rFonts w:ascii="Arial" w:hAnsi="Arial" w:cs="Arial" w:hint="default"/>
      <w:color w:val="585858"/>
      <w:sz w:val="18"/>
      <w:szCs w:val="18"/>
    </w:rPr>
  </w:style>
  <w:style w:type="paragraph" w:customStyle="1" w:styleId="41">
    <w:name w:val="4"/>
    <w:basedOn w:val="a"/>
    <w:next w:val="20"/>
    <w:rsid w:val="000C76A6"/>
    <w:pPr>
      <w:tabs>
        <w:tab w:val="left" w:pos="1110"/>
      </w:tabs>
      <w:spacing w:line="360" w:lineRule="auto"/>
      <w:ind w:firstLineChars="200" w:firstLine="420"/>
    </w:pPr>
    <w:rPr>
      <w:rFonts w:ascii="宋体" w:hAnsi="宋体"/>
      <w:color w:val="FF0000"/>
      <w:szCs w:val="24"/>
    </w:rPr>
  </w:style>
  <w:style w:type="paragraph" w:customStyle="1" w:styleId="32">
    <w:name w:val="3"/>
    <w:basedOn w:val="a"/>
    <w:next w:val="31"/>
    <w:rsid w:val="000C76A6"/>
    <w:pPr>
      <w:widowControl/>
      <w:tabs>
        <w:tab w:val="num" w:pos="1620"/>
      </w:tabs>
      <w:spacing w:line="360" w:lineRule="auto"/>
      <w:ind w:firstLineChars="200" w:firstLine="480"/>
      <w:jc w:val="left"/>
    </w:pPr>
    <w:rPr>
      <w:rFonts w:eastAsia="楷体_GB2312"/>
      <w:kern w:val="0"/>
      <w:sz w:val="24"/>
    </w:rPr>
  </w:style>
  <w:style w:type="character" w:customStyle="1" w:styleId="read1">
    <w:name w:val="read1"/>
    <w:basedOn w:val="a1"/>
    <w:rsid w:val="000C76A6"/>
  </w:style>
  <w:style w:type="paragraph" w:customStyle="1" w:styleId="web">
    <w:name w:val="web"/>
    <w:basedOn w:val="a"/>
    <w:rsid w:val="000C76A6"/>
    <w:pPr>
      <w:widowControl/>
      <w:spacing w:before="100" w:beforeAutospacing="1" w:after="100" w:afterAutospacing="1"/>
      <w:jc w:val="left"/>
    </w:pPr>
    <w:rPr>
      <w:rFonts w:ascii="宋体" w:hAnsi="宋体" w:cs="宋体"/>
      <w:kern w:val="0"/>
      <w:sz w:val="24"/>
      <w:szCs w:val="24"/>
    </w:rPr>
  </w:style>
  <w:style w:type="paragraph" w:styleId="af3">
    <w:name w:val="Body Text"/>
    <w:basedOn w:val="a"/>
    <w:link w:val="Char9"/>
    <w:rsid w:val="000C76A6"/>
    <w:pPr>
      <w:spacing w:after="120"/>
    </w:pPr>
    <w:rPr>
      <w:szCs w:val="24"/>
    </w:rPr>
  </w:style>
  <w:style w:type="character" w:customStyle="1" w:styleId="Char9">
    <w:name w:val="正文文本 Char"/>
    <w:link w:val="af3"/>
    <w:rsid w:val="000C76A6"/>
    <w:rPr>
      <w:rFonts w:ascii="Times New Roman" w:hAnsi="Times New Roman"/>
      <w:kern w:val="2"/>
      <w:sz w:val="21"/>
      <w:szCs w:val="24"/>
    </w:rPr>
  </w:style>
  <w:style w:type="paragraph" w:customStyle="1" w:styleId="af4">
    <w:name w:val="特点"/>
    <w:aliases w:val="表正文,正文非缩进,段1"/>
    <w:basedOn w:val="a"/>
    <w:next w:val="a0"/>
    <w:rsid w:val="000C76A6"/>
    <w:pPr>
      <w:ind w:firstLine="420"/>
    </w:pPr>
  </w:style>
  <w:style w:type="character" w:styleId="af5">
    <w:name w:val="Strong"/>
    <w:qFormat/>
    <w:rsid w:val="000C76A6"/>
    <w:rPr>
      <w:b/>
      <w:bCs/>
    </w:rPr>
  </w:style>
  <w:style w:type="paragraph" w:customStyle="1" w:styleId="Para">
    <w:name w:val="默认段落字体 Para"/>
    <w:basedOn w:val="a"/>
    <w:autoRedefine/>
    <w:rsid w:val="000C76A6"/>
    <w:pPr>
      <w:tabs>
        <w:tab w:val="num" w:pos="360"/>
      </w:tabs>
    </w:pPr>
    <w:rPr>
      <w:sz w:val="24"/>
      <w:szCs w:val="24"/>
    </w:rPr>
  </w:style>
  <w:style w:type="paragraph" w:customStyle="1" w:styleId="ParaCharCharCharCharCharCharCharCharCharChar">
    <w:name w:val="默认段落字体 Para Char Char Char Char Char Char 字元 Char Char Char Char"/>
    <w:basedOn w:val="a"/>
    <w:autoRedefine/>
    <w:rsid w:val="000C76A6"/>
    <w:pPr>
      <w:tabs>
        <w:tab w:val="num" w:pos="840"/>
      </w:tabs>
      <w:ind w:left="840" w:hanging="360"/>
    </w:pPr>
    <w:rPr>
      <w:sz w:val="24"/>
      <w:szCs w:val="24"/>
    </w:rPr>
  </w:style>
  <w:style w:type="paragraph" w:customStyle="1" w:styleId="ParaCharCharCharCharCharCharCharCharCharCharCharCharCharCharChar1CharCharCharCharCharCharChar">
    <w:name w:val="默认段落字体 Para Char Char Char Char Char Char Char Char Char Char Char Char Char Char Char1 Char Char Char Char Char Char Char"/>
    <w:basedOn w:val="a"/>
    <w:autoRedefine/>
    <w:rsid w:val="000C76A6"/>
    <w:pPr>
      <w:tabs>
        <w:tab w:val="num" w:pos="360"/>
      </w:tabs>
    </w:pPr>
    <w:rPr>
      <w:sz w:val="24"/>
      <w:szCs w:val="24"/>
    </w:rPr>
  </w:style>
  <w:style w:type="paragraph" w:customStyle="1" w:styleId="ParaCharCharChar1Char">
    <w:name w:val="默认段落字体 Para Char Char Char1 Char"/>
    <w:basedOn w:val="a"/>
    <w:autoRedefine/>
    <w:rsid w:val="000C76A6"/>
    <w:pPr>
      <w:tabs>
        <w:tab w:val="num" w:pos="360"/>
      </w:tabs>
    </w:pPr>
    <w:rPr>
      <w:sz w:val="24"/>
      <w:szCs w:val="24"/>
    </w:rPr>
  </w:style>
  <w:style w:type="paragraph" w:customStyle="1" w:styleId="22">
    <w:name w:val="2"/>
    <w:basedOn w:val="a"/>
    <w:next w:val="af2"/>
    <w:rsid w:val="000C76A6"/>
    <w:pPr>
      <w:widowControl/>
      <w:spacing w:before="100" w:beforeAutospacing="1" w:after="100" w:afterAutospacing="1"/>
      <w:jc w:val="left"/>
    </w:pPr>
    <w:rPr>
      <w:rFonts w:ascii="宋体" w:hAnsi="宋体" w:cs="宋体"/>
      <w:kern w:val="0"/>
      <w:sz w:val="24"/>
      <w:szCs w:val="24"/>
    </w:rPr>
  </w:style>
  <w:style w:type="table" w:styleId="af6">
    <w:name w:val="Table Grid"/>
    <w:basedOn w:val="a2"/>
    <w:rsid w:val="000C76A6"/>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1Char">
    <w:name w:val="默认段落字体 Para Char Char Char Char Char Char1 Char"/>
    <w:basedOn w:val="a"/>
    <w:autoRedefine/>
    <w:rsid w:val="000C76A6"/>
    <w:pPr>
      <w:tabs>
        <w:tab w:val="num" w:pos="360"/>
      </w:tabs>
    </w:pPr>
    <w:rPr>
      <w:sz w:val="24"/>
      <w:szCs w:val="24"/>
    </w:rPr>
  </w:style>
  <w:style w:type="paragraph" w:customStyle="1" w:styleId="ParaCharCharCharCharCharCharCharCharCharCharCharCharCharCharChar">
    <w:name w:val="默认段落字体 Para Char Char Char Char Char Char Char Char Char Char Char Char Char Char Char"/>
    <w:basedOn w:val="a"/>
    <w:autoRedefine/>
    <w:rsid w:val="000C76A6"/>
    <w:pPr>
      <w:tabs>
        <w:tab w:val="num" w:pos="360"/>
      </w:tabs>
    </w:pPr>
    <w:rPr>
      <w:sz w:val="24"/>
      <w:szCs w:val="24"/>
    </w:rPr>
  </w:style>
  <w:style w:type="paragraph" w:customStyle="1" w:styleId="13">
    <w:name w:val="1"/>
    <w:basedOn w:val="a"/>
    <w:next w:val="af2"/>
    <w:rsid w:val="000C76A6"/>
    <w:pPr>
      <w:widowControl/>
      <w:spacing w:before="100" w:beforeAutospacing="1" w:after="100" w:afterAutospacing="1"/>
      <w:ind w:firstLine="400"/>
      <w:jc w:val="left"/>
    </w:pPr>
    <w:rPr>
      <w:kern w:val="0"/>
      <w:sz w:val="18"/>
      <w:szCs w:val="18"/>
    </w:rPr>
  </w:style>
  <w:style w:type="paragraph" w:customStyle="1" w:styleId="ParaCharCharCharCharCharCharCharCharCharCharCharChar1CharCharCharCharChar">
    <w:name w:val="默认段落字体 Para Char Char Char Char Char Char Char Char Char Char Char Char1 Char Char Char Char Char"/>
    <w:basedOn w:val="a"/>
    <w:autoRedefine/>
    <w:rsid w:val="000C76A6"/>
    <w:pPr>
      <w:tabs>
        <w:tab w:val="num" w:pos="840"/>
      </w:tabs>
      <w:ind w:left="840" w:hanging="360"/>
    </w:pPr>
    <w:rPr>
      <w:sz w:val="24"/>
      <w:szCs w:val="24"/>
    </w:rPr>
  </w:style>
  <w:style w:type="paragraph" w:customStyle="1" w:styleId="ParaCharCharCharCharCharCharCharCharChar">
    <w:name w:val="默认段落字体 Para Char Char Char Char Char Char Char Char Char"/>
    <w:basedOn w:val="a"/>
    <w:autoRedefine/>
    <w:rsid w:val="000C76A6"/>
    <w:pPr>
      <w:tabs>
        <w:tab w:val="num" w:pos="840"/>
      </w:tabs>
      <w:ind w:left="840" w:hanging="360"/>
    </w:pPr>
    <w:rPr>
      <w:sz w:val="24"/>
      <w:szCs w:val="24"/>
    </w:rPr>
  </w:style>
  <w:style w:type="paragraph" w:customStyle="1" w:styleId="CharCharCharCharCharCharCharCharChar">
    <w:name w:val="Char Char Char Char Char Char Char Char Char"/>
    <w:basedOn w:val="a"/>
    <w:autoRedefine/>
    <w:rsid w:val="000C76A6"/>
    <w:pPr>
      <w:tabs>
        <w:tab w:val="num" w:pos="840"/>
      </w:tabs>
      <w:ind w:left="840" w:hanging="360"/>
    </w:pPr>
    <w:rPr>
      <w:sz w:val="24"/>
      <w:szCs w:val="24"/>
    </w:rPr>
  </w:style>
  <w:style w:type="paragraph" w:customStyle="1" w:styleId="ParaCharCharCharCharCharCharCharCharCharCharCharChar1CharCharCharCharCharCharCharCharChar">
    <w:name w:val="默认段落字体 Para Char Char Char Char Char Char 字元 Char Char Char Char Char Char1 Char Char Char Char Char Char Char Char Char"/>
    <w:basedOn w:val="a"/>
    <w:autoRedefine/>
    <w:rsid w:val="000C76A6"/>
    <w:pPr>
      <w:tabs>
        <w:tab w:val="num" w:pos="840"/>
      </w:tabs>
      <w:ind w:left="840" w:hanging="360"/>
    </w:pPr>
    <w:rPr>
      <w:sz w:val="24"/>
      <w:szCs w:val="24"/>
    </w:rPr>
  </w:style>
  <w:style w:type="paragraph" w:customStyle="1" w:styleId="Char1CharCharChar">
    <w:name w:val="Char1 Char Char Char"/>
    <w:basedOn w:val="a"/>
    <w:autoRedefine/>
    <w:rsid w:val="000C76A6"/>
    <w:pPr>
      <w:tabs>
        <w:tab w:val="num" w:pos="840"/>
      </w:tabs>
      <w:ind w:left="840" w:hanging="360"/>
    </w:pPr>
    <w:rPr>
      <w:sz w:val="24"/>
      <w:szCs w:val="24"/>
    </w:rPr>
  </w:style>
  <w:style w:type="character" w:customStyle="1" w:styleId="big1">
    <w:name w:val="big1"/>
    <w:rsid w:val="000C76A6"/>
    <w:rPr>
      <w:spacing w:val="360"/>
      <w:sz w:val="22"/>
      <w:szCs w:val="22"/>
    </w:rPr>
  </w:style>
  <w:style w:type="paragraph" w:customStyle="1" w:styleId="ParaCharCharCharCharChar1CharCharCharCharCharCharCharCharChar">
    <w:name w:val="默认段落字体 Para Char Char Char Char Char1 Char Char Char Char Char Char Char Char Char"/>
    <w:basedOn w:val="a"/>
    <w:autoRedefine/>
    <w:rsid w:val="000C76A6"/>
    <w:pPr>
      <w:tabs>
        <w:tab w:val="num" w:pos="360"/>
      </w:tabs>
    </w:pPr>
    <w:rPr>
      <w:sz w:val="24"/>
      <w:szCs w:val="24"/>
    </w:rPr>
  </w:style>
  <w:style w:type="paragraph" w:customStyle="1" w:styleId="ParaCharCharChar">
    <w:name w:val="默认段落字体 Para Char Char Char"/>
    <w:basedOn w:val="a"/>
    <w:autoRedefine/>
    <w:rsid w:val="000C76A6"/>
    <w:pPr>
      <w:tabs>
        <w:tab w:val="num" w:pos="360"/>
      </w:tabs>
    </w:pPr>
    <w:rPr>
      <w:sz w:val="24"/>
      <w:szCs w:val="24"/>
    </w:rPr>
  </w:style>
  <w:style w:type="paragraph" w:customStyle="1" w:styleId="Disclaimer">
    <w:name w:val="Disclaimer"/>
    <w:basedOn w:val="a"/>
    <w:rsid w:val="000C76A6"/>
    <w:pPr>
      <w:widowControl/>
      <w:spacing w:line="200" w:lineRule="exact"/>
      <w:jc w:val="left"/>
    </w:pPr>
    <w:rPr>
      <w:kern w:val="0"/>
      <w:sz w:val="16"/>
      <w:lang w:val="en-GB" w:eastAsia="en-US"/>
    </w:rPr>
  </w:style>
  <w:style w:type="paragraph" w:styleId="33">
    <w:name w:val="Body Text 3"/>
    <w:basedOn w:val="a"/>
    <w:link w:val="3Char1"/>
    <w:rsid w:val="000C76A6"/>
    <w:pPr>
      <w:widowControl/>
      <w:spacing w:line="300" w:lineRule="atLeast"/>
      <w:ind w:right="-134"/>
    </w:pPr>
    <w:rPr>
      <w:rFonts w:ascii="宋体"/>
      <w:snapToGrid w:val="0"/>
      <w:kern w:val="0"/>
      <w:sz w:val="24"/>
      <w:lang w:val="en-GB"/>
    </w:rPr>
  </w:style>
  <w:style w:type="character" w:customStyle="1" w:styleId="3Char1">
    <w:name w:val="正文文本 3 Char"/>
    <w:link w:val="33"/>
    <w:rsid w:val="000C76A6"/>
    <w:rPr>
      <w:rFonts w:ascii="宋体" w:hAnsi="Times New Roman"/>
      <w:snapToGrid/>
      <w:sz w:val="24"/>
      <w:lang w:val="en-GB"/>
    </w:rPr>
  </w:style>
  <w:style w:type="character" w:styleId="af7">
    <w:name w:val="page number"/>
    <w:basedOn w:val="a1"/>
    <w:rsid w:val="000C76A6"/>
  </w:style>
  <w:style w:type="character" w:customStyle="1" w:styleId="big">
    <w:name w:val="big"/>
    <w:basedOn w:val="a1"/>
    <w:rsid w:val="000C76A6"/>
  </w:style>
  <w:style w:type="paragraph" w:styleId="23">
    <w:name w:val="Body Text 2"/>
    <w:basedOn w:val="a"/>
    <w:link w:val="2Char1"/>
    <w:rsid w:val="000C76A6"/>
    <w:pPr>
      <w:spacing w:after="120" w:line="480" w:lineRule="auto"/>
    </w:pPr>
    <w:rPr>
      <w:szCs w:val="24"/>
    </w:rPr>
  </w:style>
  <w:style w:type="character" w:customStyle="1" w:styleId="2Char1">
    <w:name w:val="正文文本 2 Char"/>
    <w:link w:val="23"/>
    <w:rsid w:val="000C76A6"/>
    <w:rPr>
      <w:rFonts w:ascii="Times New Roman" w:hAnsi="Times New Roman"/>
      <w:kern w:val="2"/>
      <w:sz w:val="21"/>
      <w:szCs w:val="24"/>
    </w:rPr>
  </w:style>
  <w:style w:type="paragraph" w:customStyle="1" w:styleId="ParaCharCharCharCharChar">
    <w:name w:val="默认段落字体 Para Char Char Char Char Char"/>
    <w:basedOn w:val="a"/>
    <w:autoRedefine/>
    <w:rsid w:val="000C76A6"/>
    <w:pPr>
      <w:tabs>
        <w:tab w:val="num" w:pos="840"/>
      </w:tabs>
      <w:ind w:left="840" w:hanging="360"/>
    </w:pPr>
    <w:rPr>
      <w:sz w:val="24"/>
      <w:szCs w:val="24"/>
    </w:rPr>
  </w:style>
  <w:style w:type="paragraph" w:customStyle="1" w:styleId="xl27">
    <w:name w:val="xl27"/>
    <w:basedOn w:val="a"/>
    <w:rsid w:val="000C76A6"/>
    <w:pPr>
      <w:widowControl/>
      <w:spacing w:before="100" w:beforeAutospacing="1" w:after="100" w:afterAutospacing="1"/>
      <w:jc w:val="center"/>
    </w:pPr>
    <w:rPr>
      <w:rFonts w:ascii="宋体" w:hAnsi="Arial Unicode MS" w:hint="eastAsia"/>
      <w:kern w:val="0"/>
      <w:sz w:val="24"/>
      <w:szCs w:val="24"/>
      <w:lang w:eastAsia="en-US"/>
    </w:rPr>
  </w:style>
  <w:style w:type="paragraph" w:customStyle="1" w:styleId="ParaCharCharChar1">
    <w:name w:val="默认段落字体 Para Char Char Char1"/>
    <w:basedOn w:val="a"/>
    <w:autoRedefine/>
    <w:rsid w:val="000C76A6"/>
    <w:pPr>
      <w:tabs>
        <w:tab w:val="num" w:pos="360"/>
      </w:tabs>
    </w:pPr>
    <w:rPr>
      <w:sz w:val="24"/>
      <w:szCs w:val="24"/>
    </w:rPr>
  </w:style>
  <w:style w:type="paragraph" w:customStyle="1" w:styleId="CharChar1">
    <w:name w:val="Char Char1"/>
    <w:basedOn w:val="a"/>
    <w:autoRedefine/>
    <w:rsid w:val="000C76A6"/>
    <w:pPr>
      <w:tabs>
        <w:tab w:val="num" w:pos="360"/>
      </w:tabs>
    </w:pPr>
    <w:rPr>
      <w:sz w:val="24"/>
      <w:szCs w:val="24"/>
    </w:rPr>
  </w:style>
  <w:style w:type="paragraph" w:customStyle="1" w:styleId="ParaCharCharCharCharCharChar1CharCharChar1CharCharChar1">
    <w:name w:val="默认段落字体 Para Char Char Char Char Char Char1 Char Char Char1 Char Char Char1"/>
    <w:basedOn w:val="a"/>
    <w:autoRedefine/>
    <w:rsid w:val="000C76A6"/>
    <w:pPr>
      <w:tabs>
        <w:tab w:val="num" w:pos="360"/>
      </w:tabs>
    </w:pPr>
    <w:rPr>
      <w:sz w:val="24"/>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rsid w:val="000C76A6"/>
    <w:pPr>
      <w:tabs>
        <w:tab w:val="num" w:pos="360"/>
      </w:tabs>
    </w:pPr>
    <w:rPr>
      <w:sz w:val="24"/>
      <w:szCs w:val="24"/>
    </w:rPr>
  </w:style>
  <w:style w:type="paragraph" w:customStyle="1" w:styleId="ParaCharCharCharCharCharChar">
    <w:name w:val="默认段落字体 Para Char Char Char Char Char Char"/>
    <w:basedOn w:val="a"/>
    <w:autoRedefine/>
    <w:rsid w:val="000C76A6"/>
    <w:pPr>
      <w:tabs>
        <w:tab w:val="num" w:pos="360"/>
      </w:tabs>
    </w:pPr>
    <w:rPr>
      <w:sz w:val="24"/>
      <w:szCs w:val="24"/>
    </w:rPr>
  </w:style>
  <w:style w:type="paragraph" w:customStyle="1" w:styleId="ParaCharCharCharCharCharChar1">
    <w:name w:val="默认段落字体 Para Char Char Char Char Char Char1"/>
    <w:basedOn w:val="a"/>
    <w:autoRedefine/>
    <w:rsid w:val="000C76A6"/>
    <w:pPr>
      <w:tabs>
        <w:tab w:val="num" w:pos="360"/>
      </w:tabs>
    </w:pPr>
    <w:rPr>
      <w:sz w:val="24"/>
      <w:szCs w:val="24"/>
    </w:rPr>
  </w:style>
  <w:style w:type="paragraph" w:customStyle="1" w:styleId="ParaCharCharCharChar">
    <w:name w:val="默认段落字体 Para Char Char Char Char"/>
    <w:basedOn w:val="a"/>
    <w:autoRedefine/>
    <w:rsid w:val="000C76A6"/>
    <w:pPr>
      <w:tabs>
        <w:tab w:val="num" w:pos="360"/>
      </w:tabs>
    </w:pPr>
    <w:rPr>
      <w:sz w:val="24"/>
      <w:szCs w:val="24"/>
    </w:rPr>
  </w:style>
  <w:style w:type="paragraph" w:styleId="af8">
    <w:name w:val="Block Text"/>
    <w:basedOn w:val="a"/>
    <w:rsid w:val="000C76A6"/>
    <w:pPr>
      <w:widowControl/>
      <w:autoSpaceDE w:val="0"/>
      <w:autoSpaceDN w:val="0"/>
      <w:adjustRightInd w:val="0"/>
      <w:ind w:left="1440" w:right="-194"/>
      <w:textAlignment w:val="bottom"/>
    </w:pPr>
    <w:rPr>
      <w:rFonts w:eastAsia="华文楷体"/>
      <w:kern w:val="0"/>
      <w:sz w:val="24"/>
    </w:rPr>
  </w:style>
  <w:style w:type="paragraph" w:customStyle="1" w:styleId="font6">
    <w:name w:val="font6"/>
    <w:basedOn w:val="a"/>
    <w:rsid w:val="000C76A6"/>
    <w:pPr>
      <w:widowControl/>
      <w:spacing w:before="100" w:beforeAutospacing="1" w:after="100" w:afterAutospacing="1"/>
      <w:jc w:val="left"/>
    </w:pPr>
    <w:rPr>
      <w:rFonts w:eastAsia="Arial Unicode MS"/>
      <w:kern w:val="0"/>
      <w:sz w:val="22"/>
      <w:szCs w:val="22"/>
      <w:lang w:eastAsia="en-US"/>
    </w:rPr>
  </w:style>
  <w:style w:type="paragraph" w:customStyle="1" w:styleId="font7">
    <w:name w:val="font7"/>
    <w:basedOn w:val="a"/>
    <w:rsid w:val="000C76A6"/>
    <w:pPr>
      <w:widowControl/>
      <w:spacing w:before="100" w:beforeAutospacing="1" w:after="100" w:afterAutospacing="1"/>
      <w:jc w:val="left"/>
    </w:pPr>
    <w:rPr>
      <w:rFonts w:eastAsia="Arial Unicode MS"/>
      <w:b/>
      <w:bCs/>
      <w:kern w:val="0"/>
      <w:sz w:val="22"/>
      <w:szCs w:val="22"/>
      <w:lang w:eastAsia="en-US"/>
    </w:rPr>
  </w:style>
  <w:style w:type="paragraph" w:customStyle="1" w:styleId="font8">
    <w:name w:val="font8"/>
    <w:basedOn w:val="a"/>
    <w:rsid w:val="000C76A6"/>
    <w:pPr>
      <w:widowControl/>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font9">
    <w:name w:val="font9"/>
    <w:basedOn w:val="a"/>
    <w:rsid w:val="000C76A6"/>
    <w:pPr>
      <w:widowControl/>
      <w:spacing w:before="100" w:beforeAutospacing="1" w:after="100" w:afterAutospacing="1"/>
      <w:jc w:val="left"/>
    </w:pPr>
    <w:rPr>
      <w:rFonts w:ascii="华文楷体" w:eastAsia="华文楷体" w:hAnsi="华文楷体" w:cs="Arial Unicode MS" w:hint="eastAsia"/>
      <w:b/>
      <w:bCs/>
      <w:kern w:val="0"/>
      <w:sz w:val="22"/>
      <w:szCs w:val="22"/>
      <w:lang w:eastAsia="en-US"/>
    </w:rPr>
  </w:style>
  <w:style w:type="paragraph" w:customStyle="1" w:styleId="xl24">
    <w:name w:val="xl24"/>
    <w:basedOn w:val="a"/>
    <w:rsid w:val="000C76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2"/>
      <w:szCs w:val="22"/>
      <w:lang w:eastAsia="en-US"/>
    </w:rPr>
  </w:style>
  <w:style w:type="paragraph" w:customStyle="1" w:styleId="xl25">
    <w:name w:val="xl25"/>
    <w:basedOn w:val="a"/>
    <w:rsid w:val="000C76A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kern w:val="0"/>
      <w:sz w:val="22"/>
      <w:szCs w:val="22"/>
      <w:lang w:eastAsia="en-US"/>
    </w:rPr>
  </w:style>
  <w:style w:type="paragraph" w:customStyle="1" w:styleId="xl26">
    <w:name w:val="xl26"/>
    <w:basedOn w:val="a"/>
    <w:rsid w:val="000C7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28">
    <w:name w:val="xl28"/>
    <w:basedOn w:val="a"/>
    <w:rsid w:val="000C76A6"/>
    <w:pPr>
      <w:widowControl/>
      <w:spacing w:before="100" w:beforeAutospacing="1" w:after="100" w:afterAutospacing="1"/>
      <w:jc w:val="left"/>
    </w:pPr>
    <w:rPr>
      <w:rFonts w:eastAsia="Arial Unicode MS"/>
      <w:kern w:val="0"/>
      <w:sz w:val="22"/>
      <w:szCs w:val="22"/>
      <w:lang w:eastAsia="en-US"/>
    </w:rPr>
  </w:style>
  <w:style w:type="paragraph" w:customStyle="1" w:styleId="xl29">
    <w:name w:val="xl29"/>
    <w:basedOn w:val="a"/>
    <w:rsid w:val="000C76A6"/>
    <w:pPr>
      <w:widowControl/>
      <w:spacing w:before="100" w:beforeAutospacing="1" w:after="100" w:afterAutospacing="1"/>
      <w:jc w:val="left"/>
    </w:pPr>
    <w:rPr>
      <w:rFonts w:eastAsia="Arial Unicode MS"/>
      <w:kern w:val="0"/>
      <w:sz w:val="12"/>
      <w:szCs w:val="12"/>
      <w:lang w:eastAsia="en-US"/>
    </w:rPr>
  </w:style>
  <w:style w:type="paragraph" w:customStyle="1" w:styleId="xl30">
    <w:name w:val="xl30"/>
    <w:basedOn w:val="a"/>
    <w:rsid w:val="000C76A6"/>
    <w:pPr>
      <w:widowControl/>
      <w:spacing w:before="100" w:beforeAutospacing="1" w:after="100" w:afterAutospacing="1"/>
      <w:jc w:val="left"/>
    </w:pPr>
    <w:rPr>
      <w:rFonts w:eastAsia="Arial Unicode MS"/>
      <w:kern w:val="0"/>
      <w:sz w:val="22"/>
      <w:szCs w:val="22"/>
      <w:lang w:eastAsia="en-US"/>
    </w:rPr>
  </w:style>
  <w:style w:type="paragraph" w:customStyle="1" w:styleId="xl31">
    <w:name w:val="xl31"/>
    <w:basedOn w:val="a"/>
    <w:rsid w:val="000C76A6"/>
    <w:pPr>
      <w:widowControl/>
      <w:spacing w:before="100" w:beforeAutospacing="1" w:after="100" w:afterAutospacing="1"/>
    </w:pPr>
    <w:rPr>
      <w:rFonts w:eastAsia="Arial Unicode MS"/>
      <w:kern w:val="0"/>
      <w:szCs w:val="21"/>
      <w:lang w:eastAsia="en-US"/>
    </w:rPr>
  </w:style>
  <w:style w:type="paragraph" w:customStyle="1" w:styleId="xl32">
    <w:name w:val="xl32"/>
    <w:basedOn w:val="a"/>
    <w:rsid w:val="000C76A6"/>
    <w:pPr>
      <w:widowControl/>
      <w:spacing w:before="100" w:beforeAutospacing="1" w:after="100" w:afterAutospacing="1"/>
      <w:jc w:val="right"/>
    </w:pPr>
    <w:rPr>
      <w:rFonts w:eastAsia="Arial Unicode MS"/>
      <w:kern w:val="0"/>
      <w:sz w:val="22"/>
      <w:szCs w:val="22"/>
      <w:lang w:eastAsia="en-US"/>
    </w:rPr>
  </w:style>
  <w:style w:type="paragraph" w:customStyle="1" w:styleId="xl33">
    <w:name w:val="xl33"/>
    <w:basedOn w:val="a"/>
    <w:rsid w:val="000C76A6"/>
    <w:pPr>
      <w:widowControl/>
      <w:spacing w:before="100" w:beforeAutospacing="1" w:after="100" w:afterAutospacing="1"/>
      <w:jc w:val="left"/>
    </w:pPr>
    <w:rPr>
      <w:rFonts w:eastAsia="Arial Unicode MS"/>
      <w:kern w:val="0"/>
      <w:sz w:val="28"/>
      <w:szCs w:val="28"/>
      <w:lang w:eastAsia="en-US"/>
    </w:rPr>
  </w:style>
  <w:style w:type="paragraph" w:customStyle="1" w:styleId="xl34">
    <w:name w:val="xl34"/>
    <w:basedOn w:val="a"/>
    <w:rsid w:val="000C76A6"/>
    <w:pPr>
      <w:widowControl/>
      <w:spacing w:before="100" w:beforeAutospacing="1" w:after="100" w:afterAutospacing="1"/>
      <w:jc w:val="left"/>
      <w:textAlignment w:val="center"/>
    </w:pPr>
    <w:rPr>
      <w:rFonts w:eastAsia="Arial Unicode MS"/>
      <w:b/>
      <w:bCs/>
      <w:kern w:val="0"/>
      <w:sz w:val="28"/>
      <w:szCs w:val="28"/>
      <w:u w:val="single"/>
      <w:lang w:eastAsia="en-US"/>
    </w:rPr>
  </w:style>
  <w:style w:type="paragraph" w:customStyle="1" w:styleId="xl35">
    <w:name w:val="xl35"/>
    <w:basedOn w:val="a"/>
    <w:rsid w:val="000C76A6"/>
    <w:pPr>
      <w:widowControl/>
      <w:spacing w:before="100" w:beforeAutospacing="1" w:after="100" w:afterAutospacing="1"/>
      <w:jc w:val="center"/>
    </w:pPr>
    <w:rPr>
      <w:rFonts w:eastAsia="Arial Unicode MS"/>
      <w:kern w:val="0"/>
      <w:sz w:val="22"/>
      <w:szCs w:val="22"/>
      <w:lang w:eastAsia="en-US"/>
    </w:rPr>
  </w:style>
  <w:style w:type="paragraph" w:customStyle="1" w:styleId="xl36">
    <w:name w:val="xl36"/>
    <w:basedOn w:val="a"/>
    <w:rsid w:val="000C76A6"/>
    <w:pPr>
      <w:widowControl/>
      <w:spacing w:before="100" w:beforeAutospacing="1" w:after="100" w:afterAutospacing="1"/>
      <w:jc w:val="left"/>
    </w:pPr>
    <w:rPr>
      <w:rFonts w:eastAsia="Arial Unicode MS"/>
      <w:kern w:val="0"/>
      <w:sz w:val="22"/>
      <w:szCs w:val="22"/>
      <w:lang w:eastAsia="en-US"/>
    </w:rPr>
  </w:style>
  <w:style w:type="paragraph" w:customStyle="1" w:styleId="xl37">
    <w:name w:val="xl37"/>
    <w:basedOn w:val="a"/>
    <w:rsid w:val="000C76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kern w:val="0"/>
      <w:sz w:val="22"/>
      <w:szCs w:val="22"/>
      <w:lang w:eastAsia="en-US"/>
    </w:rPr>
  </w:style>
  <w:style w:type="paragraph" w:customStyle="1" w:styleId="xl38">
    <w:name w:val="xl38"/>
    <w:basedOn w:val="a"/>
    <w:rsid w:val="000C7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kern w:val="0"/>
      <w:sz w:val="22"/>
      <w:szCs w:val="22"/>
      <w:lang w:eastAsia="en-US"/>
    </w:rPr>
  </w:style>
  <w:style w:type="paragraph" w:customStyle="1" w:styleId="xl39">
    <w:name w:val="xl39"/>
    <w:basedOn w:val="a"/>
    <w:rsid w:val="000C76A6"/>
    <w:pPr>
      <w:widowControl/>
      <w:spacing w:before="100" w:beforeAutospacing="1" w:after="100" w:afterAutospacing="1"/>
      <w:jc w:val="left"/>
    </w:pPr>
    <w:rPr>
      <w:rFonts w:eastAsia="Arial Unicode MS"/>
      <w:kern w:val="0"/>
      <w:sz w:val="22"/>
      <w:szCs w:val="22"/>
      <w:lang w:eastAsia="en-US"/>
    </w:rPr>
  </w:style>
  <w:style w:type="paragraph" w:customStyle="1" w:styleId="xl40">
    <w:name w:val="xl40"/>
    <w:basedOn w:val="a"/>
    <w:rsid w:val="000C76A6"/>
    <w:pPr>
      <w:widowControl/>
      <w:spacing w:before="100" w:beforeAutospacing="1" w:after="100" w:afterAutospacing="1"/>
      <w:jc w:val="left"/>
    </w:pPr>
    <w:rPr>
      <w:rFonts w:eastAsia="Arial Unicode MS"/>
      <w:kern w:val="0"/>
      <w:sz w:val="24"/>
      <w:szCs w:val="24"/>
      <w:lang w:eastAsia="en-US"/>
    </w:rPr>
  </w:style>
  <w:style w:type="paragraph" w:customStyle="1" w:styleId="xl41">
    <w:name w:val="xl41"/>
    <w:basedOn w:val="a"/>
    <w:rsid w:val="000C76A6"/>
    <w:pPr>
      <w:widowControl/>
      <w:spacing w:before="100" w:beforeAutospacing="1" w:after="100" w:afterAutospacing="1"/>
      <w:jc w:val="left"/>
      <w:textAlignment w:val="center"/>
    </w:pPr>
    <w:rPr>
      <w:rFonts w:ascii="华文楷体" w:eastAsia="华文楷体" w:hAnsi="华文楷体" w:cs="Arial Unicode MS" w:hint="eastAsia"/>
      <w:b/>
      <w:bCs/>
      <w:kern w:val="0"/>
      <w:sz w:val="28"/>
      <w:szCs w:val="28"/>
      <w:u w:val="single"/>
      <w:lang w:eastAsia="en-US"/>
    </w:rPr>
  </w:style>
  <w:style w:type="paragraph" w:customStyle="1" w:styleId="xl42">
    <w:name w:val="xl42"/>
    <w:basedOn w:val="a"/>
    <w:rsid w:val="000C76A6"/>
    <w:pPr>
      <w:widowControl/>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xl43">
    <w:name w:val="xl43"/>
    <w:basedOn w:val="a"/>
    <w:rsid w:val="000C76A6"/>
    <w:pPr>
      <w:widowControl/>
      <w:spacing w:before="100" w:beforeAutospacing="1" w:after="100" w:afterAutospacing="1"/>
      <w:jc w:val="right"/>
    </w:pPr>
    <w:rPr>
      <w:rFonts w:ascii="华文楷体" w:eastAsia="华文楷体" w:hAnsi="华文楷体" w:cs="Arial Unicode MS" w:hint="eastAsia"/>
      <w:kern w:val="0"/>
      <w:sz w:val="22"/>
      <w:szCs w:val="22"/>
      <w:lang w:eastAsia="en-US"/>
    </w:rPr>
  </w:style>
  <w:style w:type="paragraph" w:customStyle="1" w:styleId="xl44">
    <w:name w:val="xl44"/>
    <w:basedOn w:val="a"/>
    <w:rsid w:val="000C76A6"/>
    <w:pPr>
      <w:widowControl/>
      <w:spacing w:before="100" w:beforeAutospacing="1" w:after="100" w:afterAutospacing="1"/>
      <w:jc w:val="right"/>
    </w:pPr>
    <w:rPr>
      <w:rFonts w:ascii="华文楷体" w:eastAsia="华文楷体" w:hAnsi="华文楷体" w:cs="Arial Unicode MS" w:hint="eastAsia"/>
      <w:kern w:val="0"/>
      <w:sz w:val="22"/>
      <w:szCs w:val="22"/>
      <w:lang w:eastAsia="en-US"/>
    </w:rPr>
  </w:style>
  <w:style w:type="paragraph" w:customStyle="1" w:styleId="xl45">
    <w:name w:val="xl45"/>
    <w:basedOn w:val="a"/>
    <w:rsid w:val="000C76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xl46">
    <w:name w:val="xl46"/>
    <w:basedOn w:val="a"/>
    <w:rsid w:val="000C7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楷体" w:eastAsia="华文楷体" w:hAnsi="华文楷体" w:cs="Arial Unicode MS" w:hint="eastAsia"/>
      <w:kern w:val="0"/>
      <w:sz w:val="22"/>
      <w:szCs w:val="22"/>
      <w:lang w:eastAsia="en-US"/>
    </w:rPr>
  </w:style>
  <w:style w:type="paragraph" w:customStyle="1" w:styleId="xl47">
    <w:name w:val="xl47"/>
    <w:basedOn w:val="a"/>
    <w:rsid w:val="000C7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楷体" w:eastAsia="华文楷体" w:hAnsi="华文楷体" w:cs="Arial Unicode MS" w:hint="eastAsia"/>
      <w:kern w:val="0"/>
      <w:sz w:val="22"/>
      <w:szCs w:val="22"/>
      <w:lang w:eastAsia="en-US"/>
    </w:rPr>
  </w:style>
  <w:style w:type="paragraph" w:customStyle="1" w:styleId="xl48">
    <w:name w:val="xl48"/>
    <w:basedOn w:val="a"/>
    <w:rsid w:val="000C76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Arial Unicode MS" w:hint="eastAsia"/>
      <w:b/>
      <w:bCs/>
      <w:kern w:val="0"/>
      <w:sz w:val="22"/>
      <w:szCs w:val="22"/>
      <w:lang w:eastAsia="en-US"/>
    </w:rPr>
  </w:style>
  <w:style w:type="paragraph" w:customStyle="1" w:styleId="xl49">
    <w:name w:val="xl49"/>
    <w:basedOn w:val="a"/>
    <w:rsid w:val="000C76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xl50">
    <w:name w:val="xl50"/>
    <w:basedOn w:val="a"/>
    <w:rsid w:val="000C7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楷体" w:eastAsia="华文楷体" w:hAnsi="华文楷体" w:cs="Arial Unicode MS" w:hint="eastAsia"/>
      <w:kern w:val="0"/>
      <w:sz w:val="22"/>
      <w:szCs w:val="22"/>
      <w:lang w:eastAsia="en-US"/>
    </w:rPr>
  </w:style>
  <w:style w:type="paragraph" w:customStyle="1" w:styleId="af9">
    <w:name w:val=".."/>
    <w:basedOn w:val="a"/>
    <w:next w:val="a"/>
    <w:rsid w:val="000C76A6"/>
    <w:pPr>
      <w:widowControl/>
      <w:autoSpaceDE w:val="0"/>
      <w:autoSpaceDN w:val="0"/>
      <w:adjustRightInd w:val="0"/>
      <w:jc w:val="left"/>
    </w:pPr>
    <w:rPr>
      <w:rFonts w:ascii="楷体_GB2312" w:eastAsia="楷体_GB2312"/>
      <w:kern w:val="0"/>
      <w:sz w:val="24"/>
      <w:szCs w:val="24"/>
    </w:rPr>
  </w:style>
  <w:style w:type="paragraph" w:customStyle="1" w:styleId="afa">
    <w:name w:val="..."/>
    <w:basedOn w:val="a"/>
    <w:next w:val="a"/>
    <w:rsid w:val="000C76A6"/>
    <w:pPr>
      <w:autoSpaceDE w:val="0"/>
      <w:autoSpaceDN w:val="0"/>
      <w:adjustRightInd w:val="0"/>
      <w:jc w:val="left"/>
    </w:pPr>
    <w:rPr>
      <w:rFonts w:ascii="宋体"/>
      <w:kern w:val="0"/>
      <w:sz w:val="24"/>
      <w:szCs w:val="24"/>
    </w:rPr>
  </w:style>
  <w:style w:type="paragraph" w:customStyle="1" w:styleId="ParaCharCharCharCharChar1CharCharCharCharCharCharCharCharCharCharChar">
    <w:name w:val="默认段落字体 Para Char Char Char Char Char1 Char Char Char Char Char Char Char Char Char Char Char"/>
    <w:basedOn w:val="a"/>
    <w:autoRedefine/>
    <w:rsid w:val="000C76A6"/>
    <w:pPr>
      <w:tabs>
        <w:tab w:val="num" w:pos="360"/>
      </w:tabs>
    </w:pPr>
    <w:rPr>
      <w:sz w:val="24"/>
      <w:szCs w:val="24"/>
    </w:rPr>
  </w:style>
  <w:style w:type="paragraph" w:customStyle="1" w:styleId="ParaCharCharCharCharChar1CharCharCharCharCharCharCharChar1CharCharChar">
    <w:name w:val="默认段落字体 Para Char Char Char Char Char1 Char Char Char Char Char Char Char Char1 Char Char Char"/>
    <w:basedOn w:val="a"/>
    <w:autoRedefine/>
    <w:rsid w:val="000C76A6"/>
    <w:pPr>
      <w:tabs>
        <w:tab w:val="num" w:pos="360"/>
      </w:tabs>
    </w:pPr>
    <w:rPr>
      <w:sz w:val="24"/>
      <w:szCs w:val="24"/>
    </w:rPr>
  </w:style>
  <w:style w:type="paragraph" w:customStyle="1" w:styleId="ParaCharCharCharCharCharCharCharCharCharChar0">
    <w:name w:val="默认段落字体 Para Char Char Char Char Char Char Char Char Char Char"/>
    <w:basedOn w:val="a"/>
    <w:autoRedefine/>
    <w:rsid w:val="000C76A6"/>
    <w:pPr>
      <w:tabs>
        <w:tab w:val="num" w:pos="360"/>
      </w:tabs>
    </w:pPr>
    <w:rPr>
      <w:sz w:val="24"/>
      <w:szCs w:val="24"/>
    </w:rPr>
  </w:style>
  <w:style w:type="paragraph" w:customStyle="1" w:styleId="ParaCharCharCharCharCharCharCharCharCharCharCharCharCharCharCharCharCharCharCharCharChar">
    <w:name w:val="默认段落字体 Para Char Char Char Char Char Char 字元 Char Char Char Char Char Char Char Char Char Char Char Char Char Char Char"/>
    <w:basedOn w:val="a"/>
    <w:autoRedefine/>
    <w:rsid w:val="000C76A6"/>
    <w:pPr>
      <w:tabs>
        <w:tab w:val="num" w:pos="840"/>
      </w:tabs>
      <w:ind w:left="840" w:hanging="360"/>
    </w:pPr>
    <w:rPr>
      <w:sz w:val="24"/>
      <w:szCs w:val="24"/>
    </w:rPr>
  </w:style>
  <w:style w:type="paragraph" w:customStyle="1" w:styleId="ParaCharCharCharCharCharCharCharCharCharCharCharCharCharCharCharCharCharCharCharCharCharCharCharCharCharChar">
    <w:name w:val="默认段落字体 Para Char Char Char Char Char Char Char Char Char Char Char Char Char Char Char Char Char Char Char Char Char Char Char Char Char Char"/>
    <w:basedOn w:val="a"/>
    <w:autoRedefine/>
    <w:rsid w:val="000C76A6"/>
    <w:pPr>
      <w:tabs>
        <w:tab w:val="num" w:pos="360"/>
      </w:tabs>
    </w:pPr>
    <w:rPr>
      <w:sz w:val="24"/>
      <w:szCs w:val="24"/>
    </w:rPr>
  </w:style>
  <w:style w:type="paragraph" w:customStyle="1" w:styleId="ParaCharCharCharCharCharChar1CharCharChar1CharCharChar1CharCharCharChar">
    <w:name w:val="默认段落字体 Para Char Char Char Char Char Char1 Char Char Char1 Char Char Char1 Char Char Char Char"/>
    <w:basedOn w:val="a"/>
    <w:autoRedefine/>
    <w:rsid w:val="000C76A6"/>
    <w:pPr>
      <w:tabs>
        <w:tab w:val="num" w:pos="360"/>
      </w:tabs>
    </w:pPr>
    <w:rPr>
      <w:sz w:val="24"/>
      <w:szCs w:val="24"/>
    </w:rPr>
  </w:style>
  <w:style w:type="paragraph" w:customStyle="1" w:styleId="ParaCharCharCharCharCharCharChar">
    <w:name w:val="默认段落字体 Para Char Char Char Char Char Char 字元 Char"/>
    <w:basedOn w:val="a"/>
    <w:autoRedefine/>
    <w:rsid w:val="000C76A6"/>
    <w:pPr>
      <w:tabs>
        <w:tab w:val="num" w:pos="840"/>
      </w:tabs>
      <w:ind w:left="840" w:hanging="360"/>
    </w:pPr>
    <w:rPr>
      <w:sz w:val="24"/>
      <w:szCs w:val="24"/>
    </w:rPr>
  </w:style>
  <w:style w:type="paragraph" w:customStyle="1" w:styleId="CharCharCharCharCharChar1CharCharChar">
    <w:name w:val="Char Char Char Char Char Char1 Char Char Char"/>
    <w:basedOn w:val="a"/>
    <w:rsid w:val="000C76A6"/>
    <w:pPr>
      <w:autoSpaceDE w:val="0"/>
      <w:autoSpaceDN w:val="0"/>
      <w:adjustRightInd w:val="0"/>
      <w:jc w:val="left"/>
      <w:textAlignment w:val="baseline"/>
    </w:pPr>
    <w:rPr>
      <w:rFonts w:ascii="宋体"/>
      <w:kern w:val="0"/>
      <w:sz w:val="34"/>
    </w:rPr>
  </w:style>
  <w:style w:type="numbering" w:customStyle="1" w:styleId="5">
    <w:name w:val="样式5"/>
    <w:rsid w:val="000C76A6"/>
    <w:pPr>
      <w:numPr>
        <w:numId w:val="31"/>
      </w:numPr>
    </w:pPr>
  </w:style>
  <w:style w:type="paragraph" w:customStyle="1" w:styleId="ParaCharCharCharCharChar1CharCharCharCharCharCharCharCharCharCharCharChar">
    <w:name w:val="默认段落字体 Para Char Char Char Char Char1 Char Char Char Char Char Char Char Char Char Char Char Char"/>
    <w:basedOn w:val="a"/>
    <w:autoRedefine/>
    <w:rsid w:val="000C76A6"/>
    <w:pPr>
      <w:tabs>
        <w:tab w:val="num" w:pos="360"/>
      </w:tabs>
    </w:pPr>
    <w:rPr>
      <w:sz w:val="24"/>
      <w:szCs w:val="24"/>
    </w:rPr>
  </w:style>
  <w:style w:type="paragraph" w:customStyle="1" w:styleId="ParaCharCharCharCharCharCharCharCharCharCharCharChar1CharCharCharChar1">
    <w:name w:val="默认段落字体 Para Char Char Char Char Char Char 字元 Char Char Char Char Char Char1 Char Char Char Char1"/>
    <w:basedOn w:val="a"/>
    <w:autoRedefine/>
    <w:rsid w:val="000C76A6"/>
    <w:pPr>
      <w:tabs>
        <w:tab w:val="num" w:pos="840"/>
      </w:tabs>
      <w:ind w:left="840" w:hanging="360"/>
    </w:pPr>
    <w:rPr>
      <w:sz w:val="24"/>
      <w:szCs w:val="24"/>
    </w:rPr>
  </w:style>
  <w:style w:type="paragraph" w:customStyle="1" w:styleId="style4">
    <w:name w:val="style4"/>
    <w:basedOn w:val="a"/>
    <w:rsid w:val="000C76A6"/>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CharCharCharCharCharCharCharCharCharCharCharCharCharCharCharCharChar">
    <w:name w:val="默认段落字体 Para Char Char Char Char Char Char 字元 Char Char Char Char Char Char Char Char Char Char Char Char Char Char Char Char Char Char"/>
    <w:basedOn w:val="a"/>
    <w:autoRedefine/>
    <w:rsid w:val="000C76A6"/>
    <w:pPr>
      <w:tabs>
        <w:tab w:val="num" w:pos="840"/>
      </w:tabs>
      <w:ind w:left="840" w:hanging="360"/>
    </w:pPr>
    <w:rPr>
      <w:sz w:val="24"/>
      <w:szCs w:val="24"/>
    </w:rPr>
  </w:style>
  <w:style w:type="character" w:customStyle="1" w:styleId="txtcontent11">
    <w:name w:val="txtcontent11"/>
    <w:rsid w:val="000C76A6"/>
    <w:rPr>
      <w:rFonts w:ascii="ˎ̥" w:hAnsi="ˎ̥" w:hint="default"/>
      <w:b w:val="0"/>
      <w:bCs w:val="0"/>
      <w:color w:val="000000"/>
      <w:sz w:val="21"/>
      <w:szCs w:val="21"/>
    </w:rPr>
  </w:style>
  <w:style w:type="paragraph" w:customStyle="1" w:styleId="CharCharCharCharCharCharCharCharCharCharCharCharChar">
    <w:name w:val="Char Char Char Char Char Char Char Char Char Char Char Char Char"/>
    <w:basedOn w:val="a"/>
    <w:rsid w:val="000C76A6"/>
    <w:rPr>
      <w:szCs w:val="24"/>
    </w:rPr>
  </w:style>
  <w:style w:type="paragraph" w:customStyle="1" w:styleId="CharCharCharCharCharCharChar">
    <w:name w:val="Char Char Char Char Char Char Char"/>
    <w:basedOn w:val="a"/>
    <w:autoRedefine/>
    <w:rsid w:val="000C76A6"/>
    <w:pPr>
      <w:tabs>
        <w:tab w:val="num" w:pos="840"/>
      </w:tabs>
      <w:ind w:left="840" w:hanging="360"/>
    </w:pPr>
    <w:rPr>
      <w:sz w:val="24"/>
      <w:szCs w:val="24"/>
    </w:rPr>
  </w:style>
  <w:style w:type="paragraph" w:customStyle="1" w:styleId="080318">
    <w:name w:val="产品方案正文080318"/>
    <w:basedOn w:val="a"/>
    <w:rsid w:val="000C76A6"/>
    <w:pPr>
      <w:autoSpaceDE w:val="0"/>
      <w:autoSpaceDN w:val="0"/>
      <w:adjustRightInd w:val="0"/>
      <w:snapToGrid w:val="0"/>
      <w:spacing w:line="360" w:lineRule="auto"/>
      <w:ind w:firstLineChars="200" w:firstLine="200"/>
    </w:pPr>
    <w:rPr>
      <w:rFonts w:ascii="宋体" w:cs="宋体"/>
      <w:lang w:val="zh-CN"/>
    </w:rPr>
  </w:style>
  <w:style w:type="paragraph" w:customStyle="1" w:styleId="ParaChar">
    <w:name w:val="默认段落字体 Para Char"/>
    <w:basedOn w:val="a"/>
    <w:rsid w:val="000C76A6"/>
    <w:rPr>
      <w:szCs w:val="24"/>
    </w:rPr>
  </w:style>
  <w:style w:type="paragraph" w:customStyle="1" w:styleId="CharCharCharCharCharChar1Char">
    <w:name w:val="Char Char Char Char Char Char1 Char"/>
    <w:basedOn w:val="a"/>
    <w:autoRedefine/>
    <w:rsid w:val="000C76A6"/>
    <w:pPr>
      <w:tabs>
        <w:tab w:val="num" w:pos="360"/>
      </w:tabs>
    </w:pPr>
    <w:rPr>
      <w:sz w:val="24"/>
      <w:szCs w:val="24"/>
    </w:rPr>
  </w:style>
  <w:style w:type="paragraph" w:styleId="afb">
    <w:name w:val="Body Text First Indent"/>
    <w:basedOn w:val="a"/>
    <w:link w:val="Chara"/>
    <w:rsid w:val="000C76A6"/>
    <w:pPr>
      <w:spacing w:after="120" w:line="360" w:lineRule="auto"/>
      <w:ind w:firstLine="420"/>
    </w:pPr>
    <w:rPr>
      <w:sz w:val="28"/>
      <w:szCs w:val="24"/>
    </w:rPr>
  </w:style>
  <w:style w:type="character" w:customStyle="1" w:styleId="Chara">
    <w:name w:val="正文首行缩进 Char"/>
    <w:link w:val="afb"/>
    <w:rsid w:val="000C76A6"/>
    <w:rPr>
      <w:rFonts w:ascii="Times New Roman" w:hAnsi="Times New Roman"/>
      <w:kern w:val="2"/>
      <w:sz w:val="28"/>
      <w:szCs w:val="24"/>
    </w:rPr>
  </w:style>
  <w:style w:type="paragraph" w:customStyle="1" w:styleId="24">
    <w:name w:val="编号正文2"/>
    <w:basedOn w:val="a"/>
    <w:rsid w:val="000C76A6"/>
    <w:pPr>
      <w:autoSpaceDE w:val="0"/>
      <w:autoSpaceDN w:val="0"/>
      <w:adjustRightInd w:val="0"/>
      <w:spacing w:after="120" w:line="300" w:lineRule="auto"/>
      <w:textAlignment w:val="baseline"/>
    </w:pPr>
    <w:rPr>
      <w:rFonts w:ascii="宋体"/>
      <w:kern w:val="0"/>
    </w:rPr>
  </w:style>
  <w:style w:type="table" w:styleId="34">
    <w:name w:val="Table List 3"/>
    <w:basedOn w:val="a2"/>
    <w:rsid w:val="000C76A6"/>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Char2">
    <w:name w:val="列出段落 Char"/>
    <w:link w:val="a9"/>
    <w:rsid w:val="000C76A6"/>
    <w:rPr>
      <w:rFonts w:ascii="Times New Roman" w:hAnsi="Times New Roman"/>
      <w:kern w:val="2"/>
      <w:sz w:val="21"/>
    </w:rPr>
  </w:style>
  <w:style w:type="character" w:customStyle="1" w:styleId="DeltaViewInsertion">
    <w:name w:val="DeltaView Insertion"/>
    <w:rsid w:val="000C76A6"/>
    <w:rPr>
      <w:color w:val="0000FF"/>
      <w:spacing w:val="0"/>
      <w:u w:val="double"/>
    </w:rPr>
  </w:style>
  <w:style w:type="character" w:customStyle="1" w:styleId="content1">
    <w:name w:val="content1"/>
    <w:rsid w:val="000C76A6"/>
    <w:rPr>
      <w:rFonts w:ascii="Arial" w:hAnsi="Arial" w:cs="Arial" w:hint="default"/>
      <w:sz w:val="18"/>
      <w:szCs w:val="18"/>
    </w:rPr>
  </w:style>
  <w:style w:type="paragraph" w:customStyle="1" w:styleId="xl22">
    <w:name w:val="xl22"/>
    <w:basedOn w:val="a"/>
    <w:rsid w:val="000C76A6"/>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styleId="z-">
    <w:name w:val="HTML Top of Form"/>
    <w:basedOn w:val="a"/>
    <w:next w:val="a"/>
    <w:link w:val="z-Char"/>
    <w:hidden/>
    <w:uiPriority w:val="99"/>
    <w:unhideWhenUsed/>
    <w:rsid w:val="000C76A6"/>
    <w:pPr>
      <w:widowControl/>
      <w:pBdr>
        <w:bottom w:val="single" w:sz="6" w:space="1" w:color="auto"/>
      </w:pBdr>
      <w:jc w:val="center"/>
    </w:pPr>
    <w:rPr>
      <w:rFonts w:ascii="Arial" w:hAnsi="Arial"/>
      <w:vanish/>
      <w:kern w:val="0"/>
      <w:sz w:val="16"/>
      <w:szCs w:val="16"/>
    </w:rPr>
  </w:style>
  <w:style w:type="character" w:customStyle="1" w:styleId="z-Char">
    <w:name w:val="z-窗体顶端 Char"/>
    <w:link w:val="z-"/>
    <w:uiPriority w:val="99"/>
    <w:rsid w:val="000C76A6"/>
    <w:rPr>
      <w:rFonts w:ascii="Arial" w:hAnsi="Arial"/>
      <w:vanish/>
      <w:sz w:val="16"/>
      <w:szCs w:val="16"/>
    </w:rPr>
  </w:style>
  <w:style w:type="paragraph" w:styleId="z-0">
    <w:name w:val="HTML Bottom of Form"/>
    <w:basedOn w:val="a"/>
    <w:next w:val="a"/>
    <w:link w:val="z-Char0"/>
    <w:hidden/>
    <w:uiPriority w:val="99"/>
    <w:unhideWhenUsed/>
    <w:rsid w:val="000C76A6"/>
    <w:pPr>
      <w:widowControl/>
      <w:pBdr>
        <w:top w:val="single" w:sz="6" w:space="1" w:color="auto"/>
      </w:pBdr>
      <w:jc w:val="center"/>
    </w:pPr>
    <w:rPr>
      <w:rFonts w:ascii="Arial" w:hAnsi="Arial"/>
      <w:vanish/>
      <w:kern w:val="0"/>
      <w:sz w:val="16"/>
      <w:szCs w:val="16"/>
    </w:rPr>
  </w:style>
  <w:style w:type="character" w:customStyle="1" w:styleId="z-Char0">
    <w:name w:val="z-窗体底端 Char"/>
    <w:link w:val="z-0"/>
    <w:uiPriority w:val="99"/>
    <w:rsid w:val="000C76A6"/>
    <w:rPr>
      <w:rFonts w:ascii="Arial" w:hAnsi="Arial"/>
      <w:vanish/>
      <w:sz w:val="16"/>
      <w:szCs w:val="16"/>
    </w:rPr>
  </w:style>
  <w:style w:type="character" w:customStyle="1" w:styleId="heigh1801">
    <w:name w:val="heigh1801"/>
    <w:basedOn w:val="a1"/>
    <w:rsid w:val="000C76A6"/>
  </w:style>
  <w:style w:type="paragraph" w:customStyle="1" w:styleId="CharCharChar1">
    <w:name w:val="Char Char Char1"/>
    <w:basedOn w:val="a"/>
    <w:rsid w:val="000C76A6"/>
  </w:style>
  <w:style w:type="paragraph" w:customStyle="1" w:styleId="Style21">
    <w:name w:val="_Style 21"/>
    <w:basedOn w:val="a"/>
    <w:rsid w:val="000C76A6"/>
  </w:style>
  <w:style w:type="paragraph" w:customStyle="1" w:styleId="xl69">
    <w:name w:val="xl69"/>
    <w:basedOn w:val="a"/>
    <w:rsid w:val="000C76A6"/>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0"/>
    </w:rPr>
  </w:style>
  <w:style w:type="paragraph" w:customStyle="1" w:styleId="xl70">
    <w:name w:val="xl70"/>
    <w:basedOn w:val="a"/>
    <w:rsid w:val="000C76A6"/>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0"/>
    </w:rPr>
  </w:style>
  <w:style w:type="paragraph" w:customStyle="1" w:styleId="xl71">
    <w:name w:val="xl71"/>
    <w:basedOn w:val="a"/>
    <w:rsid w:val="000C76A6"/>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rsid w:val="000C76A6"/>
    <w:pPr>
      <w:widowControl/>
      <w:pBdr>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73">
    <w:name w:val="xl73"/>
    <w:basedOn w:val="a"/>
    <w:rsid w:val="000C76A6"/>
    <w:pPr>
      <w:widowControl/>
      <w:pBdr>
        <w:bottom w:val="single" w:sz="8" w:space="0" w:color="auto"/>
        <w:right w:val="single" w:sz="8"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0C76A6"/>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0C76A6"/>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76">
    <w:name w:val="xl76"/>
    <w:basedOn w:val="a"/>
    <w:rsid w:val="000C76A6"/>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77">
    <w:name w:val="xl77"/>
    <w:basedOn w:val="a"/>
    <w:rsid w:val="000C76A6"/>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0C76A6"/>
    <w:pPr>
      <w:widowControl/>
      <w:pBdr>
        <w:top w:val="single" w:sz="8" w:space="0" w:color="auto"/>
        <w:left w:val="single" w:sz="8" w:space="0" w:color="auto"/>
        <w:bottom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79">
    <w:name w:val="xl79"/>
    <w:basedOn w:val="a"/>
    <w:rsid w:val="000C76A6"/>
    <w:pPr>
      <w:widowControl/>
      <w:pBdr>
        <w:top w:val="single" w:sz="8" w:space="0" w:color="auto"/>
        <w:bottom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80">
    <w:name w:val="xl80"/>
    <w:basedOn w:val="a"/>
    <w:rsid w:val="000C76A6"/>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81">
    <w:name w:val="xl81"/>
    <w:basedOn w:val="a"/>
    <w:rsid w:val="000C76A6"/>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xl82">
    <w:name w:val="xl82"/>
    <w:basedOn w:val="a"/>
    <w:rsid w:val="000C76A6"/>
    <w:pPr>
      <w:widowControl/>
      <w:pBdr>
        <w:top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xl83">
    <w:name w:val="xl83"/>
    <w:basedOn w:val="a"/>
    <w:rsid w:val="000C76A6"/>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Style10">
    <w:name w:val="_Style 10"/>
    <w:basedOn w:val="a"/>
    <w:next w:val="a"/>
    <w:rsid w:val="000C76A6"/>
    <w:pPr>
      <w:spacing w:line="360" w:lineRule="auto"/>
      <w:ind w:firstLine="539"/>
    </w:pPr>
    <w:rPr>
      <w:rFonts w:ascii="黑体" w:eastAsia="黑体"/>
      <w:b/>
      <w:color w:val="3366FF"/>
      <w:sz w:val="28"/>
      <w:szCs w:val="24"/>
    </w:rPr>
  </w:style>
  <w:style w:type="paragraph" w:customStyle="1" w:styleId="XBRLTitle2">
    <w:name w:val="XBRLTitle2"/>
    <w:basedOn w:val="afc"/>
    <w:next w:val="4"/>
    <w:qFormat/>
    <w:rsid w:val="000C76A6"/>
    <w:pPr>
      <w:numPr>
        <w:ilvl w:val="1"/>
        <w:numId w:val="29"/>
      </w:numPr>
    </w:pPr>
  </w:style>
  <w:style w:type="paragraph" w:styleId="afc">
    <w:name w:val="Subtitle"/>
    <w:basedOn w:val="a"/>
    <w:next w:val="a"/>
    <w:link w:val="Charb"/>
    <w:qFormat/>
    <w:rsid w:val="000C76A6"/>
    <w:pPr>
      <w:spacing w:before="240" w:after="60" w:line="312" w:lineRule="auto"/>
      <w:jc w:val="center"/>
      <w:outlineLvl w:val="1"/>
    </w:pPr>
    <w:rPr>
      <w:rFonts w:ascii="Cambria" w:hAnsi="Cambria"/>
      <w:b/>
      <w:bCs/>
      <w:kern w:val="28"/>
      <w:sz w:val="32"/>
      <w:szCs w:val="32"/>
    </w:rPr>
  </w:style>
  <w:style w:type="character" w:customStyle="1" w:styleId="Charb">
    <w:name w:val="副标题 Char"/>
    <w:link w:val="afc"/>
    <w:rsid w:val="000C76A6"/>
    <w:rPr>
      <w:rFonts w:ascii="Cambria" w:hAnsi="Cambria"/>
      <w:b/>
      <w:bCs/>
      <w:kern w:val="28"/>
      <w:sz w:val="32"/>
      <w:szCs w:val="32"/>
    </w:rPr>
  </w:style>
  <w:style w:type="paragraph" w:customStyle="1" w:styleId="XBRLTitle1">
    <w:name w:val="XBRLTitle1"/>
    <w:basedOn w:val="1"/>
    <w:next w:val="2"/>
    <w:qFormat/>
    <w:rsid w:val="000C76A6"/>
    <w:pPr>
      <w:numPr>
        <w:numId w:val="29"/>
      </w:numPr>
      <w:spacing w:beforeLines="50" w:afterLines="50" w:line="240" w:lineRule="auto"/>
      <w:jc w:val="center"/>
    </w:pPr>
    <w:rPr>
      <w:rFonts w:ascii="Cambria" w:hAnsi="Cambria"/>
      <w:sz w:val="28"/>
    </w:rPr>
  </w:style>
  <w:style w:type="paragraph" w:customStyle="1" w:styleId="XBRLTitle3">
    <w:name w:val="XBRLTitle3"/>
    <w:basedOn w:val="afc"/>
    <w:next w:val="4"/>
    <w:qFormat/>
    <w:rsid w:val="000C76A6"/>
    <w:pPr>
      <w:keepNext/>
      <w:keepLines/>
      <w:numPr>
        <w:ilvl w:val="2"/>
        <w:numId w:val="29"/>
      </w:numPr>
      <w:spacing w:beforeLines="50" w:afterLines="50" w:line="240" w:lineRule="auto"/>
      <w:jc w:val="left"/>
      <w:outlineLvl w:val="9"/>
    </w:pPr>
    <w:rPr>
      <w:sz w:val="24"/>
    </w:rPr>
  </w:style>
  <w:style w:type="paragraph" w:customStyle="1" w:styleId="XBRLTitle4">
    <w:name w:val="XBRLTitle4"/>
    <w:basedOn w:val="afc"/>
    <w:next w:val="4"/>
    <w:qFormat/>
    <w:rsid w:val="000C76A6"/>
    <w:pPr>
      <w:keepNext/>
      <w:keepLines/>
      <w:numPr>
        <w:ilvl w:val="3"/>
        <w:numId w:val="29"/>
      </w:numPr>
      <w:spacing w:beforeLines="50" w:afterLines="50" w:line="240" w:lineRule="auto"/>
      <w:jc w:val="left"/>
      <w:outlineLvl w:val="9"/>
    </w:pPr>
    <w:rPr>
      <w:sz w:val="24"/>
    </w:rPr>
  </w:style>
  <w:style w:type="paragraph" w:customStyle="1" w:styleId="XBRLTitle5">
    <w:name w:val="XBRLTitle5"/>
    <w:basedOn w:val="afc"/>
    <w:next w:val="4"/>
    <w:qFormat/>
    <w:rsid w:val="000C76A6"/>
    <w:pPr>
      <w:keepNext/>
      <w:keepLines/>
      <w:numPr>
        <w:ilvl w:val="4"/>
        <w:numId w:val="29"/>
      </w:numPr>
      <w:spacing w:beforeLines="50" w:afterLines="50" w:line="240" w:lineRule="auto"/>
      <w:jc w:val="left"/>
      <w:outlineLvl w:val="9"/>
    </w:pPr>
    <w:rPr>
      <w:sz w:val="24"/>
    </w:rPr>
  </w:style>
  <w:style w:type="paragraph" w:customStyle="1" w:styleId="XBRLTitle6">
    <w:name w:val="XBRLTitle6"/>
    <w:basedOn w:val="afc"/>
    <w:next w:val="4"/>
    <w:qFormat/>
    <w:rsid w:val="000C76A6"/>
    <w:pPr>
      <w:keepNext/>
      <w:keepLines/>
      <w:numPr>
        <w:ilvl w:val="5"/>
        <w:numId w:val="29"/>
      </w:numPr>
      <w:spacing w:beforeLines="50" w:afterLines="50" w:line="240" w:lineRule="auto"/>
      <w:jc w:val="left"/>
      <w:outlineLvl w:val="9"/>
    </w:pPr>
    <w:rPr>
      <w:sz w:val="24"/>
    </w:rPr>
  </w:style>
  <w:style w:type="paragraph" w:customStyle="1" w:styleId="xl63">
    <w:name w:val="xl63"/>
    <w:basedOn w:val="a"/>
    <w:rsid w:val="000C76A6"/>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64">
    <w:name w:val="xl64"/>
    <w:basedOn w:val="a"/>
    <w:rsid w:val="000C76A6"/>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65">
    <w:name w:val="xl65"/>
    <w:basedOn w:val="a"/>
    <w:rsid w:val="000C76A6"/>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000000"/>
      <w:kern w:val="0"/>
      <w:sz w:val="20"/>
    </w:rPr>
  </w:style>
  <w:style w:type="paragraph" w:customStyle="1" w:styleId="xl66">
    <w:name w:val="xl66"/>
    <w:basedOn w:val="a"/>
    <w:rsid w:val="000C76A6"/>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0"/>
    </w:rPr>
  </w:style>
  <w:style w:type="numbering" w:customStyle="1" w:styleId="510">
    <w:name w:val="样式51"/>
    <w:rsid w:val="000C76A6"/>
  </w:style>
  <w:style w:type="character" w:customStyle="1" w:styleId="25">
    <w:name w:val="访问过的超链接2"/>
    <w:uiPriority w:val="99"/>
    <w:unhideWhenUsed/>
    <w:rsid w:val="00BC648C"/>
    <w:rPr>
      <w:color w:val="800080"/>
      <w:u w:val="single"/>
    </w:rPr>
  </w:style>
  <w:style w:type="character" w:styleId="afd">
    <w:name w:val="Emphasis"/>
    <w:uiPriority w:val="20"/>
    <w:qFormat/>
    <w:rsid w:val="00326D3A"/>
    <w:rPr>
      <w:i w:val="0"/>
      <w:iCs w:val="0"/>
    </w:rPr>
  </w:style>
  <w:style w:type="paragraph" w:customStyle="1" w:styleId="tdt">
    <w:name w:val="tdt"/>
    <w:basedOn w:val="a"/>
    <w:rsid w:val="00326D3A"/>
    <w:pPr>
      <w:widowControl/>
      <w:shd w:val="clear" w:color="auto" w:fill="E2EEFA"/>
      <w:jc w:val="left"/>
    </w:pPr>
    <w:rPr>
      <w:rFonts w:ascii="Arial" w:hAnsi="Arial" w:cs="Arial"/>
      <w:color w:val="4A4A4A"/>
      <w:kern w:val="0"/>
      <w:sz w:val="18"/>
      <w:szCs w:val="18"/>
    </w:rPr>
  </w:style>
  <w:style w:type="paragraph" w:customStyle="1" w:styleId="td1">
    <w:name w:val="td1"/>
    <w:basedOn w:val="a"/>
    <w:rsid w:val="00326D3A"/>
    <w:pPr>
      <w:widowControl/>
      <w:shd w:val="clear" w:color="auto" w:fill="F6F6F6"/>
      <w:jc w:val="left"/>
    </w:pPr>
    <w:rPr>
      <w:rFonts w:ascii="Arial" w:hAnsi="Arial" w:cs="Arial"/>
      <w:color w:val="4A4A4A"/>
      <w:kern w:val="0"/>
      <w:sz w:val="18"/>
      <w:szCs w:val="18"/>
    </w:rPr>
  </w:style>
  <w:style w:type="paragraph" w:customStyle="1" w:styleId="td2">
    <w:name w:val="td2"/>
    <w:basedOn w:val="a"/>
    <w:rsid w:val="00326D3A"/>
    <w:pPr>
      <w:widowControl/>
      <w:shd w:val="clear" w:color="auto" w:fill="EFF4F9"/>
      <w:jc w:val="left"/>
    </w:pPr>
    <w:rPr>
      <w:rFonts w:ascii="Arial" w:hAnsi="Arial" w:cs="Arial"/>
      <w:color w:val="4A4A4A"/>
      <w:kern w:val="0"/>
      <w:sz w:val="18"/>
      <w:szCs w:val="18"/>
    </w:rPr>
  </w:style>
  <w:style w:type="paragraph" w:customStyle="1" w:styleId="14">
    <w:name w:val="页眉1"/>
    <w:basedOn w:val="a"/>
    <w:rsid w:val="00326D3A"/>
    <w:pPr>
      <w:widowControl/>
      <w:spacing w:before="100" w:beforeAutospacing="1" w:after="100" w:afterAutospacing="1"/>
      <w:jc w:val="left"/>
    </w:pPr>
    <w:rPr>
      <w:rFonts w:ascii="Arial" w:hAnsi="Arial" w:cs="Arial"/>
      <w:color w:val="4A4A4A"/>
      <w:kern w:val="0"/>
      <w:sz w:val="18"/>
      <w:szCs w:val="18"/>
    </w:rPr>
  </w:style>
  <w:style w:type="paragraph" w:customStyle="1" w:styleId="weiboen">
    <w:name w:val="weiboen"/>
    <w:basedOn w:val="a"/>
    <w:rsid w:val="00326D3A"/>
    <w:pPr>
      <w:widowControl/>
      <w:spacing w:before="405"/>
      <w:jc w:val="left"/>
    </w:pPr>
    <w:rPr>
      <w:rFonts w:ascii="Arial" w:hAnsi="Arial" w:cs="Arial"/>
      <w:color w:val="4A4A4A"/>
      <w:kern w:val="0"/>
      <w:sz w:val="18"/>
      <w:szCs w:val="18"/>
    </w:rPr>
  </w:style>
  <w:style w:type="paragraph" w:customStyle="1" w:styleId="search">
    <w:name w:val="search"/>
    <w:basedOn w:val="a"/>
    <w:rsid w:val="00326D3A"/>
    <w:pPr>
      <w:widowControl/>
      <w:jc w:val="left"/>
    </w:pPr>
    <w:rPr>
      <w:rFonts w:ascii="Arial" w:hAnsi="Arial" w:cs="Arial"/>
      <w:color w:val="4A4A4A"/>
      <w:kern w:val="0"/>
      <w:sz w:val="18"/>
      <w:szCs w:val="18"/>
    </w:rPr>
  </w:style>
  <w:style w:type="paragraph" w:customStyle="1" w:styleId="banner">
    <w:name w:val="banner"/>
    <w:basedOn w:val="a"/>
    <w:rsid w:val="00326D3A"/>
    <w:pPr>
      <w:widowControl/>
      <w:spacing w:before="225" w:after="300"/>
      <w:jc w:val="left"/>
    </w:pPr>
    <w:rPr>
      <w:rFonts w:ascii="Arial" w:hAnsi="Arial" w:cs="Arial"/>
      <w:color w:val="4A4A4A"/>
      <w:kern w:val="0"/>
      <w:sz w:val="18"/>
      <w:szCs w:val="18"/>
    </w:rPr>
  </w:style>
  <w:style w:type="paragraph" w:customStyle="1" w:styleId="location">
    <w:name w:val="location"/>
    <w:basedOn w:val="a"/>
    <w:rsid w:val="00326D3A"/>
    <w:pPr>
      <w:widowControl/>
      <w:spacing w:before="100" w:beforeAutospacing="1" w:after="300"/>
      <w:jc w:val="left"/>
    </w:pPr>
    <w:rPr>
      <w:rFonts w:ascii="Arial" w:hAnsi="Arial" w:cs="Arial"/>
      <w:color w:val="4A4A4A"/>
      <w:kern w:val="0"/>
      <w:sz w:val="18"/>
      <w:szCs w:val="18"/>
    </w:rPr>
  </w:style>
  <w:style w:type="paragraph" w:customStyle="1" w:styleId="container">
    <w:name w:val="container"/>
    <w:basedOn w:val="a"/>
    <w:rsid w:val="00326D3A"/>
    <w:pPr>
      <w:widowControl/>
      <w:spacing w:before="100" w:beforeAutospacing="1" w:after="100" w:afterAutospacing="1"/>
      <w:jc w:val="left"/>
    </w:pPr>
    <w:rPr>
      <w:rFonts w:ascii="Arial" w:hAnsi="Arial" w:cs="Arial"/>
      <w:color w:val="4A4A4A"/>
      <w:kern w:val="0"/>
      <w:sz w:val="18"/>
      <w:szCs w:val="18"/>
    </w:rPr>
  </w:style>
  <w:style w:type="paragraph" w:customStyle="1" w:styleId="leftsidebar">
    <w:name w:val="leftsidebar"/>
    <w:basedOn w:val="a"/>
    <w:rsid w:val="00326D3A"/>
    <w:pPr>
      <w:widowControl/>
      <w:spacing w:after="150"/>
      <w:ind w:right="435"/>
      <w:jc w:val="left"/>
    </w:pPr>
    <w:rPr>
      <w:rFonts w:ascii="Arial" w:hAnsi="Arial" w:cs="Arial"/>
      <w:color w:val="4A4A4A"/>
      <w:kern w:val="0"/>
      <w:sz w:val="18"/>
      <w:szCs w:val="18"/>
    </w:rPr>
  </w:style>
  <w:style w:type="paragraph" w:customStyle="1" w:styleId="content">
    <w:name w:val="content"/>
    <w:basedOn w:val="a"/>
    <w:rsid w:val="00326D3A"/>
    <w:pPr>
      <w:widowControl/>
      <w:jc w:val="left"/>
    </w:pPr>
    <w:rPr>
      <w:rFonts w:ascii="Arial" w:hAnsi="Arial" w:cs="Arial"/>
      <w:color w:val="4A4A4A"/>
      <w:kern w:val="0"/>
      <w:sz w:val="18"/>
      <w:szCs w:val="18"/>
    </w:rPr>
  </w:style>
  <w:style w:type="paragraph" w:customStyle="1" w:styleId="side-pic">
    <w:name w:val="side-pic"/>
    <w:basedOn w:val="a"/>
    <w:rsid w:val="00326D3A"/>
    <w:pPr>
      <w:widowControl/>
      <w:jc w:val="left"/>
    </w:pPr>
    <w:rPr>
      <w:rFonts w:ascii="Arial" w:hAnsi="Arial" w:cs="Arial"/>
      <w:color w:val="4A4A4A"/>
      <w:kern w:val="0"/>
      <w:sz w:val="18"/>
      <w:szCs w:val="18"/>
    </w:rPr>
  </w:style>
  <w:style w:type="paragraph" w:customStyle="1" w:styleId="15">
    <w:name w:val="页脚1"/>
    <w:basedOn w:val="a"/>
    <w:rsid w:val="00326D3A"/>
    <w:pPr>
      <w:widowControl/>
      <w:spacing w:before="225"/>
      <w:jc w:val="left"/>
    </w:pPr>
    <w:rPr>
      <w:rFonts w:ascii="Arial" w:hAnsi="Arial" w:cs="Arial"/>
      <w:color w:val="4A4A4A"/>
      <w:kern w:val="0"/>
      <w:sz w:val="18"/>
      <w:szCs w:val="18"/>
    </w:rPr>
  </w:style>
  <w:style w:type="paragraph" w:customStyle="1" w:styleId="footdiv">
    <w:name w:val="footdiv"/>
    <w:basedOn w:val="a"/>
    <w:rsid w:val="00326D3A"/>
    <w:pPr>
      <w:widowControl/>
      <w:spacing w:before="100" w:beforeAutospacing="1" w:after="100" w:afterAutospacing="1"/>
      <w:jc w:val="left"/>
    </w:pPr>
    <w:rPr>
      <w:rFonts w:ascii="Arial" w:hAnsi="Arial" w:cs="Arial"/>
      <w:color w:val="4A4A4A"/>
      <w:kern w:val="0"/>
      <w:sz w:val="18"/>
      <w:szCs w:val="18"/>
    </w:rPr>
  </w:style>
  <w:style w:type="paragraph" w:customStyle="1" w:styleId="footnotice">
    <w:name w:val="footnotice"/>
    <w:basedOn w:val="a"/>
    <w:rsid w:val="00326D3A"/>
    <w:pPr>
      <w:widowControl/>
      <w:jc w:val="left"/>
    </w:pPr>
    <w:rPr>
      <w:rFonts w:ascii="Arial" w:hAnsi="Arial" w:cs="Arial"/>
      <w:color w:val="4A4A4A"/>
      <w:kern w:val="0"/>
      <w:sz w:val="18"/>
      <w:szCs w:val="18"/>
    </w:rPr>
  </w:style>
  <w:style w:type="paragraph" w:customStyle="1" w:styleId="footlink">
    <w:name w:val="footlink"/>
    <w:basedOn w:val="a"/>
    <w:rsid w:val="00326D3A"/>
    <w:pPr>
      <w:widowControl/>
      <w:jc w:val="left"/>
    </w:pPr>
    <w:rPr>
      <w:rFonts w:ascii="Arial" w:hAnsi="Arial" w:cs="Arial"/>
      <w:color w:val="4A4A4A"/>
      <w:kern w:val="0"/>
      <w:sz w:val="18"/>
      <w:szCs w:val="18"/>
    </w:rPr>
  </w:style>
  <w:style w:type="paragraph" w:customStyle="1" w:styleId="copyright">
    <w:name w:val="copyright"/>
    <w:basedOn w:val="a"/>
    <w:rsid w:val="00326D3A"/>
    <w:pPr>
      <w:widowControl/>
      <w:spacing w:before="100" w:beforeAutospacing="1" w:after="100" w:afterAutospacing="1" w:line="270" w:lineRule="atLeast"/>
      <w:jc w:val="center"/>
    </w:pPr>
    <w:rPr>
      <w:rFonts w:ascii="Arial" w:hAnsi="Arial" w:cs="Arial"/>
      <w:color w:val="555555"/>
      <w:kern w:val="0"/>
      <w:sz w:val="18"/>
      <w:szCs w:val="18"/>
    </w:rPr>
  </w:style>
  <w:style w:type="paragraph" w:customStyle="1" w:styleId="tabbedpanelstabgroup">
    <w:name w:val="tabbedpanelstabgroup"/>
    <w:basedOn w:val="a"/>
    <w:rsid w:val="00326D3A"/>
    <w:pPr>
      <w:widowControl/>
      <w:jc w:val="left"/>
    </w:pPr>
    <w:rPr>
      <w:rFonts w:ascii="Arial" w:hAnsi="Arial" w:cs="Arial"/>
      <w:color w:val="4A4A4A"/>
      <w:kern w:val="0"/>
      <w:sz w:val="18"/>
      <w:szCs w:val="18"/>
    </w:rPr>
  </w:style>
  <w:style w:type="paragraph" w:customStyle="1" w:styleId="tabbedpanelstab">
    <w:name w:val="tabbedpanelstab"/>
    <w:basedOn w:val="a"/>
    <w:rsid w:val="00326D3A"/>
    <w:pPr>
      <w:widowControl/>
      <w:spacing w:before="225" w:after="45" w:line="330" w:lineRule="atLeast"/>
      <w:ind w:left="30" w:right="90"/>
      <w:jc w:val="left"/>
    </w:pPr>
    <w:rPr>
      <w:rFonts w:ascii="Arial" w:hAnsi="Arial" w:cs="Arial"/>
      <w:color w:val="4A4A4A"/>
      <w:kern w:val="0"/>
      <w:sz w:val="18"/>
      <w:szCs w:val="18"/>
    </w:rPr>
  </w:style>
  <w:style w:type="paragraph" w:customStyle="1" w:styleId="ltabbedpanelstab">
    <w:name w:val="l_tabbedpanelstab"/>
    <w:basedOn w:val="a"/>
    <w:rsid w:val="00326D3A"/>
    <w:pPr>
      <w:widowControl/>
      <w:spacing w:before="225" w:after="45" w:line="330" w:lineRule="atLeast"/>
      <w:ind w:left="30" w:right="45"/>
      <w:jc w:val="center"/>
    </w:pPr>
    <w:rPr>
      <w:rFonts w:ascii="Arial" w:hAnsi="Arial" w:cs="Arial"/>
      <w:color w:val="4A4A4A"/>
      <w:kern w:val="0"/>
      <w:sz w:val="18"/>
      <w:szCs w:val="18"/>
    </w:rPr>
  </w:style>
  <w:style w:type="paragraph" w:customStyle="1" w:styleId="tabbedpanelstabr">
    <w:name w:val="tabbedpanelstab_r"/>
    <w:basedOn w:val="a"/>
    <w:rsid w:val="00326D3A"/>
    <w:pPr>
      <w:widowControl/>
      <w:spacing w:before="225" w:after="45"/>
      <w:ind w:left="-270" w:right="750"/>
      <w:jc w:val="left"/>
    </w:pPr>
    <w:rPr>
      <w:rFonts w:ascii="Arial" w:hAnsi="Arial" w:cs="Arial"/>
      <w:color w:val="4A4A4A"/>
      <w:kern w:val="0"/>
      <w:sz w:val="18"/>
      <w:szCs w:val="18"/>
    </w:rPr>
  </w:style>
  <w:style w:type="paragraph" w:customStyle="1" w:styleId="tabbedpanelstabhover">
    <w:name w:val="tabbedpanelstabhover"/>
    <w:basedOn w:val="a"/>
    <w:rsid w:val="00326D3A"/>
    <w:pPr>
      <w:widowControl/>
      <w:spacing w:line="330" w:lineRule="atLeast"/>
      <w:jc w:val="left"/>
    </w:pPr>
    <w:rPr>
      <w:rFonts w:ascii="Arial" w:hAnsi="Arial" w:cs="Arial"/>
      <w:color w:val="990000"/>
      <w:kern w:val="0"/>
      <w:sz w:val="18"/>
      <w:szCs w:val="18"/>
    </w:rPr>
  </w:style>
  <w:style w:type="paragraph" w:customStyle="1" w:styleId="tabbedpanelstabselected">
    <w:name w:val="tabbedpanelstabselected"/>
    <w:basedOn w:val="a"/>
    <w:rsid w:val="00326D3A"/>
    <w:pPr>
      <w:widowControl/>
      <w:spacing w:line="330" w:lineRule="atLeast"/>
      <w:jc w:val="left"/>
    </w:pPr>
    <w:rPr>
      <w:rFonts w:ascii="Arial" w:hAnsi="Arial" w:cs="Arial"/>
      <w:color w:val="4A4A4A"/>
      <w:kern w:val="0"/>
      <w:sz w:val="18"/>
      <w:szCs w:val="18"/>
    </w:rPr>
  </w:style>
  <w:style w:type="paragraph" w:customStyle="1" w:styleId="ltabbedpanelstabselected">
    <w:name w:val="l_tabbedpanelstabselected"/>
    <w:basedOn w:val="a"/>
    <w:rsid w:val="00326D3A"/>
    <w:pPr>
      <w:widowControl/>
      <w:spacing w:line="330" w:lineRule="atLeast"/>
      <w:jc w:val="left"/>
    </w:pPr>
    <w:rPr>
      <w:rFonts w:ascii="Arial" w:hAnsi="Arial" w:cs="Arial"/>
      <w:color w:val="4A4A4A"/>
      <w:kern w:val="0"/>
      <w:sz w:val="18"/>
      <w:szCs w:val="18"/>
    </w:rPr>
  </w:style>
  <w:style w:type="paragraph" w:customStyle="1" w:styleId="t1">
    <w:name w:val="t1"/>
    <w:basedOn w:val="a"/>
    <w:rsid w:val="00326D3A"/>
    <w:pPr>
      <w:widowControl/>
      <w:jc w:val="left"/>
    </w:pPr>
    <w:rPr>
      <w:rFonts w:ascii="Arial" w:hAnsi="Arial" w:cs="Arial"/>
      <w:b/>
      <w:bCs/>
      <w:color w:val="0A145A"/>
      <w:kern w:val="0"/>
      <w:sz w:val="18"/>
      <w:szCs w:val="18"/>
    </w:rPr>
  </w:style>
  <w:style w:type="paragraph" w:customStyle="1" w:styleId="paragraph">
    <w:name w:val="paragraph"/>
    <w:basedOn w:val="a"/>
    <w:rsid w:val="00326D3A"/>
    <w:pPr>
      <w:widowControl/>
      <w:ind w:firstLine="360"/>
    </w:pPr>
    <w:rPr>
      <w:rFonts w:ascii="Arial" w:hAnsi="Arial" w:cs="Arial"/>
      <w:color w:val="4A4A4A"/>
      <w:kern w:val="0"/>
      <w:sz w:val="18"/>
      <w:szCs w:val="18"/>
    </w:rPr>
  </w:style>
  <w:style w:type="paragraph" w:customStyle="1" w:styleId="num0">
    <w:name w:val="num0"/>
    <w:basedOn w:val="a"/>
    <w:rsid w:val="00326D3A"/>
    <w:pPr>
      <w:widowControl/>
      <w:jc w:val="left"/>
    </w:pPr>
    <w:rPr>
      <w:rFonts w:ascii="Arial" w:hAnsi="Arial" w:cs="Arial"/>
      <w:b/>
      <w:bCs/>
      <w:color w:val="DA0000"/>
      <w:kern w:val="0"/>
      <w:sz w:val="18"/>
      <w:szCs w:val="18"/>
    </w:rPr>
  </w:style>
  <w:style w:type="paragraph" w:customStyle="1" w:styleId="num1">
    <w:name w:val="num1"/>
    <w:basedOn w:val="a"/>
    <w:rsid w:val="00326D3A"/>
    <w:pPr>
      <w:widowControl/>
      <w:jc w:val="left"/>
    </w:pPr>
    <w:rPr>
      <w:rFonts w:ascii="Arial" w:hAnsi="Arial" w:cs="Arial"/>
      <w:b/>
      <w:bCs/>
      <w:color w:val="F16A03"/>
      <w:kern w:val="0"/>
      <w:sz w:val="18"/>
      <w:szCs w:val="18"/>
    </w:rPr>
  </w:style>
  <w:style w:type="paragraph" w:customStyle="1" w:styleId="num2">
    <w:name w:val="num2"/>
    <w:basedOn w:val="a"/>
    <w:rsid w:val="00326D3A"/>
    <w:pPr>
      <w:widowControl/>
      <w:jc w:val="left"/>
    </w:pPr>
    <w:rPr>
      <w:rFonts w:ascii="Arial" w:hAnsi="Arial" w:cs="Arial"/>
      <w:b/>
      <w:bCs/>
      <w:color w:val="F16A03"/>
      <w:kern w:val="0"/>
      <w:sz w:val="18"/>
      <w:szCs w:val="18"/>
    </w:rPr>
  </w:style>
  <w:style w:type="paragraph" w:customStyle="1" w:styleId="prohome">
    <w:name w:val="prohome"/>
    <w:basedOn w:val="a"/>
    <w:rsid w:val="00326D3A"/>
    <w:pPr>
      <w:widowControl/>
      <w:jc w:val="left"/>
    </w:pPr>
    <w:rPr>
      <w:rFonts w:ascii="Arial" w:hAnsi="Arial" w:cs="Arial"/>
      <w:color w:val="4A4A4A"/>
      <w:kern w:val="0"/>
      <w:sz w:val="18"/>
      <w:szCs w:val="18"/>
    </w:rPr>
  </w:style>
  <w:style w:type="paragraph" w:customStyle="1" w:styleId="jijin">
    <w:name w:val="jijin"/>
    <w:basedOn w:val="a"/>
    <w:rsid w:val="00326D3A"/>
    <w:pPr>
      <w:widowControl/>
      <w:spacing w:after="450"/>
      <w:jc w:val="left"/>
    </w:pPr>
    <w:rPr>
      <w:rFonts w:ascii="Arial" w:hAnsi="Arial" w:cs="Arial"/>
      <w:color w:val="4A4A4A"/>
      <w:kern w:val="0"/>
      <w:sz w:val="18"/>
      <w:szCs w:val="18"/>
    </w:rPr>
  </w:style>
  <w:style w:type="paragraph" w:customStyle="1" w:styleId="jiaodian">
    <w:name w:val="jiaodian"/>
    <w:basedOn w:val="a"/>
    <w:rsid w:val="00326D3A"/>
    <w:pPr>
      <w:widowControl/>
      <w:ind w:right="540"/>
      <w:jc w:val="left"/>
    </w:pPr>
    <w:rPr>
      <w:rFonts w:ascii="Arial" w:hAnsi="Arial" w:cs="Arial"/>
      <w:color w:val="4A4A4A"/>
      <w:kern w:val="0"/>
      <w:sz w:val="18"/>
      <w:szCs w:val="18"/>
    </w:rPr>
  </w:style>
  <w:style w:type="paragraph" w:customStyle="1" w:styleId="jieshao">
    <w:name w:val="jieshao"/>
    <w:basedOn w:val="a"/>
    <w:rsid w:val="00326D3A"/>
    <w:pPr>
      <w:widowControl/>
      <w:jc w:val="left"/>
    </w:pPr>
    <w:rPr>
      <w:rFonts w:ascii="Arial" w:hAnsi="Arial" w:cs="Arial"/>
      <w:color w:val="4A4A4A"/>
      <w:kern w:val="0"/>
      <w:sz w:val="18"/>
      <w:szCs w:val="18"/>
    </w:rPr>
  </w:style>
  <w:style w:type="paragraph" w:customStyle="1" w:styleId="rexiao">
    <w:name w:val="rexiao"/>
    <w:basedOn w:val="a"/>
    <w:rsid w:val="00326D3A"/>
    <w:pPr>
      <w:widowControl/>
      <w:jc w:val="left"/>
    </w:pPr>
    <w:rPr>
      <w:rFonts w:ascii="Arial" w:hAnsi="Arial" w:cs="Arial"/>
      <w:color w:val="4A4A4A"/>
      <w:kern w:val="0"/>
      <w:sz w:val="18"/>
      <w:szCs w:val="18"/>
    </w:rPr>
  </w:style>
  <w:style w:type="paragraph" w:customStyle="1" w:styleId="datalist">
    <w:name w:val="datalist"/>
    <w:basedOn w:val="a"/>
    <w:rsid w:val="00326D3A"/>
    <w:pPr>
      <w:widowControl/>
      <w:jc w:val="left"/>
    </w:pPr>
    <w:rPr>
      <w:rFonts w:ascii="Arial" w:hAnsi="Arial" w:cs="Arial"/>
      <w:color w:val="4A4A4A"/>
      <w:kern w:val="0"/>
      <w:sz w:val="18"/>
      <w:szCs w:val="18"/>
    </w:rPr>
  </w:style>
  <w:style w:type="paragraph" w:customStyle="1" w:styleId="product">
    <w:name w:val="product"/>
    <w:basedOn w:val="a"/>
    <w:rsid w:val="00326D3A"/>
    <w:pPr>
      <w:widowControl/>
      <w:jc w:val="left"/>
    </w:pPr>
    <w:rPr>
      <w:rFonts w:ascii="Arial" w:hAnsi="Arial" w:cs="Arial"/>
      <w:color w:val="4A4A4A"/>
      <w:kern w:val="0"/>
      <w:sz w:val="18"/>
      <w:szCs w:val="18"/>
    </w:rPr>
  </w:style>
  <w:style w:type="paragraph" w:customStyle="1" w:styleId="protab">
    <w:name w:val="protab"/>
    <w:basedOn w:val="a"/>
    <w:rsid w:val="00326D3A"/>
    <w:pPr>
      <w:widowControl/>
      <w:spacing w:after="315" w:line="405" w:lineRule="atLeast"/>
      <w:jc w:val="left"/>
    </w:pPr>
    <w:rPr>
      <w:rFonts w:ascii="Arial" w:hAnsi="Arial" w:cs="Arial"/>
      <w:color w:val="4A4A4A"/>
      <w:kern w:val="0"/>
      <w:sz w:val="18"/>
      <w:szCs w:val="18"/>
    </w:rPr>
  </w:style>
  <w:style w:type="paragraph" w:customStyle="1" w:styleId="gaikuang">
    <w:name w:val="gaikuang"/>
    <w:basedOn w:val="a"/>
    <w:rsid w:val="00326D3A"/>
    <w:pPr>
      <w:widowControl/>
      <w:jc w:val="left"/>
    </w:pPr>
    <w:rPr>
      <w:rFonts w:ascii="Arial" w:hAnsi="Arial" w:cs="Arial"/>
      <w:color w:val="4A4A4A"/>
      <w:kern w:val="0"/>
      <w:sz w:val="18"/>
      <w:szCs w:val="18"/>
    </w:rPr>
  </w:style>
  <w:style w:type="paragraph" w:customStyle="1" w:styleId="gonggaopage">
    <w:name w:val="gonggaopage"/>
    <w:basedOn w:val="a"/>
    <w:rsid w:val="00326D3A"/>
    <w:pPr>
      <w:widowControl/>
      <w:jc w:val="left"/>
    </w:pPr>
    <w:rPr>
      <w:rFonts w:ascii="Arial" w:hAnsi="Arial" w:cs="Arial"/>
      <w:color w:val="4A4A4A"/>
      <w:kern w:val="0"/>
      <w:sz w:val="18"/>
      <w:szCs w:val="18"/>
    </w:rPr>
  </w:style>
  <w:style w:type="paragraph" w:customStyle="1" w:styleId="shouyi">
    <w:name w:val="shouyi"/>
    <w:basedOn w:val="a"/>
    <w:rsid w:val="00326D3A"/>
    <w:pPr>
      <w:widowControl/>
      <w:jc w:val="left"/>
    </w:pPr>
    <w:rPr>
      <w:rFonts w:ascii="Arial" w:hAnsi="Arial" w:cs="Arial"/>
      <w:color w:val="4A4A4A"/>
      <w:kern w:val="0"/>
      <w:sz w:val="18"/>
      <w:szCs w:val="18"/>
    </w:rPr>
  </w:style>
  <w:style w:type="paragraph" w:customStyle="1" w:styleId="feilv">
    <w:name w:val="feilv"/>
    <w:basedOn w:val="a"/>
    <w:rsid w:val="00326D3A"/>
    <w:pPr>
      <w:widowControl/>
      <w:jc w:val="left"/>
    </w:pPr>
    <w:rPr>
      <w:rFonts w:ascii="Arial" w:hAnsi="Arial" w:cs="Arial"/>
      <w:color w:val="4A4A4A"/>
      <w:kern w:val="0"/>
      <w:sz w:val="18"/>
      <w:szCs w:val="18"/>
    </w:rPr>
  </w:style>
  <w:style w:type="paragraph" w:customStyle="1" w:styleId="jingzhi">
    <w:name w:val="jingzhi"/>
    <w:basedOn w:val="a"/>
    <w:rsid w:val="00326D3A"/>
    <w:pPr>
      <w:widowControl/>
      <w:jc w:val="left"/>
    </w:pPr>
    <w:rPr>
      <w:rFonts w:ascii="Arial" w:hAnsi="Arial" w:cs="Arial"/>
      <w:color w:val="4A4A4A"/>
      <w:kern w:val="0"/>
      <w:sz w:val="18"/>
      <w:szCs w:val="18"/>
    </w:rPr>
  </w:style>
  <w:style w:type="paragraph" w:customStyle="1" w:styleId="jzpage">
    <w:name w:val="jzpage"/>
    <w:basedOn w:val="a"/>
    <w:rsid w:val="00326D3A"/>
    <w:pPr>
      <w:widowControl/>
      <w:jc w:val="left"/>
    </w:pPr>
    <w:rPr>
      <w:rFonts w:ascii="Arial" w:hAnsi="Arial" w:cs="Arial"/>
      <w:color w:val="4A4A4A"/>
      <w:kern w:val="0"/>
      <w:sz w:val="18"/>
      <w:szCs w:val="18"/>
    </w:rPr>
  </w:style>
  <w:style w:type="paragraph" w:customStyle="1" w:styleId="proall">
    <w:name w:val="proall"/>
    <w:basedOn w:val="a"/>
    <w:rsid w:val="00326D3A"/>
    <w:pPr>
      <w:widowControl/>
      <w:jc w:val="left"/>
    </w:pPr>
    <w:rPr>
      <w:rFonts w:ascii="Arial" w:hAnsi="Arial" w:cs="Arial"/>
      <w:color w:val="4A4A4A"/>
      <w:kern w:val="0"/>
      <w:sz w:val="18"/>
      <w:szCs w:val="18"/>
    </w:rPr>
  </w:style>
  <w:style w:type="paragraph" w:customStyle="1" w:styleId="alltable">
    <w:name w:val="alltable"/>
    <w:basedOn w:val="a"/>
    <w:rsid w:val="00326D3A"/>
    <w:pPr>
      <w:widowControl/>
      <w:jc w:val="left"/>
    </w:pPr>
    <w:rPr>
      <w:rFonts w:ascii="Arial" w:hAnsi="Arial" w:cs="Arial"/>
      <w:color w:val="4A4A4A"/>
      <w:kern w:val="0"/>
      <w:sz w:val="18"/>
      <w:szCs w:val="18"/>
    </w:rPr>
  </w:style>
  <w:style w:type="paragraph" w:customStyle="1" w:styleId="nxzzjj">
    <w:name w:val="nxzzjj"/>
    <w:basedOn w:val="a"/>
    <w:rsid w:val="00326D3A"/>
    <w:pPr>
      <w:widowControl/>
      <w:spacing w:after="150"/>
      <w:jc w:val="left"/>
    </w:pPr>
    <w:rPr>
      <w:rFonts w:ascii="Arial" w:hAnsi="Arial" w:cs="Arial"/>
      <w:color w:val="4A4A4A"/>
      <w:kern w:val="0"/>
      <w:sz w:val="18"/>
      <w:szCs w:val="18"/>
    </w:rPr>
  </w:style>
  <w:style w:type="paragraph" w:customStyle="1" w:styleId="proinfo">
    <w:name w:val="proinfo"/>
    <w:basedOn w:val="a"/>
    <w:rsid w:val="00326D3A"/>
    <w:pPr>
      <w:widowControl/>
      <w:pBdr>
        <w:right w:val="single" w:sz="6" w:space="19" w:color="D2D2D2"/>
      </w:pBdr>
      <w:jc w:val="left"/>
    </w:pPr>
    <w:rPr>
      <w:rFonts w:ascii="Arial" w:hAnsi="Arial" w:cs="Arial"/>
      <w:color w:val="4A4A4A"/>
      <w:kern w:val="0"/>
      <w:sz w:val="18"/>
      <w:szCs w:val="18"/>
    </w:rPr>
  </w:style>
  <w:style w:type="paragraph" w:customStyle="1" w:styleId="prolink">
    <w:name w:val="prolink"/>
    <w:basedOn w:val="a"/>
    <w:rsid w:val="00326D3A"/>
    <w:pPr>
      <w:widowControl/>
      <w:jc w:val="left"/>
    </w:pPr>
    <w:rPr>
      <w:rFonts w:ascii="Arial" w:hAnsi="Arial" w:cs="Arial"/>
      <w:color w:val="4A4A4A"/>
      <w:kern w:val="0"/>
      <w:sz w:val="18"/>
      <w:szCs w:val="18"/>
    </w:rPr>
  </w:style>
  <w:style w:type="paragraph" w:customStyle="1" w:styleId="syly">
    <w:name w:val="syly"/>
    <w:basedOn w:val="a"/>
    <w:rsid w:val="00326D3A"/>
    <w:pPr>
      <w:widowControl/>
      <w:spacing w:after="300" w:line="330" w:lineRule="atLeast"/>
      <w:jc w:val="left"/>
    </w:pPr>
    <w:rPr>
      <w:rFonts w:ascii="Arial" w:hAnsi="Arial" w:cs="Arial"/>
      <w:color w:val="7F7F7F"/>
      <w:kern w:val="0"/>
      <w:sz w:val="18"/>
      <w:szCs w:val="18"/>
    </w:rPr>
  </w:style>
  <w:style w:type="paragraph" w:customStyle="1" w:styleId="pronotice">
    <w:name w:val="pronotice"/>
    <w:basedOn w:val="a"/>
    <w:rsid w:val="00326D3A"/>
    <w:pPr>
      <w:widowControl/>
      <w:jc w:val="left"/>
    </w:pPr>
    <w:rPr>
      <w:rFonts w:ascii="Arial" w:hAnsi="Arial" w:cs="Arial"/>
      <w:color w:val="4A4A4A"/>
      <w:kern w:val="0"/>
      <w:sz w:val="18"/>
      <w:szCs w:val="18"/>
    </w:rPr>
  </w:style>
  <w:style w:type="paragraph" w:customStyle="1" w:styleId="tzcl">
    <w:name w:val="tzcl"/>
    <w:basedOn w:val="a"/>
    <w:rsid w:val="00326D3A"/>
    <w:pPr>
      <w:widowControl/>
      <w:spacing w:after="255"/>
      <w:jc w:val="left"/>
    </w:pPr>
    <w:rPr>
      <w:rFonts w:ascii="Arial" w:hAnsi="Arial" w:cs="Arial"/>
      <w:color w:val="4A4A4A"/>
      <w:kern w:val="0"/>
      <w:sz w:val="18"/>
      <w:szCs w:val="18"/>
    </w:rPr>
  </w:style>
  <w:style w:type="paragraph" w:customStyle="1" w:styleId="yeji">
    <w:name w:val="yeji"/>
    <w:basedOn w:val="a"/>
    <w:rsid w:val="00326D3A"/>
    <w:pPr>
      <w:widowControl/>
      <w:spacing w:after="300"/>
      <w:jc w:val="left"/>
    </w:pPr>
    <w:rPr>
      <w:rFonts w:ascii="Arial" w:hAnsi="Arial" w:cs="Arial"/>
      <w:color w:val="4A4A4A"/>
      <w:kern w:val="0"/>
      <w:sz w:val="18"/>
      <w:szCs w:val="18"/>
    </w:rPr>
  </w:style>
  <w:style w:type="paragraph" w:customStyle="1" w:styleId="shengou">
    <w:name w:val="shengou"/>
    <w:basedOn w:val="a"/>
    <w:rsid w:val="00326D3A"/>
    <w:pPr>
      <w:widowControl/>
      <w:jc w:val="left"/>
    </w:pPr>
    <w:rPr>
      <w:rFonts w:ascii="Arial" w:hAnsi="Arial" w:cs="Arial"/>
      <w:color w:val="4A4A4A"/>
      <w:kern w:val="0"/>
      <w:sz w:val="18"/>
      <w:szCs w:val="18"/>
    </w:rPr>
  </w:style>
  <w:style w:type="paragraph" w:customStyle="1" w:styleId="sgcalendar">
    <w:name w:val="sgcalendar"/>
    <w:basedOn w:val="a"/>
    <w:rsid w:val="00326D3A"/>
    <w:pPr>
      <w:widowControl/>
      <w:spacing w:before="180"/>
      <w:jc w:val="left"/>
    </w:pPr>
    <w:rPr>
      <w:rFonts w:ascii="Arial" w:hAnsi="Arial" w:cs="Arial"/>
      <w:color w:val="4A4A4A"/>
      <w:kern w:val="0"/>
      <w:sz w:val="18"/>
      <w:szCs w:val="18"/>
    </w:rPr>
  </w:style>
  <w:style w:type="paragraph" w:customStyle="1" w:styleId="chkcalendar">
    <w:name w:val="chkcalendar"/>
    <w:basedOn w:val="a"/>
    <w:rsid w:val="00326D3A"/>
    <w:pPr>
      <w:widowControl/>
      <w:jc w:val="left"/>
    </w:pPr>
    <w:rPr>
      <w:rFonts w:ascii="Arial" w:hAnsi="Arial" w:cs="Arial"/>
      <w:color w:val="4A4A4A"/>
      <w:kern w:val="0"/>
      <w:sz w:val="18"/>
      <w:szCs w:val="18"/>
    </w:rPr>
  </w:style>
  <w:style w:type="paragraph" w:customStyle="1" w:styleId="sgtable">
    <w:name w:val="sgtable"/>
    <w:basedOn w:val="a"/>
    <w:rsid w:val="00326D3A"/>
    <w:pPr>
      <w:widowControl/>
      <w:jc w:val="left"/>
    </w:pPr>
    <w:rPr>
      <w:rFonts w:ascii="Arial" w:hAnsi="Arial" w:cs="Arial"/>
      <w:color w:val="4A4A4A"/>
      <w:kern w:val="0"/>
      <w:sz w:val="18"/>
      <w:szCs w:val="18"/>
    </w:rPr>
  </w:style>
  <w:style w:type="paragraph" w:customStyle="1" w:styleId="shengoupage">
    <w:name w:val="shengoupage"/>
    <w:basedOn w:val="a"/>
    <w:rsid w:val="00326D3A"/>
    <w:pPr>
      <w:widowControl/>
      <w:jc w:val="left"/>
    </w:pPr>
    <w:rPr>
      <w:rFonts w:ascii="Arial" w:hAnsi="Arial" w:cs="Arial"/>
      <w:color w:val="4A4A4A"/>
      <w:kern w:val="0"/>
      <w:sz w:val="18"/>
      <w:szCs w:val="18"/>
    </w:rPr>
  </w:style>
  <w:style w:type="paragraph" w:customStyle="1" w:styleId="wdate">
    <w:name w:val="wdate"/>
    <w:basedOn w:val="a"/>
    <w:rsid w:val="00326D3A"/>
    <w:pPr>
      <w:widowControl/>
      <w:pBdr>
        <w:top w:val="single" w:sz="6" w:space="0" w:color="999999"/>
        <w:left w:val="single" w:sz="6" w:space="0" w:color="999999"/>
        <w:bottom w:val="single" w:sz="6" w:space="0" w:color="999999"/>
        <w:right w:val="single" w:sz="6" w:space="0" w:color="999999"/>
      </w:pBdr>
      <w:shd w:val="clear" w:color="auto" w:fill="FFFFFF"/>
      <w:jc w:val="left"/>
    </w:pPr>
    <w:rPr>
      <w:rFonts w:ascii="Arial" w:hAnsi="Arial" w:cs="Arial"/>
      <w:color w:val="4A4A4A"/>
      <w:kern w:val="0"/>
      <w:sz w:val="18"/>
      <w:szCs w:val="18"/>
    </w:rPr>
  </w:style>
  <w:style w:type="paragraph" w:customStyle="1" w:styleId="wdatefmterr">
    <w:name w:val="wdatefmterr"/>
    <w:basedOn w:val="a"/>
    <w:rsid w:val="00326D3A"/>
    <w:pPr>
      <w:widowControl/>
      <w:jc w:val="left"/>
    </w:pPr>
    <w:rPr>
      <w:rFonts w:ascii="Arial" w:hAnsi="Arial" w:cs="Arial"/>
      <w:b/>
      <w:bCs/>
      <w:color w:val="FF0000"/>
      <w:kern w:val="0"/>
      <w:sz w:val="18"/>
      <w:szCs w:val="18"/>
    </w:rPr>
  </w:style>
  <w:style w:type="paragraph" w:customStyle="1" w:styleId="flash">
    <w:name w:val="flash"/>
    <w:basedOn w:val="a"/>
    <w:rsid w:val="00326D3A"/>
    <w:pPr>
      <w:widowControl/>
      <w:jc w:val="left"/>
    </w:pPr>
    <w:rPr>
      <w:rFonts w:ascii="Arial" w:hAnsi="Arial" w:cs="Arial"/>
      <w:color w:val="4A4A4A"/>
      <w:kern w:val="0"/>
      <w:sz w:val="18"/>
      <w:szCs w:val="18"/>
    </w:rPr>
  </w:style>
  <w:style w:type="paragraph" w:customStyle="1" w:styleId="kvleftarrow">
    <w:name w:val="kvleftarrow"/>
    <w:basedOn w:val="a"/>
    <w:rsid w:val="00326D3A"/>
    <w:pPr>
      <w:widowControl/>
      <w:jc w:val="left"/>
    </w:pPr>
    <w:rPr>
      <w:rFonts w:ascii="Arial" w:hAnsi="Arial" w:cs="Arial"/>
      <w:color w:val="4A4A4A"/>
      <w:kern w:val="0"/>
      <w:sz w:val="18"/>
      <w:szCs w:val="18"/>
    </w:rPr>
  </w:style>
  <w:style w:type="paragraph" w:customStyle="1" w:styleId="flasha">
    <w:name w:val="flasha"/>
    <w:basedOn w:val="a"/>
    <w:rsid w:val="00326D3A"/>
    <w:pPr>
      <w:widowControl/>
      <w:jc w:val="left"/>
    </w:pPr>
    <w:rPr>
      <w:rFonts w:ascii="Arial" w:hAnsi="Arial" w:cs="Arial"/>
      <w:color w:val="4A4A4A"/>
      <w:kern w:val="0"/>
      <w:sz w:val="18"/>
      <w:szCs w:val="18"/>
    </w:rPr>
  </w:style>
  <w:style w:type="paragraph" w:customStyle="1" w:styleId="sidebar">
    <w:name w:val="sidebar"/>
    <w:basedOn w:val="a"/>
    <w:rsid w:val="00326D3A"/>
    <w:pPr>
      <w:widowControl/>
      <w:jc w:val="left"/>
    </w:pPr>
    <w:rPr>
      <w:rFonts w:ascii="Arial" w:hAnsi="Arial" w:cs="Arial"/>
      <w:color w:val="4A4A4A"/>
      <w:kern w:val="0"/>
      <w:sz w:val="18"/>
      <w:szCs w:val="18"/>
    </w:rPr>
  </w:style>
  <w:style w:type="paragraph" w:customStyle="1" w:styleId="tj">
    <w:name w:val="tj"/>
    <w:basedOn w:val="a"/>
    <w:rsid w:val="00326D3A"/>
    <w:pPr>
      <w:widowControl/>
      <w:jc w:val="left"/>
    </w:pPr>
    <w:rPr>
      <w:rFonts w:ascii="Arial" w:hAnsi="Arial" w:cs="Arial"/>
      <w:color w:val="4A4A4A"/>
      <w:kern w:val="0"/>
      <w:sz w:val="18"/>
      <w:szCs w:val="18"/>
    </w:rPr>
  </w:style>
  <w:style w:type="paragraph" w:customStyle="1" w:styleId="pic">
    <w:name w:val="pic"/>
    <w:basedOn w:val="a"/>
    <w:rsid w:val="00326D3A"/>
    <w:pPr>
      <w:widowControl/>
      <w:jc w:val="left"/>
    </w:pPr>
    <w:rPr>
      <w:rFonts w:ascii="Arial" w:hAnsi="Arial" w:cs="Arial"/>
      <w:color w:val="4A4A4A"/>
      <w:kern w:val="0"/>
      <w:sz w:val="18"/>
      <w:szCs w:val="18"/>
    </w:rPr>
  </w:style>
  <w:style w:type="paragraph" w:customStyle="1" w:styleId="producttj">
    <w:name w:val="producttj"/>
    <w:basedOn w:val="a"/>
    <w:rsid w:val="00326D3A"/>
    <w:pPr>
      <w:widowControl/>
      <w:jc w:val="left"/>
    </w:pPr>
    <w:rPr>
      <w:rFonts w:ascii="Arial" w:hAnsi="Arial" w:cs="Arial"/>
      <w:color w:val="4A4A4A"/>
      <w:kern w:val="0"/>
      <w:sz w:val="18"/>
      <w:szCs w:val="18"/>
    </w:rPr>
  </w:style>
  <w:style w:type="paragraph" w:customStyle="1" w:styleId="ul1">
    <w:name w:val="ul1"/>
    <w:basedOn w:val="a"/>
    <w:rsid w:val="00326D3A"/>
    <w:pPr>
      <w:widowControl/>
      <w:jc w:val="left"/>
    </w:pPr>
    <w:rPr>
      <w:rFonts w:ascii="Arial" w:hAnsi="Arial" w:cs="Arial"/>
      <w:color w:val="4A4A4A"/>
      <w:kern w:val="0"/>
      <w:sz w:val="18"/>
      <w:szCs w:val="18"/>
    </w:rPr>
  </w:style>
  <w:style w:type="paragraph" w:customStyle="1" w:styleId="ul2">
    <w:name w:val="ul2"/>
    <w:basedOn w:val="a"/>
    <w:rsid w:val="00326D3A"/>
    <w:pPr>
      <w:widowControl/>
      <w:jc w:val="left"/>
    </w:pPr>
    <w:rPr>
      <w:rFonts w:ascii="Arial" w:hAnsi="Arial" w:cs="Arial"/>
      <w:color w:val="4A4A4A"/>
      <w:kern w:val="0"/>
      <w:sz w:val="18"/>
      <w:szCs w:val="18"/>
    </w:rPr>
  </w:style>
  <w:style w:type="paragraph" w:customStyle="1" w:styleId="r">
    <w:name w:val="r"/>
    <w:basedOn w:val="a"/>
    <w:rsid w:val="00326D3A"/>
    <w:pPr>
      <w:widowControl/>
      <w:jc w:val="left"/>
    </w:pPr>
    <w:rPr>
      <w:rFonts w:ascii="Arial" w:hAnsi="Arial" w:cs="Arial"/>
      <w:color w:val="4A4A4A"/>
      <w:kern w:val="0"/>
      <w:sz w:val="18"/>
      <w:szCs w:val="18"/>
    </w:rPr>
  </w:style>
  <w:style w:type="paragraph" w:customStyle="1" w:styleId="t2">
    <w:name w:val="t2"/>
    <w:basedOn w:val="a"/>
    <w:rsid w:val="00326D3A"/>
    <w:pPr>
      <w:widowControl/>
      <w:jc w:val="left"/>
    </w:pPr>
    <w:rPr>
      <w:rFonts w:ascii="Arial" w:hAnsi="Arial" w:cs="Arial"/>
      <w:color w:val="4A4A4A"/>
      <w:kern w:val="0"/>
      <w:sz w:val="18"/>
      <w:szCs w:val="18"/>
    </w:rPr>
  </w:style>
  <w:style w:type="paragraph" w:customStyle="1" w:styleId="t3">
    <w:name w:val="t3"/>
    <w:basedOn w:val="a"/>
    <w:rsid w:val="00326D3A"/>
    <w:pPr>
      <w:widowControl/>
      <w:jc w:val="left"/>
    </w:pPr>
    <w:rPr>
      <w:rFonts w:ascii="Arial" w:hAnsi="Arial" w:cs="Arial"/>
      <w:color w:val="4A4A4A"/>
      <w:kern w:val="0"/>
      <w:sz w:val="18"/>
      <w:szCs w:val="18"/>
    </w:rPr>
  </w:style>
  <w:style w:type="paragraph" w:customStyle="1" w:styleId="info">
    <w:name w:val="info"/>
    <w:basedOn w:val="a"/>
    <w:rsid w:val="00326D3A"/>
    <w:pPr>
      <w:widowControl/>
      <w:jc w:val="left"/>
    </w:pPr>
    <w:rPr>
      <w:rFonts w:ascii="Arial" w:hAnsi="Arial" w:cs="Arial"/>
      <w:color w:val="4A4A4A"/>
      <w:kern w:val="0"/>
      <w:sz w:val="18"/>
      <w:szCs w:val="18"/>
    </w:rPr>
  </w:style>
  <w:style w:type="paragraph" w:customStyle="1" w:styleId="t">
    <w:name w:val="t"/>
    <w:basedOn w:val="a"/>
    <w:rsid w:val="00326D3A"/>
    <w:pPr>
      <w:widowControl/>
      <w:jc w:val="left"/>
    </w:pPr>
    <w:rPr>
      <w:rFonts w:ascii="Arial" w:hAnsi="Arial" w:cs="Arial"/>
      <w:color w:val="4A4A4A"/>
      <w:kern w:val="0"/>
      <w:sz w:val="18"/>
      <w:szCs w:val="18"/>
    </w:rPr>
  </w:style>
  <w:style w:type="paragraph" w:customStyle="1" w:styleId="productt1">
    <w:name w:val="productt1"/>
    <w:basedOn w:val="a"/>
    <w:rsid w:val="00326D3A"/>
    <w:pPr>
      <w:widowControl/>
      <w:jc w:val="left"/>
    </w:pPr>
    <w:rPr>
      <w:rFonts w:ascii="Arial" w:hAnsi="Arial" w:cs="Arial"/>
      <w:color w:val="4A4A4A"/>
      <w:kern w:val="0"/>
      <w:sz w:val="18"/>
      <w:szCs w:val="18"/>
    </w:rPr>
  </w:style>
  <w:style w:type="paragraph" w:customStyle="1" w:styleId="productt2">
    <w:name w:val="productt2"/>
    <w:basedOn w:val="a"/>
    <w:rsid w:val="00326D3A"/>
    <w:pPr>
      <w:widowControl/>
      <w:jc w:val="left"/>
    </w:pPr>
    <w:rPr>
      <w:rFonts w:ascii="Arial" w:hAnsi="Arial" w:cs="Arial"/>
      <w:color w:val="4A4A4A"/>
      <w:kern w:val="0"/>
      <w:sz w:val="18"/>
      <w:szCs w:val="18"/>
    </w:rPr>
  </w:style>
  <w:style w:type="paragraph" w:customStyle="1" w:styleId="16">
    <w:name w:val="标题1"/>
    <w:basedOn w:val="a"/>
    <w:rsid w:val="00326D3A"/>
    <w:pPr>
      <w:widowControl/>
      <w:jc w:val="left"/>
    </w:pPr>
    <w:rPr>
      <w:rFonts w:ascii="Arial" w:hAnsi="Arial" w:cs="Arial"/>
      <w:color w:val="4A4A4A"/>
      <w:kern w:val="0"/>
      <w:sz w:val="18"/>
      <w:szCs w:val="18"/>
    </w:rPr>
  </w:style>
  <w:style w:type="paragraph" w:customStyle="1" w:styleId="table">
    <w:name w:val="table"/>
    <w:basedOn w:val="a"/>
    <w:rsid w:val="00326D3A"/>
    <w:pPr>
      <w:widowControl/>
      <w:jc w:val="left"/>
    </w:pPr>
    <w:rPr>
      <w:rFonts w:ascii="Arial" w:hAnsi="Arial" w:cs="Arial"/>
      <w:color w:val="4A4A4A"/>
      <w:kern w:val="0"/>
      <w:sz w:val="18"/>
      <w:szCs w:val="18"/>
    </w:rPr>
  </w:style>
  <w:style w:type="paragraph" w:customStyle="1" w:styleId="table2">
    <w:name w:val="table2"/>
    <w:basedOn w:val="a"/>
    <w:rsid w:val="00326D3A"/>
    <w:pPr>
      <w:widowControl/>
      <w:jc w:val="left"/>
    </w:pPr>
    <w:rPr>
      <w:rFonts w:ascii="Arial" w:hAnsi="Arial" w:cs="Arial"/>
      <w:color w:val="4A4A4A"/>
      <w:kern w:val="0"/>
      <w:sz w:val="18"/>
      <w:szCs w:val="18"/>
    </w:rPr>
  </w:style>
  <w:style w:type="paragraph" w:customStyle="1" w:styleId="btntb">
    <w:name w:val="btntb"/>
    <w:basedOn w:val="a"/>
    <w:rsid w:val="00326D3A"/>
    <w:pPr>
      <w:widowControl/>
      <w:jc w:val="left"/>
    </w:pPr>
    <w:rPr>
      <w:rFonts w:ascii="Arial" w:hAnsi="Arial" w:cs="Arial"/>
      <w:color w:val="4A4A4A"/>
      <w:kern w:val="0"/>
      <w:sz w:val="18"/>
      <w:szCs w:val="18"/>
    </w:rPr>
  </w:style>
  <w:style w:type="paragraph" w:customStyle="1" w:styleId="txt">
    <w:name w:val="txt"/>
    <w:basedOn w:val="a"/>
    <w:rsid w:val="00326D3A"/>
    <w:pPr>
      <w:widowControl/>
      <w:jc w:val="left"/>
    </w:pPr>
    <w:rPr>
      <w:rFonts w:ascii="Arial" w:hAnsi="Arial" w:cs="Arial"/>
      <w:color w:val="4A4A4A"/>
      <w:kern w:val="0"/>
      <w:sz w:val="18"/>
      <w:szCs w:val="18"/>
    </w:rPr>
  </w:style>
  <w:style w:type="paragraph" w:customStyle="1" w:styleId="t4">
    <w:name w:val="t4"/>
    <w:basedOn w:val="a"/>
    <w:rsid w:val="00326D3A"/>
    <w:pPr>
      <w:widowControl/>
      <w:jc w:val="left"/>
    </w:pPr>
    <w:rPr>
      <w:rFonts w:ascii="Arial" w:hAnsi="Arial" w:cs="Arial"/>
      <w:color w:val="4A4A4A"/>
      <w:kern w:val="0"/>
      <w:sz w:val="18"/>
      <w:szCs w:val="18"/>
    </w:rPr>
  </w:style>
  <w:style w:type="paragraph" w:customStyle="1" w:styleId="btnhover">
    <w:name w:val="btnhover"/>
    <w:basedOn w:val="a"/>
    <w:rsid w:val="00326D3A"/>
    <w:pPr>
      <w:widowControl/>
      <w:jc w:val="left"/>
    </w:pPr>
    <w:rPr>
      <w:rFonts w:ascii="Arial" w:hAnsi="Arial" w:cs="Arial"/>
      <w:color w:val="4A4A4A"/>
      <w:kern w:val="0"/>
      <w:sz w:val="18"/>
      <w:szCs w:val="18"/>
    </w:rPr>
  </w:style>
  <w:style w:type="paragraph" w:customStyle="1" w:styleId="i">
    <w:name w:val="i"/>
    <w:basedOn w:val="a"/>
    <w:rsid w:val="00326D3A"/>
    <w:pPr>
      <w:widowControl/>
      <w:jc w:val="left"/>
    </w:pPr>
    <w:rPr>
      <w:rFonts w:ascii="Arial" w:hAnsi="Arial" w:cs="Arial"/>
      <w:color w:val="4A4A4A"/>
      <w:kern w:val="0"/>
      <w:sz w:val="18"/>
      <w:szCs w:val="18"/>
    </w:rPr>
  </w:style>
  <w:style w:type="paragraph" w:customStyle="1" w:styleId="left">
    <w:name w:val="left"/>
    <w:basedOn w:val="a"/>
    <w:rsid w:val="00326D3A"/>
    <w:pPr>
      <w:widowControl/>
      <w:jc w:val="left"/>
    </w:pPr>
    <w:rPr>
      <w:rFonts w:ascii="Arial" w:hAnsi="Arial" w:cs="Arial"/>
      <w:color w:val="4A4A4A"/>
      <w:kern w:val="0"/>
      <w:sz w:val="18"/>
      <w:szCs w:val="18"/>
    </w:rPr>
  </w:style>
  <w:style w:type="paragraph" w:customStyle="1" w:styleId="right">
    <w:name w:val="right"/>
    <w:basedOn w:val="a"/>
    <w:rsid w:val="00326D3A"/>
    <w:pPr>
      <w:widowControl/>
      <w:jc w:val="left"/>
    </w:pPr>
    <w:rPr>
      <w:rFonts w:ascii="Arial" w:hAnsi="Arial" w:cs="Arial"/>
      <w:color w:val="4A4A4A"/>
      <w:kern w:val="0"/>
      <w:sz w:val="18"/>
      <w:szCs w:val="18"/>
    </w:rPr>
  </w:style>
  <w:style w:type="paragraph" w:customStyle="1" w:styleId="table1">
    <w:name w:val="table1"/>
    <w:basedOn w:val="a"/>
    <w:rsid w:val="00326D3A"/>
    <w:pPr>
      <w:widowControl/>
      <w:jc w:val="left"/>
    </w:pPr>
    <w:rPr>
      <w:rFonts w:ascii="Arial" w:hAnsi="Arial" w:cs="Arial"/>
      <w:color w:val="4A4A4A"/>
      <w:kern w:val="0"/>
      <w:sz w:val="18"/>
      <w:szCs w:val="18"/>
    </w:rPr>
  </w:style>
  <w:style w:type="paragraph" w:customStyle="1" w:styleId="table3">
    <w:name w:val="table3"/>
    <w:basedOn w:val="a"/>
    <w:rsid w:val="00326D3A"/>
    <w:pPr>
      <w:widowControl/>
      <w:jc w:val="left"/>
    </w:pPr>
    <w:rPr>
      <w:rFonts w:ascii="Arial" w:hAnsi="Arial" w:cs="Arial"/>
      <w:color w:val="4A4A4A"/>
      <w:kern w:val="0"/>
      <w:sz w:val="18"/>
      <w:szCs w:val="18"/>
    </w:rPr>
  </w:style>
  <w:style w:type="paragraph" w:customStyle="1" w:styleId="btnr">
    <w:name w:val="btnr"/>
    <w:basedOn w:val="a"/>
    <w:rsid w:val="00326D3A"/>
    <w:pPr>
      <w:widowControl/>
      <w:jc w:val="left"/>
    </w:pPr>
    <w:rPr>
      <w:rFonts w:ascii="Arial" w:hAnsi="Arial" w:cs="Arial"/>
      <w:color w:val="4A4A4A"/>
      <w:kern w:val="0"/>
      <w:sz w:val="18"/>
      <w:szCs w:val="18"/>
    </w:rPr>
  </w:style>
  <w:style w:type="paragraph" w:customStyle="1" w:styleId="pt">
    <w:name w:val="pt"/>
    <w:basedOn w:val="a"/>
    <w:rsid w:val="00326D3A"/>
    <w:pPr>
      <w:widowControl/>
      <w:jc w:val="left"/>
    </w:pPr>
    <w:rPr>
      <w:rFonts w:ascii="Arial" w:hAnsi="Arial" w:cs="Arial"/>
      <w:color w:val="4A4A4A"/>
      <w:kern w:val="0"/>
      <w:sz w:val="18"/>
      <w:szCs w:val="18"/>
    </w:rPr>
  </w:style>
  <w:style w:type="paragraph" w:customStyle="1" w:styleId="afe">
    <w:name w:val="a"/>
    <w:basedOn w:val="a"/>
    <w:rsid w:val="00326D3A"/>
    <w:pPr>
      <w:widowControl/>
      <w:jc w:val="left"/>
    </w:pPr>
    <w:rPr>
      <w:rFonts w:ascii="Arial" w:hAnsi="Arial" w:cs="Arial"/>
      <w:color w:val="4A4A4A"/>
      <w:kern w:val="0"/>
      <w:sz w:val="18"/>
      <w:szCs w:val="18"/>
    </w:rPr>
  </w:style>
  <w:style w:type="paragraph" w:customStyle="1" w:styleId="b">
    <w:name w:val="b"/>
    <w:basedOn w:val="a"/>
    <w:rsid w:val="00326D3A"/>
    <w:pPr>
      <w:widowControl/>
      <w:jc w:val="left"/>
    </w:pPr>
    <w:rPr>
      <w:rFonts w:ascii="Arial" w:hAnsi="Arial" w:cs="Arial"/>
      <w:color w:val="4A4A4A"/>
      <w:kern w:val="0"/>
      <w:sz w:val="18"/>
      <w:szCs w:val="18"/>
    </w:rPr>
  </w:style>
  <w:style w:type="paragraph" w:customStyle="1" w:styleId="c">
    <w:name w:val="c"/>
    <w:basedOn w:val="a"/>
    <w:rsid w:val="00326D3A"/>
    <w:pPr>
      <w:widowControl/>
      <w:jc w:val="left"/>
    </w:pPr>
    <w:rPr>
      <w:rFonts w:ascii="Arial" w:hAnsi="Arial" w:cs="Arial"/>
      <w:color w:val="4A4A4A"/>
      <w:kern w:val="0"/>
      <w:sz w:val="18"/>
      <w:szCs w:val="18"/>
    </w:rPr>
  </w:style>
  <w:style w:type="paragraph" w:customStyle="1" w:styleId="bg">
    <w:name w:val="bg"/>
    <w:basedOn w:val="a"/>
    <w:rsid w:val="00326D3A"/>
    <w:pPr>
      <w:widowControl/>
      <w:jc w:val="left"/>
    </w:pPr>
    <w:rPr>
      <w:rFonts w:ascii="Arial" w:hAnsi="Arial" w:cs="Arial"/>
      <w:color w:val="4A4A4A"/>
      <w:kern w:val="0"/>
      <w:sz w:val="18"/>
      <w:szCs w:val="18"/>
    </w:rPr>
  </w:style>
  <w:style w:type="paragraph" w:customStyle="1" w:styleId="fn-p1">
    <w:name w:val="fn-p1"/>
    <w:basedOn w:val="a"/>
    <w:rsid w:val="00326D3A"/>
    <w:pPr>
      <w:widowControl/>
      <w:jc w:val="left"/>
    </w:pPr>
    <w:rPr>
      <w:rFonts w:ascii="Arial" w:hAnsi="Arial" w:cs="Arial"/>
      <w:color w:val="4A4A4A"/>
      <w:kern w:val="0"/>
      <w:sz w:val="18"/>
      <w:szCs w:val="18"/>
    </w:rPr>
  </w:style>
  <w:style w:type="paragraph" w:customStyle="1" w:styleId="fn-p2">
    <w:name w:val="fn-p2"/>
    <w:basedOn w:val="a"/>
    <w:rsid w:val="00326D3A"/>
    <w:pPr>
      <w:widowControl/>
      <w:jc w:val="left"/>
    </w:pPr>
    <w:rPr>
      <w:rFonts w:ascii="Arial" w:hAnsi="Arial" w:cs="Arial"/>
      <w:color w:val="4A4A4A"/>
      <w:kern w:val="0"/>
      <w:sz w:val="18"/>
      <w:szCs w:val="18"/>
    </w:rPr>
  </w:style>
  <w:style w:type="paragraph" w:customStyle="1" w:styleId="fn-p3">
    <w:name w:val="fn-p3"/>
    <w:basedOn w:val="a"/>
    <w:rsid w:val="00326D3A"/>
    <w:pPr>
      <w:widowControl/>
      <w:jc w:val="left"/>
    </w:pPr>
    <w:rPr>
      <w:rFonts w:ascii="Arial" w:hAnsi="Arial" w:cs="Arial"/>
      <w:color w:val="4A4A4A"/>
      <w:kern w:val="0"/>
      <w:sz w:val="18"/>
      <w:szCs w:val="18"/>
    </w:rPr>
  </w:style>
  <w:style w:type="paragraph" w:customStyle="1" w:styleId="a10">
    <w:name w:val="a1"/>
    <w:basedOn w:val="a"/>
    <w:rsid w:val="00326D3A"/>
    <w:pPr>
      <w:widowControl/>
      <w:ind w:right="240"/>
      <w:jc w:val="left"/>
    </w:pPr>
    <w:rPr>
      <w:rFonts w:ascii="Arial" w:hAnsi="Arial" w:cs="Arial"/>
      <w:color w:val="4A4A4A"/>
      <w:kern w:val="0"/>
      <w:sz w:val="18"/>
      <w:szCs w:val="18"/>
    </w:rPr>
  </w:style>
  <w:style w:type="paragraph" w:customStyle="1" w:styleId="b1">
    <w:name w:val="b1"/>
    <w:basedOn w:val="a"/>
    <w:rsid w:val="00326D3A"/>
    <w:pPr>
      <w:widowControl/>
      <w:ind w:right="210"/>
      <w:jc w:val="left"/>
    </w:pPr>
    <w:rPr>
      <w:rFonts w:ascii="Arial" w:hAnsi="Arial" w:cs="Arial"/>
      <w:color w:val="4A4A4A"/>
      <w:kern w:val="0"/>
      <w:sz w:val="18"/>
      <w:szCs w:val="18"/>
    </w:rPr>
  </w:style>
  <w:style w:type="paragraph" w:customStyle="1" w:styleId="c1">
    <w:name w:val="c1"/>
    <w:basedOn w:val="a"/>
    <w:rsid w:val="00326D3A"/>
    <w:pPr>
      <w:widowControl/>
      <w:jc w:val="left"/>
    </w:pPr>
    <w:rPr>
      <w:rFonts w:ascii="Arial" w:hAnsi="Arial" w:cs="Arial"/>
      <w:color w:val="4A4A4A"/>
      <w:kern w:val="0"/>
      <w:sz w:val="18"/>
      <w:szCs w:val="18"/>
    </w:rPr>
  </w:style>
  <w:style w:type="paragraph" w:customStyle="1" w:styleId="fn-p11">
    <w:name w:val="fn-p11"/>
    <w:basedOn w:val="a"/>
    <w:rsid w:val="00326D3A"/>
    <w:pPr>
      <w:widowControl/>
      <w:spacing w:line="270" w:lineRule="atLeast"/>
      <w:ind w:right="630"/>
      <w:jc w:val="left"/>
    </w:pPr>
    <w:rPr>
      <w:rFonts w:ascii="Arial" w:hAnsi="Arial" w:cs="Arial"/>
      <w:color w:val="7C7C7C"/>
      <w:kern w:val="0"/>
      <w:sz w:val="18"/>
      <w:szCs w:val="18"/>
    </w:rPr>
  </w:style>
  <w:style w:type="paragraph" w:customStyle="1" w:styleId="fn-p21">
    <w:name w:val="fn-p21"/>
    <w:basedOn w:val="a"/>
    <w:rsid w:val="00326D3A"/>
    <w:pPr>
      <w:widowControl/>
      <w:spacing w:line="270" w:lineRule="atLeast"/>
      <w:jc w:val="left"/>
    </w:pPr>
    <w:rPr>
      <w:rFonts w:ascii="Arial" w:hAnsi="Arial" w:cs="Arial"/>
      <w:color w:val="7C7C7C"/>
      <w:kern w:val="0"/>
      <w:sz w:val="18"/>
      <w:szCs w:val="18"/>
    </w:rPr>
  </w:style>
  <w:style w:type="paragraph" w:customStyle="1" w:styleId="fn-p31">
    <w:name w:val="fn-p31"/>
    <w:basedOn w:val="a"/>
    <w:rsid w:val="00326D3A"/>
    <w:pPr>
      <w:widowControl/>
      <w:spacing w:line="270" w:lineRule="atLeast"/>
      <w:jc w:val="left"/>
    </w:pPr>
    <w:rPr>
      <w:rFonts w:ascii="Arial" w:hAnsi="Arial" w:cs="Arial"/>
      <w:color w:val="7C7C7C"/>
      <w:kern w:val="0"/>
      <w:sz w:val="18"/>
      <w:szCs w:val="18"/>
    </w:rPr>
  </w:style>
  <w:style w:type="paragraph" w:customStyle="1" w:styleId="flash1">
    <w:name w:val="flash1"/>
    <w:basedOn w:val="a"/>
    <w:rsid w:val="00326D3A"/>
    <w:pPr>
      <w:widowControl/>
      <w:jc w:val="left"/>
    </w:pPr>
    <w:rPr>
      <w:rFonts w:ascii="Arial" w:hAnsi="Arial" w:cs="Arial"/>
      <w:color w:val="4A4A4A"/>
      <w:kern w:val="0"/>
      <w:sz w:val="18"/>
      <w:szCs w:val="18"/>
    </w:rPr>
  </w:style>
  <w:style w:type="paragraph" w:customStyle="1" w:styleId="kvleftarrow1">
    <w:name w:val="kvleftarrow1"/>
    <w:basedOn w:val="a"/>
    <w:rsid w:val="00326D3A"/>
    <w:pPr>
      <w:widowControl/>
      <w:jc w:val="left"/>
    </w:pPr>
    <w:rPr>
      <w:rFonts w:ascii="Arial" w:hAnsi="Arial" w:cs="Arial"/>
      <w:color w:val="4A4A4A"/>
      <w:kern w:val="0"/>
      <w:sz w:val="18"/>
      <w:szCs w:val="18"/>
    </w:rPr>
  </w:style>
  <w:style w:type="paragraph" w:customStyle="1" w:styleId="flasha1">
    <w:name w:val="flasha1"/>
    <w:basedOn w:val="a"/>
    <w:rsid w:val="00326D3A"/>
    <w:pPr>
      <w:widowControl/>
      <w:jc w:val="left"/>
    </w:pPr>
    <w:rPr>
      <w:rFonts w:ascii="Arial" w:hAnsi="Arial" w:cs="Arial"/>
      <w:color w:val="4A4A4A"/>
      <w:kern w:val="0"/>
      <w:sz w:val="18"/>
      <w:szCs w:val="18"/>
    </w:rPr>
  </w:style>
  <w:style w:type="paragraph" w:customStyle="1" w:styleId="sidebar1">
    <w:name w:val="sidebar1"/>
    <w:basedOn w:val="a"/>
    <w:rsid w:val="00326D3A"/>
    <w:pPr>
      <w:widowControl/>
      <w:pBdr>
        <w:left w:val="single" w:sz="6" w:space="0" w:color="D2D2D2"/>
        <w:right w:val="single" w:sz="6" w:space="0" w:color="D2D2D2"/>
      </w:pBdr>
      <w:shd w:val="clear" w:color="auto" w:fill="F6F6F6"/>
      <w:jc w:val="left"/>
    </w:pPr>
    <w:rPr>
      <w:rFonts w:ascii="Arial" w:hAnsi="Arial" w:cs="Arial"/>
      <w:color w:val="4A4A4A"/>
      <w:kern w:val="0"/>
      <w:sz w:val="18"/>
      <w:szCs w:val="18"/>
    </w:rPr>
  </w:style>
  <w:style w:type="paragraph" w:customStyle="1" w:styleId="tj1">
    <w:name w:val="tj1"/>
    <w:basedOn w:val="a"/>
    <w:rsid w:val="00326D3A"/>
    <w:pPr>
      <w:widowControl/>
      <w:jc w:val="left"/>
    </w:pPr>
    <w:rPr>
      <w:rFonts w:ascii="Arial" w:hAnsi="Arial" w:cs="Arial"/>
      <w:color w:val="4A4A4A"/>
      <w:kern w:val="0"/>
      <w:sz w:val="18"/>
      <w:szCs w:val="18"/>
    </w:rPr>
  </w:style>
  <w:style w:type="paragraph" w:customStyle="1" w:styleId="ul11">
    <w:name w:val="ul11"/>
    <w:basedOn w:val="a"/>
    <w:rsid w:val="00326D3A"/>
    <w:pPr>
      <w:widowControl/>
      <w:jc w:val="left"/>
    </w:pPr>
    <w:rPr>
      <w:rFonts w:ascii="Arial" w:hAnsi="Arial" w:cs="Arial"/>
      <w:color w:val="4A4A4A"/>
      <w:kern w:val="0"/>
      <w:sz w:val="18"/>
      <w:szCs w:val="18"/>
    </w:rPr>
  </w:style>
  <w:style w:type="paragraph" w:customStyle="1" w:styleId="ul21">
    <w:name w:val="ul21"/>
    <w:basedOn w:val="a"/>
    <w:rsid w:val="00326D3A"/>
    <w:pPr>
      <w:widowControl/>
      <w:jc w:val="left"/>
    </w:pPr>
    <w:rPr>
      <w:rFonts w:ascii="Arial" w:hAnsi="Arial" w:cs="Arial"/>
      <w:color w:val="4A4A4A"/>
      <w:kern w:val="0"/>
      <w:sz w:val="18"/>
      <w:szCs w:val="18"/>
    </w:rPr>
  </w:style>
  <w:style w:type="paragraph" w:customStyle="1" w:styleId="pic1">
    <w:name w:val="pic1"/>
    <w:basedOn w:val="a"/>
    <w:rsid w:val="00326D3A"/>
    <w:pPr>
      <w:widowControl/>
      <w:spacing w:before="75"/>
      <w:jc w:val="left"/>
    </w:pPr>
    <w:rPr>
      <w:rFonts w:ascii="Arial" w:hAnsi="Arial" w:cs="Arial"/>
      <w:color w:val="4A4A4A"/>
      <w:kern w:val="0"/>
      <w:sz w:val="18"/>
      <w:szCs w:val="18"/>
    </w:rPr>
  </w:style>
  <w:style w:type="paragraph" w:customStyle="1" w:styleId="producttj1">
    <w:name w:val="producttj1"/>
    <w:basedOn w:val="a"/>
    <w:rsid w:val="00326D3A"/>
    <w:pPr>
      <w:widowControl/>
      <w:spacing w:line="285" w:lineRule="atLeast"/>
      <w:jc w:val="left"/>
    </w:pPr>
    <w:rPr>
      <w:rFonts w:ascii="Arial" w:hAnsi="Arial" w:cs="Arial"/>
      <w:color w:val="808080"/>
      <w:kern w:val="0"/>
      <w:sz w:val="18"/>
      <w:szCs w:val="18"/>
    </w:rPr>
  </w:style>
  <w:style w:type="paragraph" w:customStyle="1" w:styleId="ul12">
    <w:name w:val="ul12"/>
    <w:basedOn w:val="a"/>
    <w:rsid w:val="00326D3A"/>
    <w:pPr>
      <w:widowControl/>
      <w:spacing w:line="285" w:lineRule="atLeast"/>
      <w:jc w:val="left"/>
    </w:pPr>
    <w:rPr>
      <w:rFonts w:ascii="Arial" w:hAnsi="Arial" w:cs="Arial"/>
      <w:color w:val="808080"/>
      <w:kern w:val="0"/>
      <w:sz w:val="18"/>
      <w:szCs w:val="18"/>
    </w:rPr>
  </w:style>
  <w:style w:type="paragraph" w:customStyle="1" w:styleId="ul22">
    <w:name w:val="ul22"/>
    <w:basedOn w:val="a"/>
    <w:rsid w:val="00326D3A"/>
    <w:pPr>
      <w:widowControl/>
      <w:spacing w:line="285" w:lineRule="atLeast"/>
      <w:jc w:val="left"/>
    </w:pPr>
    <w:rPr>
      <w:rFonts w:ascii="Arial" w:hAnsi="Arial" w:cs="Arial"/>
      <w:color w:val="808080"/>
      <w:kern w:val="0"/>
      <w:sz w:val="18"/>
      <w:szCs w:val="18"/>
    </w:rPr>
  </w:style>
  <w:style w:type="paragraph" w:customStyle="1" w:styleId="r1">
    <w:name w:val="r1"/>
    <w:basedOn w:val="a"/>
    <w:rsid w:val="00326D3A"/>
    <w:pPr>
      <w:widowControl/>
      <w:shd w:val="clear" w:color="auto" w:fill="FFFFFF"/>
      <w:jc w:val="left"/>
    </w:pPr>
    <w:rPr>
      <w:rFonts w:ascii="Arial" w:hAnsi="Arial" w:cs="Arial"/>
      <w:color w:val="1F296E"/>
      <w:kern w:val="0"/>
      <w:sz w:val="18"/>
      <w:szCs w:val="18"/>
    </w:rPr>
  </w:style>
  <w:style w:type="paragraph" w:customStyle="1" w:styleId="t11">
    <w:name w:val="t11"/>
    <w:basedOn w:val="a"/>
    <w:rsid w:val="00326D3A"/>
    <w:pPr>
      <w:widowControl/>
      <w:jc w:val="left"/>
    </w:pPr>
    <w:rPr>
      <w:rFonts w:ascii="Arial" w:hAnsi="Arial" w:cs="Arial"/>
      <w:b/>
      <w:bCs/>
      <w:color w:val="0A145A"/>
      <w:kern w:val="0"/>
      <w:sz w:val="18"/>
      <w:szCs w:val="18"/>
    </w:rPr>
  </w:style>
  <w:style w:type="paragraph" w:customStyle="1" w:styleId="t21">
    <w:name w:val="t21"/>
    <w:basedOn w:val="a"/>
    <w:rsid w:val="00326D3A"/>
    <w:pPr>
      <w:widowControl/>
      <w:jc w:val="left"/>
    </w:pPr>
    <w:rPr>
      <w:rFonts w:ascii="Arial" w:hAnsi="Arial" w:cs="Arial"/>
      <w:color w:val="7F7F7F"/>
      <w:kern w:val="0"/>
      <w:sz w:val="18"/>
      <w:szCs w:val="18"/>
    </w:rPr>
  </w:style>
  <w:style w:type="paragraph" w:customStyle="1" w:styleId="t31">
    <w:name w:val="t31"/>
    <w:basedOn w:val="a"/>
    <w:rsid w:val="00326D3A"/>
    <w:pPr>
      <w:widowControl/>
      <w:jc w:val="left"/>
    </w:pPr>
    <w:rPr>
      <w:rFonts w:ascii="Arial" w:hAnsi="Arial" w:cs="Arial"/>
      <w:color w:val="4A4A4A"/>
      <w:kern w:val="0"/>
      <w:sz w:val="18"/>
      <w:szCs w:val="18"/>
    </w:rPr>
  </w:style>
  <w:style w:type="paragraph" w:customStyle="1" w:styleId="info1">
    <w:name w:val="info1"/>
    <w:basedOn w:val="a"/>
    <w:rsid w:val="00326D3A"/>
    <w:pPr>
      <w:widowControl/>
      <w:jc w:val="left"/>
    </w:pPr>
    <w:rPr>
      <w:rFonts w:ascii="Arial" w:hAnsi="Arial" w:cs="Arial"/>
      <w:color w:val="4A4A4A"/>
      <w:kern w:val="0"/>
      <w:sz w:val="18"/>
      <w:szCs w:val="18"/>
    </w:rPr>
  </w:style>
  <w:style w:type="paragraph" w:customStyle="1" w:styleId="info2">
    <w:name w:val="info2"/>
    <w:basedOn w:val="a"/>
    <w:rsid w:val="00326D3A"/>
    <w:pPr>
      <w:widowControl/>
      <w:jc w:val="left"/>
    </w:pPr>
    <w:rPr>
      <w:rFonts w:ascii="Arial" w:hAnsi="Arial" w:cs="Arial"/>
      <w:color w:val="4A4A4A"/>
      <w:kern w:val="0"/>
      <w:sz w:val="18"/>
      <w:szCs w:val="18"/>
    </w:rPr>
  </w:style>
  <w:style w:type="paragraph" w:customStyle="1" w:styleId="t5">
    <w:name w:val="t5"/>
    <w:basedOn w:val="a"/>
    <w:rsid w:val="00326D3A"/>
    <w:pPr>
      <w:widowControl/>
      <w:shd w:val="clear" w:color="auto" w:fill="E2EEFA"/>
      <w:spacing w:line="270" w:lineRule="atLeast"/>
      <w:jc w:val="left"/>
    </w:pPr>
    <w:rPr>
      <w:rFonts w:ascii="Arial" w:hAnsi="Arial" w:cs="Arial"/>
      <w:color w:val="7F7F7F"/>
      <w:kern w:val="0"/>
      <w:sz w:val="18"/>
      <w:szCs w:val="18"/>
    </w:rPr>
  </w:style>
  <w:style w:type="paragraph" w:customStyle="1" w:styleId="productt11">
    <w:name w:val="productt11"/>
    <w:basedOn w:val="a"/>
    <w:rsid w:val="00326D3A"/>
    <w:pPr>
      <w:widowControl/>
      <w:shd w:val="clear" w:color="auto" w:fill="F6F6F6"/>
      <w:spacing w:line="270" w:lineRule="atLeast"/>
      <w:jc w:val="left"/>
    </w:pPr>
    <w:rPr>
      <w:rFonts w:ascii="Arial" w:hAnsi="Arial" w:cs="Arial"/>
      <w:color w:val="7F7F7F"/>
      <w:kern w:val="0"/>
      <w:sz w:val="18"/>
      <w:szCs w:val="18"/>
    </w:rPr>
  </w:style>
  <w:style w:type="paragraph" w:customStyle="1" w:styleId="productt21">
    <w:name w:val="productt21"/>
    <w:basedOn w:val="a"/>
    <w:rsid w:val="00326D3A"/>
    <w:pPr>
      <w:widowControl/>
      <w:shd w:val="clear" w:color="auto" w:fill="EFF4F9"/>
      <w:spacing w:line="270" w:lineRule="atLeast"/>
      <w:jc w:val="left"/>
    </w:pPr>
    <w:rPr>
      <w:rFonts w:ascii="Arial" w:hAnsi="Arial" w:cs="Arial"/>
      <w:color w:val="7F7F7F"/>
      <w:kern w:val="0"/>
      <w:sz w:val="18"/>
      <w:szCs w:val="18"/>
    </w:rPr>
  </w:style>
  <w:style w:type="paragraph" w:customStyle="1" w:styleId="title1">
    <w:name w:val="title1"/>
    <w:basedOn w:val="a"/>
    <w:rsid w:val="00326D3A"/>
    <w:pPr>
      <w:widowControl/>
      <w:spacing w:line="390" w:lineRule="atLeast"/>
      <w:jc w:val="left"/>
    </w:pPr>
    <w:rPr>
      <w:rFonts w:ascii="Arial" w:hAnsi="Arial" w:cs="Arial"/>
      <w:b/>
      <w:bCs/>
      <w:color w:val="1F296E"/>
      <w:kern w:val="0"/>
      <w:sz w:val="18"/>
      <w:szCs w:val="18"/>
    </w:rPr>
  </w:style>
  <w:style w:type="paragraph" w:customStyle="1" w:styleId="table4">
    <w:name w:val="table4"/>
    <w:basedOn w:val="a"/>
    <w:rsid w:val="00326D3A"/>
    <w:pPr>
      <w:widowControl/>
      <w:jc w:val="left"/>
    </w:pPr>
    <w:rPr>
      <w:rFonts w:ascii="Arial" w:hAnsi="Arial" w:cs="Arial"/>
      <w:color w:val="4A4A4A"/>
      <w:kern w:val="0"/>
      <w:sz w:val="18"/>
      <w:szCs w:val="18"/>
    </w:rPr>
  </w:style>
  <w:style w:type="paragraph" w:customStyle="1" w:styleId="bg1">
    <w:name w:val="bg1"/>
    <w:basedOn w:val="a"/>
    <w:rsid w:val="00326D3A"/>
    <w:pPr>
      <w:widowControl/>
      <w:shd w:val="clear" w:color="auto" w:fill="EFF4F8"/>
      <w:jc w:val="left"/>
    </w:pPr>
    <w:rPr>
      <w:rFonts w:ascii="Arial" w:hAnsi="Arial" w:cs="Arial"/>
      <w:color w:val="4A4A4A"/>
      <w:kern w:val="0"/>
      <w:sz w:val="18"/>
      <w:szCs w:val="18"/>
    </w:rPr>
  </w:style>
  <w:style w:type="paragraph" w:customStyle="1" w:styleId="table21">
    <w:name w:val="table21"/>
    <w:basedOn w:val="a"/>
    <w:rsid w:val="00326D3A"/>
    <w:pPr>
      <w:widowControl/>
      <w:jc w:val="left"/>
    </w:pPr>
    <w:rPr>
      <w:rFonts w:ascii="Arial" w:hAnsi="Arial" w:cs="Arial"/>
      <w:color w:val="4A4A4A"/>
      <w:kern w:val="0"/>
      <w:sz w:val="18"/>
      <w:szCs w:val="18"/>
    </w:rPr>
  </w:style>
  <w:style w:type="paragraph" w:customStyle="1" w:styleId="btntb1">
    <w:name w:val="btntb1"/>
    <w:basedOn w:val="a"/>
    <w:rsid w:val="00326D3A"/>
    <w:pPr>
      <w:widowControl/>
      <w:jc w:val="left"/>
    </w:pPr>
    <w:rPr>
      <w:rFonts w:ascii="Arial" w:hAnsi="Arial" w:cs="Arial"/>
      <w:color w:val="4A4A4A"/>
      <w:kern w:val="0"/>
      <w:sz w:val="18"/>
      <w:szCs w:val="18"/>
    </w:rPr>
  </w:style>
  <w:style w:type="paragraph" w:customStyle="1" w:styleId="txt1">
    <w:name w:val="txt1"/>
    <w:basedOn w:val="a"/>
    <w:rsid w:val="00326D3A"/>
    <w:pPr>
      <w:widowControl/>
      <w:spacing w:line="300" w:lineRule="atLeast"/>
      <w:jc w:val="left"/>
    </w:pPr>
    <w:rPr>
      <w:rFonts w:ascii="Arial" w:hAnsi="Arial" w:cs="Arial"/>
      <w:color w:val="7F7F7F"/>
      <w:kern w:val="0"/>
      <w:sz w:val="18"/>
      <w:szCs w:val="18"/>
    </w:rPr>
  </w:style>
  <w:style w:type="paragraph" w:customStyle="1" w:styleId="t12">
    <w:name w:val="t12"/>
    <w:basedOn w:val="a"/>
    <w:rsid w:val="00326D3A"/>
    <w:pPr>
      <w:widowControl/>
      <w:spacing w:line="450" w:lineRule="atLeast"/>
      <w:jc w:val="left"/>
    </w:pPr>
    <w:rPr>
      <w:rFonts w:ascii="Arial" w:hAnsi="Arial" w:cs="Arial"/>
      <w:b/>
      <w:bCs/>
      <w:color w:val="1F296E"/>
      <w:kern w:val="0"/>
      <w:szCs w:val="21"/>
    </w:rPr>
  </w:style>
  <w:style w:type="paragraph" w:customStyle="1" w:styleId="t22">
    <w:name w:val="t22"/>
    <w:basedOn w:val="a"/>
    <w:rsid w:val="00326D3A"/>
    <w:pPr>
      <w:widowControl/>
      <w:spacing w:line="375" w:lineRule="atLeast"/>
      <w:jc w:val="left"/>
    </w:pPr>
    <w:rPr>
      <w:rFonts w:ascii="Arial" w:hAnsi="Arial" w:cs="Arial"/>
      <w:b/>
      <w:bCs/>
      <w:color w:val="1F296E"/>
      <w:kern w:val="0"/>
      <w:sz w:val="18"/>
      <w:szCs w:val="18"/>
    </w:rPr>
  </w:style>
  <w:style w:type="paragraph" w:customStyle="1" w:styleId="t32">
    <w:name w:val="t32"/>
    <w:basedOn w:val="a"/>
    <w:rsid w:val="00326D3A"/>
    <w:pPr>
      <w:widowControl/>
      <w:spacing w:line="390" w:lineRule="atLeast"/>
      <w:ind w:left="300"/>
      <w:jc w:val="left"/>
    </w:pPr>
    <w:rPr>
      <w:rFonts w:ascii="Arial" w:hAnsi="Arial" w:cs="Arial"/>
      <w:b/>
      <w:bCs/>
      <w:color w:val="1F296E"/>
      <w:kern w:val="0"/>
      <w:sz w:val="18"/>
      <w:szCs w:val="18"/>
    </w:rPr>
  </w:style>
  <w:style w:type="paragraph" w:customStyle="1" w:styleId="t41">
    <w:name w:val="t41"/>
    <w:basedOn w:val="a"/>
    <w:rsid w:val="00326D3A"/>
    <w:pPr>
      <w:widowControl/>
      <w:spacing w:line="300" w:lineRule="atLeast"/>
      <w:jc w:val="left"/>
    </w:pPr>
    <w:rPr>
      <w:rFonts w:ascii="Arial" w:hAnsi="Arial" w:cs="Arial"/>
      <w:color w:val="7F7F7F"/>
      <w:kern w:val="0"/>
      <w:sz w:val="18"/>
      <w:szCs w:val="18"/>
    </w:rPr>
  </w:style>
  <w:style w:type="paragraph" w:customStyle="1" w:styleId="btnhover1">
    <w:name w:val="btnhover1"/>
    <w:basedOn w:val="a"/>
    <w:rsid w:val="00326D3A"/>
    <w:pPr>
      <w:widowControl/>
      <w:jc w:val="left"/>
    </w:pPr>
    <w:rPr>
      <w:rFonts w:ascii="Arial" w:hAnsi="Arial" w:cs="Arial"/>
      <w:color w:val="4A4A4A"/>
      <w:kern w:val="0"/>
      <w:sz w:val="18"/>
      <w:szCs w:val="18"/>
    </w:rPr>
  </w:style>
  <w:style w:type="paragraph" w:customStyle="1" w:styleId="i1">
    <w:name w:val="i1"/>
    <w:basedOn w:val="a"/>
    <w:rsid w:val="00326D3A"/>
    <w:pPr>
      <w:widowControl/>
      <w:pBdr>
        <w:top w:val="single" w:sz="6" w:space="3" w:color="D4D4D4"/>
        <w:left w:val="single" w:sz="6" w:space="2" w:color="D4D4D4"/>
        <w:bottom w:val="single" w:sz="6" w:space="3" w:color="D4D4D4"/>
        <w:right w:val="single" w:sz="6" w:space="2" w:color="D4D4D4"/>
      </w:pBdr>
      <w:jc w:val="left"/>
    </w:pPr>
    <w:rPr>
      <w:rFonts w:ascii="Arial" w:hAnsi="Arial" w:cs="Arial"/>
      <w:color w:val="1F296E"/>
      <w:kern w:val="0"/>
      <w:sz w:val="18"/>
      <w:szCs w:val="18"/>
    </w:rPr>
  </w:style>
  <w:style w:type="paragraph" w:customStyle="1" w:styleId="td11">
    <w:name w:val="td11"/>
    <w:basedOn w:val="a"/>
    <w:rsid w:val="00326D3A"/>
    <w:pPr>
      <w:widowControl/>
      <w:shd w:val="clear" w:color="auto" w:fill="E2EEFA"/>
      <w:jc w:val="center"/>
    </w:pPr>
    <w:rPr>
      <w:rFonts w:ascii="Arial" w:hAnsi="Arial" w:cs="Arial"/>
      <w:color w:val="4A4A4A"/>
      <w:kern w:val="0"/>
      <w:sz w:val="18"/>
      <w:szCs w:val="18"/>
    </w:rPr>
  </w:style>
  <w:style w:type="paragraph" w:customStyle="1" w:styleId="td21">
    <w:name w:val="td21"/>
    <w:basedOn w:val="a"/>
    <w:rsid w:val="00326D3A"/>
    <w:pPr>
      <w:widowControl/>
      <w:shd w:val="clear" w:color="auto" w:fill="FFFFFF"/>
      <w:jc w:val="left"/>
    </w:pPr>
    <w:rPr>
      <w:rFonts w:ascii="Arial" w:hAnsi="Arial" w:cs="Arial"/>
      <w:color w:val="4A4A4A"/>
      <w:kern w:val="0"/>
      <w:sz w:val="18"/>
      <w:szCs w:val="18"/>
    </w:rPr>
  </w:style>
  <w:style w:type="paragraph" w:customStyle="1" w:styleId="flash2">
    <w:name w:val="flash2"/>
    <w:basedOn w:val="a"/>
    <w:rsid w:val="00326D3A"/>
    <w:pPr>
      <w:widowControl/>
      <w:spacing w:line="375" w:lineRule="atLeast"/>
      <w:jc w:val="right"/>
    </w:pPr>
    <w:rPr>
      <w:rFonts w:ascii="Arial" w:hAnsi="Arial" w:cs="Arial"/>
      <w:color w:val="4A4A4A"/>
      <w:kern w:val="0"/>
      <w:sz w:val="18"/>
      <w:szCs w:val="18"/>
    </w:rPr>
  </w:style>
  <w:style w:type="paragraph" w:customStyle="1" w:styleId="left1">
    <w:name w:val="left1"/>
    <w:basedOn w:val="a"/>
    <w:rsid w:val="00326D3A"/>
    <w:pPr>
      <w:widowControl/>
      <w:jc w:val="left"/>
    </w:pPr>
    <w:rPr>
      <w:rFonts w:ascii="Arial" w:hAnsi="Arial" w:cs="Arial"/>
      <w:color w:val="4A4A4A"/>
      <w:kern w:val="0"/>
      <w:sz w:val="18"/>
      <w:szCs w:val="18"/>
    </w:rPr>
  </w:style>
  <w:style w:type="paragraph" w:customStyle="1" w:styleId="right1">
    <w:name w:val="right1"/>
    <w:basedOn w:val="a"/>
    <w:rsid w:val="00326D3A"/>
    <w:pPr>
      <w:widowControl/>
      <w:jc w:val="left"/>
    </w:pPr>
    <w:rPr>
      <w:rFonts w:ascii="Arial" w:hAnsi="Arial" w:cs="Arial"/>
      <w:color w:val="4A4A4A"/>
      <w:kern w:val="0"/>
      <w:sz w:val="18"/>
      <w:szCs w:val="18"/>
    </w:rPr>
  </w:style>
  <w:style w:type="paragraph" w:customStyle="1" w:styleId="table11">
    <w:name w:val="table11"/>
    <w:basedOn w:val="a"/>
    <w:rsid w:val="00326D3A"/>
    <w:pPr>
      <w:widowControl/>
      <w:jc w:val="left"/>
    </w:pPr>
    <w:rPr>
      <w:rFonts w:ascii="Arial" w:hAnsi="Arial" w:cs="Arial"/>
      <w:color w:val="4A4A4A"/>
      <w:kern w:val="0"/>
      <w:sz w:val="18"/>
      <w:szCs w:val="18"/>
    </w:rPr>
  </w:style>
  <w:style w:type="paragraph" w:customStyle="1" w:styleId="table31">
    <w:name w:val="table31"/>
    <w:basedOn w:val="a"/>
    <w:rsid w:val="00326D3A"/>
    <w:pPr>
      <w:widowControl/>
      <w:jc w:val="left"/>
    </w:pPr>
    <w:rPr>
      <w:rFonts w:ascii="Arial" w:hAnsi="Arial" w:cs="Arial"/>
      <w:color w:val="4A4A4A"/>
      <w:kern w:val="0"/>
      <w:sz w:val="18"/>
      <w:szCs w:val="18"/>
    </w:rPr>
  </w:style>
  <w:style w:type="paragraph" w:customStyle="1" w:styleId="i2">
    <w:name w:val="i2"/>
    <w:basedOn w:val="a"/>
    <w:rsid w:val="00326D3A"/>
    <w:pPr>
      <w:widowControl/>
      <w:pBdr>
        <w:top w:val="single" w:sz="6" w:space="2" w:color="D2D2D2"/>
        <w:left w:val="single" w:sz="6" w:space="2" w:color="D2D2D2"/>
        <w:bottom w:val="single" w:sz="6" w:space="2" w:color="D2D2D2"/>
        <w:right w:val="single" w:sz="6" w:space="2" w:color="D2D2D2"/>
      </w:pBdr>
      <w:jc w:val="left"/>
    </w:pPr>
    <w:rPr>
      <w:rFonts w:ascii="Arial" w:hAnsi="Arial" w:cs="Arial"/>
      <w:color w:val="7F7F7F"/>
      <w:kern w:val="0"/>
      <w:sz w:val="18"/>
      <w:szCs w:val="18"/>
    </w:rPr>
  </w:style>
  <w:style w:type="paragraph" w:customStyle="1" w:styleId="btnr1">
    <w:name w:val="btnr1"/>
    <w:basedOn w:val="a"/>
    <w:rsid w:val="00326D3A"/>
    <w:pPr>
      <w:widowControl/>
      <w:jc w:val="left"/>
    </w:pPr>
    <w:rPr>
      <w:rFonts w:ascii="Arial" w:hAnsi="Arial" w:cs="Arial"/>
      <w:color w:val="4A4A4A"/>
      <w:kern w:val="0"/>
      <w:sz w:val="18"/>
      <w:szCs w:val="18"/>
    </w:rPr>
  </w:style>
  <w:style w:type="paragraph" w:customStyle="1" w:styleId="tdt1">
    <w:name w:val="tdt1"/>
    <w:basedOn w:val="a"/>
    <w:rsid w:val="00326D3A"/>
    <w:pPr>
      <w:widowControl/>
      <w:shd w:val="clear" w:color="auto" w:fill="E2EEFA"/>
      <w:jc w:val="left"/>
    </w:pPr>
    <w:rPr>
      <w:rFonts w:ascii="Arial" w:hAnsi="Arial" w:cs="Arial"/>
      <w:color w:val="494949"/>
      <w:kern w:val="0"/>
      <w:sz w:val="18"/>
      <w:szCs w:val="18"/>
    </w:rPr>
  </w:style>
  <w:style w:type="paragraph" w:customStyle="1" w:styleId="td12">
    <w:name w:val="td12"/>
    <w:basedOn w:val="a"/>
    <w:rsid w:val="00326D3A"/>
    <w:pPr>
      <w:widowControl/>
      <w:shd w:val="clear" w:color="auto" w:fill="F6F6F6"/>
      <w:jc w:val="left"/>
    </w:pPr>
    <w:rPr>
      <w:rFonts w:ascii="Arial" w:hAnsi="Arial" w:cs="Arial"/>
      <w:color w:val="7F7F7F"/>
      <w:kern w:val="0"/>
      <w:sz w:val="18"/>
      <w:szCs w:val="18"/>
    </w:rPr>
  </w:style>
  <w:style w:type="paragraph" w:customStyle="1" w:styleId="td22">
    <w:name w:val="td22"/>
    <w:basedOn w:val="a"/>
    <w:rsid w:val="00326D3A"/>
    <w:pPr>
      <w:widowControl/>
      <w:shd w:val="clear" w:color="auto" w:fill="EFF4F9"/>
      <w:jc w:val="left"/>
    </w:pPr>
    <w:rPr>
      <w:rFonts w:ascii="Arial" w:hAnsi="Arial" w:cs="Arial"/>
      <w:color w:val="7F7F7F"/>
      <w:kern w:val="0"/>
      <w:sz w:val="18"/>
      <w:szCs w:val="18"/>
    </w:rPr>
  </w:style>
  <w:style w:type="paragraph" w:customStyle="1" w:styleId="pt1">
    <w:name w:val="pt1"/>
    <w:basedOn w:val="a"/>
    <w:rsid w:val="00326D3A"/>
    <w:pPr>
      <w:widowControl/>
      <w:spacing w:line="540" w:lineRule="atLeast"/>
      <w:jc w:val="left"/>
    </w:pPr>
    <w:rPr>
      <w:rFonts w:ascii="Arial" w:hAnsi="Arial" w:cs="Arial"/>
      <w:color w:val="1F296E"/>
      <w:kern w:val="0"/>
      <w:sz w:val="18"/>
      <w:szCs w:val="18"/>
    </w:rPr>
  </w:style>
  <w:style w:type="character" w:customStyle="1" w:styleId="Char4">
    <w:name w:val="文档结构图 Char"/>
    <w:link w:val="ac"/>
    <w:semiHidden/>
    <w:rsid w:val="00326D3A"/>
    <w:rPr>
      <w:rFonts w:ascii="Times New Roman" w:hAnsi="Times New Roman"/>
      <w:kern w:val="2"/>
      <w:sz w:val="21"/>
      <w:shd w:val="clear" w:color="auto" w:fill="000080"/>
    </w:rPr>
  </w:style>
  <w:style w:type="character" w:customStyle="1" w:styleId="Char5">
    <w:name w:val="批注框文本 Char"/>
    <w:link w:val="ad"/>
    <w:uiPriority w:val="99"/>
    <w:semiHidden/>
    <w:rsid w:val="00326D3A"/>
    <w:rPr>
      <w:rFonts w:ascii="Times New Roman" w:hAnsi="Times New Roman"/>
      <w:kern w:val="2"/>
      <w:sz w:val="18"/>
      <w:szCs w:val="18"/>
    </w:rPr>
  </w:style>
  <w:style w:type="character" w:customStyle="1" w:styleId="Char7">
    <w:name w:val="批注主题 Char"/>
    <w:link w:val="af0"/>
    <w:semiHidden/>
    <w:rsid w:val="00326D3A"/>
    <w:rPr>
      <w:rFonts w:ascii="Times New Roman" w:hAnsi="Times New Roman"/>
      <w:b/>
      <w:bCs/>
      <w:kern w:val="2"/>
      <w:sz w:val="21"/>
    </w:rPr>
  </w:style>
  <w:style w:type="paragraph" w:customStyle="1" w:styleId="aff">
    <w:name w:val="??"/>
    <w:basedOn w:val="a"/>
    <w:rsid w:val="004A09E0"/>
    <w:pPr>
      <w:spacing w:line="360" w:lineRule="auto"/>
    </w:pPr>
    <w:rPr>
      <w:rFonts w:ascii="宋体" w:hAnsi="宋体"/>
    </w:rPr>
  </w:style>
  <w:style w:type="paragraph" w:customStyle="1" w:styleId="HD">
    <w:name w:val="HD正文"/>
    <w:basedOn w:val="a"/>
    <w:qFormat/>
    <w:rsid w:val="003B7CB2"/>
    <w:pPr>
      <w:numPr>
        <w:ilvl w:val="12"/>
      </w:numPr>
      <w:snapToGrid w:val="0"/>
      <w:spacing w:line="360" w:lineRule="auto"/>
      <w:ind w:firstLineChars="200" w:firstLine="420"/>
    </w:pPr>
    <w:rPr>
      <w:szCs w:val="21"/>
    </w:rPr>
  </w:style>
  <w:style w:type="character" w:customStyle="1" w:styleId="fontstyle0">
    <w:name w:val="fontstyle0"/>
    <w:basedOn w:val="a1"/>
    <w:rsid w:val="00F159E7"/>
  </w:style>
  <w:style w:type="character" w:customStyle="1" w:styleId="fontstyle1">
    <w:name w:val="fontstyle1"/>
    <w:basedOn w:val="a1"/>
    <w:rsid w:val="00F159E7"/>
  </w:style>
  <w:style w:type="character" w:customStyle="1" w:styleId="Charc">
    <w:name w:val="纯文本 Char"/>
    <w:uiPriority w:val="99"/>
    <w:rsid w:val="00C75DD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7649">
      <w:bodyDiv w:val="1"/>
      <w:marLeft w:val="0"/>
      <w:marRight w:val="0"/>
      <w:marTop w:val="0"/>
      <w:marBottom w:val="0"/>
      <w:divBdr>
        <w:top w:val="none" w:sz="0" w:space="0" w:color="auto"/>
        <w:left w:val="none" w:sz="0" w:space="0" w:color="auto"/>
        <w:bottom w:val="none" w:sz="0" w:space="0" w:color="auto"/>
        <w:right w:val="none" w:sz="0" w:space="0" w:color="auto"/>
      </w:divBdr>
    </w:div>
    <w:div w:id="68697139">
      <w:bodyDiv w:val="1"/>
      <w:marLeft w:val="0"/>
      <w:marRight w:val="0"/>
      <w:marTop w:val="0"/>
      <w:marBottom w:val="0"/>
      <w:divBdr>
        <w:top w:val="none" w:sz="0" w:space="0" w:color="auto"/>
        <w:left w:val="none" w:sz="0" w:space="0" w:color="auto"/>
        <w:bottom w:val="none" w:sz="0" w:space="0" w:color="auto"/>
        <w:right w:val="none" w:sz="0" w:space="0" w:color="auto"/>
      </w:divBdr>
      <w:divsChild>
        <w:div w:id="1147237241">
          <w:marLeft w:val="0"/>
          <w:marRight w:val="0"/>
          <w:marTop w:val="0"/>
          <w:marBottom w:val="0"/>
          <w:divBdr>
            <w:top w:val="none" w:sz="0" w:space="0" w:color="auto"/>
            <w:left w:val="none" w:sz="0" w:space="0" w:color="auto"/>
            <w:bottom w:val="none" w:sz="0" w:space="0" w:color="auto"/>
            <w:right w:val="none" w:sz="0" w:space="0" w:color="auto"/>
          </w:divBdr>
        </w:div>
      </w:divsChild>
    </w:div>
    <w:div w:id="77750547">
      <w:bodyDiv w:val="1"/>
      <w:marLeft w:val="0"/>
      <w:marRight w:val="0"/>
      <w:marTop w:val="0"/>
      <w:marBottom w:val="0"/>
      <w:divBdr>
        <w:top w:val="none" w:sz="0" w:space="0" w:color="auto"/>
        <w:left w:val="none" w:sz="0" w:space="0" w:color="auto"/>
        <w:bottom w:val="none" w:sz="0" w:space="0" w:color="auto"/>
        <w:right w:val="none" w:sz="0" w:space="0" w:color="auto"/>
      </w:divBdr>
    </w:div>
    <w:div w:id="116872865">
      <w:bodyDiv w:val="1"/>
      <w:marLeft w:val="0"/>
      <w:marRight w:val="0"/>
      <w:marTop w:val="0"/>
      <w:marBottom w:val="0"/>
      <w:divBdr>
        <w:top w:val="none" w:sz="0" w:space="0" w:color="auto"/>
        <w:left w:val="none" w:sz="0" w:space="0" w:color="auto"/>
        <w:bottom w:val="none" w:sz="0" w:space="0" w:color="auto"/>
        <w:right w:val="none" w:sz="0" w:space="0" w:color="auto"/>
      </w:divBdr>
    </w:div>
    <w:div w:id="162089326">
      <w:bodyDiv w:val="1"/>
      <w:marLeft w:val="0"/>
      <w:marRight w:val="0"/>
      <w:marTop w:val="0"/>
      <w:marBottom w:val="0"/>
      <w:divBdr>
        <w:top w:val="none" w:sz="0" w:space="0" w:color="auto"/>
        <w:left w:val="none" w:sz="0" w:space="0" w:color="auto"/>
        <w:bottom w:val="none" w:sz="0" w:space="0" w:color="auto"/>
        <w:right w:val="none" w:sz="0" w:space="0" w:color="auto"/>
      </w:divBdr>
    </w:div>
    <w:div w:id="181629410">
      <w:bodyDiv w:val="1"/>
      <w:marLeft w:val="0"/>
      <w:marRight w:val="0"/>
      <w:marTop w:val="0"/>
      <w:marBottom w:val="0"/>
      <w:divBdr>
        <w:top w:val="none" w:sz="0" w:space="0" w:color="auto"/>
        <w:left w:val="none" w:sz="0" w:space="0" w:color="auto"/>
        <w:bottom w:val="none" w:sz="0" w:space="0" w:color="auto"/>
        <w:right w:val="none" w:sz="0" w:space="0" w:color="auto"/>
      </w:divBdr>
    </w:div>
    <w:div w:id="203056566">
      <w:bodyDiv w:val="1"/>
      <w:marLeft w:val="0"/>
      <w:marRight w:val="0"/>
      <w:marTop w:val="0"/>
      <w:marBottom w:val="0"/>
      <w:divBdr>
        <w:top w:val="none" w:sz="0" w:space="0" w:color="auto"/>
        <w:left w:val="none" w:sz="0" w:space="0" w:color="auto"/>
        <w:bottom w:val="none" w:sz="0" w:space="0" w:color="auto"/>
        <w:right w:val="none" w:sz="0" w:space="0" w:color="auto"/>
      </w:divBdr>
    </w:div>
    <w:div w:id="306597237">
      <w:bodyDiv w:val="1"/>
      <w:marLeft w:val="0"/>
      <w:marRight w:val="0"/>
      <w:marTop w:val="0"/>
      <w:marBottom w:val="0"/>
      <w:divBdr>
        <w:top w:val="none" w:sz="0" w:space="0" w:color="auto"/>
        <w:left w:val="none" w:sz="0" w:space="0" w:color="auto"/>
        <w:bottom w:val="none" w:sz="0" w:space="0" w:color="auto"/>
        <w:right w:val="none" w:sz="0" w:space="0" w:color="auto"/>
      </w:divBdr>
    </w:div>
    <w:div w:id="308751135">
      <w:bodyDiv w:val="1"/>
      <w:marLeft w:val="0"/>
      <w:marRight w:val="0"/>
      <w:marTop w:val="0"/>
      <w:marBottom w:val="0"/>
      <w:divBdr>
        <w:top w:val="none" w:sz="0" w:space="0" w:color="auto"/>
        <w:left w:val="none" w:sz="0" w:space="0" w:color="auto"/>
        <w:bottom w:val="none" w:sz="0" w:space="0" w:color="auto"/>
        <w:right w:val="none" w:sz="0" w:space="0" w:color="auto"/>
      </w:divBdr>
    </w:div>
    <w:div w:id="311495524">
      <w:bodyDiv w:val="1"/>
      <w:marLeft w:val="0"/>
      <w:marRight w:val="0"/>
      <w:marTop w:val="0"/>
      <w:marBottom w:val="0"/>
      <w:divBdr>
        <w:top w:val="none" w:sz="0" w:space="0" w:color="auto"/>
        <w:left w:val="none" w:sz="0" w:space="0" w:color="auto"/>
        <w:bottom w:val="none" w:sz="0" w:space="0" w:color="auto"/>
        <w:right w:val="none" w:sz="0" w:space="0" w:color="auto"/>
      </w:divBdr>
    </w:div>
    <w:div w:id="318849218">
      <w:bodyDiv w:val="1"/>
      <w:marLeft w:val="0"/>
      <w:marRight w:val="0"/>
      <w:marTop w:val="0"/>
      <w:marBottom w:val="0"/>
      <w:divBdr>
        <w:top w:val="none" w:sz="0" w:space="0" w:color="auto"/>
        <w:left w:val="none" w:sz="0" w:space="0" w:color="auto"/>
        <w:bottom w:val="none" w:sz="0" w:space="0" w:color="auto"/>
        <w:right w:val="none" w:sz="0" w:space="0" w:color="auto"/>
      </w:divBdr>
    </w:div>
    <w:div w:id="332993408">
      <w:bodyDiv w:val="1"/>
      <w:marLeft w:val="0"/>
      <w:marRight w:val="0"/>
      <w:marTop w:val="0"/>
      <w:marBottom w:val="0"/>
      <w:divBdr>
        <w:top w:val="none" w:sz="0" w:space="0" w:color="auto"/>
        <w:left w:val="none" w:sz="0" w:space="0" w:color="auto"/>
        <w:bottom w:val="none" w:sz="0" w:space="0" w:color="auto"/>
        <w:right w:val="none" w:sz="0" w:space="0" w:color="auto"/>
      </w:divBdr>
    </w:div>
    <w:div w:id="350574797">
      <w:bodyDiv w:val="1"/>
      <w:marLeft w:val="0"/>
      <w:marRight w:val="0"/>
      <w:marTop w:val="0"/>
      <w:marBottom w:val="0"/>
      <w:divBdr>
        <w:top w:val="none" w:sz="0" w:space="0" w:color="auto"/>
        <w:left w:val="none" w:sz="0" w:space="0" w:color="auto"/>
        <w:bottom w:val="none" w:sz="0" w:space="0" w:color="auto"/>
        <w:right w:val="none" w:sz="0" w:space="0" w:color="auto"/>
      </w:divBdr>
    </w:div>
    <w:div w:id="369036576">
      <w:bodyDiv w:val="1"/>
      <w:marLeft w:val="0"/>
      <w:marRight w:val="0"/>
      <w:marTop w:val="0"/>
      <w:marBottom w:val="0"/>
      <w:divBdr>
        <w:top w:val="none" w:sz="0" w:space="0" w:color="auto"/>
        <w:left w:val="none" w:sz="0" w:space="0" w:color="auto"/>
        <w:bottom w:val="none" w:sz="0" w:space="0" w:color="auto"/>
        <w:right w:val="none" w:sz="0" w:space="0" w:color="auto"/>
      </w:divBdr>
    </w:div>
    <w:div w:id="410586810">
      <w:bodyDiv w:val="1"/>
      <w:marLeft w:val="0"/>
      <w:marRight w:val="0"/>
      <w:marTop w:val="0"/>
      <w:marBottom w:val="0"/>
      <w:divBdr>
        <w:top w:val="none" w:sz="0" w:space="0" w:color="auto"/>
        <w:left w:val="none" w:sz="0" w:space="0" w:color="auto"/>
        <w:bottom w:val="none" w:sz="0" w:space="0" w:color="auto"/>
        <w:right w:val="none" w:sz="0" w:space="0" w:color="auto"/>
      </w:divBdr>
    </w:div>
    <w:div w:id="450973245">
      <w:bodyDiv w:val="1"/>
      <w:marLeft w:val="0"/>
      <w:marRight w:val="0"/>
      <w:marTop w:val="0"/>
      <w:marBottom w:val="0"/>
      <w:divBdr>
        <w:top w:val="none" w:sz="0" w:space="0" w:color="auto"/>
        <w:left w:val="none" w:sz="0" w:space="0" w:color="auto"/>
        <w:bottom w:val="none" w:sz="0" w:space="0" w:color="auto"/>
        <w:right w:val="none" w:sz="0" w:space="0" w:color="auto"/>
      </w:divBdr>
    </w:div>
    <w:div w:id="465397191">
      <w:bodyDiv w:val="1"/>
      <w:marLeft w:val="0"/>
      <w:marRight w:val="0"/>
      <w:marTop w:val="0"/>
      <w:marBottom w:val="0"/>
      <w:divBdr>
        <w:top w:val="none" w:sz="0" w:space="0" w:color="auto"/>
        <w:left w:val="none" w:sz="0" w:space="0" w:color="auto"/>
        <w:bottom w:val="none" w:sz="0" w:space="0" w:color="auto"/>
        <w:right w:val="none" w:sz="0" w:space="0" w:color="auto"/>
      </w:divBdr>
    </w:div>
    <w:div w:id="472337889">
      <w:bodyDiv w:val="1"/>
      <w:marLeft w:val="0"/>
      <w:marRight w:val="0"/>
      <w:marTop w:val="0"/>
      <w:marBottom w:val="0"/>
      <w:divBdr>
        <w:top w:val="none" w:sz="0" w:space="0" w:color="auto"/>
        <w:left w:val="none" w:sz="0" w:space="0" w:color="auto"/>
        <w:bottom w:val="none" w:sz="0" w:space="0" w:color="auto"/>
        <w:right w:val="none" w:sz="0" w:space="0" w:color="auto"/>
      </w:divBdr>
      <w:divsChild>
        <w:div w:id="156962214">
          <w:marLeft w:val="0"/>
          <w:marRight w:val="0"/>
          <w:marTop w:val="0"/>
          <w:marBottom w:val="0"/>
          <w:divBdr>
            <w:top w:val="none" w:sz="0" w:space="0" w:color="auto"/>
            <w:left w:val="none" w:sz="0" w:space="0" w:color="auto"/>
            <w:bottom w:val="none" w:sz="0" w:space="0" w:color="auto"/>
            <w:right w:val="none" w:sz="0" w:space="0" w:color="auto"/>
          </w:divBdr>
        </w:div>
      </w:divsChild>
    </w:div>
    <w:div w:id="529418560">
      <w:bodyDiv w:val="1"/>
      <w:marLeft w:val="0"/>
      <w:marRight w:val="0"/>
      <w:marTop w:val="0"/>
      <w:marBottom w:val="0"/>
      <w:divBdr>
        <w:top w:val="none" w:sz="0" w:space="0" w:color="auto"/>
        <w:left w:val="none" w:sz="0" w:space="0" w:color="auto"/>
        <w:bottom w:val="none" w:sz="0" w:space="0" w:color="auto"/>
        <w:right w:val="none" w:sz="0" w:space="0" w:color="auto"/>
      </w:divBdr>
    </w:div>
    <w:div w:id="580061366">
      <w:bodyDiv w:val="1"/>
      <w:marLeft w:val="0"/>
      <w:marRight w:val="0"/>
      <w:marTop w:val="0"/>
      <w:marBottom w:val="0"/>
      <w:divBdr>
        <w:top w:val="none" w:sz="0" w:space="0" w:color="auto"/>
        <w:left w:val="none" w:sz="0" w:space="0" w:color="auto"/>
        <w:bottom w:val="none" w:sz="0" w:space="0" w:color="auto"/>
        <w:right w:val="none" w:sz="0" w:space="0" w:color="auto"/>
      </w:divBdr>
    </w:div>
    <w:div w:id="595134041">
      <w:bodyDiv w:val="1"/>
      <w:marLeft w:val="0"/>
      <w:marRight w:val="0"/>
      <w:marTop w:val="0"/>
      <w:marBottom w:val="0"/>
      <w:divBdr>
        <w:top w:val="none" w:sz="0" w:space="0" w:color="auto"/>
        <w:left w:val="none" w:sz="0" w:space="0" w:color="auto"/>
        <w:bottom w:val="none" w:sz="0" w:space="0" w:color="auto"/>
        <w:right w:val="none" w:sz="0" w:space="0" w:color="auto"/>
      </w:divBdr>
    </w:div>
    <w:div w:id="733743047">
      <w:bodyDiv w:val="1"/>
      <w:marLeft w:val="0"/>
      <w:marRight w:val="0"/>
      <w:marTop w:val="0"/>
      <w:marBottom w:val="0"/>
      <w:divBdr>
        <w:top w:val="none" w:sz="0" w:space="0" w:color="auto"/>
        <w:left w:val="none" w:sz="0" w:space="0" w:color="auto"/>
        <w:bottom w:val="none" w:sz="0" w:space="0" w:color="auto"/>
        <w:right w:val="none" w:sz="0" w:space="0" w:color="auto"/>
      </w:divBdr>
    </w:div>
    <w:div w:id="940067369">
      <w:bodyDiv w:val="1"/>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sChild>
    </w:div>
    <w:div w:id="1011184181">
      <w:bodyDiv w:val="1"/>
      <w:marLeft w:val="0"/>
      <w:marRight w:val="0"/>
      <w:marTop w:val="0"/>
      <w:marBottom w:val="0"/>
      <w:divBdr>
        <w:top w:val="none" w:sz="0" w:space="0" w:color="auto"/>
        <w:left w:val="none" w:sz="0" w:space="0" w:color="auto"/>
        <w:bottom w:val="none" w:sz="0" w:space="0" w:color="auto"/>
        <w:right w:val="none" w:sz="0" w:space="0" w:color="auto"/>
      </w:divBdr>
    </w:div>
    <w:div w:id="1016692561">
      <w:bodyDiv w:val="1"/>
      <w:marLeft w:val="0"/>
      <w:marRight w:val="0"/>
      <w:marTop w:val="0"/>
      <w:marBottom w:val="0"/>
      <w:divBdr>
        <w:top w:val="none" w:sz="0" w:space="0" w:color="auto"/>
        <w:left w:val="none" w:sz="0" w:space="0" w:color="auto"/>
        <w:bottom w:val="none" w:sz="0" w:space="0" w:color="auto"/>
        <w:right w:val="none" w:sz="0" w:space="0" w:color="auto"/>
      </w:divBdr>
    </w:div>
    <w:div w:id="1042559220">
      <w:bodyDiv w:val="1"/>
      <w:marLeft w:val="0"/>
      <w:marRight w:val="0"/>
      <w:marTop w:val="0"/>
      <w:marBottom w:val="0"/>
      <w:divBdr>
        <w:top w:val="none" w:sz="0" w:space="0" w:color="auto"/>
        <w:left w:val="none" w:sz="0" w:space="0" w:color="auto"/>
        <w:bottom w:val="none" w:sz="0" w:space="0" w:color="auto"/>
        <w:right w:val="none" w:sz="0" w:space="0" w:color="auto"/>
      </w:divBdr>
    </w:div>
    <w:div w:id="1056705472">
      <w:bodyDiv w:val="1"/>
      <w:marLeft w:val="0"/>
      <w:marRight w:val="0"/>
      <w:marTop w:val="0"/>
      <w:marBottom w:val="0"/>
      <w:divBdr>
        <w:top w:val="none" w:sz="0" w:space="0" w:color="auto"/>
        <w:left w:val="none" w:sz="0" w:space="0" w:color="auto"/>
        <w:bottom w:val="none" w:sz="0" w:space="0" w:color="auto"/>
        <w:right w:val="none" w:sz="0" w:space="0" w:color="auto"/>
      </w:divBdr>
    </w:div>
    <w:div w:id="1124159568">
      <w:bodyDiv w:val="1"/>
      <w:marLeft w:val="0"/>
      <w:marRight w:val="0"/>
      <w:marTop w:val="0"/>
      <w:marBottom w:val="0"/>
      <w:divBdr>
        <w:top w:val="none" w:sz="0" w:space="0" w:color="auto"/>
        <w:left w:val="none" w:sz="0" w:space="0" w:color="auto"/>
        <w:bottom w:val="none" w:sz="0" w:space="0" w:color="auto"/>
        <w:right w:val="none" w:sz="0" w:space="0" w:color="auto"/>
      </w:divBdr>
      <w:divsChild>
        <w:div w:id="828131505">
          <w:marLeft w:val="0"/>
          <w:marRight w:val="0"/>
          <w:marTop w:val="0"/>
          <w:marBottom w:val="0"/>
          <w:divBdr>
            <w:top w:val="none" w:sz="0" w:space="0" w:color="auto"/>
            <w:left w:val="none" w:sz="0" w:space="0" w:color="auto"/>
            <w:bottom w:val="none" w:sz="0" w:space="0" w:color="auto"/>
            <w:right w:val="none" w:sz="0" w:space="0" w:color="auto"/>
          </w:divBdr>
        </w:div>
      </w:divsChild>
    </w:div>
    <w:div w:id="1212615733">
      <w:bodyDiv w:val="1"/>
      <w:marLeft w:val="0"/>
      <w:marRight w:val="0"/>
      <w:marTop w:val="0"/>
      <w:marBottom w:val="0"/>
      <w:divBdr>
        <w:top w:val="none" w:sz="0" w:space="0" w:color="auto"/>
        <w:left w:val="none" w:sz="0" w:space="0" w:color="auto"/>
        <w:bottom w:val="none" w:sz="0" w:space="0" w:color="auto"/>
        <w:right w:val="none" w:sz="0" w:space="0" w:color="auto"/>
      </w:divBdr>
      <w:divsChild>
        <w:div w:id="1625039272">
          <w:marLeft w:val="0"/>
          <w:marRight w:val="0"/>
          <w:marTop w:val="0"/>
          <w:marBottom w:val="0"/>
          <w:divBdr>
            <w:top w:val="none" w:sz="0" w:space="0" w:color="auto"/>
            <w:left w:val="none" w:sz="0" w:space="0" w:color="auto"/>
            <w:bottom w:val="none" w:sz="0" w:space="0" w:color="auto"/>
            <w:right w:val="none" w:sz="0" w:space="0" w:color="auto"/>
          </w:divBdr>
        </w:div>
      </w:divsChild>
    </w:div>
    <w:div w:id="1313632705">
      <w:bodyDiv w:val="1"/>
      <w:marLeft w:val="0"/>
      <w:marRight w:val="0"/>
      <w:marTop w:val="0"/>
      <w:marBottom w:val="0"/>
      <w:divBdr>
        <w:top w:val="none" w:sz="0" w:space="0" w:color="auto"/>
        <w:left w:val="none" w:sz="0" w:space="0" w:color="auto"/>
        <w:bottom w:val="none" w:sz="0" w:space="0" w:color="auto"/>
        <w:right w:val="none" w:sz="0" w:space="0" w:color="auto"/>
      </w:divBdr>
    </w:div>
    <w:div w:id="1330713693">
      <w:bodyDiv w:val="1"/>
      <w:marLeft w:val="0"/>
      <w:marRight w:val="0"/>
      <w:marTop w:val="0"/>
      <w:marBottom w:val="0"/>
      <w:divBdr>
        <w:top w:val="none" w:sz="0" w:space="0" w:color="auto"/>
        <w:left w:val="none" w:sz="0" w:space="0" w:color="auto"/>
        <w:bottom w:val="none" w:sz="0" w:space="0" w:color="auto"/>
        <w:right w:val="none" w:sz="0" w:space="0" w:color="auto"/>
      </w:divBdr>
    </w:div>
    <w:div w:id="1353262735">
      <w:bodyDiv w:val="1"/>
      <w:marLeft w:val="0"/>
      <w:marRight w:val="0"/>
      <w:marTop w:val="0"/>
      <w:marBottom w:val="0"/>
      <w:divBdr>
        <w:top w:val="none" w:sz="0" w:space="0" w:color="auto"/>
        <w:left w:val="none" w:sz="0" w:space="0" w:color="auto"/>
        <w:bottom w:val="none" w:sz="0" w:space="0" w:color="auto"/>
        <w:right w:val="none" w:sz="0" w:space="0" w:color="auto"/>
      </w:divBdr>
    </w:div>
    <w:div w:id="1504394579">
      <w:bodyDiv w:val="1"/>
      <w:marLeft w:val="0"/>
      <w:marRight w:val="0"/>
      <w:marTop w:val="0"/>
      <w:marBottom w:val="0"/>
      <w:divBdr>
        <w:top w:val="none" w:sz="0" w:space="0" w:color="auto"/>
        <w:left w:val="none" w:sz="0" w:space="0" w:color="auto"/>
        <w:bottom w:val="none" w:sz="0" w:space="0" w:color="auto"/>
        <w:right w:val="none" w:sz="0" w:space="0" w:color="auto"/>
      </w:divBdr>
    </w:div>
    <w:div w:id="1512256854">
      <w:bodyDiv w:val="1"/>
      <w:marLeft w:val="0"/>
      <w:marRight w:val="0"/>
      <w:marTop w:val="0"/>
      <w:marBottom w:val="0"/>
      <w:divBdr>
        <w:top w:val="none" w:sz="0" w:space="0" w:color="auto"/>
        <w:left w:val="none" w:sz="0" w:space="0" w:color="auto"/>
        <w:bottom w:val="none" w:sz="0" w:space="0" w:color="auto"/>
        <w:right w:val="none" w:sz="0" w:space="0" w:color="auto"/>
      </w:divBdr>
    </w:div>
    <w:div w:id="1556551402">
      <w:bodyDiv w:val="1"/>
      <w:marLeft w:val="0"/>
      <w:marRight w:val="0"/>
      <w:marTop w:val="0"/>
      <w:marBottom w:val="0"/>
      <w:divBdr>
        <w:top w:val="none" w:sz="0" w:space="0" w:color="auto"/>
        <w:left w:val="none" w:sz="0" w:space="0" w:color="auto"/>
        <w:bottom w:val="none" w:sz="0" w:space="0" w:color="auto"/>
        <w:right w:val="none" w:sz="0" w:space="0" w:color="auto"/>
      </w:divBdr>
    </w:div>
    <w:div w:id="1579904387">
      <w:bodyDiv w:val="1"/>
      <w:marLeft w:val="0"/>
      <w:marRight w:val="0"/>
      <w:marTop w:val="0"/>
      <w:marBottom w:val="0"/>
      <w:divBdr>
        <w:top w:val="none" w:sz="0" w:space="0" w:color="auto"/>
        <w:left w:val="none" w:sz="0" w:space="0" w:color="auto"/>
        <w:bottom w:val="none" w:sz="0" w:space="0" w:color="auto"/>
        <w:right w:val="none" w:sz="0" w:space="0" w:color="auto"/>
      </w:divBdr>
    </w:div>
    <w:div w:id="1639728291">
      <w:bodyDiv w:val="1"/>
      <w:marLeft w:val="0"/>
      <w:marRight w:val="0"/>
      <w:marTop w:val="0"/>
      <w:marBottom w:val="0"/>
      <w:divBdr>
        <w:top w:val="none" w:sz="0" w:space="0" w:color="auto"/>
        <w:left w:val="none" w:sz="0" w:space="0" w:color="auto"/>
        <w:bottom w:val="none" w:sz="0" w:space="0" w:color="auto"/>
        <w:right w:val="none" w:sz="0" w:space="0" w:color="auto"/>
      </w:divBdr>
    </w:div>
    <w:div w:id="1667825666">
      <w:bodyDiv w:val="1"/>
      <w:marLeft w:val="0"/>
      <w:marRight w:val="0"/>
      <w:marTop w:val="0"/>
      <w:marBottom w:val="0"/>
      <w:divBdr>
        <w:top w:val="none" w:sz="0" w:space="0" w:color="auto"/>
        <w:left w:val="none" w:sz="0" w:space="0" w:color="auto"/>
        <w:bottom w:val="none" w:sz="0" w:space="0" w:color="auto"/>
        <w:right w:val="none" w:sz="0" w:space="0" w:color="auto"/>
      </w:divBdr>
    </w:div>
    <w:div w:id="1684697119">
      <w:bodyDiv w:val="1"/>
      <w:marLeft w:val="0"/>
      <w:marRight w:val="0"/>
      <w:marTop w:val="0"/>
      <w:marBottom w:val="0"/>
      <w:divBdr>
        <w:top w:val="none" w:sz="0" w:space="0" w:color="auto"/>
        <w:left w:val="none" w:sz="0" w:space="0" w:color="auto"/>
        <w:bottom w:val="none" w:sz="0" w:space="0" w:color="auto"/>
        <w:right w:val="none" w:sz="0" w:space="0" w:color="auto"/>
      </w:divBdr>
    </w:div>
    <w:div w:id="1689941308">
      <w:bodyDiv w:val="1"/>
      <w:marLeft w:val="0"/>
      <w:marRight w:val="0"/>
      <w:marTop w:val="0"/>
      <w:marBottom w:val="0"/>
      <w:divBdr>
        <w:top w:val="none" w:sz="0" w:space="0" w:color="auto"/>
        <w:left w:val="none" w:sz="0" w:space="0" w:color="auto"/>
        <w:bottom w:val="none" w:sz="0" w:space="0" w:color="auto"/>
        <w:right w:val="none" w:sz="0" w:space="0" w:color="auto"/>
      </w:divBdr>
    </w:div>
    <w:div w:id="1730378265">
      <w:bodyDiv w:val="1"/>
      <w:marLeft w:val="0"/>
      <w:marRight w:val="0"/>
      <w:marTop w:val="0"/>
      <w:marBottom w:val="0"/>
      <w:divBdr>
        <w:top w:val="none" w:sz="0" w:space="0" w:color="auto"/>
        <w:left w:val="none" w:sz="0" w:space="0" w:color="auto"/>
        <w:bottom w:val="none" w:sz="0" w:space="0" w:color="auto"/>
        <w:right w:val="none" w:sz="0" w:space="0" w:color="auto"/>
      </w:divBdr>
    </w:div>
    <w:div w:id="1748114569">
      <w:bodyDiv w:val="1"/>
      <w:marLeft w:val="0"/>
      <w:marRight w:val="0"/>
      <w:marTop w:val="0"/>
      <w:marBottom w:val="0"/>
      <w:divBdr>
        <w:top w:val="none" w:sz="0" w:space="0" w:color="auto"/>
        <w:left w:val="none" w:sz="0" w:space="0" w:color="auto"/>
        <w:bottom w:val="none" w:sz="0" w:space="0" w:color="auto"/>
        <w:right w:val="none" w:sz="0" w:space="0" w:color="auto"/>
      </w:divBdr>
    </w:div>
    <w:div w:id="1795101293">
      <w:bodyDiv w:val="1"/>
      <w:marLeft w:val="0"/>
      <w:marRight w:val="0"/>
      <w:marTop w:val="0"/>
      <w:marBottom w:val="0"/>
      <w:divBdr>
        <w:top w:val="none" w:sz="0" w:space="0" w:color="auto"/>
        <w:left w:val="none" w:sz="0" w:space="0" w:color="auto"/>
        <w:bottom w:val="none" w:sz="0" w:space="0" w:color="auto"/>
        <w:right w:val="none" w:sz="0" w:space="0" w:color="auto"/>
      </w:divBdr>
    </w:div>
    <w:div w:id="1851601337">
      <w:bodyDiv w:val="1"/>
      <w:marLeft w:val="0"/>
      <w:marRight w:val="0"/>
      <w:marTop w:val="0"/>
      <w:marBottom w:val="0"/>
      <w:divBdr>
        <w:top w:val="none" w:sz="0" w:space="0" w:color="auto"/>
        <w:left w:val="none" w:sz="0" w:space="0" w:color="auto"/>
        <w:bottom w:val="none" w:sz="0" w:space="0" w:color="auto"/>
        <w:right w:val="none" w:sz="0" w:space="0" w:color="auto"/>
      </w:divBdr>
      <w:divsChild>
        <w:div w:id="904294444">
          <w:marLeft w:val="0"/>
          <w:marRight w:val="0"/>
          <w:marTop w:val="0"/>
          <w:marBottom w:val="0"/>
          <w:divBdr>
            <w:top w:val="none" w:sz="0" w:space="0" w:color="auto"/>
            <w:left w:val="none" w:sz="0" w:space="0" w:color="auto"/>
            <w:bottom w:val="none" w:sz="0" w:space="0" w:color="auto"/>
            <w:right w:val="none" w:sz="0" w:space="0" w:color="auto"/>
          </w:divBdr>
        </w:div>
      </w:divsChild>
    </w:div>
    <w:div w:id="1914003084">
      <w:bodyDiv w:val="1"/>
      <w:marLeft w:val="0"/>
      <w:marRight w:val="0"/>
      <w:marTop w:val="0"/>
      <w:marBottom w:val="0"/>
      <w:divBdr>
        <w:top w:val="none" w:sz="0" w:space="0" w:color="auto"/>
        <w:left w:val="none" w:sz="0" w:space="0" w:color="auto"/>
        <w:bottom w:val="none" w:sz="0" w:space="0" w:color="auto"/>
        <w:right w:val="none" w:sz="0" w:space="0" w:color="auto"/>
      </w:divBdr>
    </w:div>
    <w:div w:id="1930120697">
      <w:bodyDiv w:val="1"/>
      <w:marLeft w:val="0"/>
      <w:marRight w:val="0"/>
      <w:marTop w:val="0"/>
      <w:marBottom w:val="0"/>
      <w:divBdr>
        <w:top w:val="none" w:sz="0" w:space="0" w:color="auto"/>
        <w:left w:val="none" w:sz="0" w:space="0" w:color="auto"/>
        <w:bottom w:val="none" w:sz="0" w:space="0" w:color="auto"/>
        <w:right w:val="none" w:sz="0" w:space="0" w:color="auto"/>
      </w:divBdr>
    </w:div>
    <w:div w:id="1968536642">
      <w:bodyDiv w:val="1"/>
      <w:marLeft w:val="0"/>
      <w:marRight w:val="0"/>
      <w:marTop w:val="0"/>
      <w:marBottom w:val="0"/>
      <w:divBdr>
        <w:top w:val="none" w:sz="0" w:space="0" w:color="auto"/>
        <w:left w:val="none" w:sz="0" w:space="0" w:color="auto"/>
        <w:bottom w:val="none" w:sz="0" w:space="0" w:color="auto"/>
        <w:right w:val="none" w:sz="0" w:space="0" w:color="auto"/>
      </w:divBdr>
    </w:div>
    <w:div w:id="1979527621">
      <w:bodyDiv w:val="1"/>
      <w:marLeft w:val="0"/>
      <w:marRight w:val="0"/>
      <w:marTop w:val="0"/>
      <w:marBottom w:val="0"/>
      <w:divBdr>
        <w:top w:val="none" w:sz="0" w:space="0" w:color="auto"/>
        <w:left w:val="none" w:sz="0" w:space="0" w:color="auto"/>
        <w:bottom w:val="none" w:sz="0" w:space="0" w:color="auto"/>
        <w:right w:val="none" w:sz="0" w:space="0" w:color="auto"/>
      </w:divBdr>
      <w:divsChild>
        <w:div w:id="1475413896">
          <w:marLeft w:val="0"/>
          <w:marRight w:val="0"/>
          <w:marTop w:val="100"/>
          <w:marBottom w:val="100"/>
          <w:divBdr>
            <w:top w:val="none" w:sz="0" w:space="0" w:color="auto"/>
            <w:left w:val="none" w:sz="0" w:space="0" w:color="auto"/>
            <w:bottom w:val="none" w:sz="0" w:space="0" w:color="auto"/>
            <w:right w:val="none" w:sz="0" w:space="0" w:color="auto"/>
          </w:divBdr>
        </w:div>
      </w:divsChild>
    </w:div>
    <w:div w:id="1984388673">
      <w:bodyDiv w:val="1"/>
      <w:marLeft w:val="0"/>
      <w:marRight w:val="0"/>
      <w:marTop w:val="0"/>
      <w:marBottom w:val="0"/>
      <w:divBdr>
        <w:top w:val="none" w:sz="0" w:space="0" w:color="auto"/>
        <w:left w:val="none" w:sz="0" w:space="0" w:color="auto"/>
        <w:bottom w:val="none" w:sz="0" w:space="0" w:color="auto"/>
        <w:right w:val="none" w:sz="0" w:space="0" w:color="auto"/>
      </w:divBdr>
      <w:divsChild>
        <w:div w:id="117720215">
          <w:marLeft w:val="0"/>
          <w:marRight w:val="0"/>
          <w:marTop w:val="0"/>
          <w:marBottom w:val="0"/>
          <w:divBdr>
            <w:top w:val="none" w:sz="0" w:space="0" w:color="auto"/>
            <w:left w:val="none" w:sz="0" w:space="0" w:color="auto"/>
            <w:bottom w:val="none" w:sz="0" w:space="0" w:color="auto"/>
            <w:right w:val="none" w:sz="0" w:space="0" w:color="auto"/>
          </w:divBdr>
        </w:div>
      </w:divsChild>
    </w:div>
    <w:div w:id="2015717479">
      <w:bodyDiv w:val="1"/>
      <w:marLeft w:val="0"/>
      <w:marRight w:val="0"/>
      <w:marTop w:val="0"/>
      <w:marBottom w:val="0"/>
      <w:divBdr>
        <w:top w:val="none" w:sz="0" w:space="0" w:color="auto"/>
        <w:left w:val="none" w:sz="0" w:space="0" w:color="auto"/>
        <w:bottom w:val="none" w:sz="0" w:space="0" w:color="auto"/>
        <w:right w:val="none" w:sz="0" w:space="0" w:color="auto"/>
      </w:divBdr>
    </w:div>
    <w:div w:id="2026129806">
      <w:bodyDiv w:val="1"/>
      <w:marLeft w:val="0"/>
      <w:marRight w:val="0"/>
      <w:marTop w:val="0"/>
      <w:marBottom w:val="0"/>
      <w:divBdr>
        <w:top w:val="none" w:sz="0" w:space="0" w:color="auto"/>
        <w:left w:val="none" w:sz="0" w:space="0" w:color="auto"/>
        <w:bottom w:val="none" w:sz="0" w:space="0" w:color="auto"/>
        <w:right w:val="none" w:sz="0" w:space="0" w:color="auto"/>
      </w:divBdr>
    </w:div>
    <w:div w:id="2068070099">
      <w:bodyDiv w:val="1"/>
      <w:marLeft w:val="0"/>
      <w:marRight w:val="0"/>
      <w:marTop w:val="0"/>
      <w:marBottom w:val="0"/>
      <w:divBdr>
        <w:top w:val="none" w:sz="0" w:space="0" w:color="auto"/>
        <w:left w:val="none" w:sz="0" w:space="0" w:color="auto"/>
        <w:bottom w:val="none" w:sz="0" w:space="0" w:color="auto"/>
        <w:right w:val="none" w:sz="0" w:space="0" w:color="auto"/>
      </w:divBdr>
    </w:div>
    <w:div w:id="2074766305">
      <w:bodyDiv w:val="1"/>
      <w:marLeft w:val="0"/>
      <w:marRight w:val="0"/>
      <w:marTop w:val="0"/>
      <w:marBottom w:val="0"/>
      <w:divBdr>
        <w:top w:val="none" w:sz="0" w:space="0" w:color="auto"/>
        <w:left w:val="none" w:sz="0" w:space="0" w:color="auto"/>
        <w:bottom w:val="none" w:sz="0" w:space="0" w:color="auto"/>
        <w:right w:val="none" w:sz="0" w:space="0" w:color="auto"/>
      </w:divBdr>
    </w:div>
    <w:div w:id="2101179349">
      <w:bodyDiv w:val="1"/>
      <w:marLeft w:val="0"/>
      <w:marRight w:val="0"/>
      <w:marTop w:val="0"/>
      <w:marBottom w:val="0"/>
      <w:divBdr>
        <w:top w:val="none" w:sz="0" w:space="0" w:color="auto"/>
        <w:left w:val="none" w:sz="0" w:space="0" w:color="auto"/>
        <w:bottom w:val="none" w:sz="0" w:space="0" w:color="auto"/>
        <w:right w:val="none" w:sz="0" w:space="0" w:color="auto"/>
      </w:divBdr>
    </w:div>
    <w:div w:id="2112388865">
      <w:bodyDiv w:val="1"/>
      <w:marLeft w:val="0"/>
      <w:marRight w:val="0"/>
      <w:marTop w:val="0"/>
      <w:marBottom w:val="0"/>
      <w:divBdr>
        <w:top w:val="none" w:sz="0" w:space="0" w:color="auto"/>
        <w:left w:val="none" w:sz="0" w:space="0" w:color="auto"/>
        <w:bottom w:val="none" w:sz="0" w:space="0" w:color="auto"/>
        <w:right w:val="none" w:sz="0" w:space="0" w:color="auto"/>
      </w:divBdr>
    </w:div>
    <w:div w:id="21299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yperlink" Target="http://www.igwfmc.com/main/zxzx/jjgg/dqgg/a/20190831/1034588.htm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46086-2A0C-4986-8D43-5D8BE3F1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113</Pages>
  <Words>14325</Words>
  <Characters>81659</Characters>
  <Application>Microsoft Office Word</Application>
  <DocSecurity>0</DocSecurity>
  <Lines>680</Lines>
  <Paragraphs>191</Paragraphs>
  <ScaleCrop>false</ScaleCrop>
  <Company>CHINAAMC</Company>
  <LinksUpToDate>false</LinksUpToDate>
  <CharactersWithSpaces>95793</CharactersWithSpaces>
  <SharedDoc>false</SharedDoc>
  <HLinks>
    <vt:vector size="174" baseType="variant">
      <vt:variant>
        <vt:i4>1179659</vt:i4>
      </vt:variant>
      <vt:variant>
        <vt:i4>267</vt:i4>
      </vt:variant>
      <vt:variant>
        <vt:i4>0</vt:i4>
      </vt:variant>
      <vt:variant>
        <vt:i4>5</vt:i4>
      </vt:variant>
      <vt:variant>
        <vt:lpwstr>http://www.igwfmc.com/main/zxzx/jjgg/dqgg/a/20190831/1034588.html</vt:lpwstr>
      </vt:variant>
      <vt:variant>
        <vt:lpwstr/>
      </vt:variant>
      <vt:variant>
        <vt:i4>1638458</vt:i4>
      </vt:variant>
      <vt:variant>
        <vt:i4>164</vt:i4>
      </vt:variant>
      <vt:variant>
        <vt:i4>0</vt:i4>
      </vt:variant>
      <vt:variant>
        <vt:i4>5</vt:i4>
      </vt:variant>
      <vt:variant>
        <vt:lpwstr/>
      </vt:variant>
      <vt:variant>
        <vt:lpwstr>_Toc409542393</vt:lpwstr>
      </vt:variant>
      <vt:variant>
        <vt:i4>1638458</vt:i4>
      </vt:variant>
      <vt:variant>
        <vt:i4>158</vt:i4>
      </vt:variant>
      <vt:variant>
        <vt:i4>0</vt:i4>
      </vt:variant>
      <vt:variant>
        <vt:i4>5</vt:i4>
      </vt:variant>
      <vt:variant>
        <vt:lpwstr/>
      </vt:variant>
      <vt:variant>
        <vt:lpwstr>_Toc409542392</vt:lpwstr>
      </vt:variant>
      <vt:variant>
        <vt:i4>1638458</vt:i4>
      </vt:variant>
      <vt:variant>
        <vt:i4>152</vt:i4>
      </vt:variant>
      <vt:variant>
        <vt:i4>0</vt:i4>
      </vt:variant>
      <vt:variant>
        <vt:i4>5</vt:i4>
      </vt:variant>
      <vt:variant>
        <vt:lpwstr/>
      </vt:variant>
      <vt:variant>
        <vt:lpwstr>_Toc409542391</vt:lpwstr>
      </vt:variant>
      <vt:variant>
        <vt:i4>1638458</vt:i4>
      </vt:variant>
      <vt:variant>
        <vt:i4>146</vt:i4>
      </vt:variant>
      <vt:variant>
        <vt:i4>0</vt:i4>
      </vt:variant>
      <vt:variant>
        <vt:i4>5</vt:i4>
      </vt:variant>
      <vt:variant>
        <vt:lpwstr/>
      </vt:variant>
      <vt:variant>
        <vt:lpwstr>_Toc409542390</vt:lpwstr>
      </vt:variant>
      <vt:variant>
        <vt:i4>1572922</vt:i4>
      </vt:variant>
      <vt:variant>
        <vt:i4>140</vt:i4>
      </vt:variant>
      <vt:variant>
        <vt:i4>0</vt:i4>
      </vt:variant>
      <vt:variant>
        <vt:i4>5</vt:i4>
      </vt:variant>
      <vt:variant>
        <vt:lpwstr/>
      </vt:variant>
      <vt:variant>
        <vt:lpwstr>_Toc409542389</vt:lpwstr>
      </vt:variant>
      <vt:variant>
        <vt:i4>1572922</vt:i4>
      </vt:variant>
      <vt:variant>
        <vt:i4>134</vt:i4>
      </vt:variant>
      <vt:variant>
        <vt:i4>0</vt:i4>
      </vt:variant>
      <vt:variant>
        <vt:i4>5</vt:i4>
      </vt:variant>
      <vt:variant>
        <vt:lpwstr/>
      </vt:variant>
      <vt:variant>
        <vt:lpwstr>_Toc409542388</vt:lpwstr>
      </vt:variant>
      <vt:variant>
        <vt:i4>1572922</vt:i4>
      </vt:variant>
      <vt:variant>
        <vt:i4>128</vt:i4>
      </vt:variant>
      <vt:variant>
        <vt:i4>0</vt:i4>
      </vt:variant>
      <vt:variant>
        <vt:i4>5</vt:i4>
      </vt:variant>
      <vt:variant>
        <vt:lpwstr/>
      </vt:variant>
      <vt:variant>
        <vt:lpwstr>_Toc409542387</vt:lpwstr>
      </vt:variant>
      <vt:variant>
        <vt:i4>1572922</vt:i4>
      </vt:variant>
      <vt:variant>
        <vt:i4>122</vt:i4>
      </vt:variant>
      <vt:variant>
        <vt:i4>0</vt:i4>
      </vt:variant>
      <vt:variant>
        <vt:i4>5</vt:i4>
      </vt:variant>
      <vt:variant>
        <vt:lpwstr/>
      </vt:variant>
      <vt:variant>
        <vt:lpwstr>_Toc409542386</vt:lpwstr>
      </vt:variant>
      <vt:variant>
        <vt:i4>1572922</vt:i4>
      </vt:variant>
      <vt:variant>
        <vt:i4>116</vt:i4>
      </vt:variant>
      <vt:variant>
        <vt:i4>0</vt:i4>
      </vt:variant>
      <vt:variant>
        <vt:i4>5</vt:i4>
      </vt:variant>
      <vt:variant>
        <vt:lpwstr/>
      </vt:variant>
      <vt:variant>
        <vt:lpwstr>_Toc409542385</vt:lpwstr>
      </vt:variant>
      <vt:variant>
        <vt:i4>1572922</vt:i4>
      </vt:variant>
      <vt:variant>
        <vt:i4>110</vt:i4>
      </vt:variant>
      <vt:variant>
        <vt:i4>0</vt:i4>
      </vt:variant>
      <vt:variant>
        <vt:i4>5</vt:i4>
      </vt:variant>
      <vt:variant>
        <vt:lpwstr/>
      </vt:variant>
      <vt:variant>
        <vt:lpwstr>_Toc409542384</vt:lpwstr>
      </vt:variant>
      <vt:variant>
        <vt:i4>1572922</vt:i4>
      </vt:variant>
      <vt:variant>
        <vt:i4>104</vt:i4>
      </vt:variant>
      <vt:variant>
        <vt:i4>0</vt:i4>
      </vt:variant>
      <vt:variant>
        <vt:i4>5</vt:i4>
      </vt:variant>
      <vt:variant>
        <vt:lpwstr/>
      </vt:variant>
      <vt:variant>
        <vt:lpwstr>_Toc409542383</vt:lpwstr>
      </vt:variant>
      <vt:variant>
        <vt:i4>1572922</vt:i4>
      </vt:variant>
      <vt:variant>
        <vt:i4>98</vt:i4>
      </vt:variant>
      <vt:variant>
        <vt:i4>0</vt:i4>
      </vt:variant>
      <vt:variant>
        <vt:i4>5</vt:i4>
      </vt:variant>
      <vt:variant>
        <vt:lpwstr/>
      </vt:variant>
      <vt:variant>
        <vt:lpwstr>_Toc409542382</vt:lpwstr>
      </vt:variant>
      <vt:variant>
        <vt:i4>1572922</vt:i4>
      </vt:variant>
      <vt:variant>
        <vt:i4>92</vt:i4>
      </vt:variant>
      <vt:variant>
        <vt:i4>0</vt:i4>
      </vt:variant>
      <vt:variant>
        <vt:i4>5</vt:i4>
      </vt:variant>
      <vt:variant>
        <vt:lpwstr/>
      </vt:variant>
      <vt:variant>
        <vt:lpwstr>_Toc409542381</vt:lpwstr>
      </vt:variant>
      <vt:variant>
        <vt:i4>1572922</vt:i4>
      </vt:variant>
      <vt:variant>
        <vt:i4>86</vt:i4>
      </vt:variant>
      <vt:variant>
        <vt:i4>0</vt:i4>
      </vt:variant>
      <vt:variant>
        <vt:i4>5</vt:i4>
      </vt:variant>
      <vt:variant>
        <vt:lpwstr/>
      </vt:variant>
      <vt:variant>
        <vt:lpwstr>_Toc409542380</vt:lpwstr>
      </vt:variant>
      <vt:variant>
        <vt:i4>1507386</vt:i4>
      </vt:variant>
      <vt:variant>
        <vt:i4>80</vt:i4>
      </vt:variant>
      <vt:variant>
        <vt:i4>0</vt:i4>
      </vt:variant>
      <vt:variant>
        <vt:i4>5</vt:i4>
      </vt:variant>
      <vt:variant>
        <vt:lpwstr/>
      </vt:variant>
      <vt:variant>
        <vt:lpwstr>_Toc409542379</vt:lpwstr>
      </vt:variant>
      <vt:variant>
        <vt:i4>1507386</vt:i4>
      </vt:variant>
      <vt:variant>
        <vt:i4>74</vt:i4>
      </vt:variant>
      <vt:variant>
        <vt:i4>0</vt:i4>
      </vt:variant>
      <vt:variant>
        <vt:i4>5</vt:i4>
      </vt:variant>
      <vt:variant>
        <vt:lpwstr/>
      </vt:variant>
      <vt:variant>
        <vt:lpwstr>_Toc409542378</vt:lpwstr>
      </vt:variant>
      <vt:variant>
        <vt:i4>1507386</vt:i4>
      </vt:variant>
      <vt:variant>
        <vt:i4>68</vt:i4>
      </vt:variant>
      <vt:variant>
        <vt:i4>0</vt:i4>
      </vt:variant>
      <vt:variant>
        <vt:i4>5</vt:i4>
      </vt:variant>
      <vt:variant>
        <vt:lpwstr/>
      </vt:variant>
      <vt:variant>
        <vt:lpwstr>_Toc409542377</vt:lpwstr>
      </vt:variant>
      <vt:variant>
        <vt:i4>1376314</vt:i4>
      </vt:variant>
      <vt:variant>
        <vt:i4>62</vt:i4>
      </vt:variant>
      <vt:variant>
        <vt:i4>0</vt:i4>
      </vt:variant>
      <vt:variant>
        <vt:i4>5</vt:i4>
      </vt:variant>
      <vt:variant>
        <vt:lpwstr/>
      </vt:variant>
      <vt:variant>
        <vt:lpwstr>_Toc409542351</vt:lpwstr>
      </vt:variant>
      <vt:variant>
        <vt:i4>1376314</vt:i4>
      </vt:variant>
      <vt:variant>
        <vt:i4>56</vt:i4>
      </vt:variant>
      <vt:variant>
        <vt:i4>0</vt:i4>
      </vt:variant>
      <vt:variant>
        <vt:i4>5</vt:i4>
      </vt:variant>
      <vt:variant>
        <vt:lpwstr/>
      </vt:variant>
      <vt:variant>
        <vt:lpwstr>_Toc409542350</vt:lpwstr>
      </vt:variant>
      <vt:variant>
        <vt:i4>1310778</vt:i4>
      </vt:variant>
      <vt:variant>
        <vt:i4>50</vt:i4>
      </vt:variant>
      <vt:variant>
        <vt:i4>0</vt:i4>
      </vt:variant>
      <vt:variant>
        <vt:i4>5</vt:i4>
      </vt:variant>
      <vt:variant>
        <vt:lpwstr/>
      </vt:variant>
      <vt:variant>
        <vt:lpwstr>_Toc409542349</vt:lpwstr>
      </vt:variant>
      <vt:variant>
        <vt:i4>1310778</vt:i4>
      </vt:variant>
      <vt:variant>
        <vt:i4>44</vt:i4>
      </vt:variant>
      <vt:variant>
        <vt:i4>0</vt:i4>
      </vt:variant>
      <vt:variant>
        <vt:i4>5</vt:i4>
      </vt:variant>
      <vt:variant>
        <vt:lpwstr/>
      </vt:variant>
      <vt:variant>
        <vt:lpwstr>_Toc409542348</vt:lpwstr>
      </vt:variant>
      <vt:variant>
        <vt:i4>1310778</vt:i4>
      </vt:variant>
      <vt:variant>
        <vt:i4>38</vt:i4>
      </vt:variant>
      <vt:variant>
        <vt:i4>0</vt:i4>
      </vt:variant>
      <vt:variant>
        <vt:i4>5</vt:i4>
      </vt:variant>
      <vt:variant>
        <vt:lpwstr/>
      </vt:variant>
      <vt:variant>
        <vt:lpwstr>_Toc409542347</vt:lpwstr>
      </vt:variant>
      <vt:variant>
        <vt:i4>1310778</vt:i4>
      </vt:variant>
      <vt:variant>
        <vt:i4>32</vt:i4>
      </vt:variant>
      <vt:variant>
        <vt:i4>0</vt:i4>
      </vt:variant>
      <vt:variant>
        <vt:i4>5</vt:i4>
      </vt:variant>
      <vt:variant>
        <vt:lpwstr/>
      </vt:variant>
      <vt:variant>
        <vt:lpwstr>_Toc409542346</vt:lpwstr>
      </vt:variant>
      <vt:variant>
        <vt:i4>1310778</vt:i4>
      </vt:variant>
      <vt:variant>
        <vt:i4>26</vt:i4>
      </vt:variant>
      <vt:variant>
        <vt:i4>0</vt:i4>
      </vt:variant>
      <vt:variant>
        <vt:i4>5</vt:i4>
      </vt:variant>
      <vt:variant>
        <vt:lpwstr/>
      </vt:variant>
      <vt:variant>
        <vt:lpwstr>_Toc409542345</vt:lpwstr>
      </vt:variant>
      <vt:variant>
        <vt:i4>1310778</vt:i4>
      </vt:variant>
      <vt:variant>
        <vt:i4>20</vt:i4>
      </vt:variant>
      <vt:variant>
        <vt:i4>0</vt:i4>
      </vt:variant>
      <vt:variant>
        <vt:i4>5</vt:i4>
      </vt:variant>
      <vt:variant>
        <vt:lpwstr/>
      </vt:variant>
      <vt:variant>
        <vt:lpwstr>_Toc409542340</vt:lpwstr>
      </vt:variant>
      <vt:variant>
        <vt:i4>1245242</vt:i4>
      </vt:variant>
      <vt:variant>
        <vt:i4>14</vt:i4>
      </vt:variant>
      <vt:variant>
        <vt:i4>0</vt:i4>
      </vt:variant>
      <vt:variant>
        <vt:i4>5</vt:i4>
      </vt:variant>
      <vt:variant>
        <vt:lpwstr/>
      </vt:variant>
      <vt:variant>
        <vt:lpwstr>_Toc409542339</vt:lpwstr>
      </vt:variant>
      <vt:variant>
        <vt:i4>1245242</vt:i4>
      </vt:variant>
      <vt:variant>
        <vt:i4>8</vt:i4>
      </vt:variant>
      <vt:variant>
        <vt:i4>0</vt:i4>
      </vt:variant>
      <vt:variant>
        <vt:i4>5</vt:i4>
      </vt:variant>
      <vt:variant>
        <vt:lpwstr/>
      </vt:variant>
      <vt:variant>
        <vt:lpwstr>_Toc409542338</vt:lpwstr>
      </vt:variant>
      <vt:variant>
        <vt:i4>1245242</vt:i4>
      </vt:variant>
      <vt:variant>
        <vt:i4>2</vt:i4>
      </vt:variant>
      <vt:variant>
        <vt:i4>0</vt:i4>
      </vt:variant>
      <vt:variant>
        <vt:i4>5</vt:i4>
      </vt:variant>
      <vt:variant>
        <vt:lpwstr/>
      </vt:variant>
      <vt:variant>
        <vt:lpwstr>_Toc409542337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dc:creator>
  <cp:lastModifiedBy>Wei.Ni Na(魏妮娜)</cp:lastModifiedBy>
  <cp:revision>6</cp:revision>
  <cp:lastPrinted>2019-08-30T08:50:00Z</cp:lastPrinted>
  <dcterms:created xsi:type="dcterms:W3CDTF">2020-07-27T08:40:00Z</dcterms:created>
  <dcterms:modified xsi:type="dcterms:W3CDTF">2020-07-28T05:04:00Z</dcterms:modified>
</cp:coreProperties>
</file>