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397616" w:rsidR="00F5013F" w:rsidRDefault="00F5013F" w:rsidRPr="002149AE">
      <w:pPr>
        <w:autoSpaceDE w:val="0"/>
        <w:autoSpaceDN w:val="0"/>
        <w:adjustRightInd w:val="0"/>
        <w:spacing w:line="360" w:lineRule="auto"/>
        <w:jc w:val="left"/>
        <w:rPr>
          <w:rFonts w:ascii="宋体" w:cs="Arial"/>
          <w:color w:val="000000"/>
          <w:kern w:val="0"/>
          <w:sz w:val="24"/>
        </w:rPr>
      </w:pPr>
    </w:p>
    <w:p w:rsidP="00397616" w:rsidR="00F5013F" w:rsidRDefault="00F5013F" w:rsidRPr="002149AE">
      <w:pPr>
        <w:autoSpaceDE w:val="0"/>
        <w:autoSpaceDN w:val="0"/>
        <w:adjustRightInd w:val="0"/>
        <w:spacing w:line="360" w:lineRule="auto"/>
        <w:jc w:val="left"/>
        <w:rPr>
          <w:rFonts w:ascii="宋体" w:cs="Arial"/>
          <w:color w:val="000000"/>
          <w:kern w:val="0"/>
          <w:sz w:val="24"/>
        </w:rPr>
      </w:pPr>
    </w:p>
    <w:p w:rsidP="00397616" w:rsidR="00F5013F" w:rsidRDefault="00F5013F" w:rsidRPr="002149AE">
      <w:pPr>
        <w:autoSpaceDE w:val="0"/>
        <w:autoSpaceDN w:val="0"/>
        <w:adjustRightInd w:val="0"/>
        <w:spacing w:line="360" w:lineRule="auto"/>
        <w:jc w:val="left"/>
        <w:rPr>
          <w:rFonts w:ascii="宋体" w:cs="Arial"/>
          <w:color w:val="000000"/>
          <w:kern w:val="0"/>
          <w:sz w:val="24"/>
        </w:rPr>
      </w:pPr>
    </w:p>
    <w:p w:rsidP="00F22F00" w:rsidR="00F5013F" w:rsidRDefault="00F5013F" w:rsidRPr="002149AE">
      <w:pPr>
        <w:autoSpaceDE w:val="0"/>
        <w:autoSpaceDN w:val="0"/>
        <w:adjustRightInd w:val="0"/>
        <w:spacing w:line="360" w:lineRule="auto"/>
        <w:jc w:val="left"/>
        <w:rPr>
          <w:rFonts w:ascii="宋体" w:cs="Arial"/>
          <w:color w:val="000000"/>
          <w:kern w:val="0"/>
          <w:sz w:val="24"/>
        </w:rPr>
      </w:pPr>
    </w:p>
    <w:p w:rsidP="00506D57" w:rsidR="00F5013F" w:rsidRDefault="00F5013F" w:rsidRPr="002149AE">
      <w:pPr>
        <w:spacing w:line="360" w:lineRule="auto"/>
        <w:jc w:val="center"/>
        <w:rPr>
          <w:rFonts w:ascii="宋体" w:hAnsi="宋体"/>
          <w:b/>
          <w:sz w:val="36"/>
          <w:szCs w:val="36"/>
        </w:rPr>
      </w:pPr>
      <w:r w:rsidRPr="002149AE">
        <w:rPr>
          <w:rFonts w:ascii="宋体"/>
          <w:b/>
          <w:sz w:val="36"/>
          <w:szCs w:val="36"/>
        </w:rPr>
        <w:t/>
      </w:r>
      <w:r w:rsidRPr="002149AE">
        <w:rPr>
          <w:rFonts w:ascii="宋体" w:hAnsi="宋体"/>
          <w:b/>
          <w:sz w:val="36"/>
          <w:szCs w:val="36"/>
        </w:rPr>
        <w:t>易方达日兴资管日经225交易型开放式指数证券投资基金（QDII）</w:t>
      </w:r>
    </w:p>
    <w:p w:rsidP="00506D57" w:rsidR="00F5013F" w:rsidRDefault="00F5013F" w:rsidRPr="002149AE">
      <w:pPr>
        <w:spacing w:line="360" w:lineRule="auto"/>
        <w:jc w:val="center"/>
        <w:rPr>
          <w:rFonts w:ascii="宋体" w:hAnsi="宋体"/>
          <w:b/>
          <w:sz w:val="36"/>
          <w:szCs w:val="36"/>
        </w:rPr>
      </w:pPr>
      <w:r w:rsidRPr="002149AE">
        <w:rPr>
          <w:rFonts w:ascii="宋体" w:hAnsi="宋体"/>
          <w:b/>
          <w:sz w:val="36"/>
          <w:szCs w:val="36"/>
        </w:rPr>
        <w:t>2020年第2季度报告</w:t>
      </w:r>
    </w:p>
    <w:p w:rsidP="00506D57" w:rsidR="00F5013F" w:rsidRDefault="00F5013F" w:rsidRPr="00CA4176">
      <w:pPr>
        <w:spacing w:line="360" w:lineRule="auto"/>
        <w:jc w:val="center"/>
        <w:rPr>
          <w:rFonts w:ascii="宋体" w:hAnsi="宋体"/>
          <w:b/>
          <w:sz w:val="24"/>
          <w:szCs w:val="36"/>
        </w:rPr>
      </w:pPr>
      <w:r w:rsidRPr="00CA4176">
        <w:rPr>
          <w:rFonts w:ascii="宋体"/>
          <w:b/>
          <w:sz w:val="24"/>
          <w:szCs w:val="36"/>
        </w:rPr>
        <w:t/>
      </w:r>
      <w:r w:rsidRPr="00CA4176">
        <w:rPr>
          <w:rFonts w:ascii="宋体" w:hAnsi="宋体"/>
          <w:b/>
          <w:sz w:val="24"/>
          <w:szCs w:val="36"/>
        </w:rPr>
        <w:t>2020年6月30日</w:t>
      </w:r>
    </w:p>
    <w:p w:rsidP="00397616" w:rsidR="00F5013F" w:rsidRDefault="00F5013F" w:rsidRPr="002149AE">
      <w:pPr>
        <w:spacing w:line="360" w:lineRule="auto"/>
        <w:jc w:val="center"/>
        <w:rPr>
          <w:rFonts w:ascii="宋体"/>
          <w:b/>
          <w:color w:val="000000"/>
          <w:sz w:val="24"/>
        </w:rPr>
      </w:pPr>
    </w:p>
    <w:p w:rsidP="00397616" w:rsidR="00F5013F" w:rsidRDefault="00F5013F" w:rsidRPr="002149AE">
      <w:pPr>
        <w:spacing w:line="360" w:lineRule="auto"/>
        <w:jc w:val="center"/>
        <w:rPr>
          <w:rFonts w:ascii="宋体"/>
          <w:b/>
          <w:color w:val="000000"/>
          <w:sz w:val="24"/>
        </w:rPr>
      </w:pPr>
    </w:p>
    <w:p w:rsidP="00397616" w:rsidR="00F5013F" w:rsidRDefault="00F5013F" w:rsidRPr="002149AE">
      <w:pPr>
        <w:spacing w:line="360" w:lineRule="auto"/>
        <w:jc w:val="center"/>
        <w:rPr>
          <w:rFonts w:ascii="宋体"/>
          <w:b/>
          <w:color w:val="000000"/>
          <w:sz w:val="24"/>
        </w:rPr>
      </w:pPr>
    </w:p>
    <w:p w:rsidP="00397616" w:rsidR="00F5013F" w:rsidRDefault="00F5013F" w:rsidRPr="002149AE">
      <w:pPr>
        <w:spacing w:line="360" w:lineRule="auto"/>
        <w:jc w:val="center"/>
        <w:rPr>
          <w:rFonts w:ascii="宋体"/>
          <w:b/>
          <w:color w:val="000000"/>
          <w:sz w:val="24"/>
        </w:rPr>
      </w:pPr>
    </w:p>
    <w:p w:rsidP="00397616" w:rsidR="00F5013F" w:rsidRDefault="00F5013F" w:rsidRPr="002149AE">
      <w:pPr>
        <w:spacing w:line="360" w:lineRule="auto"/>
        <w:jc w:val="center"/>
        <w:rPr>
          <w:rFonts w:ascii="宋体"/>
          <w:b/>
          <w:color w:val="000000"/>
          <w:sz w:val="24"/>
        </w:rPr>
      </w:pPr>
    </w:p>
    <w:p w:rsidP="00397616" w:rsidR="00F5013F" w:rsidRDefault="00F5013F" w:rsidRPr="002149AE">
      <w:pPr>
        <w:spacing w:line="360" w:lineRule="auto"/>
        <w:jc w:val="center"/>
        <w:rPr>
          <w:rFonts w:ascii="宋体"/>
          <w:b/>
          <w:color w:val="000000"/>
          <w:sz w:val="24"/>
        </w:rPr>
      </w:pPr>
    </w:p>
    <w:p w:rsidP="00397616" w:rsidR="00F5013F" w:rsidRDefault="00F5013F" w:rsidRPr="000C6EE5">
      <w:pPr>
        <w:spacing w:line="360" w:lineRule="auto"/>
        <w:jc w:val="center"/>
        <w:rPr>
          <w:rFonts w:ascii="宋体"/>
          <w:b/>
          <w:color w:val="000000"/>
          <w:sz w:val="24"/>
        </w:rPr>
      </w:pPr>
    </w:p>
    <w:p w:rsidP="00397616" w:rsidR="00F5013F" w:rsidRDefault="00F5013F" w:rsidRPr="002149AE">
      <w:pPr>
        <w:spacing w:line="360" w:lineRule="auto"/>
        <w:jc w:val="center"/>
        <w:rPr>
          <w:rFonts w:ascii="宋体"/>
          <w:b/>
          <w:color w:val="000000"/>
          <w:sz w:val="24"/>
        </w:rPr>
      </w:pPr>
    </w:p>
    <w:p w:rsidP="00397616" w:rsidR="00F5013F" w:rsidRDefault="00F5013F" w:rsidRPr="002149AE">
      <w:pPr>
        <w:spacing w:line="360" w:lineRule="auto"/>
        <w:jc w:val="center"/>
        <w:rPr>
          <w:rFonts w:ascii="宋体"/>
          <w:b/>
          <w:color w:val="000000"/>
          <w:sz w:val="24"/>
        </w:rPr>
      </w:pPr>
    </w:p>
    <w:p w:rsidP="00397616" w:rsidR="00F5013F" w:rsidRDefault="00F5013F" w:rsidRPr="002149AE">
      <w:pPr>
        <w:spacing w:line="360" w:lineRule="auto"/>
        <w:jc w:val="center"/>
        <w:rPr>
          <w:rFonts w:ascii="宋体"/>
          <w:b/>
          <w:color w:val="000000"/>
          <w:sz w:val="24"/>
        </w:rPr>
      </w:pPr>
    </w:p>
    <w:p w:rsidP="00397616" w:rsidR="00F5013F" w:rsidRDefault="00F5013F" w:rsidRPr="002149AE">
      <w:pPr>
        <w:spacing w:line="360" w:lineRule="auto"/>
        <w:jc w:val="center"/>
        <w:rPr>
          <w:rFonts w:ascii="宋体"/>
          <w:b/>
          <w:color w:val="000000"/>
          <w:sz w:val="24"/>
        </w:rPr>
      </w:pPr>
    </w:p>
    <w:p w:rsidP="00397616" w:rsidR="00F5013F" w:rsidRDefault="00F5013F" w:rsidRPr="002149AE">
      <w:pPr>
        <w:spacing w:line="360" w:lineRule="auto"/>
        <w:jc w:val="center"/>
        <w:rPr>
          <w:rFonts w:ascii="宋体"/>
          <w:b/>
          <w:color w:val="000000"/>
          <w:sz w:val="24"/>
        </w:rPr>
      </w:pPr>
    </w:p>
    <w:p w:rsidP="00397616" w:rsidR="00F5013F" w:rsidRDefault="00F5013F" w:rsidRPr="002149AE">
      <w:pPr>
        <w:spacing w:line="360" w:lineRule="auto"/>
        <w:jc w:val="center"/>
        <w:rPr>
          <w:rFonts w:ascii="宋体"/>
          <w:b/>
          <w:color w:val="000000"/>
          <w:sz w:val="24"/>
        </w:rPr>
      </w:pPr>
    </w:p>
    <w:p w:rsidP="00547F92" w:rsidR="00F5013F" w:rsidRDefault="00F5013F" w:rsidRPr="002149AE">
      <w:pPr>
        <w:spacing w:line="288" w:lineRule="auto"/>
        <w:ind w:firstLine="2168" w:firstLineChars="900"/>
        <w:rPr>
          <w:rFonts w:ascii="宋体"/>
          <w:b/>
          <w:color w:val="000000"/>
          <w:sz w:val="24"/>
        </w:rPr>
      </w:pPr>
    </w:p>
    <w:p w:rsidP="00547F92" w:rsidR="00F5013F" w:rsidRDefault="00F5013F" w:rsidRPr="002149AE">
      <w:pPr>
        <w:spacing w:line="360" w:lineRule="auto"/>
        <w:ind w:firstLine="2168" w:firstLineChars="900"/>
        <w:rPr>
          <w:rFonts w:ascii="宋体" w:hAnsi="宋体"/>
          <w:b/>
          <w:color w:val="000000"/>
          <w:sz w:val="24"/>
        </w:rPr>
      </w:pPr>
      <w:r w:rsidRPr="002149AE">
        <w:rPr>
          <w:rFonts w:ascii="宋体" w:hAnsi="宋体" w:hint="eastAsia"/>
          <w:b/>
          <w:color w:val="000000"/>
          <w:sz w:val="24"/>
        </w:rPr>
        <w:t>基金管理人：</w:t>
      </w:r>
      <w:r w:rsidRPr="002149AE">
        <w:rPr>
          <w:rFonts w:ascii="宋体"/>
          <w:b/>
          <w:color w:val="000000"/>
          <w:sz w:val="24"/>
        </w:rPr>
        <w:t/>
      </w:r>
      <w:r w:rsidRPr="002149AE">
        <w:rPr>
          <w:rFonts w:ascii="宋体" w:hAnsi="宋体"/>
          <w:b/>
          <w:color w:val="000000"/>
          <w:sz w:val="24"/>
        </w:rPr>
        <w:t>易方达基金管理有限公司</w:t>
      </w:r>
    </w:p>
    <w:p w:rsidP="00547F92" w:rsidR="00F5013F" w:rsidRDefault="00F5013F" w:rsidRPr="002149AE">
      <w:pPr>
        <w:spacing w:line="360" w:lineRule="auto"/>
        <w:ind w:firstLine="2168" w:firstLineChars="900"/>
        <w:rPr>
          <w:rFonts w:ascii="宋体" w:hAnsi="宋体"/>
          <w:b/>
          <w:color w:val="000000"/>
          <w:sz w:val="24"/>
        </w:rPr>
      </w:pPr>
      <w:r w:rsidRPr="002149AE">
        <w:rPr>
          <w:rFonts w:ascii="宋体" w:hAnsi="宋体" w:hint="eastAsia"/>
          <w:b/>
          <w:color w:val="000000"/>
          <w:sz w:val="24"/>
        </w:rPr>
        <w:t>基金托管人：</w:t>
      </w:r>
      <w:r w:rsidRPr="002149AE">
        <w:rPr>
          <w:rFonts w:ascii="宋体"/>
          <w:b/>
          <w:color w:val="000000"/>
          <w:sz w:val="24"/>
        </w:rPr>
        <w:t/>
      </w:r>
      <w:r w:rsidRPr="002149AE">
        <w:rPr>
          <w:rFonts w:ascii="宋体" w:hAnsi="宋体"/>
          <w:b/>
          <w:color w:val="000000"/>
          <w:sz w:val="24"/>
        </w:rPr>
        <w:t>中国工商银行股份有限公司</w:t>
      </w:r>
    </w:p>
    <w:p w:rsidP="00547F92" w:rsidR="00F5013F" w:rsidRDefault="00F5013F" w:rsidRPr="002149AE">
      <w:pPr>
        <w:spacing w:line="360" w:lineRule="auto"/>
        <w:ind w:firstLine="2168" w:firstLineChars="900"/>
        <w:rPr>
          <w:rFonts w:ascii="宋体" w:hAnsi="宋体"/>
          <w:b/>
          <w:color w:val="000000"/>
          <w:sz w:val="24"/>
        </w:rPr>
        <w:sectPr w:rsidR="00F5013F" w:rsidRPr="002149AE" w:rsidSect="00B918B8">
          <w:headerReference r:id="rId8" w:type="default"/>
          <w:footerReference r:id="rId9" w:type="default"/>
          <w:pgSz w:h="15840" w:w="11926"/>
          <w:pgMar w:bottom="851" w:footer="992" w:gutter="0" w:header="851" w:left="1418" w:right="1418" w:top="1418"/>
          <w:cols w:space="720"/>
          <w:noEndnote/>
        </w:sectPr>
      </w:pPr>
      <w:r w:rsidRPr="002149AE">
        <w:rPr>
          <w:rFonts w:ascii="宋体" w:hAnsi="宋体" w:hint="eastAsia"/>
          <w:b/>
          <w:color w:val="000000"/>
          <w:sz w:val="24"/>
        </w:rPr>
        <w:t>报告送出日期：</w:t>
      </w:r>
      <w:r w:rsidRPr="002149AE">
        <w:rPr>
          <w:rFonts w:ascii="宋体"/>
          <w:b/>
          <w:color w:val="000000"/>
          <w:sz w:val="24"/>
        </w:rPr>
        <w:t/>
      </w:r>
      <w:r w:rsidRPr="002149AE">
        <w:rPr>
          <w:rFonts w:ascii="宋体" w:hAnsi="宋体"/>
          <w:b/>
          <w:color w:val="000000"/>
          <w:sz w:val="24"/>
        </w:rPr>
        <w:t>二〇二〇年七月二十一日</w:t>
      </w:r>
    </w:p>
    <w:p w:rsidP="00543B38" w:rsidR="00F5013F" w:rsidRDefault="00F5013F" w:rsidRPr="006506EF">
      <w:pPr>
        <w:pStyle w:val="1"/>
        <w:spacing w:after="312" w:afterLines="100" w:before="312" w:beforeLines="100" w:line="360" w:lineRule="auto"/>
        <w:jc w:val="center"/>
        <w:rPr>
          <w:b w:val="0"/>
          <w:color w:val="000000"/>
          <w:kern w:val="0"/>
          <w:sz w:val="24"/>
          <w:szCs w:val="24"/>
        </w:rPr>
      </w:pPr>
      <w:r w:rsidRPr="006506EF">
        <w:rPr>
          <w:color w:val="000000"/>
          <w:kern w:val="0"/>
          <w:sz w:val="24"/>
          <w:szCs w:val="24"/>
        </w:rPr>
        <w:lastRenderedPageBreak/>
        <w:t xml:space="preserve">§1  </w:t>
      </w:r>
      <w:r w:rsidRPr="006506EF">
        <w:rPr>
          <w:color w:val="000000"/>
          <w:kern w:val="0"/>
          <w:sz w:val="24"/>
          <w:szCs w:val="24"/>
        </w:rPr>
        <w:t>重要提示</w:t>
      </w:r>
    </w:p>
    <w:p>
      <w:pPr>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rPr>
      </w:pPr>
      <w:r>
        <w:rPr>
          <w:color w:val="000000"/>
          <w:sz w:val="24"/>
        </w:rPr>
        <w:t xml:space="preserve">基金托管人中国工商银行股份有限公司根据本基金合同规定，于2020年7月17日复核了本报告中的财务指标、净值表现和投资组合报告等内容，保证复核内容不存在虚假记载、误导性陈述或者重大遗漏。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rPr>
      </w:pPr>
      <w:r>
        <w:rPr>
          <w:color w:val="000000"/>
          <w:sz w:val="24"/>
        </w:rPr>
        <w:t>本报告中财务资料未经审计。</w:t>
      </w:r>
    </w:p>
    <w:p w:rsidP="00547F92" w:rsidR="00F5013F" w:rsidRDefault="00F5013F" w:rsidRPr="006506EF">
      <w:pPr>
        <w:spacing w:line="360" w:lineRule="auto"/>
        <w:ind w:firstLine="480" w:firstLineChars="200"/>
        <w:rPr>
          <w:color w:val="000000"/>
          <w:sz w:val="24"/>
        </w:rPr>
      </w:pPr>
      <w:r w:rsidRPr="006506EF">
        <w:rPr>
          <w:color w:val="000000"/>
          <w:sz w:val="24"/>
        </w:rPr>
        <w:t>本报告期自2020年4月1日起至6月30日止。</w:t>
      </w:r>
    </w:p>
    <w:p w:rsidP="00543B38" w:rsidR="00F5013F" w:rsidRDefault="00F5013F" w:rsidRPr="006506EF">
      <w:pPr>
        <w:pStyle w:val="1"/>
        <w:spacing w:after="312" w:afterLines="100" w:before="312" w:beforeLines="100" w:line="360" w:lineRule="auto"/>
        <w:jc w:val="center"/>
        <w:rPr>
          <w:color w:val="000000"/>
          <w:kern w:val="0"/>
          <w:sz w:val="24"/>
          <w:szCs w:val="24"/>
        </w:rPr>
      </w:pPr>
      <w:r w:rsidRPr="006506EF">
        <w:rPr>
          <w:color w:val="000000"/>
          <w:kern w:val="0"/>
          <w:sz w:val="24"/>
          <w:szCs w:val="24"/>
        </w:rPr>
        <w:t xml:space="preserve">§2  </w:t>
      </w:r>
      <w:r w:rsidRPr="006506EF">
        <w:rPr>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977"/>
        <w:gridCol w:w="2721"/>
        <w:gridCol w:w="2722"/>
      </w:tblGrid>
      <w:tr w:rsidR="002E6FB9" w:rsidRPr="006506EF" w:rsidTr="0063648A">
        <w:tc>
          <w:tcPr>
            <w:tcW w:type="dxa" w:w="2977"/>
            <w:vAlign w:val="center"/>
          </w:tcPr>
          <w:p w:rsidP="0063648A" w:rsidR="002E6FB9" w:rsidRDefault="002E6FB9" w:rsidRPr="006506EF">
            <w:pPr>
              <w:adjustRightInd w:val="0"/>
              <w:spacing w:before="29" w:line="360" w:lineRule="auto"/>
              <w:ind w:left="17"/>
              <w:jc w:val="left"/>
              <w:rPr>
                <w:kern w:val="0"/>
                <w:sz w:val="24"/>
              </w:rPr>
            </w:pPr>
            <w:r w:rsidRPr="006506EF">
              <w:rPr>
                <w:kern w:val="0"/>
                <w:sz w:val="24"/>
              </w:rPr>
              <w:t>基金简称</w:t>
            </w:r>
          </w:p>
        </w:tc>
        <w:tc>
          <w:tcPr>
            <w:tcW w:type="dxa" w:w="5443"/>
            <w:gridSpan w:val="2"/>
            <w:vAlign w:val="center"/>
          </w:tcPr>
          <w:p w:rsidP="0063648A" w:rsidR="002E6FB9" w:rsidRDefault="002E6FB9" w:rsidRPr="006506EF">
            <w:pPr>
              <w:adjustRightInd w:val="0"/>
              <w:spacing w:before="29" w:line="360" w:lineRule="auto"/>
              <w:ind w:left="17"/>
              <w:jc w:val="left"/>
              <w:rPr>
                <w:color w:val="000000"/>
                <w:kern w:val="0"/>
                <w:sz w:val="24"/>
              </w:rPr>
            </w:pPr>
            <w:r w:rsidRPr="006506EF">
              <w:rPr>
                <w:color w:val="000000"/>
                <w:kern w:val="0"/>
                <w:sz w:val="24"/>
              </w:rPr>
              <w:t>易方达日兴资管日经225ETF（QDII）</w:t>
            </w:r>
          </w:p>
        </w:tc>
      </w:tr>
      <w:tr w:rsidR="002E6FB9" w:rsidRPr="006506EF" w:rsidTr="0063648A">
        <w:tc>
          <w:tcPr>
            <w:tcW w:type="dxa" w:w="2977"/>
            <w:vAlign w:val="center"/>
          </w:tcPr>
          <w:p w:rsidP="0063648A" w:rsidR="002E6FB9" w:rsidRDefault="002E6FB9" w:rsidRPr="006506EF">
            <w:pPr>
              <w:adjustRightInd w:val="0"/>
              <w:spacing w:before="29" w:line="360" w:lineRule="auto"/>
              <w:ind w:left="17"/>
              <w:jc w:val="left"/>
              <w:rPr>
                <w:kern w:val="0"/>
                <w:sz w:val="24"/>
              </w:rPr>
            </w:pPr>
            <w:r w:rsidRPr="006506EF">
              <w:rPr>
                <w:kern w:val="0"/>
                <w:sz w:val="24"/>
              </w:rPr>
              <w:t>场内简称</w:t>
            </w:r>
          </w:p>
        </w:tc>
        <w:tc>
          <w:tcPr>
            <w:tcW w:type="dxa" w:w="5443"/>
            <w:gridSpan w:val="2"/>
            <w:vAlign w:val="center"/>
          </w:tcPr>
          <w:p w:rsidP="0063648A" w:rsidR="002E6FB9" w:rsidRDefault="002E6FB9" w:rsidRPr="006506EF">
            <w:pPr>
              <w:adjustRightInd w:val="0"/>
              <w:spacing w:before="29" w:line="360" w:lineRule="auto"/>
              <w:ind w:left="17"/>
              <w:jc w:val="left"/>
              <w:rPr>
                <w:kern w:val="0"/>
                <w:sz w:val="24"/>
              </w:rPr>
            </w:pPr>
            <w:r w:rsidRPr="006506EF">
              <w:rPr>
                <w:kern w:val="0"/>
                <w:sz w:val="24"/>
              </w:rPr>
              <w:t>225ETF、日经225ETF易方达</w:t>
            </w:r>
          </w:p>
        </w:tc>
      </w:tr>
      <w:tr w:rsidR="002E6FB9" w:rsidRPr="006506EF" w:rsidTr="0063648A">
        <w:tc>
          <w:tcPr>
            <w:tcW w:type="dxa" w:w="2977"/>
          </w:tcPr>
          <w:p w:rsidP="0063648A" w:rsidR="002E6FB9" w:rsidRDefault="002E6FB9" w:rsidRPr="006506EF">
            <w:pPr>
              <w:adjustRightInd w:val="0"/>
              <w:spacing w:before="29" w:line="360" w:lineRule="auto"/>
              <w:ind w:left="17"/>
              <w:jc w:val="left"/>
              <w:rPr>
                <w:kern w:val="0"/>
                <w:sz w:val="24"/>
              </w:rPr>
            </w:pPr>
            <w:r w:rsidRPr="006506EF">
              <w:rPr>
                <w:kern w:val="0"/>
                <w:sz w:val="24"/>
              </w:rPr>
              <w:t>基金主代码</w:t>
            </w:r>
          </w:p>
        </w:tc>
        <w:tc>
          <w:tcPr>
            <w:tcW w:type="dxa" w:w="5443"/>
            <w:gridSpan w:val="2"/>
          </w:tcPr>
          <w:p w:rsidP="0063648A" w:rsidR="002E6FB9" w:rsidRDefault="002E6FB9" w:rsidRPr="006506EF">
            <w:pPr>
              <w:adjustRightInd w:val="0"/>
              <w:spacing w:before="29" w:line="360" w:lineRule="auto"/>
              <w:ind w:left="17"/>
              <w:jc w:val="left"/>
              <w:rPr>
                <w:color w:val="000000"/>
                <w:kern w:val="0"/>
                <w:sz w:val="24"/>
              </w:rPr>
            </w:pPr>
            <w:r w:rsidRPr="006506EF">
              <w:rPr>
                <w:color w:val="000000"/>
                <w:kern w:val="0"/>
                <w:sz w:val="24"/>
              </w:rPr>
              <w:t>513000</w:t>
            </w:r>
          </w:p>
        </w:tc>
      </w:tr>
      <w:tr w:rsidR="002E6FB9" w:rsidRPr="006506EF" w:rsidTr="0063648A">
        <w:tc>
          <w:tcPr>
            <w:tcW w:type="dxa" w:w="2977"/>
          </w:tcPr>
          <w:p w:rsidP="0063648A" w:rsidR="002E6FB9" w:rsidRDefault="002E6FB9" w:rsidRPr="006506EF">
            <w:pPr>
              <w:adjustRightInd w:val="0"/>
              <w:spacing w:before="29" w:line="360" w:lineRule="auto"/>
              <w:ind w:left="17"/>
              <w:jc w:val="left"/>
              <w:rPr>
                <w:kern w:val="0"/>
                <w:sz w:val="24"/>
              </w:rPr>
            </w:pPr>
            <w:r w:rsidRPr="006506EF">
              <w:rPr>
                <w:kern w:val="0"/>
                <w:sz w:val="24"/>
              </w:rPr>
              <w:t>交易代码</w:t>
            </w:r>
          </w:p>
        </w:tc>
        <w:tc>
          <w:tcPr>
            <w:tcW w:type="dxa" w:w="5443"/>
            <w:gridSpan w:val="2"/>
          </w:tcPr>
          <w:p w:rsidP="0063648A" w:rsidR="002E6FB9" w:rsidRDefault="002E6FB9" w:rsidRPr="006506EF">
            <w:pPr>
              <w:adjustRightInd w:val="0"/>
              <w:spacing w:before="29" w:line="360" w:lineRule="auto"/>
              <w:ind w:left="17"/>
              <w:jc w:val="left"/>
              <w:rPr>
                <w:color w:val="000000"/>
                <w:kern w:val="0"/>
                <w:sz w:val="24"/>
              </w:rPr>
            </w:pPr>
            <w:r w:rsidRPr="006506EF">
              <w:rPr>
                <w:kern w:val="0"/>
                <w:sz w:val="24"/>
              </w:rPr>
              <w:t>513000</w:t>
            </w:r>
          </w:p>
        </w:tc>
      </w:tr>
      <w:tr w:rsidR="002E6FB9" w:rsidRPr="006506EF" w:rsidTr="0063648A">
        <w:tc>
          <w:tcPr>
            <w:tcW w:type="dxa" w:w="2977"/>
            <w:vAlign w:val="center"/>
          </w:tcPr>
          <w:p w:rsidP="0063648A" w:rsidR="002E6FB9" w:rsidRDefault="002E6FB9" w:rsidRPr="006506EF">
            <w:pPr>
              <w:adjustRightInd w:val="0"/>
              <w:spacing w:before="29" w:line="360" w:lineRule="auto"/>
              <w:ind w:left="17"/>
              <w:jc w:val="left"/>
              <w:rPr>
                <w:sz w:val="24"/>
              </w:rPr>
            </w:pPr>
            <w:r w:rsidRPr="006506EF">
              <w:rPr>
                <w:kern w:val="0"/>
                <w:sz w:val="24"/>
              </w:rPr>
              <w:t>基金运作方式</w:t>
            </w:r>
          </w:p>
        </w:tc>
        <w:tc>
          <w:tcPr>
            <w:tcW w:type="dxa" w:w="5443"/>
            <w:gridSpan w:val="2"/>
            <w:vAlign w:val="center"/>
          </w:tcPr>
          <w:p w:rsidP="0063648A" w:rsidR="002E6FB9" w:rsidRDefault="002E6FB9" w:rsidRPr="006506EF">
            <w:pPr>
              <w:adjustRightInd w:val="0"/>
              <w:spacing w:before="29" w:line="360" w:lineRule="auto"/>
              <w:ind w:left="17"/>
              <w:jc w:val="left"/>
              <w:rPr>
                <w:color w:val="000000"/>
                <w:sz w:val="24"/>
              </w:rPr>
            </w:pPr>
            <w:r w:rsidRPr="006506EF">
              <w:rPr>
                <w:color w:val="000000"/>
                <w:kern w:val="0"/>
                <w:sz w:val="24"/>
              </w:rPr>
              <w:t>交易型开放式</w:t>
            </w:r>
          </w:p>
        </w:tc>
      </w:tr>
      <w:tr w:rsidR="002E6FB9" w:rsidRPr="006506EF" w:rsidTr="0063648A">
        <w:tc>
          <w:tcPr>
            <w:tcW w:type="dxa" w:w="2977"/>
            <w:vAlign w:val="center"/>
          </w:tcPr>
          <w:p w:rsidP="0063648A" w:rsidR="002E6FB9" w:rsidRDefault="002E6FB9" w:rsidRPr="006506EF">
            <w:pPr>
              <w:adjustRightInd w:val="0"/>
              <w:spacing w:before="29" w:line="360" w:lineRule="auto"/>
              <w:ind w:left="17"/>
              <w:jc w:val="left"/>
              <w:rPr>
                <w:sz w:val="24"/>
              </w:rPr>
            </w:pPr>
            <w:r w:rsidRPr="006506EF">
              <w:rPr>
                <w:kern w:val="0"/>
                <w:sz w:val="24"/>
              </w:rPr>
              <w:t>基金合同生效日</w:t>
            </w:r>
          </w:p>
        </w:tc>
        <w:tc>
          <w:tcPr>
            <w:tcW w:type="dxa" w:w="5443"/>
            <w:gridSpan w:val="2"/>
            <w:vAlign w:val="center"/>
          </w:tcPr>
          <w:p w:rsidP="0063648A" w:rsidR="002E6FB9" w:rsidRDefault="002E6FB9" w:rsidRPr="006506EF">
            <w:pPr>
              <w:adjustRightInd w:val="0"/>
              <w:spacing w:before="29" w:line="360" w:lineRule="auto"/>
              <w:ind w:left="17"/>
              <w:jc w:val="left"/>
              <w:rPr>
                <w:color w:val="000000"/>
                <w:kern w:val="0"/>
                <w:sz w:val="24"/>
              </w:rPr>
            </w:pPr>
            <w:r w:rsidRPr="006506EF">
              <w:rPr>
                <w:color w:val="000000"/>
                <w:kern w:val="0"/>
                <w:sz w:val="24"/>
              </w:rPr>
              <w:t>2019年6月12日</w:t>
            </w:r>
          </w:p>
        </w:tc>
      </w:tr>
      <w:tr w:rsidR="002E6FB9" w:rsidRPr="006506EF" w:rsidTr="0063648A">
        <w:tc>
          <w:tcPr>
            <w:tcW w:type="dxa" w:w="2977"/>
            <w:vAlign w:val="center"/>
          </w:tcPr>
          <w:p w:rsidP="0063648A" w:rsidR="002E6FB9" w:rsidRDefault="002E6FB9" w:rsidRPr="006506EF">
            <w:pPr>
              <w:adjustRightInd w:val="0"/>
              <w:spacing w:before="29" w:line="360" w:lineRule="auto"/>
              <w:ind w:left="17"/>
              <w:jc w:val="left"/>
              <w:rPr>
                <w:sz w:val="24"/>
              </w:rPr>
            </w:pPr>
            <w:r w:rsidRPr="006506EF">
              <w:rPr>
                <w:kern w:val="0"/>
                <w:sz w:val="24"/>
              </w:rPr>
              <w:t>报告期末基金份额总额</w:t>
            </w:r>
          </w:p>
        </w:tc>
        <w:tc>
          <w:tcPr>
            <w:tcW w:type="dxa" w:w="5443"/>
            <w:gridSpan w:val="2"/>
            <w:vAlign w:val="center"/>
          </w:tcPr>
          <w:p w:rsidP="0063648A" w:rsidR="002E6FB9" w:rsidRDefault="002E6FB9" w:rsidRPr="006506EF">
            <w:pPr>
              <w:adjustRightInd w:val="0"/>
              <w:spacing w:before="29" w:line="360" w:lineRule="auto"/>
              <w:ind w:left="17"/>
              <w:jc w:val="left"/>
              <w:rPr>
                <w:color w:val="000000"/>
                <w:sz w:val="24"/>
              </w:rPr>
            </w:pPr>
            <w:r w:rsidRPr="006506EF">
              <w:rPr>
                <w:color w:val="000000"/>
                <w:kern w:val="0"/>
                <w:sz w:val="24"/>
              </w:rPr>
              <w:t>77,411,379.00</w:t>
            </w:r>
            <w:r w:rsidRPr="006506EF">
              <w:rPr>
                <w:color w:val="000000"/>
                <w:kern w:val="0"/>
                <w:sz w:val="24"/>
              </w:rPr>
              <w:t>份</w:t>
            </w:r>
          </w:p>
        </w:tc>
      </w:tr>
      <w:tr w:rsidR="002E6FB9" w:rsidRPr="006506EF" w:rsidTr="0063648A">
        <w:tc>
          <w:tcPr>
            <w:tcW w:type="dxa" w:w="2977"/>
            <w:vAlign w:val="center"/>
          </w:tcPr>
          <w:p w:rsidP="0063648A" w:rsidR="002E6FB9" w:rsidRDefault="002E6FB9" w:rsidRPr="006506EF">
            <w:pPr>
              <w:adjustRightInd w:val="0"/>
              <w:spacing w:before="29" w:line="360" w:lineRule="auto"/>
              <w:ind w:left="17"/>
              <w:jc w:val="left"/>
              <w:rPr>
                <w:sz w:val="24"/>
              </w:rPr>
            </w:pPr>
            <w:r w:rsidRPr="006506EF">
              <w:rPr>
                <w:kern w:val="0"/>
                <w:sz w:val="24"/>
              </w:rPr>
              <w:t>投资目标</w:t>
            </w:r>
          </w:p>
        </w:tc>
        <w:tc>
          <w:tcPr>
            <w:tcW w:type="dxa" w:w="5443"/>
            <w:gridSpan w:val="2"/>
            <w:vAlign w:val="center"/>
          </w:tcPr>
          <w:p w:rsidP="0063648A" w:rsidR="002E6FB9" w:rsidRDefault="002E6FB9" w:rsidRPr="006506EF">
            <w:pPr>
              <w:adjustRightInd w:val="0"/>
              <w:spacing w:before="29" w:line="360" w:lineRule="auto"/>
              <w:ind w:left="17"/>
              <w:jc w:val="left"/>
              <w:rPr>
                <w:color w:val="000000"/>
                <w:sz w:val="24"/>
              </w:rPr>
            </w:pPr>
            <w:r w:rsidRPr="006506EF">
              <w:rPr>
                <w:color w:val="000000"/>
                <w:kern w:val="0"/>
                <w:sz w:val="24"/>
              </w:rPr>
              <w:t>紧密跟踪标的指数，追求跟踪偏离度和跟踪误差的最小化。</w:t>
            </w:r>
          </w:p>
        </w:tc>
      </w:tr>
      <w:tr w:rsidR="002E6FB9" w:rsidRPr="006506EF" w:rsidTr="0063648A">
        <w:tc>
          <w:tcPr>
            <w:tcW w:type="dxa" w:w="2977"/>
            <w:vAlign w:val="center"/>
          </w:tcPr>
          <w:p w:rsidP="0063648A" w:rsidR="002E6FB9" w:rsidRDefault="002E6FB9" w:rsidRPr="006506EF">
            <w:pPr>
              <w:adjustRightInd w:val="0"/>
              <w:spacing w:before="29" w:line="360" w:lineRule="auto"/>
              <w:ind w:left="17"/>
              <w:jc w:val="left"/>
              <w:rPr>
                <w:sz w:val="24"/>
              </w:rPr>
            </w:pPr>
            <w:r w:rsidRPr="006506EF">
              <w:rPr>
                <w:kern w:val="0"/>
                <w:sz w:val="24"/>
              </w:rPr>
              <w:t>投资策略</w:t>
            </w:r>
          </w:p>
        </w:tc>
        <w:tc>
          <w:tcPr>
            <w:tcW w:type="dxa" w:w="5443"/>
            <w:gridSpan w:val="2"/>
            <w:vAlign w:val="center"/>
          </w:tcPr>
          <w:p w:rsidP="0063648A" w:rsidR="002E6FB9" w:rsidRDefault="002E6FB9" w:rsidRPr="006506EF">
            <w:pPr>
              <w:adjustRightInd w:val="0"/>
              <w:spacing w:before="29" w:line="360" w:lineRule="auto"/>
              <w:ind w:left="17"/>
              <w:jc w:val="left"/>
              <w:rPr>
                <w:color w:val="000000"/>
                <w:sz w:val="24"/>
              </w:rPr>
            </w:pPr>
            <w:r w:rsidRPr="006506EF">
              <w:rPr>
                <w:color w:val="000000"/>
                <w:kern w:val="0"/>
                <w:sz w:val="24"/>
              </w:rPr>
              <w:t>本基金主要通过投资日兴资管日经225ETF（1330 JP）实现对标的指数的紧密跟踪，力争将日均跟踪偏离度的绝对值控制在0.35%以内，年化跟踪误差控制在3%以内。</w:t>
            </w:r>
          </w:p>
        </w:tc>
      </w:tr>
      <w:tr w:rsidR="002E6FB9" w:rsidRPr="006506EF" w:rsidTr="0063648A">
        <w:tc>
          <w:tcPr>
            <w:tcW w:type="dxa" w:w="2977"/>
            <w:vAlign w:val="center"/>
          </w:tcPr>
          <w:p w:rsidP="0063648A" w:rsidR="002E6FB9" w:rsidRDefault="002E6FB9" w:rsidRPr="006506EF">
            <w:pPr>
              <w:adjustRightInd w:val="0"/>
              <w:spacing w:before="29" w:line="360" w:lineRule="auto"/>
              <w:ind w:left="17"/>
              <w:jc w:val="left"/>
              <w:rPr>
                <w:sz w:val="24"/>
              </w:rPr>
            </w:pPr>
            <w:r w:rsidRPr="006506EF">
              <w:rPr>
                <w:kern w:val="0"/>
                <w:sz w:val="24"/>
              </w:rPr>
              <w:t>业绩比较基准</w:t>
            </w:r>
          </w:p>
        </w:tc>
        <w:tc>
          <w:tcPr>
            <w:tcW w:type="dxa" w:w="5443"/>
            <w:gridSpan w:val="2"/>
            <w:vAlign w:val="center"/>
          </w:tcPr>
          <w:p w:rsidP="0063648A" w:rsidR="002E6FB9" w:rsidRDefault="002E6FB9" w:rsidRPr="006506EF">
            <w:pPr>
              <w:adjustRightInd w:val="0"/>
              <w:spacing w:before="29" w:line="360" w:lineRule="auto"/>
              <w:ind w:left="17"/>
              <w:jc w:val="left"/>
              <w:rPr>
                <w:color w:val="000000"/>
                <w:sz w:val="24"/>
              </w:rPr>
            </w:pPr>
            <w:r w:rsidRPr="006506EF">
              <w:rPr>
                <w:color w:val="000000"/>
                <w:kern w:val="0"/>
                <w:sz w:val="24"/>
              </w:rPr>
              <w:t>本基金的业绩比较基准为标的指数收益率，即日经225指数收益率（使用估值汇率折算）</w:t>
            </w:r>
          </w:p>
        </w:tc>
      </w:tr>
      <w:tr w:rsidR="002E6FB9" w:rsidRPr="006506EF" w:rsidTr="0063648A">
        <w:tc>
          <w:tcPr>
            <w:tcW w:type="dxa" w:w="2977"/>
            <w:vAlign w:val="center"/>
          </w:tcPr>
          <w:p w:rsidP="0063648A" w:rsidR="002E6FB9" w:rsidRDefault="002E6FB9" w:rsidRPr="006506EF">
            <w:pPr>
              <w:adjustRightInd w:val="0"/>
              <w:spacing w:before="29" w:line="360" w:lineRule="auto"/>
              <w:ind w:left="17"/>
              <w:jc w:val="left"/>
              <w:rPr>
                <w:sz w:val="24"/>
              </w:rPr>
            </w:pPr>
            <w:r w:rsidRPr="006506EF">
              <w:rPr>
                <w:kern w:val="0"/>
                <w:sz w:val="24"/>
              </w:rPr>
              <w:t>风险收益特征</w:t>
            </w:r>
          </w:p>
        </w:tc>
        <w:tc>
          <w:tcPr>
            <w:tcW w:type="dxa" w:w="5443"/>
            <w:gridSpan w:val="2"/>
            <w:vAlign w:val="center"/>
          </w:tcPr>
          <w:p w:rsidP="0063648A" w:rsidR="002E6FB9" w:rsidRDefault="002E6FB9" w:rsidRPr="006506EF">
            <w:pPr>
              <w:adjustRightInd w:val="0"/>
              <w:spacing w:before="29" w:line="360" w:lineRule="auto"/>
              <w:ind w:left="17"/>
              <w:jc w:val="left"/>
              <w:rPr>
                <w:color w:val="000000"/>
                <w:sz w:val="24"/>
              </w:rPr>
            </w:pPr>
            <w:r w:rsidRPr="006506EF">
              <w:rPr>
                <w:color w:val="000000"/>
                <w:kern w:val="0"/>
                <w:sz w:val="24"/>
              </w:rPr>
              <w:t>本基金主要通过投资于标的ETF实现对标的指数的紧密跟踪，因此，本基金的业绩表现与日经225指数的表现密切相关，预期风险与预期收益水平高于混合型基金、债券型基金与货币市场基金。此外，本基金主要投资于日本等境外市场，除了需要承担与境内证券投资基金类似的市场波动风险等一般投资风险之外，还面临汇率风险以及日本等境外市场的风险。</w:t>
            </w:r>
          </w:p>
        </w:tc>
      </w:tr>
      <w:tr w:rsidR="002E6FB9" w:rsidRPr="006506EF" w:rsidTr="0063648A">
        <w:tc>
          <w:tcPr>
            <w:tcW w:type="dxa" w:w="2977"/>
            <w:vAlign w:val="center"/>
          </w:tcPr>
          <w:p w:rsidP="0063648A" w:rsidR="002E6FB9" w:rsidRDefault="002E6FB9" w:rsidRPr="006506EF">
            <w:pPr>
              <w:adjustRightInd w:val="0"/>
              <w:spacing w:before="29" w:line="360" w:lineRule="auto"/>
              <w:ind w:left="17"/>
              <w:jc w:val="left"/>
              <w:rPr>
                <w:sz w:val="24"/>
              </w:rPr>
            </w:pPr>
            <w:r w:rsidRPr="006506EF">
              <w:rPr>
                <w:kern w:val="0"/>
                <w:sz w:val="24"/>
              </w:rPr>
              <w:t>基金管理人</w:t>
            </w:r>
          </w:p>
        </w:tc>
        <w:tc>
          <w:tcPr>
            <w:tcW w:type="dxa" w:w="5443"/>
            <w:gridSpan w:val="2"/>
            <w:vAlign w:val="center"/>
          </w:tcPr>
          <w:p w:rsidP="0063648A" w:rsidR="002E6FB9" w:rsidRDefault="002E6FB9" w:rsidRPr="006506EF">
            <w:pPr>
              <w:adjustRightInd w:val="0"/>
              <w:spacing w:before="29" w:line="360" w:lineRule="auto"/>
              <w:ind w:left="17"/>
              <w:jc w:val="left"/>
              <w:rPr>
                <w:color w:val="000000"/>
                <w:sz w:val="24"/>
              </w:rPr>
            </w:pPr>
            <w:r w:rsidRPr="006506EF">
              <w:rPr>
                <w:color w:val="000000"/>
                <w:kern w:val="0"/>
                <w:sz w:val="24"/>
              </w:rPr>
              <w:t>易方达基金管理有限公司</w:t>
            </w:r>
          </w:p>
        </w:tc>
      </w:tr>
      <w:tr w:rsidR="002E6FB9" w:rsidRPr="006506EF" w:rsidTr="0063648A">
        <w:tc>
          <w:tcPr>
            <w:tcW w:type="dxa" w:w="2977"/>
            <w:vAlign w:val="center"/>
          </w:tcPr>
          <w:p w:rsidP="0063648A" w:rsidR="002E6FB9" w:rsidRDefault="002E6FB9" w:rsidRPr="006506EF">
            <w:pPr>
              <w:adjustRightInd w:val="0"/>
              <w:spacing w:before="29" w:line="360" w:lineRule="auto"/>
              <w:ind w:left="17"/>
              <w:jc w:val="left"/>
              <w:rPr>
                <w:sz w:val="24"/>
              </w:rPr>
            </w:pPr>
            <w:r w:rsidRPr="006506EF">
              <w:rPr>
                <w:kern w:val="0"/>
                <w:sz w:val="24"/>
              </w:rPr>
              <w:t>基金托管人</w:t>
            </w:r>
          </w:p>
        </w:tc>
        <w:tc>
          <w:tcPr>
            <w:tcW w:type="dxa" w:w="5443"/>
            <w:gridSpan w:val="2"/>
            <w:vAlign w:val="center"/>
          </w:tcPr>
          <w:p w:rsidP="0063648A" w:rsidR="002E6FB9" w:rsidRDefault="002E6FB9" w:rsidRPr="006506EF">
            <w:pPr>
              <w:adjustRightInd w:val="0"/>
              <w:spacing w:before="29" w:line="360" w:lineRule="auto"/>
              <w:ind w:left="17"/>
              <w:jc w:val="left"/>
              <w:rPr>
                <w:color w:val="000000"/>
                <w:sz w:val="24"/>
              </w:rPr>
            </w:pPr>
            <w:r w:rsidRPr="006506EF">
              <w:rPr>
                <w:color w:val="000000"/>
                <w:kern w:val="0"/>
                <w:sz w:val="24"/>
              </w:rPr>
              <w:t>中国工商银行股份有限公司</w:t>
            </w:r>
          </w:p>
        </w:tc>
      </w:tr>
      <w:tr w:rsidR="002E6FB9" w:rsidRPr="006506EF" w:rsidTr="0063648A">
        <w:tc>
          <w:tcPr>
            <w:tcW w:type="dxa" w:w="2977"/>
            <w:vMerge w:val="restart"/>
            <w:vAlign w:val="center"/>
          </w:tcPr>
          <w:p w:rsidP="0063648A" w:rsidR="002E6FB9" w:rsidRDefault="002E6FB9" w:rsidRPr="006506EF">
            <w:pPr>
              <w:adjustRightInd w:val="0"/>
              <w:spacing w:before="29" w:line="360" w:lineRule="auto"/>
              <w:ind w:left="17"/>
              <w:jc w:val="left"/>
              <w:rPr>
                <w:kern w:val="0"/>
                <w:sz w:val="24"/>
              </w:rPr>
            </w:pPr>
            <w:r w:rsidRPr="006506EF">
              <w:rPr>
                <w:kern w:val="0"/>
                <w:sz w:val="24"/>
              </w:rPr>
              <w:t>境外投资顾问</w:t>
            </w:r>
          </w:p>
        </w:tc>
        <w:tc>
          <w:tcPr>
            <w:tcW w:type="dxa" w:w="5443"/>
            <w:gridSpan w:val="2"/>
            <w:vAlign w:val="center"/>
          </w:tcPr>
          <w:p w:rsidP="0063648A" w:rsidR="002E6FB9" w:rsidRDefault="002E6FB9" w:rsidRPr="006506EF">
            <w:pPr>
              <w:adjustRightInd w:val="0"/>
              <w:spacing w:before="29" w:line="360" w:lineRule="auto"/>
              <w:ind w:left="17"/>
              <w:jc w:val="left"/>
              <w:rPr>
                <w:color w:val="000000"/>
                <w:kern w:val="0"/>
                <w:sz w:val="24"/>
              </w:rPr>
            </w:pPr>
            <w:r w:rsidRPr="006506EF">
              <w:rPr>
                <w:kern w:val="0"/>
                <w:sz w:val="24"/>
              </w:rPr>
              <w:t>英文名称</w:t>
            </w:r>
            <w:r>
              <w:rPr>
                <w:kern w:val="0"/>
                <w:sz w:val="24"/>
              </w:rPr>
              <w:t>：</w:t>
            </w:r>
            <w:r w:rsidRPr="006506EF">
              <w:rPr>
                <w:color w:val="000000"/>
                <w:kern w:val="0"/>
                <w:sz w:val="24"/>
              </w:rPr>
              <w:t>无</w:t>
            </w:r>
          </w:p>
        </w:tc>
      </w:tr>
      <w:tr w:rsidR="002E6FB9" w:rsidRPr="006506EF" w:rsidTr="0063648A">
        <w:tc>
          <w:tcPr>
            <w:tcW w:type="dxa" w:w="2977"/>
            <w:vMerge/>
            <w:vAlign w:val="center"/>
          </w:tcPr>
          <w:p w:rsidP="0063648A" w:rsidR="002E6FB9" w:rsidRDefault="002E6FB9" w:rsidRPr="006506EF">
            <w:pPr>
              <w:adjustRightInd w:val="0"/>
              <w:spacing w:before="29" w:line="360" w:lineRule="auto"/>
              <w:jc w:val="left"/>
              <w:rPr>
                <w:kern w:val="0"/>
                <w:sz w:val="24"/>
              </w:rPr>
            </w:pPr>
          </w:p>
        </w:tc>
        <w:tc>
          <w:tcPr>
            <w:tcW w:type="dxa" w:w="5443"/>
            <w:gridSpan w:val="2"/>
            <w:vAlign w:val="center"/>
          </w:tcPr>
          <w:p w:rsidP="0063648A" w:rsidR="002E6FB9" w:rsidRDefault="002E6FB9" w:rsidRPr="006506EF">
            <w:pPr>
              <w:adjustRightInd w:val="0"/>
              <w:spacing w:before="29" w:line="360" w:lineRule="auto"/>
              <w:ind w:left="17"/>
              <w:jc w:val="left"/>
              <w:rPr>
                <w:color w:val="000000"/>
                <w:kern w:val="0"/>
                <w:sz w:val="24"/>
              </w:rPr>
            </w:pPr>
            <w:r w:rsidRPr="006506EF">
              <w:rPr>
                <w:kern w:val="0"/>
                <w:sz w:val="24"/>
              </w:rPr>
              <w:t>中文名称</w:t>
            </w:r>
            <w:r>
              <w:rPr>
                <w:kern w:val="0"/>
                <w:sz w:val="24"/>
              </w:rPr>
              <w:t>：</w:t>
            </w:r>
            <w:r w:rsidRPr="006506EF">
              <w:rPr>
                <w:color w:val="000000"/>
                <w:kern w:val="0"/>
                <w:sz w:val="24"/>
              </w:rPr>
              <w:t>无</w:t>
            </w:r>
          </w:p>
        </w:tc>
      </w:tr>
      <w:tr w:rsidR="002E6FB9" w:rsidRPr="006506EF" w:rsidTr="0063648A">
        <w:tc>
          <w:tcPr>
            <w:tcW w:type="dxa" w:w="2977"/>
            <w:vMerge w:val="restart"/>
            <w:vAlign w:val="center"/>
          </w:tcPr>
          <w:p w:rsidP="0063648A" w:rsidR="002E6FB9" w:rsidRDefault="002E6FB9" w:rsidRPr="006506EF">
            <w:pPr>
              <w:adjustRightInd w:val="0"/>
              <w:spacing w:before="29" w:line="360" w:lineRule="auto"/>
              <w:ind w:left="17"/>
              <w:jc w:val="left"/>
              <w:rPr>
                <w:kern w:val="0"/>
                <w:sz w:val="24"/>
              </w:rPr>
            </w:pPr>
            <w:r w:rsidRPr="006506EF">
              <w:rPr>
                <w:kern w:val="0"/>
                <w:sz w:val="24"/>
              </w:rPr>
              <w:t>境外资产托管人</w:t>
            </w:r>
          </w:p>
        </w:tc>
        <w:tc>
          <w:tcPr>
            <w:tcW w:type="dxa" w:w="5443"/>
            <w:gridSpan w:val="2"/>
            <w:vAlign w:val="center"/>
          </w:tcPr>
          <w:p w:rsidP="00A53DD8" w:rsidR="002E6FB9" w:rsidRDefault="002E6FB9" w:rsidRPr="006506EF">
            <w:pPr>
              <w:adjustRightInd w:val="0"/>
              <w:spacing w:before="29" w:line="360" w:lineRule="auto"/>
              <w:ind w:left="17"/>
              <w:jc w:val="left"/>
              <w:rPr>
                <w:color w:val="000000"/>
                <w:kern w:val="0"/>
                <w:sz w:val="24"/>
              </w:rPr>
            </w:pPr>
            <w:r w:rsidRPr="006506EF">
              <w:rPr>
                <w:kern w:val="0"/>
                <w:sz w:val="24"/>
              </w:rPr>
              <w:t>英文名称</w:t>
            </w:r>
            <w:r>
              <w:rPr>
                <w:kern w:val="0"/>
                <w:sz w:val="24"/>
              </w:rPr>
              <w:t>：</w:t>
            </w:r>
            <w:r w:rsidRPr="006506EF">
              <w:rPr>
                <w:color w:val="000000"/>
                <w:kern w:val="0"/>
                <w:sz w:val="24"/>
              </w:rPr>
              <w:t>The Northern Trust Company</w:t>
            </w:r>
          </w:p>
        </w:tc>
      </w:tr>
      <w:tr w:rsidR="002E6FB9" w:rsidRPr="006506EF" w:rsidTr="0063648A">
        <w:tc>
          <w:tcPr>
            <w:tcW w:type="dxa" w:w="2977"/>
            <w:vMerge/>
            <w:vAlign w:val="center"/>
          </w:tcPr>
          <w:p w:rsidP="0063648A" w:rsidR="002E6FB9" w:rsidRDefault="002E6FB9" w:rsidRPr="006506EF">
            <w:pPr>
              <w:adjustRightInd w:val="0"/>
              <w:spacing w:before="29" w:line="360" w:lineRule="auto"/>
              <w:ind w:left="17"/>
              <w:jc w:val="left"/>
              <w:rPr>
                <w:kern w:val="0"/>
                <w:sz w:val="24"/>
              </w:rPr>
            </w:pPr>
          </w:p>
        </w:tc>
        <w:tc>
          <w:tcPr>
            <w:tcW w:type="dxa" w:w="5443"/>
            <w:gridSpan w:val="2"/>
            <w:vAlign w:val="center"/>
          </w:tcPr>
          <w:p w:rsidP="00F23F0E" w:rsidR="002E6FB9" w:rsidRDefault="002E6FB9" w:rsidRPr="006506EF">
            <w:pPr>
              <w:adjustRightInd w:val="0"/>
              <w:spacing w:before="29" w:line="360" w:lineRule="auto"/>
              <w:ind w:left="17"/>
              <w:jc w:val="left"/>
              <w:rPr>
                <w:color w:val="000000"/>
                <w:kern w:val="0"/>
                <w:sz w:val="24"/>
              </w:rPr>
            </w:pPr>
            <w:r w:rsidRPr="006506EF">
              <w:rPr>
                <w:kern w:val="0"/>
                <w:sz w:val="24"/>
              </w:rPr>
              <w:t>中文名称</w:t>
            </w:r>
            <w:r>
              <w:rPr>
                <w:kern w:val="0"/>
                <w:sz w:val="24"/>
              </w:rPr>
              <w:t>：</w:t>
            </w:r>
            <w:r w:rsidR="00A53DD8" w:rsidRPr="006506EF">
              <w:rPr>
                <w:color w:val="000000"/>
                <w:kern w:val="0"/>
                <w:sz w:val="24"/>
              </w:rPr>
              <w:t xml:space="preserve"> </w:t>
            </w:r>
            <w:r w:rsidRPr="006506EF">
              <w:rPr>
                <w:color w:val="000000"/>
                <w:kern w:val="0"/>
                <w:sz w:val="24"/>
              </w:rPr>
              <w:t>美国北美信托银行</w:t>
            </w:r>
          </w:p>
        </w:tc>
      </w:tr>
    </w:tbl>
    <w:p w:rsidP="00543B38" w:rsidR="00F5013F" w:rsidRDefault="00F5013F" w:rsidRPr="006506EF">
      <w:pPr>
        <w:pStyle w:val="1"/>
        <w:spacing w:after="312" w:afterLines="100" w:before="312" w:beforeLines="100" w:line="360" w:lineRule="auto"/>
        <w:jc w:val="center"/>
        <w:rPr>
          <w:color w:val="000000"/>
          <w:kern w:val="0"/>
          <w:sz w:val="24"/>
          <w:szCs w:val="24"/>
        </w:rPr>
      </w:pPr>
      <w:r w:rsidRPr="006506EF">
        <w:rPr>
          <w:color w:val="000000"/>
          <w:kern w:val="0"/>
          <w:sz w:val="24"/>
          <w:szCs w:val="24"/>
        </w:rPr>
        <w:t xml:space="preserve">§3  </w:t>
      </w:r>
      <w:r w:rsidRPr="006506EF">
        <w:rPr>
          <w:color w:val="000000"/>
          <w:kern w:val="0"/>
          <w:sz w:val="24"/>
          <w:szCs w:val="24"/>
        </w:rPr>
        <w:t>主要财务指标和基金净值表现</w:t>
      </w:r>
    </w:p>
    <w:p w:rsidP="00506D57"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t xml:space="preserve">3.1 </w:t>
      </w:r>
      <w:r w:rsidRPr="006506EF">
        <w:rPr>
          <w:b/>
          <w:color w:val="000000"/>
          <w:kern w:val="0"/>
          <w:sz w:val="24"/>
        </w:rPr>
        <w:t>主要财务指标</w:t>
      </w:r>
    </w:p>
    <w:p w:rsidP="008B6A4A" w:rsidR="00F5013F" w:rsidRDefault="00F5013F"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F5013F" w:rsidRPr="006506EF" w:rsidTr="00B918B8">
        <w:tc>
          <w:tcPr>
            <w:tcW w:type="dxa" w:w="3402"/>
            <w:vAlign w:val="center"/>
          </w:tcPr>
          <w:p w:rsidP="00B918B8" w:rsidR="00F5013F" w:rsidRDefault="00F5013F"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
        </w:tc>
        <w:tc>
          <w:tcPr>
            <w:tcW w:type="dxa" w:w="4962"/>
            <w:hMerge w:val="restart"/>
            <w:vAlign w:val="center"/>
          </w:tcPr>
          <w:p w:rsidP="000306F0" w:rsidR="00F5013F" w:rsidRDefault="00F5013F" w:rsidRPr="006506EF">
            <w:pPr>
              <w:adjustRightInd w:val="0"/>
              <w:spacing w:before="29" w:line="360" w:lineRule="auto"/>
              <w:ind w:left="17"/>
              <w:jc w:val="center"/>
              <w:rPr>
                <w:color w:val="000000"/>
                <w:sz w:val="24"/>
              </w:rPr>
            </w:pPr>
            <w:r w:rsidRPr="006506EF">
              <w:rPr>
                <w:color w:val="000000"/>
                <w:sz w:val="24"/>
              </w:rPr>
              <w:t>报告期</w:t>
            </w:r>
          </w:p>
          <w:p w:rsidP="000306F0" w:rsidR="00F5013F" w:rsidRDefault="00F5013F" w:rsidRPr="006506EF">
            <w:pPr>
              <w:adjustRightInd w:val="0"/>
              <w:spacing w:before="29" w:line="360" w:lineRule="auto"/>
              <w:ind w:left="17"/>
              <w:jc w:val="center"/>
              <w:rPr>
                <w:color w:val="000000"/>
                <w:sz w:val="24"/>
              </w:rPr>
            </w:pPr>
            <w:r w:rsidRPr="006506EF">
              <w:rPr>
                <w:color w:val="000000"/>
                <w:sz w:val="24"/>
              </w:rPr>
              <w:t>(2020年4月1日-2020年6月30日)</w:t>
            </w:r>
          </w:p>
        </w:tc>
        <w:tc>
          <w:tcPr>
            <w:tcW w:type="dxa" w:w="2410"/>
            <w:hMerge/>
          </w:tcPr>
          <w:p w:rsidP="00B918B8" w:rsidR="00F5013F" w:rsidRDefault="00F5013F"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
        </w:tc>
      </w:tr>
      <w:tr w:rsidR="00F5013F" w:rsidRPr="006506EF" w:rsidTr="00B918B8">
        <w:tc>
          <w:tcPr>
            <w:tcW w:type="dxa" w:w="3402"/>
          </w:tcPr>
          <w:p w:rsidP="00B918B8" w:rsidR="00F5013F" w:rsidRDefault="00F5013F"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B918B8" w:rsidR="00F5013F" w:rsidRDefault="00F5013F" w:rsidRPr="006506EF">
            <w:pPr>
              <w:adjustRightInd w:val="0"/>
              <w:spacing w:before="29" w:line="360" w:lineRule="auto"/>
              <w:ind w:left="17"/>
              <w:jc w:val="right"/>
              <w:rPr>
                <w:color w:val="000000"/>
                <w:sz w:val="24"/>
              </w:rPr>
            </w:pPr>
            <w:r w:rsidRPr="006506EF">
              <w:rPr>
                <w:color w:val="000000"/>
                <w:sz w:val="24"/>
              </w:rPr>
              <w:t>5,509,965.45</w:t>
            </w:r>
          </w:p>
        </w:tc>
        <w:tc>
          <w:tcPr>
            <w:tcW w:type="dxa" w:w="2410"/>
            <w:hMerge/>
            <w:vAlign w:val="bottom"/>
          </w:tcPr>
          <w:p w:rsidP="00B918B8" w:rsidR="00F5013F" w:rsidRDefault="00F5013F" w:rsidRPr="006506EF">
            <w:pPr>
              <w:adjustRightInd w:val="0"/>
              <w:spacing w:before="29" w:line="360" w:lineRule="auto"/>
              <w:ind w:left="17"/>
              <w:jc w:val="right"/>
              <w:rPr>
                <w:color w:val="000000"/>
                <w:sz w:val="24"/>
              </w:rPr>
            </w:pPr>
            <w:r w:rsidRPr="006506EF">
              <w:rPr>
                <w:color w:val="000000"/>
                <w:sz w:val="24"/>
              </w:rPr>
              <w:t>-</w:t>
            </w:r>
          </w:p>
        </w:tc>
      </w:tr>
      <w:tr w:rsidR="00F5013F" w:rsidRPr="006506EF" w:rsidTr="00B918B8">
        <w:tc>
          <w:tcPr>
            <w:tcW w:type="dxa" w:w="3402"/>
          </w:tcPr>
          <w:p w:rsidP="00B918B8" w:rsidR="00F5013F" w:rsidRDefault="00F5013F"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B918B8" w:rsidR="00F5013F" w:rsidRDefault="00F5013F" w:rsidRPr="006506EF">
            <w:pPr>
              <w:adjustRightInd w:val="0"/>
              <w:spacing w:before="29" w:line="360" w:lineRule="auto"/>
              <w:ind w:left="17"/>
              <w:jc w:val="right"/>
              <w:rPr>
                <w:color w:val="000000"/>
                <w:sz w:val="24"/>
              </w:rPr>
            </w:pPr>
            <w:r w:rsidRPr="006506EF">
              <w:rPr>
                <w:color w:val="000000"/>
                <w:sz w:val="24"/>
              </w:rPr>
              <w:t>22,358,559.91</w:t>
            </w:r>
          </w:p>
        </w:tc>
        <w:tc>
          <w:tcPr>
            <w:tcW w:type="dxa" w:w="2410"/>
            <w:hMerge/>
            <w:vAlign w:val="bottom"/>
          </w:tcPr>
          <w:p w:rsidP="00B918B8" w:rsidR="00F5013F" w:rsidRDefault="00F5013F" w:rsidRPr="006506EF">
            <w:pPr>
              <w:adjustRightInd w:val="0"/>
              <w:spacing w:before="29" w:line="360" w:lineRule="auto"/>
              <w:ind w:left="17"/>
              <w:jc w:val="right"/>
              <w:rPr>
                <w:color w:val="000000"/>
                <w:sz w:val="24"/>
              </w:rPr>
            </w:pPr>
            <w:r w:rsidRPr="006506EF">
              <w:rPr>
                <w:color w:val="000000"/>
                <w:sz w:val="24"/>
              </w:rPr>
              <w:t>-</w:t>
            </w:r>
          </w:p>
        </w:tc>
      </w:tr>
      <w:tr w:rsidR="00F5013F" w:rsidRPr="006506EF" w:rsidTr="00B918B8">
        <w:tc>
          <w:tcPr>
            <w:tcW w:type="dxa" w:w="3402"/>
          </w:tcPr>
          <w:p w:rsidP="00B918B8" w:rsidR="00F5013F" w:rsidRDefault="00F5013F"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B918B8" w:rsidR="00F5013F" w:rsidRDefault="00F5013F" w:rsidRPr="006506EF">
            <w:pPr>
              <w:adjustRightInd w:val="0"/>
              <w:spacing w:before="29" w:line="360" w:lineRule="auto"/>
              <w:ind w:left="17"/>
              <w:jc w:val="right"/>
              <w:rPr>
                <w:color w:val="000000"/>
                <w:sz w:val="24"/>
              </w:rPr>
            </w:pPr>
            <w:r w:rsidRPr="006506EF">
              <w:rPr>
                <w:color w:val="000000"/>
                <w:sz w:val="24"/>
              </w:rPr>
              <w:t>0.1841</w:t>
            </w:r>
          </w:p>
        </w:tc>
        <w:tc>
          <w:tcPr>
            <w:tcW w:type="dxa" w:w="2410"/>
            <w:hMerge/>
            <w:vAlign w:val="bottom"/>
          </w:tcPr>
          <w:p w:rsidP="00B918B8" w:rsidR="00F5013F" w:rsidRDefault="00F5013F" w:rsidRPr="006506EF">
            <w:pPr>
              <w:adjustRightInd w:val="0"/>
              <w:spacing w:before="29" w:line="360" w:lineRule="auto"/>
              <w:ind w:left="17"/>
              <w:jc w:val="right"/>
              <w:rPr>
                <w:color w:val="000000"/>
                <w:sz w:val="24"/>
              </w:rPr>
            </w:pPr>
            <w:r w:rsidRPr="006506EF">
              <w:rPr>
                <w:color w:val="000000"/>
                <w:sz w:val="24"/>
              </w:rPr>
              <w:t>-</w:t>
            </w:r>
          </w:p>
        </w:tc>
      </w:tr>
      <w:tr w:rsidR="00F5013F" w:rsidRPr="006506EF" w:rsidTr="00B918B8">
        <w:tc>
          <w:tcPr>
            <w:tcW w:type="dxa" w:w="3402"/>
          </w:tcPr>
          <w:p w:rsidP="00B918B8" w:rsidR="00F5013F" w:rsidRDefault="00F5013F"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B918B8" w:rsidR="00F5013F" w:rsidRDefault="00F5013F" w:rsidRPr="006506EF">
            <w:pPr>
              <w:adjustRightInd w:val="0"/>
              <w:spacing w:before="29" w:line="360" w:lineRule="auto"/>
              <w:ind w:left="17"/>
              <w:jc w:val="right"/>
              <w:rPr>
                <w:color w:val="000000"/>
                <w:sz w:val="24"/>
              </w:rPr>
            </w:pPr>
            <w:r w:rsidRPr="006506EF">
              <w:rPr>
                <w:color w:val="000000"/>
                <w:sz w:val="24"/>
              </w:rPr>
              <w:t/>
            </w:r>
            <w:r w:rsidRPr="006506EF">
              <w:rPr>
                <w:color w:val="000000"/>
                <w:sz w:val="24"/>
              </w:rPr>
              <w:lastRenderedPageBreak/>
              <w:t>83,986,565.42</w:t>
            </w:r>
          </w:p>
        </w:tc>
        <w:tc>
          <w:tcPr>
            <w:tcW w:type="dxa" w:w="2410"/>
            <w:hMerge/>
          </w:tcPr>
          <w:p w:rsidP="00B918B8" w:rsidR="00F5013F" w:rsidRDefault="00F5013F" w:rsidRPr="006506EF">
            <w:pPr>
              <w:adjustRightInd w:val="0"/>
              <w:spacing w:before="29" w:line="360" w:lineRule="auto"/>
              <w:ind w:left="17"/>
              <w:jc w:val="right"/>
              <w:rPr>
                <w:color w:val="000000"/>
                <w:sz w:val="24"/>
              </w:rPr>
            </w:pPr>
            <w:r w:rsidRPr="006506EF">
              <w:rPr>
                <w:color w:val="000000"/>
                <w:sz w:val="24"/>
              </w:rPr>
              <w:lastRenderedPageBreak/>
              <w:t/>
            </w:r>
            <w:r w:rsidRPr="006506EF">
              <w:rPr>
                <w:color w:val="000000"/>
                <w:sz w:val="24"/>
              </w:rPr>
              <w:lastRenderedPageBreak/>
              <w:t>-</w:t>
            </w:r>
          </w:p>
        </w:tc>
      </w:tr>
      <w:tr w:rsidR="00F5013F" w:rsidRPr="006506EF" w:rsidTr="00B918B8">
        <w:trPr>
          <w:trHeight w:val="158"/>
        </w:trPr>
        <w:tc>
          <w:tcPr>
            <w:tcW w:type="dxa" w:w="3402"/>
          </w:tcPr>
          <w:p w:rsidP="00B918B8" w:rsidR="00F5013F" w:rsidRDefault="00F5013F" w:rsidRPr="006506EF">
            <w:pPr>
              <w:adjustRightInd w:val="0"/>
              <w:spacing w:before="29" w:line="360" w:lineRule="auto"/>
              <w:ind w:left="17"/>
              <w:rPr>
                <w:kern w:val="0"/>
                <w:sz w:val="24"/>
              </w:rPr>
            </w:pPr>
            <w:r w:rsidRPr="006506EF">
              <w:rPr>
                <w:kern w:val="0"/>
                <w:sz w:val="24"/>
              </w:rPr>
              <w:lastRenderedPageBreak/>
              <w:t>5.</w:t>
            </w:r>
            <w:r w:rsidRPr="006506EF">
              <w:rPr>
                <w:kern w:val="0"/>
                <w:sz w:val="24"/>
              </w:rPr>
              <w:t>期末基金份额净值</w:t>
            </w:r>
          </w:p>
        </w:tc>
        <w:tc>
          <w:tcPr>
            <w:tcW w:type="dxa" w:w="4962"/>
            <w:hMerge w:val="restart"/>
          </w:tcPr>
          <w:p w:rsidP="00B918B8" w:rsidR="00F5013F" w:rsidRDefault="00F5013F" w:rsidRPr="006506EF">
            <w:pPr>
              <w:adjustRightInd w:val="0"/>
              <w:spacing w:before="29" w:line="360" w:lineRule="auto"/>
              <w:ind w:left="17"/>
              <w:jc w:val="right"/>
              <w:rPr>
                <w:color w:val="000000"/>
                <w:sz w:val="24"/>
              </w:rPr>
            </w:pPr>
            <w:r w:rsidRPr="006506EF">
              <w:rPr>
                <w:color w:val="000000"/>
                <w:sz w:val="24"/>
              </w:rPr>
              <w:t>1.0849</w:t>
            </w:r>
          </w:p>
        </w:tc>
        <w:tc>
          <w:tcPr>
            <w:tcW w:type="dxa" w:w="2410"/>
            <w:hMerge/>
          </w:tcPr>
          <w:p w:rsidP="00B918B8" w:rsidR="00F5013F" w:rsidRDefault="00F5013F"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rPr>
      </w:pPr>
      <w:r>
        <w:rPr>
          <w:color w:val="000000"/>
          <w:sz w:val="24"/>
        </w:rPr>
        <w:t>注：1.所述基金业绩指标不包括持有人认购或交易基金的各项费用，计入费用后实际收益水平要低于所列数字。</w:t>
      </w:r>
    </w:p>
    <w:p w:rsidP="00A70EAB" w:rsidR="00F5013F" w:rsidRDefault="00F5013F" w:rsidRPr="006506EF">
      <w:pPr>
        <w:spacing w:line="360" w:lineRule="auto"/>
        <w:ind w:firstLine="480" w:firstLineChars="200"/>
        <w:rPr>
          <w:color w:val="000000"/>
          <w:sz w:val="24"/>
        </w:rPr>
      </w:pPr>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EC4BA3"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t xml:space="preserve">3.2 </w:t>
      </w:r>
      <w:r w:rsidRPr="006506EF">
        <w:rPr>
          <w:b/>
          <w:color w:val="000000"/>
          <w:kern w:val="0"/>
          <w:sz w:val="24"/>
        </w:rPr>
        <w:t>基金净值表现</w:t>
      </w:r>
    </w:p>
    <w:p w:rsidP="00EC4BA3" w:rsidR="00F5013F" w:rsidRDefault="00F5013F" w:rsidRPr="006506EF">
      <w:pPr>
        <w:autoSpaceDE w:val="0"/>
        <w:autoSpaceDN w:val="0"/>
        <w:adjustRightInd w:val="0"/>
        <w:spacing w:line="360" w:lineRule="auto"/>
        <w:jc w:val="left"/>
        <w:rPr>
          <w:b/>
          <w:color w:val="000000"/>
          <w:kern w:val="0"/>
          <w:sz w:val="24"/>
        </w:rPr>
      </w:pPr>
      <w:smartTag w:element="chsdate" w:uri="urn:schemas-microsoft-com:office:smarttags">
        <w:smartTagPr>
          <w:attr w:name="Year" w:val="1899"/>
          <w:attr w:name="Month" w:val="12"/>
          <w:attr w:name="Day" w:val="30"/>
          <w:attr w:name="IsLunarDate" w:val="False"/>
          <w:attr w:name="IsROCDate" w:val="False"/>
        </w:smartTagPr>
        <w:r w:rsidRPr="006506EF">
          <w:rPr>
            <w:b/>
            <w:color w:val="000000"/>
            <w:kern w:val="0"/>
            <w:sz w:val="24"/>
          </w:rPr>
          <w:t>3.2.1</w:t>
        </w:r>
      </w:smartTag>
      <w:r w:rsidRPr="006506EF">
        <w:rPr>
          <w:b/>
          <w:color w:val="000000"/>
          <w:kern w:val="0"/>
          <w:sz w:val="24"/>
        </w:rPr>
        <w:t>本报告期基金份额净值增长率及其与同期业绩比较基准收益率的比较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F5013F" w:rsidRPr="006506EF" w:rsidTr="00B918B8">
        <w:tc>
          <w:tcPr>
            <w:tcW w:type="dxa" w:w="1395"/>
            <w:vAlign w:val="center"/>
          </w:tcPr>
          <w:p w:rsidP="00B918B8" w:rsidR="00F5013F" w:rsidRDefault="00F5013F" w:rsidRPr="006506EF">
            <w:pPr>
              <w:autoSpaceDE w:val="0"/>
              <w:autoSpaceDN w:val="0"/>
              <w:adjustRightInd w:val="0"/>
              <w:spacing w:before="29" w:line="360" w:lineRule="auto"/>
              <w:ind w:left="17"/>
              <w:jc w:val="center"/>
              <w:rPr>
                <w:color w:val="000000"/>
                <w:sz w:val="24"/>
              </w:rPr>
            </w:pPr>
            <w:r w:rsidRPr="006506EF">
              <w:rPr>
                <w:color w:val="000000"/>
                <w:sz w:val="24"/>
              </w:rPr>
              <w:t>阶段</w:t>
            </w:r>
            <w:r w:rsidRPr="006506EF">
              <w:rPr>
                <w:color w:val="000000"/>
                <w:sz w:val="24"/>
              </w:rPr>
              <w:t/>
            </w:r>
          </w:p>
        </w:tc>
        <w:tc>
          <w:tcPr>
            <w:tcW w:type="dxa" w:w="1092"/>
            <w:vAlign w:val="center"/>
          </w:tcPr>
          <w:p w:rsidP="00B918B8" w:rsidR="00F5013F" w:rsidRDefault="00F5013F" w:rsidRPr="006506EF">
            <w:pPr>
              <w:autoSpaceDE w:val="0"/>
              <w:autoSpaceDN w:val="0"/>
              <w:adjustRightInd w:val="0"/>
              <w:spacing w:before="29" w:line="360" w:lineRule="auto"/>
              <w:ind w:left="17"/>
              <w:jc w:val="center"/>
              <w:rPr>
                <w:color w:val="000000"/>
                <w:sz w:val="24"/>
              </w:rPr>
            </w:pPr>
            <w:r w:rsidRPr="006506EF">
              <w:rPr>
                <w:color w:val="000000"/>
                <w:sz w:val="24"/>
              </w:rPr>
              <w:t>净值增长率</w:t>
            </w:r>
            <w:r w:rsidRPr="006506EF">
              <w:rPr>
                <w:rFonts w:ascii="宋体" w:cs="宋体" w:hAnsi="宋体" w:hint="eastAsia"/>
                <w:color w:val="000000"/>
                <w:sz w:val="24"/>
              </w:rPr>
              <w:t>①</w:t>
            </w:r>
          </w:p>
        </w:tc>
        <w:tc>
          <w:tcPr>
            <w:tcW w:type="dxa" w:w="1161"/>
            <w:vAlign w:val="center"/>
          </w:tcPr>
          <w:p w:rsidP="00B918B8" w:rsidR="00F5013F" w:rsidRDefault="00F5013F" w:rsidRPr="006506EF">
            <w:pPr>
              <w:autoSpaceDE w:val="0"/>
              <w:autoSpaceDN w:val="0"/>
              <w:adjustRightInd w:val="0"/>
              <w:spacing w:before="29" w:line="360" w:lineRule="auto"/>
              <w:ind w:left="17"/>
              <w:jc w:val="center"/>
              <w:rPr>
                <w:color w:val="000000"/>
                <w:sz w:val="24"/>
              </w:rPr>
            </w:pPr>
            <w:r w:rsidRPr="006506EF">
              <w:rPr>
                <w:color w:val="000000"/>
                <w:sz w:val="24"/>
              </w:rPr>
              <w:t>净值增长率标准差</w:t>
            </w:r>
            <w:r w:rsidRPr="006506EF">
              <w:rPr>
                <w:rFonts w:ascii="宋体" w:cs="宋体" w:hAnsi="宋体" w:hint="eastAsia"/>
                <w:color w:val="000000"/>
                <w:sz w:val="24"/>
              </w:rPr>
              <w:t>②</w:t>
            </w:r>
          </w:p>
        </w:tc>
        <w:tc>
          <w:tcPr>
            <w:tcW w:type="dxa" w:w="1181"/>
            <w:vAlign w:val="center"/>
          </w:tcPr>
          <w:p w:rsidP="00B918B8" w:rsidR="00F5013F" w:rsidRDefault="00F5013F" w:rsidRPr="006506EF">
            <w:pPr>
              <w:autoSpaceDE w:val="0"/>
              <w:autoSpaceDN w:val="0"/>
              <w:adjustRightInd w:val="0"/>
              <w:spacing w:before="29" w:line="360" w:lineRule="auto"/>
              <w:ind w:left="17"/>
              <w:jc w:val="center"/>
              <w:rPr>
                <w:color w:val="000000"/>
                <w:sz w:val="24"/>
              </w:rPr>
            </w:pPr>
            <w:r w:rsidRPr="006506EF">
              <w:rPr>
                <w:color w:val="000000"/>
                <w:sz w:val="24"/>
              </w:rPr>
              <w:t>业绩比较基准收益率</w:t>
            </w:r>
            <w:r w:rsidRPr="006506EF">
              <w:rPr>
                <w:rFonts w:ascii="宋体" w:cs="宋体" w:hAnsi="宋体" w:hint="eastAsia"/>
                <w:color w:val="000000"/>
                <w:sz w:val="24"/>
              </w:rPr>
              <w:t>③</w:t>
            </w:r>
          </w:p>
        </w:tc>
        <w:tc>
          <w:tcPr>
            <w:tcW w:type="dxa" w:w="1188"/>
            <w:vAlign w:val="center"/>
          </w:tcPr>
          <w:p w:rsidP="00B918B8" w:rsidR="00F5013F" w:rsidRDefault="00F5013F" w:rsidRPr="006506EF">
            <w:pPr>
              <w:autoSpaceDE w:val="0"/>
              <w:autoSpaceDN w:val="0"/>
              <w:adjustRightInd w:val="0"/>
              <w:spacing w:before="29" w:line="360" w:lineRule="auto"/>
              <w:ind w:left="17"/>
              <w:jc w:val="center"/>
              <w:rPr>
                <w:color w:val="000000"/>
                <w:sz w:val="24"/>
              </w:rPr>
            </w:pPr>
            <w:r w:rsidRPr="006506EF">
              <w:rPr>
                <w:color w:val="000000"/>
                <w:sz w:val="24"/>
              </w:rPr>
              <w:t>业绩比较基准收益率标准差</w:t>
            </w:r>
            <w:r w:rsidRPr="006506EF">
              <w:rPr>
                <w:rFonts w:ascii="宋体" w:cs="宋体" w:hAnsi="宋体" w:hint="eastAsia"/>
                <w:color w:val="000000"/>
                <w:sz w:val="24"/>
              </w:rPr>
              <w:t>④</w:t>
            </w:r>
          </w:p>
        </w:tc>
        <w:tc>
          <w:tcPr>
            <w:tcW w:type="dxa" w:w="1199"/>
            <w:vAlign w:val="center"/>
          </w:tcPr>
          <w:p w:rsidP="00B918B8" w:rsidR="00F5013F" w:rsidRDefault="00F5013F" w:rsidRPr="006506EF">
            <w:pPr>
              <w:autoSpaceDE w:val="0"/>
              <w:autoSpaceDN w:val="0"/>
              <w:adjustRightInd w:val="0"/>
              <w:spacing w:before="29" w:line="360" w:lineRule="auto"/>
              <w:ind w:left="17"/>
              <w:jc w:val="center"/>
              <w:rPr>
                <w:color w:val="000000"/>
                <w:sz w:val="24"/>
              </w:rPr>
            </w:pPr>
            <w:r w:rsidRPr="006506EF">
              <w:rPr>
                <w:rFonts w:ascii="宋体" w:cs="宋体" w:hAnsi="宋体" w:hint="eastAsia"/>
                <w:color w:val="000000"/>
                <w:sz w:val="24"/>
              </w:rPr>
              <w:t>①</w:t>
            </w:r>
            <w:r w:rsidRPr="006506EF">
              <w:rPr>
                <w:color w:val="000000"/>
                <w:sz w:val="24"/>
              </w:rPr>
              <w:t>-</w:t>
            </w:r>
            <w:r w:rsidRPr="006506EF">
              <w:rPr>
                <w:rFonts w:ascii="宋体" w:cs="宋体" w:hAnsi="宋体" w:hint="eastAsia"/>
                <w:color w:val="000000"/>
                <w:sz w:val="24"/>
              </w:rPr>
              <w:t>③</w:t>
            </w:r>
          </w:p>
        </w:tc>
        <w:tc>
          <w:tcPr>
            <w:tcW w:type="dxa" w:w="1204"/>
            <w:vAlign w:val="center"/>
          </w:tcPr>
          <w:p w:rsidP="00B918B8" w:rsidR="00F5013F" w:rsidRDefault="00F5013F" w:rsidRPr="006506EF">
            <w:pPr>
              <w:autoSpaceDE w:val="0"/>
              <w:autoSpaceDN w:val="0"/>
              <w:adjustRightInd w:val="0"/>
              <w:spacing w:before="29" w:line="360" w:lineRule="auto"/>
              <w:ind w:left="17"/>
              <w:jc w:val="center"/>
              <w:rPr>
                <w:color w:val="000000"/>
                <w:sz w:val="24"/>
              </w:rPr>
            </w:pPr>
            <w:r w:rsidRPr="006506EF">
              <w:rPr>
                <w:rFonts w:ascii="宋体" w:cs="宋体" w:hAnsi="宋体" w:hint="eastAsia"/>
                <w:color w:val="000000"/>
                <w:sz w:val="24"/>
              </w:rPr>
              <w:t>②</w:t>
            </w:r>
            <w:r w:rsidRPr="006506EF">
              <w:rPr>
                <w:color w:val="000000"/>
                <w:sz w:val="24"/>
              </w:rPr>
              <w:t>-</w:t>
            </w:r>
            <w:r w:rsidRPr="006506EF">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right"/>
            </w:pPr>
            <w:r>
              <w:rPr>
                <w:color w:val="000000"/>
                <w:sz w:val="24"/>
              </w:rPr>
              <w:t>18.37%</w:t>
            </w:r>
          </w:p>
        </w:tc>
        <w:tc>
          <w:tcPr>
            <w:vAlign w:val="center"/>
          </w:tcPr>
          <w:p>
            <w:pPr>
              <w:jc w:val="right"/>
            </w:pPr>
            <w:r>
              <w:rPr>
                <w:color w:val="000000"/>
                <w:sz w:val="24"/>
              </w:rPr>
              <w:t>1.71%</w:t>
            </w:r>
          </w:p>
        </w:tc>
        <w:tc>
          <w:tcPr>
            <w:vAlign w:val="center"/>
          </w:tcPr>
          <w:p>
            <w:pPr>
              <w:jc w:val="right"/>
            </w:pPr>
            <w:r>
              <w:rPr>
                <w:color w:val="000000"/>
                <w:sz w:val="24"/>
              </w:rPr>
              <w:t>18.30%</w:t>
            </w:r>
          </w:p>
        </w:tc>
        <w:tc>
          <w:tcPr>
            <w:vAlign w:val="center"/>
          </w:tcPr>
          <w:p>
            <w:pPr>
              <w:jc w:val="right"/>
            </w:pPr>
            <w:r>
              <w:rPr>
                <w:color w:val="000000"/>
                <w:sz w:val="24"/>
              </w:rPr>
              <w:t>1.75%</w:t>
            </w:r>
          </w:p>
        </w:tc>
        <w:tc>
          <w:tcPr>
            <w:vAlign w:val="center"/>
          </w:tcPr>
          <w:p>
            <w:pPr>
              <w:jc w:val="right"/>
            </w:pPr>
            <w:r>
              <w:rPr>
                <w:color w:val="000000"/>
                <w:sz w:val="24"/>
              </w:rPr>
              <w:t>0.07%</w:t>
            </w:r>
          </w:p>
        </w:tc>
        <w:tc>
          <w:tcPr>
            <w:vAlign w:val="center"/>
          </w:tcPr>
          <w:p>
            <w:pPr>
              <w:jc w:val="right"/>
            </w:pPr>
            <w:r>
              <w:rPr>
                <w:color w:val="000000"/>
                <w:sz w:val="24"/>
              </w:rPr>
              <w:t>-0.04%</w:t>
            </w:r>
          </w:p>
        </w:tc>
      </w:tr>
      <w:tr>
        <w:tc>
          <w:tcPr>
            <w:vAlign w:val="center"/>
          </w:tcPr>
          <w:p>
            <w:pPr>
              <w:jc w:val="left"/>
            </w:pPr>
            <w:r>
              <w:rPr>
                <w:color w:val="000000"/>
                <w:sz w:val="24"/>
              </w:rPr>
              <w:t>过去六个月</w:t>
            </w:r>
          </w:p>
        </w:tc>
        <w:tc>
          <w:tcPr>
            <w:vAlign w:val="center"/>
          </w:tcPr>
          <w:p>
            <w:pPr>
              <w:jc w:val="right"/>
            </w:pPr>
            <w:r>
              <w:rPr>
                <w:color w:val="000000"/>
                <w:sz w:val="24"/>
              </w:rPr>
              <w:t>-3.13%</w:t>
            </w:r>
          </w:p>
        </w:tc>
        <w:tc>
          <w:tcPr>
            <w:vAlign w:val="center"/>
          </w:tcPr>
          <w:p>
            <w:pPr>
              <w:jc w:val="right"/>
            </w:pPr>
            <w:r>
              <w:rPr>
                <w:color w:val="000000"/>
                <w:sz w:val="24"/>
              </w:rPr>
              <w:t>2.07%</w:t>
            </w:r>
          </w:p>
        </w:tc>
        <w:tc>
          <w:tcPr>
            <w:vAlign w:val="center"/>
          </w:tcPr>
          <w:p>
            <w:pPr>
              <w:jc w:val="right"/>
            </w:pPr>
            <w:r>
              <w:rPr>
                <w:color w:val="000000"/>
                <w:sz w:val="24"/>
              </w:rPr>
              <w:t>-3.25%</w:t>
            </w:r>
          </w:p>
        </w:tc>
        <w:tc>
          <w:tcPr>
            <w:vAlign w:val="center"/>
          </w:tcPr>
          <w:p>
            <w:pPr>
              <w:jc w:val="right"/>
            </w:pPr>
            <w:r>
              <w:rPr>
                <w:color w:val="000000"/>
                <w:sz w:val="24"/>
              </w:rPr>
              <w:t>2.09%</w:t>
            </w:r>
          </w:p>
        </w:tc>
        <w:tc>
          <w:tcPr>
            <w:vAlign w:val="center"/>
          </w:tcPr>
          <w:p>
            <w:pPr>
              <w:jc w:val="right"/>
            </w:pPr>
            <w:r>
              <w:rPr>
                <w:color w:val="000000"/>
                <w:sz w:val="24"/>
              </w:rPr>
              <w:t>0.12%</w:t>
            </w:r>
          </w:p>
        </w:tc>
        <w:tc>
          <w:tcPr>
            <w:vAlign w:val="center"/>
          </w:tcPr>
          <w:p>
            <w:pPr>
              <w:jc w:val="right"/>
            </w:pPr>
            <w:r>
              <w:rPr>
                <w:color w:val="000000"/>
                <w:sz w:val="24"/>
              </w:rPr>
              <w:t>-0.02%</w:t>
            </w:r>
          </w:p>
        </w:tc>
      </w:tr>
      <w:tr>
        <w:tc>
          <w:tcPr>
            <w:vAlign w:val="center"/>
          </w:tcPr>
          <w:p>
            <w:pPr>
              <w:jc w:val="left"/>
            </w:pPr>
            <w:r>
              <w:rPr>
                <w:color w:val="000000"/>
                <w:sz w:val="24"/>
              </w:rPr>
              <w:t>过去一年</w:t>
            </w:r>
          </w:p>
        </w:tc>
        <w:tc>
          <w:tcPr>
            <w:vAlign w:val="center"/>
          </w:tcPr>
          <w:p>
            <w:pPr>
              <w:jc w:val="right"/>
            </w:pPr>
            <w:r>
              <w:rPr>
                <w:color w:val="000000"/>
                <w:sz w:val="24"/>
              </w:rPr>
              <w:t>8.51%</w:t>
            </w:r>
          </w:p>
        </w:tc>
        <w:tc>
          <w:tcPr>
            <w:vAlign w:val="center"/>
          </w:tcPr>
          <w:p>
            <w:pPr>
              <w:jc w:val="right"/>
            </w:pPr>
            <w:r>
              <w:rPr>
                <w:color w:val="000000"/>
                <w:sz w:val="24"/>
              </w:rPr>
              <w:t>1.52%</w:t>
            </w:r>
          </w:p>
        </w:tc>
        <w:tc>
          <w:tcPr>
            <w:vAlign w:val="center"/>
          </w:tcPr>
          <w:p>
            <w:pPr>
              <w:jc w:val="right"/>
            </w:pPr>
            <w:r>
              <w:rPr>
                <w:color w:val="000000"/>
                <w:sz w:val="24"/>
              </w:rPr>
              <w:t>8.03%</w:t>
            </w:r>
          </w:p>
        </w:tc>
        <w:tc>
          <w:tcPr>
            <w:vAlign w:val="center"/>
          </w:tcPr>
          <w:p>
            <w:pPr>
              <w:jc w:val="right"/>
            </w:pPr>
            <w:r>
              <w:rPr>
                <w:color w:val="000000"/>
                <w:sz w:val="24"/>
              </w:rPr>
              <w:t>1.53%</w:t>
            </w:r>
          </w:p>
        </w:tc>
        <w:tc>
          <w:tcPr>
            <w:vAlign w:val="center"/>
          </w:tcPr>
          <w:p>
            <w:pPr>
              <w:jc w:val="right"/>
            </w:pPr>
            <w:r>
              <w:rPr>
                <w:color w:val="000000"/>
                <w:sz w:val="24"/>
              </w:rPr>
              <w:t>0.48%</w:t>
            </w:r>
          </w:p>
        </w:tc>
        <w:tc>
          <w:tcPr>
            <w:vAlign w:val="center"/>
          </w:tcPr>
          <w:p>
            <w:pPr>
              <w:jc w:val="right"/>
            </w:pPr>
            <w:r>
              <w:rPr>
                <w:color w:val="000000"/>
                <w:sz w:val="24"/>
              </w:rPr>
              <w:t>-0.01%</w:t>
            </w:r>
          </w:p>
        </w:tc>
      </w:tr>
      <w:tr>
        <w:tc>
          <w:tcPr>
            <w:vAlign w:val="center"/>
          </w:tcPr>
          <w:p>
            <w:pPr>
              <w:jc w:val="left"/>
            </w:pPr>
            <w:r>
              <w:rPr>
                <w:color w:val="000000"/>
                <w:sz w:val="24"/>
              </w:rPr>
              <w:t>过去三年</w:t>
            </w:r>
          </w:p>
        </w:tc>
        <w:tc>
          <w:tcPr>
            <w:vAlign w:val="center"/>
          </w:tcPr>
          <w:p>
            <w:pPr>
              <w:jc w:val="right"/>
            </w:pPr>
            <w:r>
              <w:rPr>
                <w:color w:val="000000"/>
                <w:sz w:val="24"/>
              </w:rPr>
              <w:t>-</w:t>
            </w:r>
          </w:p>
        </w:tc>
        <w:tc>
          <w:tcPr>
            <w:vAlign w:val="center"/>
          </w:tcPr>
          <w:p>
            <w:pPr>
              <w:jc w:val="right"/>
            </w:pPr>
            <w:r>
              <w:rPr>
                <w:color w:val="000000"/>
                <w:sz w:val="24"/>
              </w:rPr>
              <w:t>-</w:t>
            </w:r>
          </w:p>
        </w:tc>
        <w:tc>
          <w:tcPr>
            <w:vAlign w:val="center"/>
          </w:tcPr>
          <w:p>
            <w:pPr>
              <w:jc w:val="right"/>
            </w:pPr>
            <w:r>
              <w:rPr>
                <w:color w:val="000000"/>
                <w:sz w:val="24"/>
              </w:rPr>
              <w:t>-</w:t>
            </w:r>
          </w:p>
        </w:tc>
        <w:tc>
          <w:tcPr>
            <w:vAlign w:val="center"/>
          </w:tcPr>
          <w:p>
            <w:pPr>
              <w:jc w:val="right"/>
            </w:pPr>
            <w:r>
              <w:rPr>
                <w:color w:val="000000"/>
                <w:sz w:val="24"/>
              </w:rPr>
              <w:t>-</w:t>
            </w:r>
          </w:p>
        </w:tc>
        <w:tc>
          <w:tcPr>
            <w:vAlign w:val="center"/>
          </w:tcPr>
          <w:p>
            <w:pPr>
              <w:jc w:val="right"/>
            </w:pPr>
            <w:r>
              <w:rPr>
                <w:color w:val="000000"/>
                <w:sz w:val="24"/>
              </w:rPr>
              <w:t>-</w:t>
            </w:r>
          </w:p>
        </w:tc>
        <w:tc>
          <w:tcPr>
            <w:vAlign w:val="center"/>
          </w:tcPr>
          <w:p>
            <w:pPr>
              <w:jc w:val="right"/>
            </w:pPr>
            <w:r>
              <w:rPr>
                <w:color w:val="000000"/>
                <w:sz w:val="24"/>
              </w:rPr>
              <w:t>-</w:t>
            </w:r>
          </w:p>
        </w:tc>
      </w:tr>
      <w:tr>
        <w:tc>
          <w:tcPr>
            <w:vAlign w:val="center"/>
          </w:tcPr>
          <w:p>
            <w:pPr>
              <w:jc w:val="left"/>
            </w:pPr>
            <w:r>
              <w:rPr>
                <w:color w:val="000000"/>
                <w:sz w:val="24"/>
              </w:rPr>
              <w:t>过去五年</w:t>
            </w:r>
          </w:p>
        </w:tc>
        <w:tc>
          <w:tcPr>
            <w:vAlign w:val="center"/>
          </w:tcPr>
          <w:p>
            <w:pPr>
              <w:jc w:val="right"/>
            </w:pPr>
            <w:r>
              <w:rPr>
                <w:color w:val="000000"/>
                <w:sz w:val="24"/>
              </w:rPr>
              <w:t>-</w:t>
            </w:r>
          </w:p>
        </w:tc>
        <w:tc>
          <w:tcPr>
            <w:vAlign w:val="center"/>
          </w:tcPr>
          <w:p>
            <w:pPr>
              <w:jc w:val="right"/>
            </w:pPr>
            <w:r>
              <w:rPr>
                <w:color w:val="000000"/>
                <w:sz w:val="24"/>
              </w:rPr>
              <w:t>-</w:t>
            </w:r>
          </w:p>
        </w:tc>
        <w:tc>
          <w:tcPr>
            <w:vAlign w:val="center"/>
          </w:tcPr>
          <w:p>
            <w:pPr>
              <w:jc w:val="right"/>
            </w:pPr>
            <w:r>
              <w:rPr>
                <w:color w:val="000000"/>
                <w:sz w:val="24"/>
              </w:rPr>
              <w:t>-</w:t>
            </w:r>
          </w:p>
        </w:tc>
        <w:tc>
          <w:tcPr>
            <w:vAlign w:val="center"/>
          </w:tcPr>
          <w:p>
            <w:pPr>
              <w:jc w:val="right"/>
            </w:pPr>
            <w:r>
              <w:rPr>
                <w:color w:val="000000"/>
                <w:sz w:val="24"/>
              </w:rPr>
              <w:t>-</w:t>
            </w:r>
          </w:p>
        </w:tc>
        <w:tc>
          <w:tcPr>
            <w:vAlign w:val="center"/>
          </w:tcPr>
          <w:p>
            <w:pPr>
              <w:jc w:val="right"/>
            </w:pPr>
            <w:r>
              <w:rPr>
                <w:color w:val="000000"/>
                <w:sz w:val="24"/>
              </w:rPr>
              <w:t>-</w:t>
            </w:r>
          </w:p>
        </w:tc>
        <w:tc>
          <w:tcPr>
            <w:vAlign w:val="center"/>
          </w:tcPr>
          <w:p>
            <w:pPr>
              <w:jc w:val="right"/>
            </w:pPr>
            <w:r>
              <w:rPr>
                <w:color w:val="000000"/>
                <w:sz w:val="24"/>
              </w:rPr>
              <w:t>-</w:t>
            </w:r>
          </w:p>
        </w:tc>
      </w:tr>
      <w:tr>
        <w:tc>
          <w:tcPr>
            <w:vAlign w:val="center"/>
          </w:tcPr>
          <w:p>
            <w:pPr>
              <w:jc w:val="left"/>
            </w:pPr>
            <w:r>
              <w:rPr>
                <w:color w:val="000000"/>
                <w:sz w:val="24"/>
              </w:rPr>
              <w:t>自基金合同生效起至今</w:t>
            </w:r>
          </w:p>
        </w:tc>
        <w:tc>
          <w:tcPr>
            <w:vAlign w:val="center"/>
          </w:tcPr>
          <w:p>
            <w:pPr>
              <w:jc w:val="right"/>
            </w:pPr>
            <w:r>
              <w:rPr>
                <w:color w:val="000000"/>
                <w:sz w:val="24"/>
              </w:rPr>
              <w:t>8.49%</w:t>
            </w:r>
          </w:p>
        </w:tc>
        <w:tc>
          <w:tcPr>
            <w:vAlign w:val="center"/>
          </w:tcPr>
          <w:p>
            <w:pPr>
              <w:jc w:val="right"/>
            </w:pPr>
            <w:r>
              <w:rPr>
                <w:color w:val="000000"/>
                <w:sz w:val="24"/>
              </w:rPr>
              <w:t>1.47%</w:t>
            </w:r>
          </w:p>
        </w:tc>
        <w:tc>
          <w:tcPr>
            <w:vAlign w:val="center"/>
          </w:tcPr>
          <w:p>
            <w:pPr>
              <w:jc w:val="right"/>
            </w:pPr>
            <w:r>
              <w:rPr>
                <w:color w:val="000000"/>
                <w:sz w:val="24"/>
              </w:rPr>
              <w:t>8.50%</w:t>
            </w:r>
          </w:p>
        </w:tc>
        <w:tc>
          <w:tcPr>
            <w:vAlign w:val="center"/>
          </w:tcPr>
          <w:p>
            <w:pPr>
              <w:jc w:val="right"/>
            </w:pPr>
            <w:r>
              <w:rPr>
                <w:color w:val="000000"/>
                <w:sz w:val="24"/>
              </w:rPr>
              <w:t>1.49%</w:t>
            </w:r>
          </w:p>
        </w:tc>
        <w:tc>
          <w:tcPr>
            <w:vAlign w:val="center"/>
          </w:tcPr>
          <w:p>
            <w:pPr>
              <w:jc w:val="right"/>
            </w:pPr>
            <w:r>
              <w:rPr>
                <w:color w:val="000000"/>
                <w:sz w:val="24"/>
              </w:rPr>
              <w:t>-0.01%</w:t>
            </w:r>
          </w:p>
        </w:tc>
        <w:tc>
          <w:tcPr>
            <w:vAlign w:val="center"/>
          </w:tcPr>
          <w:p>
            <w:pPr>
              <w:jc w:val="right"/>
            </w:pPr>
            <w:r>
              <w:rPr>
                <w:color w:val="000000"/>
                <w:sz w:val="24"/>
              </w:rPr>
              <w:t>-0.02%</w:t>
            </w:r>
          </w:p>
        </w:tc>
      </w:tr>
    </w:tbl>
    <w:p w:rsidP="00EC4BA3" w:rsidR="00F5013F" w:rsidRDefault="00F5013F" w:rsidRPr="006506EF">
      <w:pPr>
        <w:autoSpaceDE w:val="0"/>
        <w:autoSpaceDN w:val="0"/>
        <w:adjustRightInd w:val="0"/>
        <w:spacing w:line="360" w:lineRule="auto"/>
        <w:jc w:val="left"/>
        <w:rPr>
          <w:b/>
          <w:color w:val="000000"/>
          <w:kern w:val="0"/>
          <w:sz w:val="24"/>
        </w:rPr>
      </w:pPr>
      <w:smartTag w:element="chsdate" w:uri="urn:schemas-microsoft-com:office:smarttags">
        <w:smartTagPr>
          <w:attr w:name="Year" w:val="1899"/>
          <w:attr w:name="Month" w:val="12"/>
          <w:attr w:name="Day" w:val="30"/>
          <w:attr w:name="IsLunarDate" w:val="False"/>
          <w:attr w:name="IsROCDate" w:val="False"/>
        </w:smartTagPr>
        <w:r w:rsidRPr="006506EF">
          <w:rPr>
            <w:b/>
            <w:color w:val="000000"/>
            <w:kern w:val="0"/>
            <w:sz w:val="24"/>
          </w:rPr>
          <w:t>3.2.2</w:t>
        </w:r>
        <w:r w:rsidRPr="006506EF">
          <w:rPr>
            <w:b/>
            <w:color w:val="000000"/>
            <w:kern w:val="0"/>
            <w:sz w:val="24"/>
          </w:rPr>
          <w:t xml:space="preserve">　</w:t>
        </w:r>
        <w:r w:rsidR="00DF4456" w:rsidRPr="006506EF">
          <w:rPr>
            <w:rStyle w:val="af8"/>
            <w:color w:val="000000"/>
            <w:sz w:val="24"/>
            <w:shd w:color="auto" w:fill="FFFFFF" w:val="clear"/>
          </w:rPr>
          <w:t>自基金合同生效以来</w:t>
        </w:r>
      </w:smartTag>
      <w:r w:rsidRPr="006506EF">
        <w:rPr>
          <w:b/>
          <w:color w:val="000000"/>
          <w:kern w:val="0"/>
          <w:sz w:val="24"/>
        </w:rPr>
        <w:t>基金累计</w:t>
      </w:r>
      <w:r w:rsidR="000C6EE5" w:rsidRPr="006506EF">
        <w:rPr>
          <w:b/>
          <w:color w:val="000000"/>
          <w:kern w:val="0"/>
          <w:sz w:val="24"/>
        </w:rPr>
        <w:t>份额</w:t>
      </w:r>
      <w:r w:rsidRPr="006506EF">
        <w:rPr>
          <w:b/>
          <w:color w:val="000000"/>
          <w:kern w:val="0"/>
          <w:sz w:val="24"/>
        </w:rPr>
        <w:t>净值增长率变动及其与同期业绩比较基准收益率变动的比较</w:t>
      </w:r>
    </w:p>
    <w:p w:rsidP="00EC4BA3" w:rsidR="00F5013F" w:rsidRDefault="00F5013F" w:rsidRPr="006506EF">
      <w:pPr>
        <w:spacing w:line="360" w:lineRule="auto"/>
        <w:jc w:val="center"/>
        <w:rPr>
          <w:sz w:val="24"/>
        </w:rPr>
      </w:pPr>
      <w:r w:rsidRPr="006506EF">
        <w:rPr>
          <w:sz w:val="24"/>
        </w:rPr>
        <w:t>易方达日兴资管日经225交易型开放式指数证券投资基金（QDII）</w:t>
      </w:r>
    </w:p>
    <w:p w:rsidP="00EC4BA3" w:rsidR="00F5013F" w:rsidRDefault="00F5013F" w:rsidRPr="006506EF">
      <w:pPr>
        <w:pStyle w:val="a5"/>
        <w:snapToGrid w:val="0"/>
        <w:spacing w:line="360" w:lineRule="auto"/>
        <w:ind w:firstLine="480"/>
        <w:jc w:val="center"/>
        <w:rPr>
          <w:rFonts w:ascii="Times New Roman" w:hAnsi="Times New Roman"/>
          <w:color w:val="000000"/>
          <w:sz w:val="24"/>
          <w:szCs w:val="24"/>
        </w:rPr>
      </w:pPr>
      <w:r w:rsidRPr="006506EF">
        <w:rPr>
          <w:rFonts w:ascii="Times New Roman" w:hAnsi="Times New Roman"/>
          <w:color w:val="000000"/>
          <w:sz w:val="24"/>
          <w:szCs w:val="24"/>
        </w:rPr>
        <w:t>累计净值增长率与业绩比较基准收益率的历史走势对比图</w:t>
      </w:r>
    </w:p>
    <w:p w:rsidP="00EC4BA3" w:rsidR="00F5013F" w:rsidRDefault="00F5013F" w:rsidRPr="006506EF">
      <w:pPr>
        <w:spacing w:line="360" w:lineRule="auto"/>
        <w:jc w:val="center"/>
        <w:rPr>
          <w:sz w:val="24"/>
        </w:rPr>
      </w:pPr>
      <w:r w:rsidRPr="006506EF">
        <w:rPr>
          <w:color w:val="000000"/>
          <w:kern w:val="0"/>
          <w:sz w:val="24"/>
        </w:rPr>
        <w:t>（</w:t>
      </w:r>
      <w:r w:rsidRPr="006506EF">
        <w:rPr>
          <w:color w:val="000000"/>
          <w:kern w:val="0"/>
          <w:sz w:val="24"/>
        </w:rPr>
        <w:t>2019年6月12日</w:t>
      </w:r>
      <w:r w:rsidRPr="006506EF">
        <w:rPr>
          <w:color w:val="000000"/>
          <w:kern w:val="0"/>
          <w:sz w:val="24"/>
        </w:rPr>
        <w:t>至</w:t>
      </w:r>
      <w:r w:rsidRPr="006506EF">
        <w:rPr>
          <w:color w:val="000000"/>
          <w:kern w:val="0"/>
          <w:sz w:val="24"/>
        </w:rPr>
        <w:t>2020年6月30日</w:t>
      </w:r>
      <w:r w:rsidRPr="006506EF">
        <w:rPr>
          <w:color w:val="000000"/>
          <w:kern w:val="0"/>
          <w:sz w:val="24"/>
        </w:rPr>
        <w:t>）</w:t>
      </w:r>
    </w:p>
    <w:p w:rsidP="00A96FD9" w:rsidR="00F5013F" w:rsidRDefault="00536368" w:rsidRPr="006506EF">
      <w:pPr>
        <w:tabs>
          <w:tab w:pos="1800" w:val="left"/>
        </w:tabs>
        <w:spacing w:line="360" w:lineRule="auto"/>
        <w:jc w:val="center"/>
        <w:rPr>
          <w:color w:val="000000"/>
          <w:sz w:val="24"/>
        </w:rPr>
      </w:pPr>
      <w:r>
        <w:rPr>
          <w:noProof/>
          <w:color w:val="000000"/>
          <w:sz w:val="24"/>
        </w:rPr>
        <w:lastRenderedPageBreak/>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0"/>
          </v:shape>
        </w:pict>
      </w:r>
    </w:p>
    <w:p>
      <w:pPr>
        <w:spacing w:line="360" w:lineRule="auto"/>
        <w:ind w:firstLine="480" w:firstLineChars="200"/>
        <w:rPr>
          <w:color w:val="000000"/>
          <w:sz w:val="24"/>
        </w:rPr>
      </w:pPr>
      <w:r>
        <w:rPr>
          <w:color w:val="000000"/>
          <w:sz w:val="24"/>
        </w:rPr>
        <w:t>注：1.本基金的业绩比较基准已经转换为以人民币计价。</w:t>
      </w:r>
    </w:p>
    <w:p>
      <w:pPr>
        <w:spacing w:line="360" w:lineRule="auto"/>
        <w:ind w:firstLine="480" w:firstLineChars="200"/>
        <w:rPr>
          <w:color w:val="000000"/>
          <w:sz w:val="24"/>
        </w:rPr>
      </w:pPr>
      <w:r>
        <w:rPr>
          <w:color w:val="000000"/>
          <w:sz w:val="24"/>
        </w:rPr>
        <w:t>2.按基金合同和招募说明书的约定，本基金的建仓期为六个月，建仓期结束时各项资产配置比例符合基金合同（第十四部分二、投资范围，三、投资策略和四、投资限制）的有关约定。</w:t>
      </w:r>
    </w:p>
    <w:p w:rsidP="00DB3360" w:rsidR="00F5013F" w:rsidRDefault="00F5013F" w:rsidRPr="006506EF">
      <w:pPr>
        <w:spacing w:line="360" w:lineRule="auto"/>
        <w:ind w:firstLine="480" w:firstLineChars="200"/>
        <w:rPr>
          <w:color w:val="000000"/>
          <w:sz w:val="24"/>
        </w:rPr>
      </w:pPr>
      <w:r w:rsidRPr="006506EF">
        <w:rPr>
          <w:color w:val="000000"/>
          <w:sz w:val="24"/>
        </w:rPr>
        <w:t>3.自基金合同生效至报告期末，基金份额净值增长率为8.49%，同期业绩比较基准收益率为8.50％。</w:t>
      </w:r>
    </w:p>
    <w:p w:rsidP="00543B38" w:rsidR="00F5013F" w:rsidRDefault="00F5013F" w:rsidRPr="006506EF">
      <w:pPr>
        <w:pStyle w:val="1"/>
        <w:spacing w:after="312" w:afterLines="100" w:before="312" w:beforeLines="100" w:line="360" w:lineRule="auto"/>
        <w:jc w:val="center"/>
        <w:rPr>
          <w:color w:val="000000"/>
          <w:kern w:val="0"/>
          <w:sz w:val="24"/>
          <w:szCs w:val="24"/>
        </w:rPr>
      </w:pPr>
      <w:r w:rsidRPr="006506EF">
        <w:rPr>
          <w:color w:val="000000"/>
          <w:kern w:val="0"/>
          <w:sz w:val="24"/>
          <w:szCs w:val="24"/>
        </w:rPr>
        <w:t xml:space="preserve">§4  </w:t>
      </w:r>
      <w:r w:rsidRPr="006506EF">
        <w:rPr>
          <w:color w:val="000000"/>
          <w:kern w:val="0"/>
          <w:sz w:val="24"/>
          <w:szCs w:val="24"/>
        </w:rPr>
        <w:t>管理人报告</w:t>
      </w:r>
    </w:p>
    <w:p w:rsidP="00EC4BA3"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t xml:space="preserve">4.1 </w:t>
      </w:r>
      <w:r w:rsidRPr="006506EF">
        <w:rPr>
          <w:b/>
          <w:color w:val="000000"/>
          <w:kern w:val="0"/>
          <w:sz w:val="24"/>
        </w:rPr>
        <w:t>基金经理（或基金经理小组）简介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3260"/>
        <w:gridCol w:w="1276"/>
        <w:gridCol w:w="1276"/>
        <w:gridCol w:w="850"/>
        <w:gridCol w:w="1418"/>
      </w:tblGrid>
      <w:tr w:rsidR="00F5013F" w:rsidRPr="006506EF" w:rsidTr="00A22642">
        <w:trPr>
          <w:cantSplit/>
          <w:trHeight w:val="292"/>
        </w:trPr>
        <w:tc>
          <w:tcPr>
            <w:tcW w:type="dxa" w:w="851"/>
            <w:vMerge w:val="restart"/>
            <w:vAlign w:val="center"/>
          </w:tcPr>
          <w:p w:rsidP="00B918B8" w:rsidR="00F5013F" w:rsidRDefault="00F5013F" w:rsidRPr="006506EF">
            <w:pPr>
              <w:widowControl/>
              <w:spacing w:before="29" w:line="360" w:lineRule="auto"/>
              <w:ind w:left="17"/>
              <w:jc w:val="center"/>
              <w:rPr>
                <w:color w:val="000000"/>
                <w:kern w:val="0"/>
                <w:sz w:val="24"/>
              </w:rPr>
            </w:pPr>
            <w:r w:rsidRPr="006506EF">
              <w:rPr>
                <w:color w:val="000000"/>
                <w:kern w:val="0"/>
                <w:sz w:val="24"/>
              </w:rPr>
              <w:t>姓名</w:t>
            </w:r>
          </w:p>
        </w:tc>
        <w:tc>
          <w:tcPr>
            <w:tcW w:type="dxa" w:w="3260"/>
            <w:vMerge w:val="restart"/>
            <w:vAlign w:val="center"/>
          </w:tcPr>
          <w:p w:rsidP="00B918B8" w:rsidR="00F5013F" w:rsidRDefault="00F5013F" w:rsidRPr="006506EF">
            <w:pPr>
              <w:widowControl/>
              <w:spacing w:before="29" w:line="360" w:lineRule="auto"/>
              <w:ind w:left="17"/>
              <w:jc w:val="center"/>
              <w:rPr>
                <w:color w:val="000000"/>
                <w:kern w:val="0"/>
                <w:sz w:val="24"/>
              </w:rPr>
            </w:pPr>
            <w:r w:rsidRPr="006506EF">
              <w:rPr>
                <w:color w:val="000000"/>
                <w:kern w:val="0"/>
                <w:sz w:val="24"/>
              </w:rPr>
              <w:t>职务</w:t>
            </w:r>
          </w:p>
        </w:tc>
        <w:tc>
          <w:tcPr>
            <w:tcW w:type="dxa" w:w="2552"/>
            <w:gridSpan w:val="2"/>
            <w:vAlign w:val="center"/>
          </w:tcPr>
          <w:p w:rsidP="00B918B8" w:rsidR="00F5013F" w:rsidRDefault="00F5013F" w:rsidRPr="006506EF">
            <w:pPr>
              <w:autoSpaceDE w:val="0"/>
              <w:autoSpaceDN w:val="0"/>
              <w:adjustRightInd w:val="0"/>
              <w:spacing w:before="29" w:line="360" w:lineRule="auto"/>
              <w:ind w:left="17"/>
              <w:jc w:val="center"/>
              <w:rPr>
                <w:color w:val="000000"/>
                <w:kern w:val="0"/>
                <w:sz w:val="24"/>
              </w:rPr>
            </w:pPr>
            <w:r w:rsidRPr="006506EF">
              <w:rPr>
                <w:color w:val="000000"/>
                <w:kern w:val="0"/>
                <w:sz w:val="24"/>
              </w:rPr>
              <w:t>任本基金的基金经理期限</w:t>
            </w:r>
          </w:p>
        </w:tc>
        <w:tc>
          <w:tcPr>
            <w:tcW w:type="dxa" w:w="850"/>
            <w:vMerge w:val="restart"/>
            <w:vAlign w:val="center"/>
          </w:tcPr>
          <w:p w:rsidP="00B918B8" w:rsidR="00F5013F" w:rsidRDefault="00F5013F" w:rsidRPr="006506EF">
            <w:pPr>
              <w:autoSpaceDE w:val="0"/>
              <w:autoSpaceDN w:val="0"/>
              <w:adjustRightInd w:val="0"/>
              <w:spacing w:before="29" w:line="360" w:lineRule="auto"/>
              <w:ind w:left="17"/>
              <w:jc w:val="center"/>
              <w:rPr>
                <w:color w:val="000000"/>
                <w:kern w:val="0"/>
                <w:sz w:val="24"/>
              </w:rPr>
            </w:pPr>
            <w:r w:rsidRPr="006506EF">
              <w:rPr>
                <w:color w:val="000000"/>
                <w:kern w:val="0"/>
                <w:sz w:val="24"/>
              </w:rPr>
              <w:t>证券从业年限</w:t>
            </w:r>
          </w:p>
        </w:tc>
        <w:tc>
          <w:tcPr>
            <w:tcW w:type="dxa" w:w="1418"/>
            <w:vMerge w:val="restart"/>
            <w:vAlign w:val="center"/>
          </w:tcPr>
          <w:p w:rsidP="00B918B8" w:rsidR="00F5013F" w:rsidRDefault="00F5013F" w:rsidRPr="006506EF">
            <w:pPr>
              <w:widowControl/>
              <w:spacing w:before="29" w:line="360" w:lineRule="auto"/>
              <w:ind w:left="17"/>
              <w:jc w:val="center"/>
              <w:rPr>
                <w:color w:val="000000"/>
                <w:kern w:val="0"/>
                <w:sz w:val="24"/>
              </w:rPr>
            </w:pPr>
            <w:r w:rsidRPr="006506EF">
              <w:rPr>
                <w:color w:val="000000"/>
                <w:kern w:val="0"/>
                <w:sz w:val="24"/>
              </w:rPr>
              <w:t>说明</w:t>
            </w:r>
          </w:p>
        </w:tc>
      </w:tr>
      <w:tr w:rsidR="00F5013F" w:rsidRPr="006506EF" w:rsidTr="00A22642">
        <w:trPr>
          <w:cantSplit/>
        </w:trPr>
        <w:tc>
          <w:tcPr>
            <w:tcW w:type="dxa" w:w="851"/>
            <w:vMerge/>
            <w:vAlign w:val="center"/>
          </w:tcPr>
          <w:p w:rsidP="00B918B8" w:rsidR="00F5013F" w:rsidRDefault="00F5013F" w:rsidRPr="006506EF">
            <w:pPr>
              <w:widowControl/>
              <w:spacing w:line="360" w:lineRule="auto"/>
              <w:jc w:val="left"/>
              <w:rPr>
                <w:color w:val="000000"/>
                <w:kern w:val="0"/>
                <w:sz w:val="24"/>
              </w:rPr>
            </w:pPr>
          </w:p>
        </w:tc>
        <w:tc>
          <w:tcPr>
            <w:tcW w:type="dxa" w:w="3260"/>
            <w:vMerge/>
            <w:vAlign w:val="center"/>
          </w:tcPr>
          <w:p w:rsidP="00B918B8" w:rsidR="00F5013F" w:rsidRDefault="00F5013F" w:rsidRPr="006506EF">
            <w:pPr>
              <w:widowControl/>
              <w:spacing w:line="360" w:lineRule="auto"/>
              <w:jc w:val="left"/>
              <w:rPr>
                <w:color w:val="000000"/>
                <w:kern w:val="0"/>
                <w:sz w:val="24"/>
              </w:rPr>
            </w:pPr>
          </w:p>
        </w:tc>
        <w:tc>
          <w:tcPr>
            <w:tcW w:type="dxa" w:w="1276"/>
            <w:vAlign w:val="center"/>
          </w:tcPr>
          <w:p w:rsidP="00B918B8" w:rsidR="00F5013F" w:rsidRDefault="00F5013F" w:rsidRPr="006506EF">
            <w:pPr>
              <w:autoSpaceDE w:val="0"/>
              <w:autoSpaceDN w:val="0"/>
              <w:adjustRightInd w:val="0"/>
              <w:spacing w:before="29" w:line="360" w:lineRule="auto"/>
              <w:ind w:left="17"/>
              <w:jc w:val="center"/>
              <w:rPr>
                <w:color w:val="000000"/>
                <w:kern w:val="0"/>
                <w:sz w:val="24"/>
              </w:rPr>
            </w:pPr>
            <w:r w:rsidRPr="006506EF">
              <w:rPr>
                <w:color w:val="000000"/>
                <w:kern w:val="0"/>
                <w:sz w:val="24"/>
              </w:rPr>
              <w:t>任职日期</w:t>
            </w:r>
          </w:p>
        </w:tc>
        <w:tc>
          <w:tcPr>
            <w:tcW w:type="dxa" w:w="1276"/>
            <w:vAlign w:val="center"/>
          </w:tcPr>
          <w:p w:rsidP="00B918B8" w:rsidR="00F5013F" w:rsidRDefault="00F5013F" w:rsidRPr="006506EF">
            <w:pPr>
              <w:autoSpaceDE w:val="0"/>
              <w:autoSpaceDN w:val="0"/>
              <w:adjustRightInd w:val="0"/>
              <w:spacing w:before="29" w:line="360" w:lineRule="auto"/>
              <w:ind w:left="17"/>
              <w:jc w:val="center"/>
              <w:rPr>
                <w:color w:val="000000"/>
                <w:kern w:val="0"/>
                <w:sz w:val="24"/>
              </w:rPr>
            </w:pPr>
            <w:r w:rsidRPr="006506EF">
              <w:rPr>
                <w:color w:val="000000"/>
                <w:kern w:val="0"/>
                <w:sz w:val="24"/>
              </w:rPr>
              <w:t>离任日期</w:t>
            </w:r>
          </w:p>
        </w:tc>
        <w:tc>
          <w:tcPr>
            <w:tcW w:type="dxa" w:w="850"/>
            <w:vMerge/>
            <w:vAlign w:val="center"/>
          </w:tcPr>
          <w:p w:rsidP="00B918B8" w:rsidR="00F5013F" w:rsidRDefault="00F5013F" w:rsidRPr="006506EF">
            <w:pPr>
              <w:widowControl/>
              <w:spacing w:line="360" w:lineRule="auto"/>
              <w:jc w:val="left"/>
              <w:rPr>
                <w:color w:val="000000"/>
                <w:kern w:val="0"/>
                <w:sz w:val="24"/>
              </w:rPr>
            </w:pPr>
          </w:p>
        </w:tc>
        <w:tc>
          <w:tcPr>
            <w:tcW w:type="dxa" w:w="1418"/>
            <w:vMerge/>
            <w:vAlign w:val="center"/>
          </w:tcPr>
          <w:p w:rsidP="00B918B8" w:rsidR="00F5013F" w:rsidRDefault="00F5013F" w:rsidRPr="006506EF">
            <w:pPr>
              <w:widowControl/>
              <w:spacing w:line="360" w:lineRule="auto"/>
              <w:jc w:val="left"/>
              <w:rPr>
                <w:color w:val="000000"/>
                <w:kern w:val="0"/>
                <w:sz w:val="24"/>
              </w:rPr>
            </w:pPr>
          </w:p>
        </w:tc>
      </w:tr>
      <w:tr>
        <w:tc>
          <w:tcPr>
            <w:vAlign w:val="center"/>
          </w:tcPr>
          <w:p>
            <w:pPr>
              <w:jc w:val="center"/>
            </w:pPr>
            <w:r>
              <w:rPr>
                <w:color w:val="000000"/>
                <w:sz w:val="24"/>
              </w:rPr>
              <w:t>FAN BING（范冰）</w:t>
            </w:r>
          </w:p>
        </w:tc>
        <w:tc>
          <w:tcPr>
            <w:vAlign w:val="center"/>
          </w:tcPr>
          <w:p>
            <w:pPr>
              <w:jc w:val="left"/>
            </w:pPr>
            <w:r>
              <w:rPr>
                <w:color w:val="000000"/>
                <w:sz w:val="24"/>
              </w:rPr>
              <w:t>本基金的基金经理、易方达标普生物科技指数证券投资基金（LOF）的基金经理、易方达标普医疗保健指数证券投资基金（LOF）的基金经理、易方达标普500指数证券投资基金（LOF）的基金经理、易方达黄金交易型开放式证券投资基金的基金经理、易方达黄金交易型开放式证券投资基金联接基金的基金经理、易方达中证海外中国互联网50交易型开放式指数证券投资基金的基金经理、易方达标普信息科技指数证券投资基金（LOF）的基金经理、易方达原油证券投资基金（QDII）的基金经理、易方达纳斯达克100指数证券投资基金（LOF）的基金经理、易方达MSCI中国A股国际通交易型开放式指数证券投资基金的基金经理、易方达中证海外中国互联网50交易型开放式指数证券投资基金联接基金的基金经理、易方达MSCI中国A股国际通交易型开放式指数证券投资基金发起式联接基金的基金经理、易方达中证香港证券投资主题交易型开放式指数证券投资基金的基金经理</w:t>
            </w:r>
          </w:p>
        </w:tc>
        <w:tc>
          <w:tcPr>
            <w:vAlign w:val="center"/>
          </w:tcPr>
          <w:p>
            <w:pPr>
              <w:jc w:val="center"/>
            </w:pPr>
            <w:r>
              <w:rPr>
                <w:color w:val="000000"/>
                <w:sz w:val="24"/>
              </w:rPr>
              <w:t>2019-06-12</w:t>
            </w:r>
          </w:p>
        </w:tc>
        <w:tc>
          <w:tcPr>
            <w:vAlign w:val="center"/>
          </w:tcPr>
          <w:p>
            <w:pPr>
              <w:jc w:val="center"/>
            </w:pPr>
            <w:r>
              <w:rPr>
                <w:color w:val="000000"/>
                <w:sz w:val="24"/>
              </w:rPr>
              <w:t>-</w:t>
            </w:r>
          </w:p>
        </w:tc>
        <w:tc>
          <w:tcPr>
            <w:vAlign w:val="center"/>
          </w:tcPr>
          <w:p>
            <w:pPr>
              <w:jc w:val="center"/>
            </w:pPr>
            <w:r>
              <w:rPr>
                <w:color w:val="000000"/>
                <w:sz w:val="24"/>
              </w:rPr>
              <w:t>15年</w:t>
            </w:r>
          </w:p>
        </w:tc>
        <w:tc>
          <w:tcPr>
            <w:vAlign w:val="center"/>
          </w:tcPr>
          <w:p>
            <w:pPr>
              <w:jc w:val="left"/>
            </w:pPr>
            <w:r>
              <w:rPr>
                <w:color w:val="000000"/>
                <w:sz w:val="24"/>
              </w:rPr>
              <w:t>新加坡籍，硕士研究生，具有基金从业资格。曾任皇家加拿大银行托管部核算专员，美国道富集团中台交易支持专员，巴克莱资产管理公司悉尼金融数据部高级金融数据分析员、悉尼金融数据部主管、新加坡金融数据部主管，贝莱德集团金融数据运营部部门经理、风险控制与咨询部客户经理、亚太股票指数基金部基金经理，易方达基金管理有限公司易方达标普全球高端消费品指数增强型证券投资基金基金经理。</w:t>
            </w:r>
          </w:p>
        </w:tc>
      </w:tr>
      <w:tr>
        <w:tc>
          <w:tcPr>
            <w:vAlign w:val="center"/>
          </w:tcPr>
          <w:p>
            <w:pPr>
              <w:jc w:val="center"/>
            </w:pPr>
            <w:r>
              <w:rPr>
                <w:color w:val="000000"/>
                <w:sz w:val="24"/>
              </w:rPr>
              <w:t>余海燕</w:t>
            </w:r>
          </w:p>
        </w:tc>
        <w:tc>
          <w:tcPr>
            <w:vAlign w:val="center"/>
          </w:tcPr>
          <w:p>
            <w:pPr>
              <w:jc w:val="left"/>
            </w:pPr>
            <w:r>
              <w:rPr>
                <w:color w:val="000000"/>
                <w:sz w:val="24"/>
              </w:rPr>
              <w:t>本基金的基金经理、易方达沪深300医药卫生交易型开放式指数证券投资基金的基金经理、易方达沪深300非银行金融交易型开放式指数证券投资基金的基金经理、易方达沪深300非银行金融交易型开放式指数证券投资基金联接基金的基金经理、易方达上证50指数分级证券投资基金的基金经理、易方达国企改革指数分级证券投资基金的基金经理、易方达军工指数分级证券投资基金的基金经理、易方达证券公司指数分级证券投资基金的基金经理、易方达沪深300交易型开放式指数发起式证券投资基金联接基金的基金经理、易方达中证500交易型开放式指数证券投资基金的基金经理、易方达沪深300交易型开放式指数发起式证券投资基金的基金经理、易方达中证海外中国互联网50交易型开放式指数证券投资基金的基金经理、易方达中证军工交易型开放式指数证券投资基金的基金经理、易方达中证全指证券公司交易型开放式指数证券投资基金的基金经理、易方达沪深300医药卫生交易型开放式指数证券投资基金联接基金的基金经理、易方达黄金交易型开放式证券投资基金联接基金的基金经理、易方达恒生中国企业交易型开放式指数证券投资基金联接基金的基金经理、易方达黄金交易型开放式证券投资基金的基金经理、易方达恒生中国企业交易型开放式指数证券投资基金的基金经理、易方达中证海外中国互联网50交易型开放式指数证券投资基金联接基金的基金经理、易方达中证500交易型开放式指数证券投资基金发起式联接基金的基金经理、易方达上证50交易型开放式指数证券投资基金的基金经理、易方达上证50交易型开放式指数证券投资基金发起式联接基金的基金经理、指数投资部副总经理</w:t>
            </w:r>
          </w:p>
        </w:tc>
        <w:tc>
          <w:tcPr>
            <w:vAlign w:val="center"/>
          </w:tcPr>
          <w:p>
            <w:pPr>
              <w:jc w:val="center"/>
            </w:pPr>
            <w:r>
              <w:rPr>
                <w:color w:val="000000"/>
                <w:sz w:val="24"/>
              </w:rPr>
              <w:t>2019-06-12</w:t>
            </w:r>
          </w:p>
        </w:tc>
        <w:tc>
          <w:tcPr>
            <w:vAlign w:val="center"/>
          </w:tcPr>
          <w:p>
            <w:pPr>
              <w:jc w:val="center"/>
            </w:pPr>
            <w:r>
              <w:rPr>
                <w:color w:val="000000"/>
                <w:sz w:val="24"/>
              </w:rPr>
              <w:t>-</w:t>
            </w:r>
          </w:p>
        </w:tc>
        <w:tc>
          <w:tcPr>
            <w:vAlign w:val="center"/>
          </w:tcPr>
          <w:p>
            <w:pPr>
              <w:jc w:val="center"/>
            </w:pPr>
            <w:r>
              <w:rPr>
                <w:color w:val="000000"/>
                <w:sz w:val="24"/>
              </w:rPr>
              <w:t>15年</w:t>
            </w:r>
          </w:p>
        </w:tc>
        <w:tc>
          <w:tcPr>
            <w:vAlign w:val="center"/>
          </w:tcPr>
          <w:p>
            <w:pPr>
              <w:jc w:val="left"/>
            </w:pPr>
            <w:r>
              <w:rPr>
                <w:color w:val="000000"/>
                <w:sz w:val="24"/>
              </w:rPr>
              <w:t>硕士研究生，具有基金从业资格。曾任汇丰银行Consumer Credit Risk信用风险分析师，华宝兴业基金管理有限公司分析师、基金经理助理、基金经理，易方达基金管理有限公司投资发展部产品经理。</w:t>
            </w:r>
          </w:p>
        </w:tc>
      </w:tr>
    </w:tbl>
    <w:p>
      <w:pPr>
        <w:spacing w:line="360" w:lineRule="auto"/>
        <w:ind w:firstLine="480" w:firstLineChars="200"/>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A70EAB" w:rsidR="00F5013F" w:rsidRDefault="00F5013F" w:rsidRPr="006506EF">
      <w:pPr>
        <w:spacing w:line="360" w:lineRule="auto"/>
        <w:ind w:firstLine="480" w:firstLineChars="200"/>
        <w:rPr>
          <w:color w:val="000000"/>
          <w:sz w:val="24"/>
        </w:rPr>
      </w:pPr>
      <w:r w:rsidRPr="006506EF">
        <w:rPr>
          <w:color w:val="000000"/>
          <w:sz w:val="24"/>
        </w:rPr>
        <w:t>2.证券从业的含义遵从《证券业从业人员资格管理办法》的相关规定。</w:t>
      </w:r>
    </w:p>
    <w:p w:rsidP="00EC4BA3"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t xml:space="preserve">4.2 </w:t>
      </w:r>
      <w:r w:rsidRPr="006506EF">
        <w:rPr>
          <w:b/>
          <w:color w:val="000000"/>
          <w:kern w:val="0"/>
          <w:sz w:val="24"/>
        </w:rPr>
        <w:t>境外投资顾问为本基金提供投资建议的主要成员简介</w:t>
      </w:r>
    </w:p>
    <w:p w:rsidP="00A70EAB" w:rsidR="00F5013F" w:rsidRDefault="00F5013F" w:rsidRPr="006506EF">
      <w:pPr>
        <w:spacing w:line="360" w:lineRule="auto"/>
        <w:ind w:firstLine="480" w:firstLineChars="200"/>
        <w:rPr>
          <w:color w:val="000000"/>
          <w:sz w:val="24"/>
        </w:rPr>
      </w:pPr>
      <w:r w:rsidRPr="006506EF">
        <w:rPr>
          <w:color w:val="000000"/>
          <w:sz w:val="24"/>
        </w:rPr>
        <w:t>本基金未聘请境外投资顾问。</w:t>
      </w:r>
    </w:p>
    <w:p w:rsidP="00A70E23"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t xml:space="preserve">4.3 </w:t>
      </w:r>
      <w:r w:rsidRPr="006506EF">
        <w:rPr>
          <w:b/>
          <w:color w:val="000000"/>
          <w:kern w:val="0"/>
          <w:sz w:val="24"/>
        </w:rPr>
        <w:t>报告期内本基金运作遵规守信情况说明</w:t>
      </w:r>
    </w:p>
    <w:p w:rsidP="00A70EAB" w:rsidR="00F5013F" w:rsidRDefault="00F5013F" w:rsidRPr="006506EF">
      <w:pPr>
        <w:spacing w:line="360" w:lineRule="auto"/>
        <w:ind w:firstLine="480" w:firstLineChars="200"/>
        <w:rPr>
          <w:color w:val="000000"/>
          <w:sz w:val="24"/>
        </w:rPr>
      </w:pPr>
      <w:r w:rsidRPr="006506EF">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A70E23"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t xml:space="preserve">4.4 </w:t>
      </w:r>
      <w:r w:rsidRPr="006506EF">
        <w:rPr>
          <w:b/>
          <w:color w:val="000000"/>
          <w:kern w:val="0"/>
          <w:sz w:val="24"/>
        </w:rPr>
        <w:t>公平交易专项说明</w:t>
      </w:r>
    </w:p>
    <w:p w:rsidP="00A70E23" w:rsidR="00F5013F" w:rsidRDefault="00F5013F" w:rsidRPr="006506EF">
      <w:pPr>
        <w:spacing w:line="360" w:lineRule="auto"/>
        <w:rPr>
          <w:sz w:val="24"/>
        </w:rPr>
      </w:pPr>
      <w:r w:rsidRPr="006506EF">
        <w:rPr>
          <w:sz w:val="24"/>
        </w:rPr>
        <w:t xml:space="preserve">4.4.1 </w:t>
      </w:r>
      <w:r w:rsidRPr="006506EF">
        <w:rPr>
          <w:sz w:val="24"/>
        </w:rPr>
        <w:t>公平交易制度的执行情况</w:t>
      </w:r>
    </w:p>
    <w:p w:rsidP="00547F92" w:rsidR="00F5013F" w:rsidRDefault="00F5013F" w:rsidRPr="006506EF">
      <w:pPr>
        <w:spacing w:line="360" w:lineRule="auto"/>
        <w:ind w:firstLine="480" w:firstLineChars="200"/>
        <w:rPr>
          <w:color w:val="000000"/>
          <w:sz w:val="24"/>
        </w:rPr>
      </w:pPr>
      <w:r w:rsidRPr="006506EF">
        <w:rPr>
          <w:color w:val="000000"/>
          <w:sz w:val="24"/>
        </w:rPr>
        <w:t>本基金管理人努力通过建立有纪律、规范化的投资研究和决策流程来确保公平对待不同投资组合，切实防范利益输送。本基金管理人制定了相应的投资权限管理制度、投资备选库管理制度和集中交易制度等，通过投资交易系统中的公平交易模块，同时依据境外市场的交易特点规范交易委托方式，以尽可能确保公平对待各投资组合。本报告期内，公平交易制度总体执行情况良好。</w:t>
      </w:r>
    </w:p>
    <w:p w:rsidP="00A70E23" w:rsidR="00F5013F" w:rsidRDefault="00F5013F" w:rsidRPr="006506EF">
      <w:pPr>
        <w:spacing w:line="360" w:lineRule="auto"/>
        <w:rPr>
          <w:sz w:val="24"/>
        </w:rPr>
      </w:pPr>
      <w:r w:rsidRPr="006506EF">
        <w:rPr>
          <w:sz w:val="24"/>
        </w:rPr>
        <w:t>4.4.2</w:t>
      </w:r>
      <w:r w:rsidRPr="006506EF">
        <w:rPr>
          <w:sz w:val="24"/>
        </w:rPr>
        <w:t>异常交易行为的专项说明</w:t>
      </w:r>
    </w:p>
    <w:p>
      <w:pPr>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A70EAB" w:rsidR="00F5013F" w:rsidRDefault="00F5013F" w:rsidRPr="006506EF">
      <w:pPr>
        <w:spacing w:line="360" w:lineRule="auto"/>
        <w:ind w:firstLine="480" w:firstLineChars="200"/>
        <w:rPr>
          <w:color w:val="000000"/>
          <w:sz w:val="24"/>
        </w:rPr>
      </w:pPr>
      <w:r w:rsidRPr="006506EF">
        <w:rPr>
          <w:color w:val="000000"/>
          <w:sz w:val="24"/>
        </w:rPr>
        <w:t>本报告期内，未发现本基金有可能导致不公平交易和利益输送的异常交易。</w:t>
      </w:r>
    </w:p>
    <w:p w:rsidP="00E13203" w:rsidR="00F5013F" w:rsidRDefault="00F5013F" w:rsidRPr="006506EF">
      <w:pPr>
        <w:autoSpaceDE w:val="0"/>
        <w:autoSpaceDN w:val="0"/>
        <w:adjustRightInd w:val="0"/>
        <w:spacing w:line="360" w:lineRule="auto"/>
        <w:jc w:val="left"/>
        <w:rPr>
          <w:sz w:val="24"/>
        </w:rPr>
      </w:pPr>
      <w:r w:rsidRPr="006506EF">
        <w:rPr>
          <w:b/>
          <w:color w:val="000000"/>
          <w:kern w:val="0"/>
          <w:sz w:val="24"/>
        </w:rPr>
        <w:t>4.5</w:t>
      </w:r>
      <w:r w:rsidR="006F7291">
        <w:rPr>
          <w:rFonts w:hint="eastAsia"/>
          <w:b/>
          <w:color w:val="000000"/>
          <w:kern w:val="0"/>
          <w:sz w:val="24"/>
        </w:rPr>
        <w:t xml:space="preserve"> </w:t>
      </w:r>
      <w:r w:rsidR="00E13203" w:rsidRPr="00E13203">
        <w:rPr>
          <w:rFonts w:hint="eastAsia"/>
          <w:b/>
          <w:color w:val="000000"/>
          <w:kern w:val="0"/>
          <w:sz w:val="24"/>
        </w:rPr>
        <w:t>报告期内基金的投资策略和业绩表现说明</w:t>
      </w:r>
    </w:p>
    <w:p>
      <w:pPr>
        <w:spacing w:line="360" w:lineRule="auto"/>
        <w:ind w:firstLine="480" w:firstLineChars="200"/>
        <w:rPr>
          <w:color w:val="000000"/>
          <w:sz w:val="24"/>
        </w:rPr>
      </w:pPr>
      <w:r>
        <w:rPr>
          <w:color w:val="000000"/>
          <w:sz w:val="24"/>
        </w:rPr>
        <w:t>回顾2020年二季度，全球经济前景仍然充满不确定性，疫情感染人数继续攀升。包括日本在内的全球主要经济体纷纷开启货币及财政政策刺激，提高了市场的风险偏好，全球股市明显上涨。美联储6月货币政策会议决议鸽派基调明显，欧洲央行也维持基准利率水平不变。2020年6月以来，受疫情影响，美国多地撤回了经济重启计划；美国和中国及欧洲的贸易摩擦升温，再次对全球风险偏好形成压制。日本的工业生产仍在下滑，但主要先行经济指标有企稳迹象，消费信心指数在二季度有所恢复。在全球股市的带动下，日经225指数在二季度明显上涨。</w:t>
      </w:r>
    </w:p>
    <w:p>
      <w:pPr>
        <w:spacing w:line="360" w:lineRule="auto"/>
        <w:ind w:firstLine="480" w:firstLineChars="200"/>
        <w:rPr>
          <w:color w:val="000000"/>
          <w:sz w:val="24"/>
        </w:rPr>
      </w:pPr>
      <w:r>
        <w:rPr>
          <w:color w:val="000000"/>
          <w:sz w:val="24"/>
        </w:rPr>
        <w:t>作为追踪日经225指数的被动式海外指数基金，本基金通过投资日兴资管日经225ETF（1330 JP）来实现对基准指数的跟踪，力求基金净值增长率与业绩比较基准增长率相当。</w:t>
      </w:r>
    </w:p>
    <w:p w:rsidP="00A70EAB" w:rsidR="00F5013F" w:rsidRDefault="00F5013F" w:rsidRPr="006506EF">
      <w:pPr>
        <w:spacing w:line="360" w:lineRule="auto"/>
        <w:ind w:firstLine="480" w:firstLineChars="200"/>
        <w:rPr>
          <w:color w:val="000000"/>
          <w:sz w:val="24"/>
        </w:rPr>
      </w:pPr>
      <w:r w:rsidRPr="006506EF">
        <w:rPr>
          <w:color w:val="000000"/>
          <w:sz w:val="24"/>
        </w:rPr>
        <w:t/>
      </w:r>
      <w:r w:rsidR="00E13203" w:rsidRPr="00E13203">
        <w:rPr>
          <w:color w:val="000000"/>
          <w:sz w:val="24"/>
        </w:rPr>
        <w:t/>
      </w:r>
      <w:r w:rsidRPr="006506EF">
        <w:rPr>
          <w:color w:val="000000"/>
          <w:sz w:val="24"/>
        </w:rPr>
        <w:t>截至报告期末，本基金份额净值为1.0849元，本报告期份额净值增长率为18.37%，同期业绩比较基准收益率为18.30%，年化跟踪误差1.697%，在合同规定的目标控制范围之内。</w:t>
      </w:r>
    </w:p>
    <w:p w:rsidP="00543B38" w:rsidR="00F5013F" w:rsidRDefault="00F5013F" w:rsidRPr="006506EF">
      <w:pPr>
        <w:pStyle w:val="1"/>
        <w:spacing w:after="312" w:afterLines="100" w:before="312" w:beforeLines="100" w:line="360" w:lineRule="auto"/>
        <w:jc w:val="center"/>
        <w:rPr>
          <w:color w:val="000000"/>
          <w:kern w:val="0"/>
          <w:sz w:val="24"/>
          <w:szCs w:val="24"/>
        </w:rPr>
      </w:pPr>
      <w:r w:rsidRPr="006506EF">
        <w:rPr>
          <w:color w:val="000000"/>
          <w:kern w:val="0"/>
          <w:sz w:val="24"/>
          <w:szCs w:val="24"/>
        </w:rPr>
        <w:t xml:space="preserve">§5  </w:t>
      </w:r>
      <w:r w:rsidRPr="006506EF">
        <w:rPr>
          <w:color w:val="000000"/>
          <w:kern w:val="0"/>
          <w:sz w:val="24"/>
          <w:szCs w:val="24"/>
        </w:rPr>
        <w:t>投资组合报告</w:t>
      </w:r>
    </w:p>
    <w:p w:rsidP="00EC4BA3"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t xml:space="preserve">5.1 </w:t>
      </w:r>
      <w:r w:rsidRPr="006506EF">
        <w:rPr>
          <w:b/>
          <w:color w:val="000000"/>
          <w:kern w:val="0"/>
          <w:sz w:val="24"/>
        </w:rPr>
        <w:t>报告期末基金资产组合情况</w:t>
      </w:r>
    </w:p>
    <w:tbl>
      <w:tblPr>
        <w:tblW w:type="dxa" w:w="9498"/>
        <w:jc w:val="center"/>
        <w:tblInd w:type="dxa" w:w="-34"/>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4253"/>
        <w:gridCol w:w="2835"/>
        <w:gridCol w:w="1559"/>
      </w:tblGrid>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r w:rsidRPr="006506EF">
              <w:rPr>
                <w:color w:val="000000"/>
                <w:sz w:val="24"/>
              </w:rPr>
              <w:t>序号</w:t>
            </w:r>
          </w:p>
        </w:tc>
        <w:tc>
          <w:tcPr>
            <w:tcW w:type="dxa" w:w="4253"/>
            <w:vAlign w:val="center"/>
          </w:tcPr>
          <w:p w:rsidP="00B918B8" w:rsidR="00F5013F" w:rsidRDefault="00F5013F" w:rsidRPr="006506EF">
            <w:pPr>
              <w:spacing w:before="29" w:line="360" w:lineRule="auto"/>
              <w:ind w:left="17"/>
              <w:jc w:val="center"/>
              <w:rPr>
                <w:color w:val="000000"/>
                <w:sz w:val="24"/>
              </w:rPr>
            </w:pPr>
            <w:r w:rsidRPr="006506EF">
              <w:rPr>
                <w:color w:val="000000"/>
                <w:sz w:val="24"/>
              </w:rPr>
              <w:t>项目</w:t>
            </w:r>
            <w:r w:rsidRPr="006506EF">
              <w:rPr>
                <w:color w:val="000000"/>
                <w:sz w:val="24"/>
              </w:rPr>
              <w:t/>
            </w:r>
          </w:p>
        </w:tc>
        <w:tc>
          <w:tcPr>
            <w:tcW w:type="dxa" w:w="2835"/>
            <w:vAlign w:val="center"/>
          </w:tcPr>
          <w:p w:rsidP="00B918B8" w:rsidR="00F5013F" w:rsidRDefault="00F5013F" w:rsidRPr="006506EF">
            <w:pPr>
              <w:spacing w:before="29" w:line="360" w:lineRule="auto"/>
              <w:ind w:left="17"/>
              <w:jc w:val="center"/>
              <w:rPr>
                <w:color w:val="000000"/>
                <w:sz w:val="24"/>
              </w:rPr>
            </w:pPr>
            <w:r w:rsidRPr="006506EF">
              <w:rPr>
                <w:color w:val="000000"/>
                <w:sz w:val="24"/>
              </w:rPr>
              <w:t>金额</w:t>
            </w:r>
            <w:r w:rsidRPr="006506EF">
              <w:rPr>
                <w:color w:val="000000"/>
                <w:sz w:val="24"/>
              </w:rPr>
              <w:t>(</w:t>
            </w:r>
            <w:r w:rsidRPr="006506EF">
              <w:rPr>
                <w:color w:val="000000"/>
                <w:sz w:val="24"/>
              </w:rPr>
              <w:t>人民币元</w:t>
            </w:r>
            <w:r w:rsidRPr="006506EF">
              <w:rPr>
                <w:color w:val="000000"/>
                <w:sz w:val="24"/>
              </w:rPr>
              <w:t>)</w:t>
            </w:r>
          </w:p>
        </w:tc>
        <w:tc>
          <w:tcPr>
            <w:tcW w:type="dxa" w:w="1559"/>
            <w:vAlign w:val="center"/>
          </w:tcPr>
          <w:p w:rsidP="00B918B8" w:rsidR="00F5013F" w:rsidRDefault="00F5013F" w:rsidRPr="006506EF">
            <w:pPr>
              <w:spacing w:before="29" w:line="360" w:lineRule="auto"/>
              <w:ind w:left="17"/>
              <w:jc w:val="center"/>
              <w:rPr>
                <w:color w:val="000000"/>
                <w:sz w:val="24"/>
              </w:rPr>
            </w:pPr>
            <w:r w:rsidRPr="006506EF">
              <w:rPr>
                <w:color w:val="000000"/>
                <w:sz w:val="24"/>
              </w:rPr>
              <w:t>占基金总资产的比例</w:t>
            </w:r>
            <w:r w:rsidRPr="006506EF">
              <w:rPr>
                <w:color w:val="000000"/>
                <w:sz w:val="24"/>
              </w:rPr>
              <w:t>(%)</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r w:rsidRPr="006506EF">
              <w:rPr>
                <w:color w:val="000000"/>
                <w:sz w:val="24"/>
              </w:rPr>
              <w:t>1</w:t>
            </w:r>
          </w:p>
        </w:tc>
        <w:tc>
          <w:tcPr>
            <w:tcW w:type="dxa" w:w="4253"/>
            <w:vAlign w:val="center"/>
          </w:tcPr>
          <w:p w:rsidP="00B918B8" w:rsidR="00F5013F" w:rsidRDefault="00F5013F" w:rsidRPr="006506EF">
            <w:pPr>
              <w:spacing w:before="29" w:line="360" w:lineRule="auto"/>
              <w:ind w:left="17"/>
              <w:jc w:val="left"/>
              <w:rPr>
                <w:sz w:val="24"/>
              </w:rPr>
            </w:pPr>
            <w:r w:rsidRPr="006506EF">
              <w:rPr>
                <w:color w:val="000000"/>
                <w:sz w:val="24"/>
              </w:rPr>
              <w:t>权益投资</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
            </w:r>
            <w:r w:rsidRPr="006506EF">
              <w:rPr>
                <w:color w:val="000000"/>
                <w:sz w:val="24"/>
              </w:rPr>
              <w:lastRenderedPageBreak/>
              <w:t>-</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p>
        </w:tc>
        <w:tc>
          <w:tcPr>
            <w:tcW w:type="dxa" w:w="4253"/>
            <w:vAlign w:val="center"/>
          </w:tcPr>
          <w:p w:rsidP="00B918B8" w:rsidR="00F5013F" w:rsidRDefault="00F5013F" w:rsidRPr="006506EF">
            <w:pPr>
              <w:spacing w:before="29" w:line="360" w:lineRule="auto"/>
              <w:ind w:left="17"/>
              <w:jc w:val="left"/>
              <w:rPr>
                <w:sz w:val="24"/>
              </w:rPr>
            </w:pPr>
            <w:r w:rsidRPr="006506EF">
              <w:rPr>
                <w:color w:val="000000"/>
                <w:sz w:val="24"/>
              </w:rPr>
              <w:t>其中：普通股</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p>
        </w:tc>
        <w:tc>
          <w:tcPr>
            <w:tcW w:type="dxa" w:w="4253"/>
            <w:vAlign w:val="center"/>
          </w:tcPr>
          <w:p w:rsidP="00547F92" w:rsidR="00F5013F" w:rsidRDefault="00F5013F" w:rsidRPr="006506EF">
            <w:pPr>
              <w:spacing w:before="29" w:line="360" w:lineRule="auto"/>
              <w:ind w:firstLine="720" w:firstLineChars="300" w:left="17"/>
              <w:jc w:val="left"/>
              <w:rPr>
                <w:color w:val="000000"/>
                <w:sz w:val="24"/>
              </w:rPr>
            </w:pPr>
            <w:r w:rsidRPr="006506EF">
              <w:rPr>
                <w:color w:val="000000"/>
                <w:sz w:val="24"/>
              </w:rPr>
              <w:t>存托凭证</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p>
        </w:tc>
        <w:tc>
          <w:tcPr>
            <w:tcW w:type="dxa" w:w="4253"/>
            <w:vAlign w:val="center"/>
          </w:tcPr>
          <w:p w:rsidP="00547F92" w:rsidR="00F5013F" w:rsidRDefault="00F5013F" w:rsidRPr="006506EF">
            <w:pPr>
              <w:spacing w:before="29" w:line="360" w:lineRule="auto"/>
              <w:ind w:firstLine="720" w:firstLineChars="300" w:left="17"/>
              <w:jc w:val="left"/>
              <w:rPr>
                <w:color w:val="000000"/>
                <w:sz w:val="24"/>
              </w:rPr>
            </w:pPr>
            <w:r w:rsidRPr="006506EF">
              <w:rPr>
                <w:color w:val="000000"/>
                <w:sz w:val="24"/>
              </w:rPr>
              <w:t>优先股</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p>
        </w:tc>
        <w:tc>
          <w:tcPr>
            <w:tcW w:type="dxa" w:w="4253"/>
            <w:vAlign w:val="center"/>
          </w:tcPr>
          <w:p w:rsidP="00547F92" w:rsidR="00F5013F" w:rsidRDefault="00F5013F" w:rsidRPr="006506EF">
            <w:pPr>
              <w:spacing w:before="29" w:line="360" w:lineRule="auto"/>
              <w:ind w:firstLine="720" w:firstLineChars="300" w:left="17"/>
              <w:jc w:val="left"/>
              <w:rPr>
                <w:color w:val="000000"/>
                <w:sz w:val="24"/>
              </w:rPr>
            </w:pPr>
            <w:r w:rsidRPr="006506EF">
              <w:rPr>
                <w:color w:val="000000"/>
                <w:sz w:val="24"/>
              </w:rPr>
              <w:t>房地产信托</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type="dxa" w:w="851"/>
          </w:tcPr>
          <w:p w:rsidP="00B25BE8" w:rsidR="00F5013F" w:rsidRDefault="00F5013F" w:rsidRPr="006506EF">
            <w:pPr>
              <w:adjustRightInd w:val="0"/>
              <w:snapToGrid w:val="0"/>
              <w:spacing w:line="400" w:lineRule="exact"/>
              <w:jc w:val="center"/>
              <w:rPr>
                <w:color w:val="000000"/>
                <w:sz w:val="24"/>
              </w:rPr>
            </w:pPr>
            <w:r w:rsidRPr="006506EF">
              <w:rPr>
                <w:color w:val="000000"/>
                <w:sz w:val="24"/>
              </w:rPr>
              <w:t>2</w:t>
            </w:r>
          </w:p>
        </w:tc>
        <w:tc>
          <w:tcPr>
            <w:tcW w:type="dxa" w:w="4253"/>
          </w:tcPr>
          <w:p w:rsidP="00B25BE8" w:rsidR="00F5013F" w:rsidRDefault="00F5013F" w:rsidRPr="006506EF">
            <w:pPr>
              <w:adjustRightInd w:val="0"/>
              <w:snapToGrid w:val="0"/>
              <w:spacing w:line="400" w:lineRule="exact"/>
              <w:rPr>
                <w:color w:val="000000"/>
                <w:sz w:val="24"/>
              </w:rPr>
            </w:pPr>
            <w:r w:rsidRPr="006506EF">
              <w:rPr>
                <w:color w:val="000000"/>
                <w:sz w:val="24"/>
              </w:rPr>
              <w:t>基金投资</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84,115,785.60</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
            </w:r>
            <w:r w:rsidRPr="006506EF">
              <w:rPr>
                <w:color w:val="000000"/>
                <w:sz w:val="24"/>
              </w:rPr>
              <w:lastRenderedPageBreak/>
              <w:t>96.68</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r w:rsidRPr="006506EF">
              <w:rPr>
                <w:color w:val="000000"/>
                <w:sz w:val="24"/>
              </w:rPr>
              <w:lastRenderedPageBreak/>
              <w:t>3</w:t>
            </w:r>
          </w:p>
        </w:tc>
        <w:tc>
          <w:tcPr>
            <w:tcW w:type="dxa" w:w="4253"/>
            <w:vAlign w:val="center"/>
          </w:tcPr>
          <w:p w:rsidP="00B918B8" w:rsidR="00F5013F" w:rsidRDefault="00F5013F" w:rsidRPr="006506EF">
            <w:pPr>
              <w:spacing w:before="29" w:line="360" w:lineRule="auto"/>
              <w:ind w:left="17"/>
              <w:jc w:val="left"/>
              <w:rPr>
                <w:sz w:val="24"/>
              </w:rPr>
            </w:pPr>
            <w:r w:rsidRPr="006506EF">
              <w:rPr>
                <w:color w:val="000000"/>
                <w:sz w:val="24"/>
              </w:rPr>
              <w:t>固定收益投资</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p>
        </w:tc>
        <w:tc>
          <w:tcPr>
            <w:tcW w:type="dxa" w:w="4253"/>
            <w:vAlign w:val="center"/>
          </w:tcPr>
          <w:p w:rsidP="00B918B8" w:rsidR="00F5013F" w:rsidRDefault="00F5013F" w:rsidRPr="006506EF">
            <w:pPr>
              <w:spacing w:before="29" w:line="360" w:lineRule="auto"/>
              <w:ind w:left="17"/>
              <w:jc w:val="left"/>
              <w:rPr>
                <w:sz w:val="24"/>
              </w:rPr>
            </w:pPr>
            <w:r w:rsidRPr="006506EF">
              <w:rPr>
                <w:color w:val="000000"/>
                <w:sz w:val="24"/>
              </w:rPr>
              <w:t>其中：债券</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p>
        </w:tc>
        <w:tc>
          <w:tcPr>
            <w:tcW w:type="dxa" w:w="4253"/>
            <w:vAlign w:val="center"/>
          </w:tcPr>
          <w:p w:rsidP="00547F92" w:rsidR="00F5013F" w:rsidRDefault="00F5013F" w:rsidRPr="006506EF">
            <w:pPr>
              <w:autoSpaceDE w:val="0"/>
              <w:autoSpaceDN w:val="0"/>
              <w:adjustRightInd w:val="0"/>
              <w:spacing w:before="29" w:line="360" w:lineRule="auto"/>
              <w:ind w:firstLine="720" w:firstLineChars="300" w:left="17"/>
              <w:jc w:val="left"/>
              <w:rPr>
                <w:color w:val="000000"/>
                <w:sz w:val="24"/>
              </w:rPr>
            </w:pPr>
            <w:r w:rsidRPr="006506EF">
              <w:rPr>
                <w:color w:val="000000"/>
                <w:sz w:val="24"/>
              </w:rPr>
              <w:t>资产支持证券</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r w:rsidRPr="006506EF">
              <w:rPr>
                <w:color w:val="000000"/>
                <w:sz w:val="24"/>
              </w:rPr>
              <w:t>4</w:t>
            </w:r>
          </w:p>
        </w:tc>
        <w:tc>
          <w:tcPr>
            <w:tcW w:type="dxa" w:w="4253"/>
            <w:vAlign w:val="center"/>
          </w:tcPr>
          <w:p w:rsidP="00B918B8" w:rsidR="00F5013F" w:rsidRDefault="00F5013F" w:rsidRPr="006506EF">
            <w:pPr>
              <w:spacing w:before="29" w:line="360" w:lineRule="auto"/>
              <w:ind w:left="17"/>
              <w:jc w:val="left"/>
              <w:rPr>
                <w:sz w:val="24"/>
              </w:rPr>
            </w:pPr>
            <w:r w:rsidRPr="006506EF">
              <w:rPr>
                <w:color w:val="000000"/>
                <w:sz w:val="24"/>
              </w:rPr>
              <w:t>金融衍生品投资</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
            </w:r>
            <w:r w:rsidRPr="006506EF">
              <w:rPr>
                <w:color w:val="000000"/>
                <w:sz w:val="24"/>
              </w:rPr>
              <w:lastRenderedPageBreak/>
              <w:t>-</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p>
        </w:tc>
        <w:tc>
          <w:tcPr>
            <w:tcW w:type="dxa" w:w="4253"/>
          </w:tcPr>
          <w:p w:rsidP="00B25BE8" w:rsidR="00F5013F" w:rsidRDefault="00F5013F" w:rsidRPr="006506EF">
            <w:pPr>
              <w:adjustRightInd w:val="0"/>
              <w:snapToGrid w:val="0"/>
              <w:spacing w:line="400" w:lineRule="exact"/>
              <w:rPr>
                <w:color w:val="000000"/>
                <w:sz w:val="24"/>
              </w:rPr>
            </w:pPr>
            <w:r w:rsidRPr="006506EF">
              <w:rPr>
                <w:color w:val="000000"/>
                <w:sz w:val="24"/>
              </w:rPr>
              <w:t>其中：远期</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p>
        </w:tc>
        <w:tc>
          <w:tcPr>
            <w:tcW w:type="dxa" w:w="4253"/>
          </w:tcPr>
          <w:p w:rsidDel="00455464" w:rsidP="00547F92" w:rsidR="00F5013F" w:rsidRDefault="00F5013F" w:rsidRPr="006506EF">
            <w:pPr>
              <w:adjustRightInd w:val="0"/>
              <w:snapToGrid w:val="0"/>
              <w:spacing w:line="400" w:lineRule="exact"/>
              <w:ind w:firstLine="720" w:firstLineChars="300"/>
              <w:rPr>
                <w:color w:val="000000"/>
                <w:sz w:val="24"/>
              </w:rPr>
            </w:pPr>
            <w:r w:rsidRPr="006506EF">
              <w:rPr>
                <w:color w:val="000000"/>
                <w:sz w:val="24"/>
              </w:rPr>
              <w:t>期货</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p>
        </w:tc>
        <w:tc>
          <w:tcPr>
            <w:tcW w:type="dxa" w:w="4253"/>
          </w:tcPr>
          <w:p w:rsidP="00547F92" w:rsidR="00F5013F" w:rsidRDefault="00F5013F" w:rsidRPr="006506EF">
            <w:pPr>
              <w:adjustRightInd w:val="0"/>
              <w:snapToGrid w:val="0"/>
              <w:spacing w:line="400" w:lineRule="exact"/>
              <w:ind w:firstLine="720" w:firstLineChars="300"/>
              <w:rPr>
                <w:color w:val="000000"/>
                <w:sz w:val="24"/>
              </w:rPr>
            </w:pPr>
            <w:r w:rsidRPr="006506EF">
              <w:rPr>
                <w:color w:val="000000"/>
                <w:sz w:val="24"/>
              </w:rPr>
              <w:t>期权</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p>
        </w:tc>
        <w:tc>
          <w:tcPr>
            <w:tcW w:type="dxa" w:w="4253"/>
          </w:tcPr>
          <w:p w:rsidP="00547F92" w:rsidR="00F5013F" w:rsidRDefault="00F5013F" w:rsidRPr="006506EF">
            <w:pPr>
              <w:adjustRightInd w:val="0"/>
              <w:snapToGrid w:val="0"/>
              <w:spacing w:line="400" w:lineRule="exact"/>
              <w:ind w:firstLine="715" w:firstLineChars="298"/>
              <w:rPr>
                <w:color w:val="000000"/>
                <w:sz w:val="24"/>
              </w:rPr>
            </w:pPr>
            <w:r w:rsidRPr="006506EF">
              <w:rPr>
                <w:color w:val="000000"/>
                <w:sz w:val="24"/>
              </w:rPr>
              <w:t>权证</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r w:rsidRPr="006506EF">
              <w:rPr>
                <w:color w:val="000000"/>
                <w:sz w:val="24"/>
              </w:rPr>
              <w:t>5</w:t>
            </w:r>
          </w:p>
        </w:tc>
        <w:tc>
          <w:tcPr>
            <w:tcW w:type="dxa" w:w="4253"/>
            <w:vAlign w:val="center"/>
          </w:tcPr>
          <w:p w:rsidP="00B918B8" w:rsidR="00F5013F" w:rsidRDefault="00F5013F" w:rsidRPr="006506EF">
            <w:pPr>
              <w:spacing w:before="29" w:line="360" w:lineRule="auto"/>
              <w:ind w:left="17"/>
              <w:jc w:val="left"/>
              <w:rPr>
                <w:sz w:val="24"/>
              </w:rPr>
            </w:pPr>
            <w:r w:rsidRPr="006506EF">
              <w:rPr>
                <w:color w:val="000000"/>
                <w:sz w:val="24"/>
              </w:rPr>
              <w:t>买入返售金融资产</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
            </w:r>
            <w:r w:rsidRPr="006506EF">
              <w:rPr>
                <w:color w:val="000000"/>
                <w:sz w:val="24"/>
              </w:rPr>
              <w:lastRenderedPageBreak/>
              <w:t>-</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lastRenderedPageBreak/>
              <w:t/>
            </w:r>
            <w:r w:rsidRPr="006506EF">
              <w:rPr>
                <w:color w:val="000000"/>
                <w:sz w:val="24"/>
              </w:rPr>
              <w:lastRenderedPageBreak/>
              <w:t>-</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p>
        </w:tc>
        <w:tc>
          <w:tcPr>
            <w:tcW w:type="dxa" w:w="4253"/>
            <w:vAlign w:val="center"/>
          </w:tcPr>
          <w:p w:rsidP="00B918B8" w:rsidR="00F5013F" w:rsidRDefault="00F5013F" w:rsidRPr="006506EF">
            <w:pPr>
              <w:spacing w:before="29" w:line="360" w:lineRule="auto"/>
              <w:ind w:left="17"/>
              <w:jc w:val="left"/>
              <w:rPr>
                <w:sz w:val="24"/>
              </w:rPr>
            </w:pPr>
            <w:r w:rsidRPr="006506EF">
              <w:rPr>
                <w:color w:val="000000"/>
                <w:sz w:val="24"/>
              </w:rPr>
              <w:t>其中：买断式回购的买入返售金融资产</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type="dxa" w:w="851"/>
          </w:tcPr>
          <w:p w:rsidP="00B25BE8" w:rsidR="00F5013F" w:rsidRDefault="00F5013F" w:rsidRPr="006506EF">
            <w:pPr>
              <w:adjustRightInd w:val="0"/>
              <w:snapToGrid w:val="0"/>
              <w:spacing w:line="400" w:lineRule="exact"/>
              <w:jc w:val="center"/>
              <w:rPr>
                <w:color w:val="000000"/>
                <w:sz w:val="24"/>
              </w:rPr>
            </w:pPr>
            <w:r w:rsidRPr="006506EF">
              <w:rPr>
                <w:color w:val="000000"/>
                <w:sz w:val="24"/>
              </w:rPr>
              <w:t>6</w:t>
            </w:r>
          </w:p>
        </w:tc>
        <w:tc>
          <w:tcPr>
            <w:tcW w:type="dxa" w:w="4253"/>
          </w:tcPr>
          <w:p w:rsidP="00B25BE8" w:rsidR="00F5013F" w:rsidRDefault="00F5013F" w:rsidRPr="006506EF">
            <w:pPr>
              <w:adjustRightInd w:val="0"/>
              <w:snapToGrid w:val="0"/>
              <w:spacing w:line="400" w:lineRule="exact"/>
              <w:rPr>
                <w:color w:val="000000"/>
                <w:sz w:val="24"/>
              </w:rPr>
            </w:pPr>
            <w:r w:rsidRPr="006506EF">
              <w:rPr>
                <w:color w:val="000000"/>
                <w:sz w:val="24"/>
              </w:rPr>
              <w:t>货币市场工具</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r w:rsidRPr="006506EF">
              <w:rPr>
                <w:color w:val="000000"/>
                <w:sz w:val="24"/>
              </w:rPr>
              <w:t>7</w:t>
            </w:r>
          </w:p>
        </w:tc>
        <w:tc>
          <w:tcPr>
            <w:tcW w:type="dxa" w:w="4253"/>
            <w:vAlign w:val="center"/>
          </w:tcPr>
          <w:p w:rsidP="00B918B8" w:rsidR="00F5013F" w:rsidRDefault="00F5013F" w:rsidRPr="006506EF">
            <w:pPr>
              <w:spacing w:before="29" w:line="360" w:lineRule="auto"/>
              <w:ind w:left="17"/>
              <w:jc w:val="left"/>
              <w:rPr>
                <w:sz w:val="24"/>
              </w:rPr>
            </w:pPr>
            <w:r w:rsidRPr="006506EF">
              <w:rPr>
                <w:color w:val="000000"/>
                <w:sz w:val="24"/>
              </w:rPr>
              <w:t>银行存款和结算备付金合计</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2,779,108.69</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
            </w:r>
            <w:r w:rsidRPr="006506EF">
              <w:rPr>
                <w:color w:val="000000"/>
                <w:sz w:val="24"/>
              </w:rPr>
              <w:lastRenderedPageBreak/>
              <w:t>3.19</w:t>
            </w:r>
          </w:p>
        </w:tc>
      </w:tr>
      <w:tr w:rsidR="00F5013F" w:rsidRPr="006506EF" w:rsidTr="0078767E">
        <w:trPr>
          <w:jc w:val="center"/>
        </w:trPr>
        <w:tc>
          <w:tcPr>
            <w:tcW w:type="dxa" w:w="851"/>
            <w:vAlign w:val="center"/>
          </w:tcPr>
          <w:p w:rsidP="00466B17" w:rsidR="00F5013F" w:rsidRDefault="00F5013F" w:rsidRPr="006506EF">
            <w:pPr>
              <w:spacing w:before="29" w:line="360" w:lineRule="auto"/>
              <w:ind w:left="17"/>
              <w:jc w:val="center"/>
              <w:rPr>
                <w:color w:val="000000"/>
                <w:sz w:val="24"/>
              </w:rPr>
            </w:pPr>
            <w:r w:rsidRPr="006506EF">
              <w:rPr>
                <w:color w:val="000000"/>
                <w:sz w:val="24"/>
              </w:rPr>
              <w:t>8</w:t>
            </w:r>
          </w:p>
        </w:tc>
        <w:tc>
          <w:tcPr>
            <w:tcW w:type="dxa" w:w="4253"/>
            <w:vAlign w:val="center"/>
          </w:tcPr>
          <w:p w:rsidP="00B918B8" w:rsidR="00F5013F" w:rsidRDefault="00F5013F" w:rsidRPr="006506EF">
            <w:pPr>
              <w:jc w:val="left"/>
              <w:rPr>
                <w:sz w:val="24"/>
              </w:rPr>
            </w:pPr>
            <w:r w:rsidRPr="006506EF">
              <w:rPr>
                <w:color w:val="000000"/>
                <w:sz w:val="24"/>
              </w:rPr>
              <w:t>其他资产</w:t>
            </w:r>
          </w:p>
        </w:tc>
        <w:tc>
          <w:tcPr>
            <w:tcW w:type="dxa" w:w="2835"/>
            <w:vAlign w:val="center"/>
          </w:tcPr>
          <w:p w:rsidP="00BF1DD5" w:rsidR="00F5013F" w:rsidRDefault="00F5013F" w:rsidRPr="006506EF">
            <w:pPr>
              <w:jc w:val="right"/>
              <w:rPr>
                <w:color w:val="000000"/>
                <w:sz w:val="24"/>
              </w:rPr>
            </w:pPr>
            <w:r w:rsidRPr="006506EF">
              <w:rPr>
                <w:color w:val="000000"/>
                <w:sz w:val="24"/>
              </w:rPr>
              <w:t>107,508.26</w:t>
            </w:r>
          </w:p>
        </w:tc>
        <w:tc>
          <w:tcPr>
            <w:tcW w:type="dxa" w:w="1559"/>
            <w:vAlign w:val="center"/>
          </w:tcPr>
          <w:p w:rsidP="00BF1DD5" w:rsidR="00F5013F" w:rsidRDefault="00F5013F" w:rsidRPr="006506EF">
            <w:pPr>
              <w:jc w:val="right"/>
              <w:rPr>
                <w:color w:val="000000"/>
                <w:sz w:val="24"/>
              </w:rPr>
            </w:pPr>
            <w:r w:rsidRPr="006506EF">
              <w:rPr>
                <w:color w:val="000000"/>
                <w:sz w:val="24"/>
              </w:rPr>
              <w:t>0.12</w:t>
            </w:r>
          </w:p>
        </w:tc>
      </w:tr>
      <w:tr w:rsidR="00F5013F" w:rsidRPr="006506EF" w:rsidTr="0078767E">
        <w:trPr>
          <w:jc w:val="center"/>
        </w:trPr>
        <w:tc>
          <w:tcPr>
            <w:tcW w:type="dxa" w:w="851"/>
            <w:vAlign w:val="center"/>
          </w:tcPr>
          <w:p w:rsidP="00466B17" w:rsidR="00F5013F" w:rsidRDefault="00F5013F" w:rsidRPr="006506EF">
            <w:pPr>
              <w:spacing w:before="29" w:line="360" w:lineRule="auto"/>
              <w:ind w:left="17"/>
              <w:jc w:val="center"/>
              <w:rPr>
                <w:color w:val="000000"/>
                <w:sz w:val="24"/>
              </w:rPr>
            </w:pPr>
            <w:r w:rsidRPr="006506EF">
              <w:rPr>
                <w:color w:val="000000"/>
                <w:sz w:val="24"/>
              </w:rPr>
              <w:t>9</w:t>
            </w:r>
          </w:p>
        </w:tc>
        <w:tc>
          <w:tcPr>
            <w:tcW w:type="dxa" w:w="4253"/>
            <w:vAlign w:val="center"/>
          </w:tcPr>
          <w:p w:rsidP="00B918B8" w:rsidR="00F5013F" w:rsidRDefault="00F5013F" w:rsidRPr="006506EF">
            <w:pPr>
              <w:jc w:val="left"/>
              <w:rPr>
                <w:sz w:val="24"/>
              </w:rPr>
            </w:pPr>
            <w:r w:rsidRPr="006506EF">
              <w:rPr>
                <w:color w:val="000000"/>
                <w:sz w:val="24"/>
              </w:rPr>
              <w:t>合计</w:t>
            </w:r>
          </w:p>
        </w:tc>
        <w:tc>
          <w:tcPr>
            <w:tcW w:type="dxa" w:w="2835"/>
            <w:vAlign w:val="center"/>
          </w:tcPr>
          <w:p w:rsidP="00BF1DD5" w:rsidR="00F5013F" w:rsidRDefault="00F5013F" w:rsidRPr="006506EF">
            <w:pPr>
              <w:jc w:val="right"/>
              <w:rPr>
                <w:color w:val="000000"/>
                <w:sz w:val="24"/>
              </w:rPr>
            </w:pPr>
            <w:r w:rsidRPr="006506EF">
              <w:rPr>
                <w:color w:val="000000"/>
                <w:sz w:val="24"/>
              </w:rPr>
              <w:t>87,002,402.55</w:t>
            </w:r>
          </w:p>
        </w:tc>
        <w:tc>
          <w:tcPr>
            <w:tcW w:type="dxa" w:w="1559"/>
            <w:vAlign w:val="center"/>
          </w:tcPr>
          <w:p w:rsidP="00BF1DD5" w:rsidR="00F5013F" w:rsidRDefault="00F5013F" w:rsidRPr="006506EF">
            <w:pPr>
              <w:jc w:val="right"/>
              <w:rPr>
                <w:color w:val="000000"/>
                <w:sz w:val="24"/>
              </w:rPr>
            </w:pPr>
            <w:r w:rsidRPr="006506EF">
              <w:rPr>
                <w:color w:val="000000"/>
                <w:sz w:val="24"/>
              </w:rPr>
              <w:t>100.00</w:t>
            </w:r>
          </w:p>
        </w:tc>
      </w:tr>
    </w:tbl>
    <w:p w:rsidP="00A70EAB" w:rsidR="00F5013F" w:rsidRDefault="00F5013F" w:rsidRPr="006506EF">
      <w:pPr>
        <w:spacing w:line="360" w:lineRule="auto"/>
        <w:ind w:firstLine="480" w:firstLineChars="200"/>
        <w:rPr>
          <w:color w:val="000000"/>
          <w:sz w:val="24"/>
        </w:rPr>
      </w:pPr>
      <w:r w:rsidRPr="006506EF">
        <w:rPr>
          <w:color w:val="000000"/>
          <w:sz w:val="24"/>
        </w:rPr>
        <w:t>注：上表中的基金投资项含可退替代款估值增值，而5.9的明细项不含可退替代款估值增值。</w:t>
      </w:r>
    </w:p>
    <w:p w:rsidP="00EC4BA3"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t xml:space="preserve">5.2 </w:t>
      </w:r>
      <w:r w:rsidRPr="006506EF">
        <w:rPr>
          <w:b/>
          <w:color w:val="000000"/>
          <w:kern w:val="0"/>
          <w:sz w:val="24"/>
        </w:rPr>
        <w:t>报告期末在各个国家（地区）证券市场的股票及存托凭证投资分布</w:t>
      </w:r>
    </w:p>
    <w:p w:rsidP="00A70EAB" w:rsidR="00F5013F" w:rsidRDefault="00F5013F" w:rsidRPr="006506EF">
      <w:pPr>
        <w:spacing w:line="360" w:lineRule="auto"/>
        <w:ind w:firstLine="480" w:firstLineChars="200"/>
        <w:rPr>
          <w:color w:val="000000"/>
          <w:sz w:val="24"/>
        </w:rPr>
      </w:pPr>
      <w:r w:rsidRPr="006506EF">
        <w:rPr>
          <w:color w:val="000000"/>
          <w:sz w:val="24"/>
        </w:rPr>
        <w:t>本基金本报告期末未持有权益投资。</w:t>
      </w:r>
    </w:p>
    <w:p w:rsidP="00EC4BA3"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t xml:space="preserve">5.3 </w:t>
      </w:r>
      <w:r w:rsidRPr="006506EF">
        <w:rPr>
          <w:b/>
          <w:color w:val="000000"/>
          <w:kern w:val="0"/>
          <w:sz w:val="24"/>
        </w:rPr>
        <w:t>报告期末按行业分类的股票及存托凭证投资组合</w:t>
      </w:r>
    </w:p>
    <w:p w:rsidP="00A70EAB" w:rsidR="00F5013F" w:rsidRDefault="00F5013F" w:rsidRPr="006506EF">
      <w:pPr>
        <w:spacing w:line="360" w:lineRule="auto"/>
        <w:ind w:firstLine="480" w:firstLineChars="200"/>
        <w:rPr>
          <w:color w:val="000000"/>
          <w:sz w:val="24"/>
        </w:rPr>
      </w:pPr>
      <w:r w:rsidRPr="006506EF">
        <w:rPr>
          <w:color w:val="000000"/>
          <w:sz w:val="24"/>
        </w:rPr>
        <w:t>本基金本报告期末未持有权益投资。</w:t>
      </w:r>
    </w:p>
    <w:p w:rsidP="00EC4BA3"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t xml:space="preserve">5.4 </w:t>
      </w:r>
      <w:r w:rsidRPr="006506EF">
        <w:rPr>
          <w:b/>
          <w:color w:val="000000"/>
          <w:kern w:val="0"/>
          <w:sz w:val="24"/>
        </w:rPr>
        <w:t>报告期末按公允价值占基金资产净值比例大小排序的前十名股票及存托凭证投资明细</w:t>
      </w:r>
    </w:p>
    <w:p w:rsidP="00A70EAB" w:rsidR="00F5013F" w:rsidRDefault="00F5013F" w:rsidRPr="006506EF">
      <w:pPr>
        <w:spacing w:line="360" w:lineRule="auto"/>
        <w:ind w:firstLine="480" w:firstLineChars="200"/>
        <w:rPr>
          <w:color w:val="000000"/>
          <w:sz w:val="24"/>
        </w:rPr>
      </w:pPr>
      <w:r w:rsidRPr="006506EF">
        <w:rPr>
          <w:color w:val="000000"/>
          <w:sz w:val="24"/>
        </w:rPr>
        <w:t>本基金本报告期末未持有权益投资。</w:t>
      </w:r>
    </w:p>
    <w:p w:rsidP="00EC4BA3"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t xml:space="preserve">5.5 </w:t>
      </w:r>
      <w:r w:rsidRPr="006506EF">
        <w:rPr>
          <w:b/>
          <w:color w:val="000000"/>
          <w:kern w:val="0"/>
          <w:sz w:val="24"/>
        </w:rPr>
        <w:t>报告期末按债券信用等级分类的债券投资组合</w:t>
      </w:r>
    </w:p>
    <w:p w:rsidP="00A70EAB" w:rsidR="00F5013F" w:rsidRDefault="00F5013F" w:rsidRPr="006506EF">
      <w:pPr>
        <w:spacing w:line="360" w:lineRule="auto"/>
        <w:ind w:firstLine="480" w:firstLineChars="200"/>
        <w:rPr>
          <w:color w:val="000000"/>
          <w:sz w:val="24"/>
        </w:rPr>
      </w:pPr>
      <w:r w:rsidRPr="006506EF">
        <w:rPr>
          <w:color w:val="000000"/>
          <w:sz w:val="24"/>
        </w:rPr>
        <w:lastRenderedPageBreak/>
        <w:t>本基金本报告期末未持有债券。</w:t>
      </w:r>
    </w:p>
    <w:p w:rsidP="00EC4BA3"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t>5.6</w:t>
      </w:r>
      <w:r w:rsidR="00547F92" w:rsidRPr="006506EF">
        <w:rPr>
          <w:b/>
          <w:color w:val="000000"/>
          <w:kern w:val="0"/>
          <w:sz w:val="24"/>
        </w:rPr>
        <w:t>报告期末按公允价值占基金资产净值比例大小排序</w:t>
      </w:r>
      <w:r w:rsidRPr="006506EF">
        <w:rPr>
          <w:b/>
          <w:color w:val="000000"/>
          <w:kern w:val="0"/>
          <w:sz w:val="24"/>
        </w:rPr>
        <w:t>的前五名债券投资明细</w:t>
      </w:r>
    </w:p>
    <w:p w:rsidP="00A70EAB" w:rsidR="00F5013F" w:rsidRDefault="00F5013F" w:rsidRPr="006506EF">
      <w:pPr>
        <w:spacing w:line="360" w:lineRule="auto"/>
        <w:ind w:firstLine="480" w:firstLineChars="200"/>
        <w:rPr>
          <w:color w:val="000000"/>
          <w:sz w:val="24"/>
        </w:rPr>
      </w:pPr>
      <w:r w:rsidRPr="006506EF">
        <w:rPr>
          <w:color w:val="000000"/>
          <w:sz w:val="24"/>
        </w:rPr>
        <w:t>本基金本报告期末未持有债券。</w:t>
      </w:r>
    </w:p>
    <w:p w:rsidP="00EC4BA3"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t>5.7</w:t>
      </w:r>
      <w:r w:rsidR="00547F92" w:rsidRPr="006506EF">
        <w:rPr>
          <w:b/>
          <w:color w:val="000000"/>
          <w:kern w:val="0"/>
          <w:sz w:val="24"/>
        </w:rPr>
        <w:t>报告期末按公允价值占基金资产净值比例大小排序</w:t>
      </w:r>
      <w:r w:rsidRPr="006506EF">
        <w:rPr>
          <w:b/>
          <w:color w:val="000000"/>
          <w:kern w:val="0"/>
          <w:sz w:val="24"/>
        </w:rPr>
        <w:t>的前十名资产支持证券投资明细</w:t>
      </w:r>
    </w:p>
    <w:p w:rsidP="00A70EAB" w:rsidR="00F5013F" w:rsidRDefault="00F5013F" w:rsidRPr="006506EF">
      <w:pPr>
        <w:spacing w:line="360" w:lineRule="auto"/>
        <w:ind w:firstLine="480" w:firstLineChars="200"/>
        <w:rPr>
          <w:color w:val="000000"/>
          <w:sz w:val="24"/>
        </w:rPr>
      </w:pPr>
      <w:r w:rsidRPr="006506EF">
        <w:rPr>
          <w:color w:val="000000"/>
          <w:sz w:val="24"/>
        </w:rPr>
        <w:lastRenderedPageBreak/>
        <w:t>本基金本报告期末未持有资产支持证券。</w:t>
      </w:r>
    </w:p>
    <w:p w:rsidP="00EC4BA3"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t xml:space="preserve">5.8 </w:t>
      </w:r>
      <w:r w:rsidR="00547F92" w:rsidRPr="006506EF">
        <w:rPr>
          <w:b/>
          <w:color w:val="000000"/>
          <w:kern w:val="0"/>
          <w:sz w:val="24"/>
        </w:rPr>
        <w:t>报告期末按公允价值占基金资产净值比例大小排序</w:t>
      </w:r>
      <w:r w:rsidRPr="006506EF">
        <w:rPr>
          <w:b/>
          <w:color w:val="000000"/>
          <w:kern w:val="0"/>
          <w:sz w:val="24"/>
        </w:rPr>
        <w:t>的前五名金融衍生品投资明细</w:t>
      </w:r>
    </w:p>
    <w:p w:rsidP="00A70EAB" w:rsidR="00F5013F" w:rsidRDefault="00F5013F" w:rsidRPr="006506EF">
      <w:pPr>
        <w:spacing w:line="360" w:lineRule="auto"/>
        <w:ind w:firstLine="480" w:firstLineChars="200"/>
        <w:rPr>
          <w:color w:val="000000"/>
          <w:sz w:val="24"/>
        </w:rPr>
      </w:pPr>
      <w:r w:rsidRPr="006506EF">
        <w:rPr>
          <w:color w:val="000000"/>
          <w:sz w:val="24"/>
        </w:rPr>
        <w:t>本基金本报告期末未持有金融衍生品。</w:t>
      </w:r>
    </w:p>
    <w:p w:rsidP="00EC4BA3"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t>5.9</w:t>
      </w:r>
      <w:r w:rsidR="00547F92" w:rsidRPr="006506EF">
        <w:rPr>
          <w:b/>
          <w:color w:val="000000"/>
          <w:kern w:val="0"/>
          <w:sz w:val="24"/>
        </w:rPr>
        <w:t>报告期末按公允价值占基金资产净值比例大小排序</w:t>
      </w:r>
      <w:r w:rsidRPr="006506EF">
        <w:rPr>
          <w:b/>
          <w:color w:val="000000"/>
          <w:kern w:val="0"/>
          <w:sz w:val="24"/>
        </w:rPr>
        <w:t>的前十名基金投资明细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182"/>
        <w:gridCol w:w="1181"/>
        <w:gridCol w:w="1181"/>
        <w:gridCol w:w="1181"/>
        <w:gridCol w:w="1181"/>
        <w:gridCol w:w="1344"/>
        <w:gridCol w:w="1263"/>
      </w:tblGrid>
      <w:tr w:rsidR="00F5013F" w:rsidRPr="006506EF" w:rsidTr="0007178B">
        <w:tc>
          <w:tcPr>
            <w:tcW w:type="dxa" w:w="1215"/>
            <w:vAlign w:val="center"/>
          </w:tcPr>
          <w:p w:rsidP="0007178B" w:rsidR="00F5013F" w:rsidRDefault="00F5013F" w:rsidRPr="006506EF">
            <w:pPr>
              <w:spacing w:line="360" w:lineRule="auto"/>
              <w:jc w:val="center"/>
              <w:rPr>
                <w:sz w:val="24"/>
              </w:rPr>
            </w:pPr>
            <w:r w:rsidRPr="006506EF">
              <w:rPr>
                <w:sz w:val="24"/>
              </w:rPr>
              <w:t>序号</w:t>
            </w:r>
          </w:p>
        </w:tc>
        <w:tc>
          <w:tcPr>
            <w:tcW w:type="dxa" w:w="1216"/>
            <w:vAlign w:val="center"/>
          </w:tcPr>
          <w:p w:rsidP="0007178B" w:rsidR="00F5013F" w:rsidRDefault="00F5013F" w:rsidRPr="006506EF">
            <w:pPr>
              <w:spacing w:line="360" w:lineRule="auto"/>
              <w:rPr>
                <w:sz w:val="24"/>
              </w:rPr>
            </w:pPr>
            <w:r w:rsidRPr="006506EF">
              <w:rPr>
                <w:sz w:val="24"/>
              </w:rPr>
              <w:t>基金名称</w:t>
            </w:r>
          </w:p>
        </w:tc>
        <w:tc>
          <w:tcPr>
            <w:tcW w:type="dxa" w:w="1216"/>
            <w:vAlign w:val="center"/>
          </w:tcPr>
          <w:p w:rsidP="0007178B" w:rsidR="00F5013F" w:rsidRDefault="00F5013F" w:rsidRPr="006506EF">
            <w:pPr>
              <w:spacing w:line="360" w:lineRule="auto"/>
              <w:rPr>
                <w:sz w:val="24"/>
              </w:rPr>
            </w:pPr>
            <w:r w:rsidRPr="006506EF">
              <w:rPr>
                <w:sz w:val="24"/>
              </w:rPr>
              <w:t>基金类型</w:t>
            </w:r>
          </w:p>
        </w:tc>
        <w:tc>
          <w:tcPr>
            <w:tcW w:type="dxa" w:w="1216"/>
            <w:vAlign w:val="center"/>
          </w:tcPr>
          <w:p w:rsidP="0007178B" w:rsidR="00F5013F" w:rsidRDefault="00F5013F" w:rsidRPr="006506EF">
            <w:pPr>
              <w:spacing w:line="360" w:lineRule="auto"/>
              <w:jc w:val="center"/>
              <w:rPr>
                <w:sz w:val="24"/>
              </w:rPr>
            </w:pPr>
            <w:r w:rsidRPr="006506EF">
              <w:rPr>
                <w:sz w:val="24"/>
              </w:rPr>
              <w:t>运作方式</w:t>
            </w:r>
          </w:p>
        </w:tc>
        <w:tc>
          <w:tcPr>
            <w:tcW w:type="dxa" w:w="1216"/>
            <w:vAlign w:val="center"/>
          </w:tcPr>
          <w:p w:rsidP="0007178B" w:rsidR="00F5013F" w:rsidRDefault="00F5013F" w:rsidRPr="006506EF">
            <w:pPr>
              <w:spacing w:line="360" w:lineRule="auto"/>
              <w:jc w:val="center"/>
              <w:rPr>
                <w:sz w:val="24"/>
              </w:rPr>
            </w:pPr>
            <w:r w:rsidRPr="006506EF">
              <w:rPr>
                <w:sz w:val="24"/>
              </w:rPr>
              <w:t>管理人</w:t>
            </w:r>
          </w:p>
        </w:tc>
        <w:tc>
          <w:tcPr>
            <w:tcW w:type="dxa" w:w="1217"/>
            <w:vAlign w:val="center"/>
          </w:tcPr>
          <w:p w:rsidP="0007178B" w:rsidR="00F5013F" w:rsidRDefault="00F5013F" w:rsidRPr="006506EF">
            <w:pPr>
              <w:spacing w:line="360" w:lineRule="auto"/>
              <w:jc w:val="center"/>
              <w:rPr>
                <w:sz w:val="24"/>
              </w:rPr>
            </w:pPr>
            <w:r w:rsidRPr="006506EF">
              <w:rPr>
                <w:sz w:val="24"/>
              </w:rPr>
              <w:t>公允价值</w:t>
            </w:r>
          </w:p>
          <w:p w:rsidP="0007178B" w:rsidR="00F5013F" w:rsidRDefault="00F5013F" w:rsidRPr="006506EF">
            <w:pPr>
              <w:spacing w:line="360" w:lineRule="auto"/>
              <w:jc w:val="center"/>
              <w:rPr>
                <w:sz w:val="24"/>
              </w:rPr>
            </w:pPr>
            <w:r w:rsidRPr="006506EF">
              <w:rPr>
                <w:sz w:val="24"/>
              </w:rPr>
              <w:t>（人民币元）</w:t>
            </w:r>
          </w:p>
        </w:tc>
        <w:tc>
          <w:tcPr>
            <w:tcW w:type="dxa" w:w="1217"/>
            <w:vAlign w:val="center"/>
          </w:tcPr>
          <w:p w:rsidP="0007178B" w:rsidR="00F5013F" w:rsidRDefault="00F5013F" w:rsidRPr="006506EF">
            <w:pPr>
              <w:spacing w:line="360" w:lineRule="auto"/>
              <w:jc w:val="center"/>
              <w:rPr>
                <w:sz w:val="24"/>
              </w:rPr>
            </w:pPr>
            <w:r w:rsidRPr="006506EF">
              <w:rPr>
                <w:sz w:val="24"/>
              </w:rPr>
              <w:t>占基金资产净值比例</w:t>
            </w:r>
            <w:r w:rsidRPr="006506EF">
              <w:rPr>
                <w:sz w:val="24"/>
              </w:rPr>
              <w:t>(%)</w:t>
            </w:r>
          </w:p>
        </w:tc>
      </w:tr>
      <w:tr>
        <w:tc>
          <w:tcPr>
            <w:vAlign w:val="center"/>
          </w:tcPr>
          <w:p>
            <w:pPr>
              <w:jc w:val="center"/>
            </w:pPr>
            <w:r>
              <w:rPr>
                <w:color w:val="000000"/>
                <w:sz w:val="24"/>
              </w:rPr>
              <w:t>1</w:t>
            </w:r>
          </w:p>
        </w:tc>
        <w:tc>
          <w:tcPr>
            <w:vAlign w:val="center"/>
          </w:tcPr>
          <w:p>
            <w:pPr>
              <w:jc w:val="center"/>
            </w:pPr>
            <w:r>
              <w:rPr>
                <w:color w:val="000000"/>
                <w:sz w:val="24"/>
              </w:rPr>
              <w:t>NIKKO ETF - NKY 225</w:t>
            </w:r>
          </w:p>
        </w:tc>
        <w:tc>
          <w:tcPr>
            <w:vAlign w:val="center"/>
          </w:tcPr>
          <w:p>
            <w:pPr>
              <w:jc w:val="center"/>
            </w:pPr>
            <w:r>
              <w:rPr>
                <w:color w:val="000000"/>
                <w:sz w:val="24"/>
              </w:rPr>
              <w:t>ETF</w:t>
            </w:r>
          </w:p>
        </w:tc>
        <w:tc>
          <w:tcPr>
            <w:vAlign w:val="center"/>
          </w:tcPr>
          <w:p>
            <w:pPr>
              <w:jc w:val="center"/>
            </w:pPr>
            <w:r>
              <w:rPr>
                <w:color w:val="000000"/>
                <w:sz w:val="24"/>
              </w:rPr>
              <w:t>开放式</w:t>
            </w:r>
          </w:p>
        </w:tc>
        <w:tc>
          <w:tcPr>
            <w:vAlign w:val="center"/>
          </w:tcPr>
          <w:p>
            <w:pPr>
              <w:jc w:val="center"/>
            </w:pPr>
            <w:r>
              <w:rPr>
                <w:color w:val="000000"/>
                <w:sz w:val="24"/>
              </w:rPr>
              <w:t>Nikko Asset Management Co Ltd</w:t>
            </w:r>
          </w:p>
        </w:tc>
        <w:tc>
          <w:tcPr>
            <w:vAlign w:val="center"/>
          </w:tcPr>
          <w:p>
            <w:pPr>
              <w:jc w:val="right"/>
            </w:pPr>
            <w:r>
              <w:rPr>
                <w:color w:val="000000"/>
                <w:sz w:val="24"/>
              </w:rPr>
              <w:t>84,115,785.60</w:t>
            </w:r>
          </w:p>
        </w:tc>
        <w:tc>
          <w:tcPr>
            <w:vAlign w:val="center"/>
          </w:tcPr>
          <w:p>
            <w:pPr>
              <w:jc w:val="right"/>
            </w:pPr>
            <w:r>
              <w:rPr>
                <w:color w:val="000000"/>
                <w:sz w:val="24"/>
              </w:rPr>
              <w:t>100.15</w:t>
            </w:r>
          </w:p>
        </w:tc>
      </w:tr>
    </w:tbl>
    <w:p w:rsidP="0049659A"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lastRenderedPageBreak/>
        <w:t xml:space="preserve">5.10 </w:t>
      </w:r>
      <w:r w:rsidRPr="006506EF">
        <w:rPr>
          <w:b/>
          <w:color w:val="000000"/>
          <w:kern w:val="0"/>
          <w:sz w:val="24"/>
        </w:rPr>
        <w:t>投资组合报告附注</w:t>
      </w:r>
    </w:p>
    <w:p w:rsidP="00B55EA7" w:rsidR="00F5013F" w:rsidRDefault="00E202B6" w:rsidRPr="006506EF">
      <w:pPr>
        <w:widowControl/>
        <w:spacing w:line="360" w:lineRule="auto"/>
        <w:rPr>
          <w:color w:val="000000"/>
          <w:sz w:val="24"/>
        </w:rPr>
      </w:pPr>
      <w:r w:rsidRPr="006506EF">
        <w:rPr>
          <w:color w:val="000000"/>
          <w:sz w:val="24"/>
        </w:rPr>
        <w:t/>
      </w:r>
      <w:r w:rsidR="00F5013F" w:rsidRPr="006506EF">
        <w:rPr>
          <w:color w:val="000000"/>
          <w:sz w:val="24"/>
        </w:rPr>
        <w:t>5.10.1</w:t>
      </w:r>
      <w:r w:rsidR="00212961">
        <w:rPr>
          <w:rFonts w:hint="eastAsia"/>
          <w:color w:val="000000"/>
          <w:sz w:val="24"/>
        </w:rPr>
        <w:t xml:space="preserve"> </w:t>
      </w:r>
      <w:r w:rsidR="00F5013F" w:rsidRPr="006506EF">
        <w:rPr>
          <w:color w:val="000000"/>
          <w:sz w:val="24"/>
        </w:rPr>
        <w:t>本基金投资的前十名证券的发行主体本期没有出现被监管部门立案调查，或在报告编制日前一年内受到公开谴责、处罚的情形。</w:t>
      </w:r>
    </w:p>
    <w:p w:rsidP="00B55EA7" w:rsidR="00F5013F" w:rsidRDefault="00E202B6" w:rsidRPr="006506EF">
      <w:pPr>
        <w:widowControl/>
        <w:spacing w:line="360" w:lineRule="auto"/>
        <w:rPr>
          <w:color w:val="000000"/>
          <w:sz w:val="24"/>
        </w:rPr>
      </w:pPr>
      <w:r w:rsidRPr="006506EF">
        <w:rPr>
          <w:color w:val="000000"/>
          <w:sz w:val="24"/>
        </w:rPr>
        <w:t/>
      </w:r>
      <w:r w:rsidR="00F5013F" w:rsidRPr="006506EF">
        <w:rPr>
          <w:color w:val="000000"/>
          <w:sz w:val="24"/>
        </w:rPr>
        <w:t>5.10.2</w:t>
      </w:r>
      <w:r w:rsidR="00212961">
        <w:rPr>
          <w:rFonts w:hint="eastAsia"/>
          <w:color w:val="000000"/>
          <w:sz w:val="24"/>
        </w:rPr>
        <w:t xml:space="preserve"> </w:t>
      </w:r>
      <w:r w:rsidR="00F5013F" w:rsidRPr="006506EF">
        <w:rPr>
          <w:color w:val="000000"/>
          <w:sz w:val="24"/>
        </w:rPr>
        <w:t>本基金本报告期末未持有股票，不存在投资的前十名股票超出基金合同规定的备选股票库情况。</w:t>
      </w:r>
    </w:p>
    <w:p w:rsidP="0049659A" w:rsidR="00F5013F" w:rsidRDefault="00287063" w:rsidRPr="006506EF">
      <w:pPr>
        <w:autoSpaceDE w:val="0"/>
        <w:autoSpaceDN w:val="0"/>
        <w:adjustRightInd w:val="0"/>
        <w:spacing w:line="360" w:lineRule="auto"/>
        <w:jc w:val="left"/>
        <w:rPr>
          <w:color w:val="000000"/>
          <w:kern w:val="0"/>
          <w:sz w:val="24"/>
        </w:rPr>
      </w:pPr>
      <w:r w:rsidRPr="006506EF">
        <w:rPr>
          <w:color w:val="000000"/>
          <w:sz w:val="24"/>
        </w:rPr>
        <w:t xml:space="preserve">5.10.3 </w:t>
      </w:r>
      <w:r w:rsidR="00536368">
        <w:rPr>
          <w:color w:val="000000"/>
          <w:kern w:val="0"/>
          <w:sz w:val="24"/>
        </w:rPr>
        <w:t>其他</w:t>
      </w:r>
      <w:bookmarkStart w:id="2" w:name="_GoBack"/>
      <w:bookmarkEnd w:id="2"/>
      <w:r w:rsidR="00F5013F" w:rsidRPr="006506EF">
        <w:rPr>
          <w:color w:val="000000"/>
          <w:kern w:val="0"/>
          <w:sz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02"/>
        <w:gridCol w:w="2903"/>
        <w:gridCol w:w="4808"/>
      </w:tblGrid>
      <w:tr w:rsidR="00F5013F" w:rsidRPr="006506EF" w:rsidTr="0007178B">
        <w:tc>
          <w:tcPr>
            <w:tcW w:type="dxa" w:w="802"/>
            <w:vAlign w:val="center"/>
          </w:tcPr>
          <w:p w:rsidP="0007178B" w:rsidR="00F5013F" w:rsidRDefault="00F5013F" w:rsidRPr="006506EF">
            <w:pPr>
              <w:autoSpaceDE w:val="0"/>
              <w:autoSpaceDN w:val="0"/>
              <w:adjustRightInd w:val="0"/>
              <w:spacing w:before="29" w:line="360" w:lineRule="auto"/>
              <w:ind w:left="17"/>
              <w:jc w:val="center"/>
              <w:rPr>
                <w:color w:val="000000"/>
                <w:kern w:val="0"/>
                <w:sz w:val="24"/>
              </w:rPr>
            </w:pPr>
            <w:r w:rsidRPr="006506EF">
              <w:rPr>
                <w:color w:val="000000"/>
                <w:kern w:val="0"/>
                <w:sz w:val="24"/>
              </w:rPr>
              <w:t>序号</w:t>
            </w:r>
          </w:p>
        </w:tc>
        <w:tc>
          <w:tcPr>
            <w:tcW w:type="dxa" w:w="2903"/>
            <w:vAlign w:val="center"/>
          </w:tcPr>
          <w:p w:rsidP="0007178B" w:rsidR="00F5013F" w:rsidRDefault="00F5013F" w:rsidRPr="006506EF">
            <w:pPr>
              <w:autoSpaceDE w:val="0"/>
              <w:autoSpaceDN w:val="0"/>
              <w:adjustRightInd w:val="0"/>
              <w:spacing w:before="29" w:line="360" w:lineRule="auto"/>
              <w:ind w:left="17"/>
              <w:jc w:val="center"/>
              <w:rPr>
                <w:color w:val="000000"/>
                <w:kern w:val="0"/>
                <w:sz w:val="24"/>
              </w:rPr>
            </w:pPr>
            <w:r w:rsidRPr="006506EF">
              <w:rPr>
                <w:color w:val="000000"/>
                <w:kern w:val="0"/>
                <w:sz w:val="24"/>
              </w:rPr>
              <w:t>名称</w:t>
            </w:r>
          </w:p>
        </w:tc>
        <w:tc>
          <w:tcPr>
            <w:tcW w:type="dxa" w:w="4808"/>
            <w:vAlign w:val="center"/>
          </w:tcPr>
          <w:p w:rsidP="0007178B" w:rsidR="00F5013F" w:rsidRDefault="00F5013F" w:rsidRPr="006506EF">
            <w:pPr>
              <w:autoSpaceDE w:val="0"/>
              <w:autoSpaceDN w:val="0"/>
              <w:adjustRightInd w:val="0"/>
              <w:spacing w:before="29" w:line="360" w:lineRule="auto"/>
              <w:ind w:left="17"/>
              <w:jc w:val="center"/>
              <w:rPr>
                <w:color w:val="000000"/>
                <w:kern w:val="0"/>
                <w:sz w:val="24"/>
              </w:rPr>
            </w:pPr>
            <w:r w:rsidRPr="006506EF">
              <w:rPr>
                <w:color w:val="000000"/>
                <w:kern w:val="0"/>
                <w:sz w:val="24"/>
              </w:rPr>
              <w:t>金额</w:t>
            </w:r>
            <w:r w:rsidRPr="006506EF">
              <w:rPr>
                <w:color w:val="000000"/>
                <w:kern w:val="0"/>
                <w:sz w:val="24"/>
              </w:rPr>
              <w:t>(</w:t>
            </w:r>
            <w:r w:rsidRPr="006506EF">
              <w:rPr>
                <w:color w:val="000000"/>
                <w:kern w:val="0"/>
                <w:sz w:val="24"/>
              </w:rPr>
              <w:t>人民币元</w:t>
            </w:r>
            <w:r w:rsidRPr="006506EF">
              <w:rPr>
                <w:color w:val="000000"/>
                <w:kern w:val="0"/>
                <w:sz w:val="24"/>
              </w:rPr>
              <w:t>)</w:t>
            </w:r>
          </w:p>
        </w:tc>
      </w:tr>
      <w:tr w:rsidR="00F5013F" w:rsidRPr="006506EF" w:rsidTr="0007178B">
        <w:tc>
          <w:tcPr>
            <w:tcW w:type="dxa" w:w="802"/>
            <w:vAlign w:val="center"/>
          </w:tcPr>
          <w:p w:rsidP="0007178B" w:rsidR="00F5013F" w:rsidRDefault="00F5013F" w:rsidRPr="006506EF">
            <w:pPr>
              <w:autoSpaceDE w:val="0"/>
              <w:autoSpaceDN w:val="0"/>
              <w:adjustRightInd w:val="0"/>
              <w:spacing w:before="29" w:line="360" w:lineRule="auto"/>
              <w:ind w:left="15"/>
              <w:jc w:val="center"/>
              <w:rPr>
                <w:color w:val="000000"/>
                <w:kern w:val="0"/>
                <w:sz w:val="24"/>
              </w:rPr>
            </w:pPr>
            <w:r w:rsidRPr="006506EF">
              <w:rPr>
                <w:color w:val="000000"/>
                <w:sz w:val="24"/>
              </w:rPr>
              <w:t>1</w:t>
            </w:r>
          </w:p>
        </w:tc>
        <w:tc>
          <w:tcPr>
            <w:tcW w:type="dxa" w:w="2903"/>
            <w:vAlign w:val="center"/>
          </w:tcPr>
          <w:p w:rsidP="0007178B" w:rsidR="00F5013F" w:rsidRDefault="00F5013F" w:rsidRPr="006506EF">
            <w:pPr>
              <w:autoSpaceDE w:val="0"/>
              <w:autoSpaceDN w:val="0"/>
              <w:adjustRightInd w:val="0"/>
              <w:spacing w:before="29" w:line="360" w:lineRule="auto"/>
              <w:ind w:left="15"/>
              <w:jc w:val="left"/>
              <w:rPr>
                <w:color w:val="000000"/>
                <w:kern w:val="0"/>
                <w:sz w:val="24"/>
              </w:rPr>
            </w:pPr>
            <w:r w:rsidRPr="006506EF">
              <w:rPr>
                <w:color w:val="000000"/>
                <w:kern w:val="0"/>
                <w:sz w:val="24"/>
              </w:rPr>
              <w:t>存出保证金</w:t>
            </w:r>
          </w:p>
        </w:tc>
        <w:tc>
          <w:tcPr>
            <w:tcW w:type="dxa" w:w="4808"/>
            <w:vAlign w:val="center"/>
          </w:tcPr>
          <w:p w:rsidP="0007178B" w:rsidR="00F5013F" w:rsidRDefault="00F5013F"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w:t>
            </w:r>
          </w:p>
        </w:tc>
      </w:tr>
      <w:tr w:rsidR="00F5013F" w:rsidRPr="006506EF" w:rsidTr="0007178B">
        <w:tc>
          <w:tcPr>
            <w:tcW w:type="dxa" w:w="802"/>
            <w:vAlign w:val="center"/>
          </w:tcPr>
          <w:p w:rsidP="0007178B" w:rsidR="00F5013F" w:rsidRDefault="00F5013F" w:rsidRPr="006506EF">
            <w:pPr>
              <w:autoSpaceDE w:val="0"/>
              <w:autoSpaceDN w:val="0"/>
              <w:adjustRightInd w:val="0"/>
              <w:spacing w:before="29" w:line="360" w:lineRule="auto"/>
              <w:ind w:left="15"/>
              <w:jc w:val="center"/>
              <w:rPr>
                <w:color w:val="000000"/>
                <w:sz w:val="24"/>
              </w:rPr>
            </w:pPr>
            <w:r w:rsidRPr="006506EF">
              <w:rPr>
                <w:color w:val="000000"/>
                <w:sz w:val="24"/>
              </w:rPr>
              <w:t>2</w:t>
            </w:r>
          </w:p>
        </w:tc>
        <w:tc>
          <w:tcPr>
            <w:tcW w:type="dxa" w:w="2903"/>
            <w:vAlign w:val="center"/>
          </w:tcPr>
          <w:p w:rsidP="0007178B" w:rsidR="00F5013F" w:rsidRDefault="00F5013F" w:rsidRPr="006506EF">
            <w:pPr>
              <w:autoSpaceDE w:val="0"/>
              <w:autoSpaceDN w:val="0"/>
              <w:adjustRightInd w:val="0"/>
              <w:spacing w:before="29" w:line="360" w:lineRule="auto"/>
              <w:ind w:left="15"/>
              <w:jc w:val="left"/>
              <w:rPr>
                <w:color w:val="000000"/>
                <w:kern w:val="0"/>
                <w:sz w:val="24"/>
              </w:rPr>
            </w:pPr>
            <w:r w:rsidRPr="006506EF">
              <w:rPr>
                <w:color w:val="000000"/>
                <w:kern w:val="0"/>
                <w:sz w:val="24"/>
              </w:rPr>
              <w:t>应收证券清算款</w:t>
            </w:r>
          </w:p>
        </w:tc>
        <w:tc>
          <w:tcPr>
            <w:tcW w:type="dxa" w:w="4808"/>
            <w:vAlign w:val="center"/>
          </w:tcPr>
          <w:p w:rsidP="0007178B" w:rsidR="00F5013F" w:rsidRDefault="00F5013F"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105,791.56</w:t>
            </w:r>
          </w:p>
        </w:tc>
      </w:tr>
      <w:tr w:rsidR="00F5013F" w:rsidRPr="006506EF" w:rsidTr="0007178B">
        <w:tc>
          <w:tcPr>
            <w:tcW w:type="dxa" w:w="802"/>
            <w:vAlign w:val="center"/>
          </w:tcPr>
          <w:p w:rsidP="0007178B" w:rsidR="00F5013F" w:rsidRDefault="00F5013F" w:rsidRPr="006506EF">
            <w:pPr>
              <w:autoSpaceDE w:val="0"/>
              <w:autoSpaceDN w:val="0"/>
              <w:adjustRightInd w:val="0"/>
              <w:spacing w:before="29" w:line="360" w:lineRule="auto"/>
              <w:ind w:left="15"/>
              <w:jc w:val="center"/>
              <w:rPr>
                <w:color w:val="000000"/>
                <w:sz w:val="24"/>
              </w:rPr>
            </w:pPr>
            <w:r w:rsidRPr="006506EF">
              <w:rPr>
                <w:color w:val="000000"/>
                <w:sz w:val="24"/>
              </w:rPr>
              <w:t>3</w:t>
            </w:r>
          </w:p>
        </w:tc>
        <w:tc>
          <w:tcPr>
            <w:tcW w:type="dxa" w:w="2903"/>
            <w:vAlign w:val="center"/>
          </w:tcPr>
          <w:p w:rsidP="0007178B" w:rsidR="00F5013F" w:rsidRDefault="00F5013F" w:rsidRPr="006506EF">
            <w:pPr>
              <w:autoSpaceDE w:val="0"/>
              <w:autoSpaceDN w:val="0"/>
              <w:adjustRightInd w:val="0"/>
              <w:spacing w:before="29" w:line="360" w:lineRule="auto"/>
              <w:ind w:left="15"/>
              <w:jc w:val="left"/>
              <w:rPr>
                <w:color w:val="000000"/>
                <w:kern w:val="0"/>
                <w:sz w:val="24"/>
              </w:rPr>
            </w:pPr>
            <w:r w:rsidRPr="006506EF">
              <w:rPr>
                <w:color w:val="000000"/>
                <w:kern w:val="0"/>
                <w:sz w:val="24"/>
              </w:rPr>
              <w:t>应收股利</w:t>
            </w:r>
          </w:p>
        </w:tc>
        <w:tc>
          <w:tcPr>
            <w:tcW w:type="dxa" w:w="4808"/>
            <w:vAlign w:val="center"/>
          </w:tcPr>
          <w:p w:rsidP="0007178B" w:rsidR="00F5013F" w:rsidRDefault="00F5013F"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w:t>
            </w:r>
          </w:p>
        </w:tc>
      </w:tr>
      <w:tr w:rsidR="00F5013F" w:rsidRPr="006506EF" w:rsidTr="0007178B">
        <w:tc>
          <w:tcPr>
            <w:tcW w:type="dxa" w:w="802"/>
            <w:vAlign w:val="center"/>
          </w:tcPr>
          <w:p w:rsidP="0007178B" w:rsidR="00F5013F" w:rsidRDefault="00F5013F" w:rsidRPr="006506EF">
            <w:pPr>
              <w:autoSpaceDE w:val="0"/>
              <w:autoSpaceDN w:val="0"/>
              <w:adjustRightInd w:val="0"/>
              <w:spacing w:before="29" w:line="360" w:lineRule="auto"/>
              <w:ind w:left="15"/>
              <w:jc w:val="center"/>
              <w:rPr>
                <w:color w:val="000000"/>
                <w:sz w:val="24"/>
              </w:rPr>
            </w:pPr>
            <w:r w:rsidRPr="006506EF">
              <w:rPr>
                <w:color w:val="000000"/>
                <w:sz w:val="24"/>
              </w:rPr>
              <w:t>4</w:t>
            </w:r>
          </w:p>
        </w:tc>
        <w:tc>
          <w:tcPr>
            <w:tcW w:type="dxa" w:w="2903"/>
            <w:vAlign w:val="center"/>
          </w:tcPr>
          <w:p w:rsidP="0007178B" w:rsidR="00F5013F" w:rsidRDefault="00F5013F" w:rsidRPr="006506EF">
            <w:pPr>
              <w:autoSpaceDE w:val="0"/>
              <w:autoSpaceDN w:val="0"/>
              <w:adjustRightInd w:val="0"/>
              <w:spacing w:before="29" w:line="360" w:lineRule="auto"/>
              <w:ind w:left="15"/>
              <w:jc w:val="left"/>
              <w:rPr>
                <w:color w:val="000000"/>
                <w:kern w:val="0"/>
                <w:sz w:val="24"/>
              </w:rPr>
            </w:pPr>
            <w:r w:rsidRPr="006506EF">
              <w:rPr>
                <w:color w:val="000000"/>
                <w:kern w:val="0"/>
                <w:sz w:val="24"/>
              </w:rPr>
              <w:t>应收利息</w:t>
            </w:r>
          </w:p>
        </w:tc>
        <w:tc>
          <w:tcPr>
            <w:tcW w:type="dxa" w:w="4808"/>
            <w:vAlign w:val="center"/>
          </w:tcPr>
          <w:p w:rsidP="0007178B" w:rsidR="00F5013F" w:rsidRDefault="00F5013F"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1,716.70</w:t>
            </w:r>
          </w:p>
        </w:tc>
      </w:tr>
      <w:tr w:rsidR="00F5013F" w:rsidRPr="006506EF" w:rsidTr="0007178B">
        <w:tc>
          <w:tcPr>
            <w:tcW w:type="dxa" w:w="802"/>
            <w:vAlign w:val="center"/>
          </w:tcPr>
          <w:p w:rsidP="0007178B" w:rsidR="00F5013F" w:rsidRDefault="00F5013F" w:rsidRPr="006506EF">
            <w:pPr>
              <w:autoSpaceDE w:val="0"/>
              <w:autoSpaceDN w:val="0"/>
              <w:adjustRightInd w:val="0"/>
              <w:spacing w:before="29" w:line="360" w:lineRule="auto"/>
              <w:ind w:left="15"/>
              <w:jc w:val="center"/>
              <w:rPr>
                <w:color w:val="000000"/>
                <w:sz w:val="24"/>
              </w:rPr>
            </w:pPr>
            <w:r w:rsidRPr="006506EF">
              <w:rPr>
                <w:color w:val="000000"/>
                <w:sz w:val="24"/>
              </w:rPr>
              <w:t>5</w:t>
            </w:r>
          </w:p>
        </w:tc>
        <w:tc>
          <w:tcPr>
            <w:tcW w:type="dxa" w:w="2903"/>
            <w:vAlign w:val="center"/>
          </w:tcPr>
          <w:p w:rsidP="0007178B" w:rsidR="00F5013F" w:rsidRDefault="00F5013F" w:rsidRPr="006506EF">
            <w:pPr>
              <w:autoSpaceDE w:val="0"/>
              <w:autoSpaceDN w:val="0"/>
              <w:adjustRightInd w:val="0"/>
              <w:spacing w:before="29" w:line="360" w:lineRule="auto"/>
              <w:ind w:left="15"/>
              <w:jc w:val="left"/>
              <w:rPr>
                <w:color w:val="000000"/>
                <w:kern w:val="0"/>
                <w:sz w:val="24"/>
              </w:rPr>
            </w:pPr>
            <w:r w:rsidRPr="006506EF">
              <w:rPr>
                <w:color w:val="000000"/>
                <w:kern w:val="0"/>
                <w:sz w:val="24"/>
              </w:rPr>
              <w:t>应收申购款</w:t>
            </w:r>
          </w:p>
        </w:tc>
        <w:tc>
          <w:tcPr>
            <w:tcW w:type="dxa" w:w="4808"/>
            <w:vAlign w:val="center"/>
          </w:tcPr>
          <w:p w:rsidP="0007178B" w:rsidR="00F5013F" w:rsidRDefault="00F5013F"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w:t>
            </w:r>
          </w:p>
        </w:tc>
      </w:tr>
      <w:tr w:rsidR="00F5013F" w:rsidRPr="006506EF" w:rsidTr="0007178B">
        <w:tc>
          <w:tcPr>
            <w:tcW w:type="dxa" w:w="802"/>
            <w:vAlign w:val="center"/>
          </w:tcPr>
          <w:p w:rsidP="0007178B" w:rsidR="00F5013F" w:rsidRDefault="00F5013F" w:rsidRPr="006506EF">
            <w:pPr>
              <w:autoSpaceDE w:val="0"/>
              <w:autoSpaceDN w:val="0"/>
              <w:adjustRightInd w:val="0"/>
              <w:spacing w:before="29" w:line="360" w:lineRule="auto"/>
              <w:ind w:left="15"/>
              <w:jc w:val="center"/>
              <w:rPr>
                <w:color w:val="000000"/>
                <w:sz w:val="24"/>
              </w:rPr>
            </w:pPr>
            <w:r w:rsidRPr="006506EF">
              <w:rPr>
                <w:color w:val="000000"/>
                <w:sz w:val="24"/>
              </w:rPr>
              <w:t>6</w:t>
            </w:r>
          </w:p>
        </w:tc>
        <w:tc>
          <w:tcPr>
            <w:tcW w:type="dxa" w:w="2903"/>
            <w:vAlign w:val="center"/>
          </w:tcPr>
          <w:p w:rsidP="0007178B" w:rsidR="00F5013F" w:rsidRDefault="00F5013F" w:rsidRPr="006506EF">
            <w:pPr>
              <w:autoSpaceDE w:val="0"/>
              <w:autoSpaceDN w:val="0"/>
              <w:adjustRightInd w:val="0"/>
              <w:spacing w:before="29" w:line="360" w:lineRule="auto"/>
              <w:ind w:left="15"/>
              <w:jc w:val="left"/>
              <w:rPr>
                <w:color w:val="000000"/>
                <w:kern w:val="0"/>
                <w:sz w:val="24"/>
              </w:rPr>
            </w:pPr>
            <w:r w:rsidRPr="006506EF">
              <w:rPr>
                <w:color w:val="000000"/>
                <w:kern w:val="0"/>
                <w:sz w:val="24"/>
              </w:rPr>
              <w:t>其他应收款</w:t>
            </w:r>
          </w:p>
        </w:tc>
        <w:tc>
          <w:tcPr>
            <w:tcW w:type="dxa" w:w="4808"/>
            <w:vAlign w:val="center"/>
          </w:tcPr>
          <w:p w:rsidP="0007178B" w:rsidR="00F5013F" w:rsidRDefault="00F5013F"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w:t>
            </w:r>
          </w:p>
        </w:tc>
      </w:tr>
      <w:tr w:rsidR="00F5013F" w:rsidRPr="006506EF" w:rsidTr="0007178B">
        <w:tc>
          <w:tcPr>
            <w:tcW w:type="dxa" w:w="802"/>
            <w:vAlign w:val="center"/>
          </w:tcPr>
          <w:p w:rsidP="0007178B" w:rsidR="00F5013F" w:rsidRDefault="00F5013F" w:rsidRPr="006506EF">
            <w:pPr>
              <w:autoSpaceDE w:val="0"/>
              <w:autoSpaceDN w:val="0"/>
              <w:adjustRightInd w:val="0"/>
              <w:spacing w:before="29" w:line="360" w:lineRule="auto"/>
              <w:ind w:left="15"/>
              <w:jc w:val="center"/>
              <w:rPr>
                <w:color w:val="000000"/>
                <w:sz w:val="24"/>
              </w:rPr>
            </w:pPr>
            <w:r w:rsidRPr="006506EF">
              <w:rPr>
                <w:color w:val="000000"/>
                <w:sz w:val="24"/>
              </w:rPr>
              <w:t>7</w:t>
            </w:r>
          </w:p>
        </w:tc>
        <w:tc>
          <w:tcPr>
            <w:tcW w:type="dxa" w:w="2903"/>
            <w:vAlign w:val="center"/>
          </w:tcPr>
          <w:p w:rsidP="0007178B" w:rsidR="00F5013F" w:rsidRDefault="00F5013F" w:rsidRPr="006506EF">
            <w:pPr>
              <w:autoSpaceDE w:val="0"/>
              <w:autoSpaceDN w:val="0"/>
              <w:adjustRightInd w:val="0"/>
              <w:spacing w:before="29" w:line="360" w:lineRule="auto"/>
              <w:ind w:left="15"/>
              <w:jc w:val="left"/>
              <w:rPr>
                <w:color w:val="000000"/>
                <w:sz w:val="24"/>
              </w:rPr>
            </w:pPr>
            <w:r w:rsidRPr="006506EF">
              <w:rPr>
                <w:color w:val="000000"/>
                <w:sz w:val="24"/>
              </w:rPr>
              <w:t>待摊费用</w:t>
            </w:r>
          </w:p>
        </w:tc>
        <w:tc>
          <w:tcPr>
            <w:tcW w:type="dxa" w:w="4808"/>
            <w:vAlign w:val="center"/>
          </w:tcPr>
          <w:p w:rsidP="0007178B" w:rsidR="00F5013F" w:rsidRDefault="00F5013F" w:rsidRPr="006506EF">
            <w:pPr>
              <w:autoSpaceDE w:val="0"/>
              <w:autoSpaceDN w:val="0"/>
              <w:adjustRightInd w:val="0"/>
              <w:spacing w:before="29" w:line="360" w:lineRule="auto"/>
              <w:ind w:left="15"/>
              <w:jc w:val="right"/>
              <w:rPr>
                <w:color w:val="000000"/>
                <w:sz w:val="24"/>
              </w:rPr>
            </w:pPr>
            <w:r w:rsidRPr="006506EF">
              <w:rPr>
                <w:color w:val="000000"/>
                <w:sz w:val="24"/>
              </w:rPr>
              <w:t>-</w:t>
            </w:r>
          </w:p>
        </w:tc>
      </w:tr>
      <w:tr w:rsidR="00F5013F" w:rsidRPr="006506EF" w:rsidTr="0007178B">
        <w:tc>
          <w:tcPr>
            <w:tcW w:type="dxa" w:w="802"/>
            <w:vAlign w:val="center"/>
          </w:tcPr>
          <w:p w:rsidP="0007178B" w:rsidR="00F5013F" w:rsidRDefault="00F5013F" w:rsidRPr="006506EF">
            <w:pPr>
              <w:autoSpaceDE w:val="0"/>
              <w:autoSpaceDN w:val="0"/>
              <w:adjustRightInd w:val="0"/>
              <w:spacing w:before="29" w:line="360" w:lineRule="auto"/>
              <w:ind w:left="15"/>
              <w:jc w:val="center"/>
              <w:rPr>
                <w:color w:val="000000"/>
                <w:sz w:val="24"/>
              </w:rPr>
            </w:pPr>
            <w:r w:rsidRPr="006506EF">
              <w:rPr>
                <w:color w:val="000000"/>
                <w:sz w:val="24"/>
              </w:rPr>
              <w:t>8</w:t>
            </w:r>
          </w:p>
        </w:tc>
        <w:tc>
          <w:tcPr>
            <w:tcW w:type="dxa" w:w="2903"/>
            <w:vAlign w:val="center"/>
          </w:tcPr>
          <w:p w:rsidP="0007178B" w:rsidR="00F5013F" w:rsidRDefault="00F5013F" w:rsidRPr="006506EF">
            <w:pPr>
              <w:autoSpaceDE w:val="0"/>
              <w:autoSpaceDN w:val="0"/>
              <w:adjustRightInd w:val="0"/>
              <w:spacing w:before="29" w:line="360" w:lineRule="auto"/>
              <w:ind w:left="15"/>
              <w:jc w:val="left"/>
              <w:rPr>
                <w:color w:val="000000"/>
                <w:kern w:val="0"/>
                <w:sz w:val="24"/>
              </w:rPr>
            </w:pPr>
            <w:r w:rsidRPr="006506EF">
              <w:rPr>
                <w:color w:val="000000"/>
                <w:kern w:val="0"/>
                <w:sz w:val="24"/>
              </w:rPr>
              <w:t>其他</w:t>
            </w:r>
          </w:p>
        </w:tc>
        <w:tc>
          <w:tcPr>
            <w:tcW w:type="dxa" w:w="4808"/>
            <w:vAlign w:val="center"/>
          </w:tcPr>
          <w:p w:rsidP="0007178B" w:rsidR="00F5013F" w:rsidRDefault="00F5013F"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w:t>
            </w:r>
          </w:p>
        </w:tc>
      </w:tr>
      <w:tr w:rsidR="00F5013F" w:rsidRPr="006506EF" w:rsidTr="0007178B">
        <w:tc>
          <w:tcPr>
            <w:tcW w:type="dxa" w:w="802"/>
            <w:vAlign w:val="center"/>
          </w:tcPr>
          <w:p w:rsidP="0007178B" w:rsidR="00F5013F" w:rsidRDefault="00F5013F" w:rsidRPr="006506EF">
            <w:pPr>
              <w:autoSpaceDE w:val="0"/>
              <w:autoSpaceDN w:val="0"/>
              <w:adjustRightInd w:val="0"/>
              <w:spacing w:before="29" w:line="360" w:lineRule="auto"/>
              <w:ind w:left="15"/>
              <w:jc w:val="center"/>
              <w:rPr>
                <w:color w:val="000000"/>
                <w:sz w:val="24"/>
              </w:rPr>
            </w:pPr>
            <w:r w:rsidRPr="006506EF">
              <w:rPr>
                <w:color w:val="000000"/>
                <w:sz w:val="24"/>
              </w:rPr>
              <w:t>9</w:t>
            </w:r>
          </w:p>
        </w:tc>
        <w:tc>
          <w:tcPr>
            <w:tcW w:type="dxa" w:w="2903"/>
            <w:vAlign w:val="center"/>
          </w:tcPr>
          <w:p w:rsidP="0007178B" w:rsidR="00F5013F" w:rsidRDefault="00F5013F" w:rsidRPr="006506EF">
            <w:pPr>
              <w:autoSpaceDE w:val="0"/>
              <w:autoSpaceDN w:val="0"/>
              <w:adjustRightInd w:val="0"/>
              <w:spacing w:before="29" w:line="360" w:lineRule="auto"/>
              <w:ind w:left="15"/>
              <w:jc w:val="left"/>
              <w:rPr>
                <w:color w:val="000000"/>
                <w:kern w:val="0"/>
                <w:sz w:val="24"/>
              </w:rPr>
            </w:pPr>
            <w:r w:rsidRPr="006506EF">
              <w:rPr>
                <w:color w:val="000000"/>
                <w:kern w:val="0"/>
                <w:sz w:val="24"/>
              </w:rPr>
              <w:t>合计</w:t>
            </w:r>
          </w:p>
        </w:tc>
        <w:tc>
          <w:tcPr>
            <w:tcW w:type="dxa" w:w="4808"/>
            <w:vAlign w:val="center"/>
          </w:tcPr>
          <w:p w:rsidP="0007178B" w:rsidR="00F5013F" w:rsidRDefault="00F5013F"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107,508.26</w:t>
            </w:r>
          </w:p>
        </w:tc>
      </w:tr>
    </w:tbl>
    <w:p w:rsidP="00EC4BA3" w:rsidR="00F5013F" w:rsidRDefault="00287063" w:rsidRPr="006506EF">
      <w:pPr>
        <w:autoSpaceDE w:val="0"/>
        <w:autoSpaceDN w:val="0"/>
        <w:adjustRightInd w:val="0"/>
        <w:spacing w:line="360" w:lineRule="auto"/>
        <w:jc w:val="left"/>
        <w:rPr>
          <w:color w:val="000000"/>
          <w:kern w:val="0"/>
          <w:sz w:val="24"/>
        </w:rPr>
      </w:pPr>
      <w:r w:rsidRPr="006506EF">
        <w:rPr>
          <w:kern w:val="0"/>
          <w:sz w:val="24"/>
        </w:rPr>
        <w:t xml:space="preserve">5.10.4 </w:t>
      </w:r>
      <w:r w:rsidR="00F5013F" w:rsidRPr="006506EF">
        <w:rPr>
          <w:color w:val="000000"/>
          <w:kern w:val="0"/>
          <w:sz w:val="24"/>
        </w:rPr>
        <w:t>报告期末持有的处于转股期的可转换债券明细</w:t>
      </w:r>
    </w:p>
    <w:p w:rsidP="00DB3360" w:rsidR="00F5013F" w:rsidRDefault="00F5013F" w:rsidRPr="006506EF">
      <w:pPr>
        <w:spacing w:line="360" w:lineRule="auto"/>
        <w:ind w:firstLine="480" w:firstLineChars="200"/>
        <w:rPr>
          <w:color w:val="000000"/>
          <w:sz w:val="24"/>
        </w:rPr>
      </w:pPr>
      <w:r w:rsidRPr="006506EF">
        <w:rPr>
          <w:color w:val="000000"/>
          <w:sz w:val="24"/>
        </w:rPr>
        <w:lastRenderedPageBreak/>
        <w:t>本基金本报告期末未持有处于转股期的可转换债券。</w:t>
      </w:r>
    </w:p>
    <w:p w:rsidP="00EC4BA3" w:rsidR="00F5013F" w:rsidRDefault="00287063" w:rsidRPr="006506EF">
      <w:pPr>
        <w:autoSpaceDE w:val="0"/>
        <w:autoSpaceDN w:val="0"/>
        <w:adjustRightInd w:val="0"/>
        <w:spacing w:line="360" w:lineRule="auto"/>
        <w:jc w:val="left"/>
        <w:rPr>
          <w:color w:val="000000"/>
          <w:kern w:val="0"/>
          <w:sz w:val="24"/>
        </w:rPr>
      </w:pPr>
      <w:r w:rsidRPr="006506EF">
        <w:rPr>
          <w:kern w:val="0"/>
          <w:sz w:val="24"/>
        </w:rPr>
        <w:t>5.10.5</w:t>
      </w:r>
      <w:r w:rsidR="00F5013F" w:rsidRPr="006506EF">
        <w:rPr>
          <w:color w:val="000000"/>
          <w:kern w:val="0"/>
          <w:sz w:val="24"/>
        </w:rPr>
        <w:t xml:space="preserve"> </w:t>
      </w:r>
      <w:r w:rsidR="00F5013F" w:rsidRPr="006506EF">
        <w:rPr>
          <w:color w:val="000000"/>
          <w:kern w:val="0"/>
          <w:sz w:val="24"/>
        </w:rPr>
        <w:t>报告期末前十名股票中存在流通受限情况的说明</w:t>
      </w:r>
    </w:p>
    <w:p w:rsidP="00A70EAB" w:rsidR="00F5013F" w:rsidRDefault="00F5013F" w:rsidRPr="006506EF">
      <w:pPr>
        <w:spacing w:line="360" w:lineRule="auto"/>
        <w:ind w:firstLine="480" w:firstLineChars="200"/>
        <w:rPr>
          <w:color w:val="000000"/>
          <w:sz w:val="24"/>
        </w:rPr>
      </w:pPr>
      <w:r w:rsidRPr="006506EF">
        <w:rPr>
          <w:color w:val="000000"/>
          <w:sz w:val="24"/>
        </w:rPr>
        <w:t>本基金本报告期末未持有股票。</w:t>
      </w:r>
    </w:p>
    <w:p w:rsidP="00543B38" w:rsidR="00F5013F" w:rsidRDefault="00F5013F" w:rsidRPr="006506EF">
      <w:pPr>
        <w:pStyle w:val="1"/>
        <w:spacing w:after="312" w:afterLines="100" w:before="312" w:beforeLines="100" w:line="360" w:lineRule="auto"/>
        <w:jc w:val="center"/>
        <w:rPr>
          <w:color w:val="000000"/>
          <w:kern w:val="0"/>
          <w:sz w:val="24"/>
          <w:szCs w:val="24"/>
        </w:rPr>
      </w:pPr>
      <w:r w:rsidRPr="006506EF">
        <w:rPr>
          <w:color w:val="000000"/>
          <w:kern w:val="0"/>
          <w:sz w:val="24"/>
          <w:szCs w:val="24"/>
        </w:rPr>
        <w:t xml:space="preserve">§6  </w:t>
      </w:r>
      <w:r w:rsidRPr="006506EF">
        <w:rPr>
          <w:color w:val="000000"/>
          <w:kern w:val="0"/>
          <w:sz w:val="24"/>
          <w:szCs w:val="24"/>
        </w:rPr>
        <w:t>开放式基金份额变动</w:t>
      </w:r>
    </w:p>
    <w:p w:rsidP="008B6A4A" w:rsidR="00F5013F" w:rsidRDefault="00F5013F"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单位：份</w:t>
      </w:r>
    </w:p>
    <w:tbl>
      <w:tblPr>
        <w:tblW w:type="dxa" w:w="8861"/>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252"/>
      </w:tblGrid>
      <w:tr w:rsidR="00F5013F" w:rsidRPr="006506EF" w:rsidTr="0078767E">
        <w:tc>
          <w:tcPr>
            <w:tcW w:type="dxa" w:w="4609"/>
            <w:vAlign w:val="center"/>
          </w:tcPr>
          <w:p w:rsidP="00B918B8" w:rsidR="00F5013F" w:rsidRDefault="00F5013F" w:rsidRPr="006506EF">
            <w:pPr>
              <w:autoSpaceDE w:val="0"/>
              <w:autoSpaceDN w:val="0"/>
              <w:adjustRightInd w:val="0"/>
              <w:spacing w:before="29" w:line="360" w:lineRule="auto"/>
              <w:ind w:left="17"/>
              <w:jc w:val="left"/>
              <w:rPr>
                <w:color w:val="000000"/>
                <w:kern w:val="0"/>
                <w:sz w:val="24"/>
              </w:rPr>
            </w:pPr>
            <w:r w:rsidRPr="006506EF">
              <w:rPr>
                <w:color w:val="000000"/>
                <w:kern w:val="0"/>
                <w:sz w:val="24"/>
              </w:rPr>
              <w:t>报告期期初基金份额总额</w:t>
            </w:r>
          </w:p>
        </w:tc>
        <w:tc>
          <w:tcPr>
            <w:tcW w:type="dxa" w:w="4252"/>
            <w:vAlign w:val="center"/>
          </w:tcPr>
          <w:p w:rsidP="00B918B8" w:rsidR="00F5013F" w:rsidRDefault="00F5013F" w:rsidRPr="006506EF">
            <w:pPr>
              <w:autoSpaceDE w:val="0"/>
              <w:autoSpaceDN w:val="0"/>
              <w:adjustRightInd w:val="0"/>
              <w:spacing w:before="29" w:line="360" w:lineRule="auto"/>
              <w:ind w:left="17"/>
              <w:jc w:val="right"/>
              <w:rPr>
                <w:color w:val="000000"/>
                <w:sz w:val="24"/>
              </w:rPr>
            </w:pPr>
            <w:r w:rsidRPr="006506EF">
              <w:rPr>
                <w:color w:val="000000"/>
                <w:sz w:val="24"/>
              </w:rPr>
              <w:t>150,411,379.00</w:t>
            </w:r>
          </w:p>
        </w:tc>
      </w:tr>
      <w:tr w:rsidR="00F5013F" w:rsidRPr="006506EF" w:rsidTr="0078767E">
        <w:tc>
          <w:tcPr>
            <w:tcW w:type="dxa" w:w="4609"/>
            <w:vAlign w:val="center"/>
          </w:tcPr>
          <w:p w:rsidP="00B918B8" w:rsidR="00F5013F" w:rsidRDefault="00F5013F" w:rsidRPr="006506EF">
            <w:pPr>
              <w:autoSpaceDE w:val="0"/>
              <w:autoSpaceDN w:val="0"/>
              <w:adjustRightInd w:val="0"/>
              <w:spacing w:before="29" w:line="360" w:lineRule="auto"/>
              <w:ind w:left="17"/>
              <w:jc w:val="left"/>
              <w:rPr>
                <w:color w:val="000000"/>
                <w:kern w:val="0"/>
                <w:sz w:val="24"/>
              </w:rPr>
            </w:pPr>
            <w:r w:rsidRPr="006506EF">
              <w:rPr>
                <w:color w:val="000000"/>
                <w:kern w:val="0"/>
                <w:sz w:val="24"/>
              </w:rPr>
              <w:t>报告期</w:t>
            </w:r>
            <w:r w:rsidRPr="006506EF">
              <w:rPr>
                <w:color w:val="000000"/>
                <w:kern w:val="0"/>
                <w:sz w:val="24"/>
              </w:rPr>
              <w:t>基</w:t>
            </w:r>
            <w:r w:rsidRPr="006506EF">
              <w:rPr>
                <w:color w:val="000000"/>
                <w:kern w:val="0"/>
                <w:sz w:val="24"/>
              </w:rPr>
              <w:lastRenderedPageBreak/>
              <w:t>金总申购份额</w:t>
            </w:r>
          </w:p>
        </w:tc>
        <w:tc>
          <w:tcPr>
            <w:tcW w:type="dxa" w:w="4252"/>
            <w:vAlign w:val="center"/>
          </w:tcPr>
          <w:p w:rsidP="00B918B8" w:rsidR="00F5013F" w:rsidRDefault="00F5013F" w:rsidRPr="006506EF">
            <w:pPr>
              <w:autoSpaceDE w:val="0"/>
              <w:autoSpaceDN w:val="0"/>
              <w:adjustRightInd w:val="0"/>
              <w:spacing w:before="29" w:line="360" w:lineRule="auto"/>
              <w:ind w:left="17"/>
              <w:jc w:val="right"/>
              <w:rPr>
                <w:color w:val="000000"/>
                <w:sz w:val="24"/>
              </w:rPr>
            </w:pPr>
            <w:r w:rsidRPr="006506EF">
              <w:rPr>
                <w:color w:val="000000"/>
                <w:sz w:val="24"/>
              </w:rPr>
              <w:lastRenderedPageBreak/>
              <w:t/>
            </w:r>
            <w:r w:rsidRPr="006506EF">
              <w:rPr>
                <w:color w:val="000000"/>
                <w:sz w:val="24"/>
              </w:rPr>
              <w:lastRenderedPageBreak/>
              <w:t>12,000,000.00</w:t>
            </w:r>
          </w:p>
        </w:tc>
      </w:tr>
      <w:tr w:rsidR="00F5013F" w:rsidRPr="006506EF" w:rsidTr="0078767E">
        <w:tc>
          <w:tcPr>
            <w:tcW w:type="dxa" w:w="4609"/>
            <w:vAlign w:val="center"/>
          </w:tcPr>
          <w:p w:rsidP="00B918B8" w:rsidR="00F5013F" w:rsidRDefault="00F5013F" w:rsidRPr="006506EF">
            <w:pPr>
              <w:autoSpaceDE w:val="0"/>
              <w:autoSpaceDN w:val="0"/>
              <w:adjustRightInd w:val="0"/>
              <w:spacing w:before="29" w:line="360" w:lineRule="auto"/>
              <w:ind w:left="17"/>
              <w:jc w:val="left"/>
              <w:rPr>
                <w:color w:val="000000"/>
                <w:kern w:val="0"/>
                <w:sz w:val="24"/>
              </w:rPr>
            </w:pPr>
            <w:r w:rsidRPr="006506EF">
              <w:rPr>
                <w:color w:val="000000"/>
                <w:kern w:val="0"/>
                <w:sz w:val="24"/>
              </w:rPr>
              <w:lastRenderedPageBreak/>
              <w:t>减：</w:t>
            </w:r>
            <w:r w:rsidRPr="006506EF">
              <w:rPr>
                <w:color w:val="000000"/>
                <w:kern w:val="0"/>
                <w:sz w:val="24"/>
              </w:rPr>
              <w:t>报告期</w:t>
            </w:r>
            <w:r w:rsidRPr="006506EF">
              <w:rPr>
                <w:color w:val="000000"/>
                <w:kern w:val="0"/>
                <w:sz w:val="24"/>
              </w:rPr>
              <w:t>基金总赎回份额</w:t>
            </w:r>
          </w:p>
        </w:tc>
        <w:tc>
          <w:tcPr>
            <w:tcW w:type="dxa" w:w="4252"/>
            <w:vAlign w:val="center"/>
          </w:tcPr>
          <w:p w:rsidP="00B918B8" w:rsidR="00F5013F" w:rsidRDefault="00F5013F" w:rsidRPr="006506EF">
            <w:pPr>
              <w:autoSpaceDE w:val="0"/>
              <w:autoSpaceDN w:val="0"/>
              <w:adjustRightInd w:val="0"/>
              <w:spacing w:before="29" w:line="360" w:lineRule="auto"/>
              <w:ind w:left="17"/>
              <w:jc w:val="right"/>
              <w:rPr>
                <w:color w:val="000000"/>
                <w:sz w:val="24"/>
              </w:rPr>
            </w:pPr>
            <w:r w:rsidRPr="006506EF">
              <w:rPr>
                <w:color w:val="000000"/>
                <w:sz w:val="24"/>
              </w:rPr>
              <w:t>85,000,000.00</w:t>
            </w:r>
          </w:p>
        </w:tc>
      </w:tr>
      <w:tr w:rsidR="00F5013F" w:rsidRPr="006506EF" w:rsidTr="0078767E">
        <w:tc>
          <w:tcPr>
            <w:tcW w:type="dxa" w:w="4609"/>
            <w:vAlign w:val="center"/>
          </w:tcPr>
          <w:p w:rsidP="00B918B8" w:rsidR="00F5013F" w:rsidRDefault="00F5013F" w:rsidRPr="006506EF">
            <w:pPr>
              <w:autoSpaceDE w:val="0"/>
              <w:autoSpaceDN w:val="0"/>
              <w:adjustRightInd w:val="0"/>
              <w:spacing w:before="29" w:line="360" w:lineRule="auto"/>
              <w:ind w:left="17"/>
              <w:jc w:val="left"/>
              <w:rPr>
                <w:color w:val="000000"/>
                <w:kern w:val="0"/>
                <w:sz w:val="24"/>
              </w:rPr>
            </w:pPr>
            <w:r w:rsidRPr="006506EF">
              <w:rPr>
                <w:color w:val="000000"/>
                <w:kern w:val="0"/>
                <w:sz w:val="24"/>
              </w:rPr>
              <w:t>报告期</w:t>
            </w:r>
            <w:r w:rsidRPr="006506EF">
              <w:rPr>
                <w:color w:val="000000"/>
                <w:kern w:val="0"/>
                <w:sz w:val="24"/>
              </w:rPr>
              <w:t>基金拆分变动份额</w:t>
            </w:r>
            <w:r w:rsidR="003729CF">
              <w:rPr>
                <w:rFonts w:hint="eastAsia"/>
                <w:color w:val="000000"/>
                <w:kern w:val="0"/>
                <w:sz w:val="24"/>
              </w:rPr>
              <w:t>（份额减少以“</w:t>
            </w:r>
            <w:r w:rsidR="003729CF">
              <w:rPr>
                <w:color w:val="000000"/>
                <w:kern w:val="0"/>
                <w:sz w:val="24"/>
              </w:rPr>
              <w:t>-</w:t>
            </w:r>
            <w:r w:rsidR="003729CF">
              <w:rPr>
                <w:rFonts w:hint="eastAsia"/>
                <w:color w:val="000000"/>
                <w:kern w:val="0"/>
                <w:sz w:val="24"/>
              </w:rPr>
              <w:t>”填列）</w:t>
            </w:r>
          </w:p>
        </w:tc>
        <w:tc>
          <w:tcPr>
            <w:tcW w:type="dxa" w:w="4252"/>
            <w:vAlign w:val="center"/>
          </w:tcPr>
          <w:p w:rsidP="00B918B8" w:rsidR="00F5013F" w:rsidRDefault="00F5013F" w:rsidRPr="006506EF">
            <w:pPr>
              <w:autoSpaceDE w:val="0"/>
              <w:autoSpaceDN w:val="0"/>
              <w:adjustRightInd w:val="0"/>
              <w:spacing w:before="29" w:line="360" w:lineRule="auto"/>
              <w:ind w:left="17"/>
              <w:jc w:val="right"/>
              <w:rPr>
                <w:color w:val="000000"/>
                <w:sz w:val="24"/>
              </w:rPr>
            </w:pPr>
            <w:r w:rsidRPr="006506EF">
              <w:rPr>
                <w:color w:val="000000"/>
                <w:sz w:val="24"/>
              </w:rPr>
              <w:t>-</w:t>
            </w:r>
          </w:p>
        </w:tc>
      </w:tr>
      <w:tr w:rsidR="00F5013F" w:rsidRPr="006506EF" w:rsidTr="0078767E">
        <w:tc>
          <w:tcPr>
            <w:tcW w:type="dxa" w:w="4609"/>
            <w:vAlign w:val="center"/>
          </w:tcPr>
          <w:p w:rsidP="00B918B8" w:rsidR="00F5013F" w:rsidRDefault="00F5013F" w:rsidRPr="006506EF">
            <w:pPr>
              <w:autoSpaceDE w:val="0"/>
              <w:autoSpaceDN w:val="0"/>
              <w:adjustRightInd w:val="0"/>
              <w:spacing w:before="29" w:line="360" w:lineRule="auto"/>
              <w:ind w:left="17"/>
              <w:jc w:val="left"/>
              <w:rPr>
                <w:color w:val="000000"/>
                <w:kern w:val="0"/>
                <w:sz w:val="24"/>
              </w:rPr>
            </w:pPr>
            <w:r w:rsidRPr="006506EF">
              <w:rPr>
                <w:color w:val="000000"/>
                <w:kern w:val="0"/>
                <w:sz w:val="24"/>
              </w:rPr>
              <w:t>报告期期末基金份额总额</w:t>
            </w:r>
          </w:p>
        </w:tc>
        <w:tc>
          <w:tcPr>
            <w:tcW w:type="dxa" w:w="4252"/>
            <w:vAlign w:val="center"/>
          </w:tcPr>
          <w:p w:rsidP="00B918B8" w:rsidR="00F5013F" w:rsidRDefault="00F5013F" w:rsidRPr="006506EF">
            <w:pPr>
              <w:autoSpaceDE w:val="0"/>
              <w:autoSpaceDN w:val="0"/>
              <w:adjustRightInd w:val="0"/>
              <w:spacing w:before="29" w:line="360" w:lineRule="auto"/>
              <w:ind w:left="17"/>
              <w:jc w:val="right"/>
              <w:rPr>
                <w:color w:val="000000"/>
                <w:sz w:val="24"/>
              </w:rPr>
            </w:pPr>
            <w:r w:rsidRPr="006506EF">
              <w:rPr>
                <w:color w:val="000000"/>
                <w:sz w:val="24"/>
              </w:rPr>
              <w:t>77,411,379.00</w:t>
            </w:r>
          </w:p>
        </w:tc>
      </w:tr>
    </w:tbl>
    <w:p w:rsidP="00543B38" w:rsidR="007362E0" w:rsidRDefault="00F5013F" w:rsidRPr="006506EF">
      <w:pPr>
        <w:pStyle w:val="1"/>
        <w:spacing w:after="312" w:afterLines="100" w:before="312" w:beforeLines="100" w:line="360" w:lineRule="auto"/>
        <w:jc w:val="center"/>
        <w:rPr>
          <w:color w:val="000000"/>
          <w:kern w:val="0"/>
          <w:sz w:val="24"/>
          <w:szCs w:val="24"/>
        </w:rPr>
      </w:pPr>
      <w:r w:rsidRPr="006506EF">
        <w:rPr>
          <w:color w:val="000000"/>
          <w:kern w:val="0"/>
          <w:sz w:val="24"/>
          <w:szCs w:val="24"/>
        </w:rPr>
        <w:t xml:space="preserve">§7  </w:t>
      </w:r>
      <w:r w:rsidRPr="006506EF">
        <w:rPr>
          <w:color w:val="000000"/>
          <w:kern w:val="0"/>
          <w:sz w:val="24"/>
          <w:szCs w:val="24"/>
        </w:rPr>
        <w:t>基金管理人运用固有资金投资本基金交易明细</w:t>
      </w:r>
    </w:p>
    <w:tbl>
      <w:tblPr>
        <w:tblW w:type="dxa" w:w="923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1070"/>
        <w:gridCol w:w="1851"/>
        <w:gridCol w:w="1370"/>
        <w:gridCol w:w="1701"/>
        <w:gridCol w:w="1842"/>
        <w:gridCol w:w="1397"/>
      </w:tblGrid>
      <w:tr w:rsidR="007362E0" w:rsidRPr="006506EF" w:rsidTr="00574EB0">
        <w:trPr>
          <w:trHeight w:val="340"/>
          <w:jc w:val="center"/>
        </w:trPr>
        <w:tc>
          <w:tcPr>
            <w:tcW w:type="dxa" w:w="1070"/>
            <w:vAlign w:val="center"/>
          </w:tcPr>
          <w:p w:rsidP="00574EB0" w:rsidR="007362E0" w:rsidRDefault="007362E0" w:rsidRPr="006506EF">
            <w:pPr>
              <w:pStyle w:val="ad"/>
              <w:adjustRightInd w:val="0"/>
              <w:snapToGrid w:val="0"/>
              <w:spacing w:line="360" w:lineRule="exact"/>
              <w:jc w:val="center"/>
              <w:rPr>
                <w:color w:val="000000"/>
                <w:kern w:val="0"/>
                <w:szCs w:val="24"/>
              </w:rPr>
            </w:pPr>
            <w:r w:rsidRPr="006506EF">
              <w:rPr>
                <w:color w:val="000000"/>
                <w:kern w:val="0"/>
                <w:szCs w:val="24"/>
              </w:rPr>
              <w:t>序号</w:t>
            </w:r>
            <w:r w:rsidRPr="006506EF">
              <w:rPr>
                <w:color w:val="000000"/>
                <w:kern w:val="0"/>
                <w:szCs w:val="24"/>
              </w:rPr>
              <w:t/>
            </w:r>
          </w:p>
        </w:tc>
        <w:tc>
          <w:tcPr>
            <w:tcW w:type="dxa" w:w="1851"/>
            <w:vAlign w:val="center"/>
          </w:tcPr>
          <w:p w:rsidP="00574EB0" w:rsidR="007362E0" w:rsidRDefault="007362E0" w:rsidRPr="006506EF">
            <w:pPr>
              <w:adjustRightInd w:val="0"/>
              <w:snapToGrid w:val="0"/>
              <w:spacing w:line="360" w:lineRule="exact"/>
              <w:jc w:val="center"/>
              <w:rPr>
                <w:color w:val="000000"/>
                <w:kern w:val="0"/>
                <w:sz w:val="24"/>
              </w:rPr>
            </w:pPr>
            <w:r w:rsidRPr="006506EF">
              <w:rPr>
                <w:color w:val="000000"/>
                <w:kern w:val="0"/>
                <w:sz w:val="24"/>
              </w:rPr>
              <w:t>交易方式</w:t>
            </w:r>
          </w:p>
        </w:tc>
        <w:tc>
          <w:tcPr>
            <w:tcW w:type="dxa" w:w="1370"/>
            <w:vAlign w:val="center"/>
          </w:tcPr>
          <w:p w:rsidP="00574EB0" w:rsidR="007362E0" w:rsidRDefault="007362E0" w:rsidRPr="006506EF">
            <w:pPr>
              <w:adjustRightInd w:val="0"/>
              <w:snapToGrid w:val="0"/>
              <w:spacing w:line="360" w:lineRule="exact"/>
              <w:jc w:val="center"/>
              <w:rPr>
                <w:color w:val="000000"/>
                <w:kern w:val="0"/>
                <w:sz w:val="24"/>
              </w:rPr>
            </w:pPr>
            <w:r w:rsidRPr="006506EF">
              <w:rPr>
                <w:color w:val="000000"/>
                <w:kern w:val="0"/>
                <w:sz w:val="24"/>
              </w:rPr>
              <w:t>交易日期</w:t>
            </w:r>
          </w:p>
        </w:tc>
        <w:tc>
          <w:tcPr>
            <w:tcW w:type="dxa" w:w="1701"/>
            <w:vAlign w:val="center"/>
          </w:tcPr>
          <w:p w:rsidP="00574EB0" w:rsidR="007362E0" w:rsidRDefault="007362E0" w:rsidRPr="006506EF">
            <w:pPr>
              <w:adjustRightInd w:val="0"/>
              <w:snapToGrid w:val="0"/>
              <w:spacing w:line="360" w:lineRule="exact"/>
              <w:jc w:val="center"/>
              <w:rPr>
                <w:color w:val="000000"/>
                <w:kern w:val="0"/>
                <w:sz w:val="24"/>
              </w:rPr>
            </w:pPr>
            <w:r w:rsidRPr="006506EF">
              <w:rPr>
                <w:color w:val="000000"/>
                <w:kern w:val="0"/>
                <w:sz w:val="24"/>
              </w:rPr>
              <w:t>交易份额（份）</w:t>
            </w:r>
          </w:p>
        </w:tc>
        <w:tc>
          <w:tcPr>
            <w:tcW w:type="dxa" w:w="1842"/>
            <w:vAlign w:val="center"/>
          </w:tcPr>
          <w:p w:rsidP="00574EB0" w:rsidR="007362E0" w:rsidRDefault="007362E0" w:rsidRPr="006506EF">
            <w:pPr>
              <w:adjustRightInd w:val="0"/>
              <w:snapToGrid w:val="0"/>
              <w:spacing w:line="360" w:lineRule="exact"/>
              <w:jc w:val="center"/>
              <w:rPr>
                <w:color w:val="000000"/>
                <w:kern w:val="0"/>
                <w:sz w:val="24"/>
              </w:rPr>
            </w:pPr>
            <w:r w:rsidRPr="006506EF">
              <w:rPr>
                <w:color w:val="000000"/>
                <w:kern w:val="0"/>
                <w:sz w:val="24"/>
              </w:rPr>
              <w:t>交易金额（元）</w:t>
            </w:r>
          </w:p>
        </w:tc>
        <w:tc>
          <w:tcPr>
            <w:tcW w:type="dxa" w:w="1397"/>
            <w:vAlign w:val="center"/>
          </w:tcPr>
          <w:p w:rsidP="00574EB0" w:rsidR="007362E0" w:rsidRDefault="007362E0" w:rsidRPr="006506EF">
            <w:pPr>
              <w:adjustRightInd w:val="0"/>
              <w:snapToGrid w:val="0"/>
              <w:spacing w:line="360" w:lineRule="exact"/>
              <w:jc w:val="center"/>
              <w:rPr>
                <w:color w:val="000000"/>
                <w:kern w:val="0"/>
                <w:sz w:val="24"/>
              </w:rPr>
            </w:pPr>
            <w:r w:rsidRPr="006506EF">
              <w:rPr>
                <w:color w:val="000000"/>
                <w:kern w:val="0"/>
                <w:sz w:val="24"/>
              </w:rPr>
              <w:t>适用费率</w:t>
            </w:r>
          </w:p>
        </w:tc>
      </w:tr>
      <w:tr>
        <w:tc>
          <w:tcPr>
            <w:vAlign w:val="center"/>
          </w:tcPr>
          <w:p>
            <w:pPr>
              <w:jc w:val="center"/>
            </w:pPr>
            <w:r>
              <w:rPr>
                <w:color w:val="000000"/>
                <w:sz w:val="24"/>
              </w:rPr>
              <w:t>1</w:t>
            </w:r>
          </w:p>
        </w:tc>
        <w:tc>
          <w:tcPr>
            <w:vAlign w:val="center"/>
          </w:tcPr>
          <w:p>
            <w:pPr>
              <w:jc w:val="center"/>
            </w:pPr>
            <w:r>
              <w:rPr>
                <w:color w:val="000000"/>
                <w:sz w:val="24"/>
              </w:rPr>
              <w:t>赎回</w:t>
            </w:r>
          </w:p>
        </w:tc>
        <w:tc>
          <w:tcPr>
            <w:vAlign w:val="center"/>
          </w:tcPr>
          <w:p>
            <w:pPr>
              <w:jc w:val="center"/>
            </w:pPr>
            <w:r>
              <w:rPr>
                <w:color w:val="000000"/>
                <w:sz w:val="24"/>
              </w:rPr>
              <w:t>2020-06-17</w:t>
            </w:r>
          </w:p>
        </w:tc>
        <w:tc>
          <w:tcPr>
            <w:vAlign w:val="center"/>
          </w:tcPr>
          <w:p>
            <w:pPr>
              <w:jc w:val="right"/>
            </w:pPr>
            <w:r>
              <w:rPr>
                <w:color w:val="000000"/>
                <w:sz w:val="24"/>
              </w:rPr>
              <w:t>-2,000,000.00</w:t>
            </w:r>
          </w:p>
        </w:tc>
        <w:tc>
          <w:tcPr>
            <w:vAlign w:val="center"/>
          </w:tcPr>
          <w:p>
            <w:pPr>
              <w:jc w:val="right"/>
            </w:pPr>
            <w:r>
              <w:rPr>
                <w:color w:val="000000"/>
                <w:sz w:val="24"/>
              </w:rPr>
              <w:t>-2,192,572.93</w:t>
            </w:r>
          </w:p>
        </w:tc>
        <w:tc>
          <w:tcPr>
            <w:vAlign w:val="center"/>
          </w:tcPr>
          <w:p>
            <w:pPr>
              <w:jc w:val="center"/>
            </w:pPr>
            <w:r>
              <w:rPr>
                <w:color w:val="000000"/>
                <w:sz w:val="24"/>
              </w:rPr>
              <w:t>-</w:t>
            </w:r>
          </w:p>
        </w:tc>
      </w:tr>
      <w:tr>
        <w:tc>
          <w:tcPr>
            <w:vAlign w:val="center"/>
          </w:tcPr>
          <w:p>
            <w:pPr>
              <w:jc w:val="center"/>
            </w:pPr>
            <w:r>
              <w:rPr>
                <w:color w:val="000000"/>
                <w:sz w:val="24"/>
              </w:rPr>
              <w:t>2</w:t>
            </w:r>
          </w:p>
        </w:tc>
        <w:tc>
          <w:tcPr>
            <w:vAlign w:val="center"/>
          </w:tcPr>
          <w:p>
            <w:pPr>
              <w:jc w:val="center"/>
            </w:pPr>
            <w:r>
              <w:rPr>
                <w:color w:val="000000"/>
                <w:sz w:val="24"/>
              </w:rPr>
              <w:t>赎回</w:t>
            </w:r>
          </w:p>
        </w:tc>
        <w:tc>
          <w:tcPr>
            <w:vAlign w:val="center"/>
          </w:tcPr>
          <w:p>
            <w:pPr>
              <w:jc w:val="center"/>
            </w:pPr>
            <w:r>
              <w:rPr>
                <w:color w:val="000000"/>
                <w:sz w:val="24"/>
              </w:rPr>
              <w:t>2020-06-18</w:t>
            </w:r>
          </w:p>
        </w:tc>
        <w:tc>
          <w:tcPr>
            <w:vAlign w:val="center"/>
          </w:tcPr>
          <w:p>
            <w:pPr>
              <w:jc w:val="right"/>
            </w:pPr>
            <w:r>
              <w:rPr>
                <w:color w:val="000000"/>
                <w:sz w:val="24"/>
              </w:rPr>
              <w:t>-10,000,000.00</w:t>
            </w:r>
          </w:p>
        </w:tc>
        <w:tc>
          <w:tcPr>
            <w:vAlign w:val="center"/>
          </w:tcPr>
          <w:p>
            <w:pPr>
              <w:jc w:val="right"/>
            </w:pPr>
            <w:r>
              <w:rPr>
                <w:color w:val="000000"/>
                <w:sz w:val="24"/>
              </w:rPr>
              <w:t>-11,011,093.87</w:t>
            </w:r>
          </w:p>
        </w:tc>
        <w:tc>
          <w:tcPr>
            <w:vAlign w:val="center"/>
          </w:tcPr>
          <w:p>
            <w:pPr>
              <w:jc w:val="center"/>
            </w:pPr>
            <w:r>
              <w:rPr>
                <w:color w:val="000000"/>
                <w:sz w:val="24"/>
              </w:rPr>
              <w:t>-</w:t>
            </w:r>
          </w:p>
        </w:tc>
      </w:tr>
      <w:tr>
        <w:tc>
          <w:tcPr>
            <w:vAlign w:val="center"/>
          </w:tcPr>
          <w:p>
            <w:pPr>
              <w:jc w:val="center"/>
            </w:pPr>
            <w:r>
              <w:rPr>
                <w:color w:val="000000"/>
                <w:sz w:val="24"/>
              </w:rPr>
              <w:t>3</w:t>
            </w:r>
          </w:p>
        </w:tc>
        <w:tc>
          <w:tcPr>
            <w:vAlign w:val="center"/>
          </w:tcPr>
          <w:p>
            <w:pPr>
              <w:jc w:val="center"/>
            </w:pPr>
            <w:r>
              <w:rPr>
                <w:color w:val="000000"/>
                <w:sz w:val="24"/>
              </w:rPr>
              <w:t>赎回</w:t>
            </w:r>
          </w:p>
        </w:tc>
        <w:tc>
          <w:tcPr>
            <w:vAlign w:val="center"/>
          </w:tcPr>
          <w:p>
            <w:pPr>
              <w:jc w:val="center"/>
            </w:pPr>
            <w:r>
              <w:rPr>
                <w:color w:val="000000"/>
                <w:sz w:val="24"/>
              </w:rPr>
              <w:t>2020-06-19</w:t>
            </w:r>
          </w:p>
        </w:tc>
        <w:tc>
          <w:tcPr>
            <w:vAlign w:val="center"/>
          </w:tcPr>
          <w:p>
            <w:pPr>
              <w:jc w:val="right"/>
            </w:pPr>
            <w:r>
              <w:rPr>
                <w:color w:val="000000"/>
                <w:sz w:val="24"/>
              </w:rPr>
              <w:t>-13,000,000.00</w:t>
            </w:r>
          </w:p>
        </w:tc>
        <w:tc>
          <w:tcPr>
            <w:vAlign w:val="center"/>
          </w:tcPr>
          <w:p>
            <w:pPr>
              <w:jc w:val="right"/>
            </w:pPr>
            <w:r>
              <w:rPr>
                <w:color w:val="000000"/>
                <w:sz w:val="24"/>
              </w:rPr>
              <w:t>-14,289,433.18</w:t>
            </w:r>
          </w:p>
        </w:tc>
        <w:tc>
          <w:tcPr>
            <w:vAlign w:val="center"/>
          </w:tcPr>
          <w:p>
            <w:pPr>
              <w:jc w:val="center"/>
            </w:pPr>
            <w:r>
              <w:rPr>
                <w:color w:val="000000"/>
                <w:sz w:val="24"/>
              </w:rPr>
              <w:t>-</w:t>
            </w:r>
          </w:p>
        </w:tc>
      </w:tr>
      <w:tr w:rsidR="007362E0" w:rsidRPr="006506EF" w:rsidTr="00574EB0">
        <w:trPr>
          <w:trHeight w:val="340"/>
          <w:jc w:val="center"/>
        </w:trPr>
        <w:tc>
          <w:tcPr>
            <w:tcW w:type="dxa" w:w="1070"/>
            <w:vAlign w:val="center"/>
          </w:tcPr>
          <w:p w:rsidP="00574EB0" w:rsidR="007362E0" w:rsidRDefault="007362E0" w:rsidRPr="006506EF">
            <w:pPr>
              <w:pStyle w:val="ad"/>
              <w:adjustRightInd w:val="0"/>
              <w:snapToGrid w:val="0"/>
              <w:spacing w:line="360" w:lineRule="exact"/>
              <w:jc w:val="center"/>
              <w:rPr>
                <w:color w:val="000000"/>
                <w:kern w:val="0"/>
                <w:szCs w:val="24"/>
              </w:rPr>
            </w:pPr>
            <w:r w:rsidRPr="006506EF">
              <w:rPr>
                <w:color w:val="000000"/>
                <w:kern w:val="0"/>
                <w:szCs w:val="24"/>
              </w:rPr>
              <w:t>合计</w:t>
            </w:r>
          </w:p>
        </w:tc>
        <w:tc>
          <w:tcPr>
            <w:tcW w:type="dxa" w:w="1851"/>
            <w:vAlign w:val="center"/>
          </w:tcPr>
          <w:p w:rsidP="00574EB0" w:rsidR="007362E0" w:rsidRDefault="007362E0" w:rsidRPr="006506EF">
            <w:pPr>
              <w:adjustRightInd w:val="0"/>
              <w:snapToGrid w:val="0"/>
              <w:spacing w:line="360" w:lineRule="exact"/>
              <w:jc w:val="right"/>
              <w:rPr>
                <w:color w:val="0000FF"/>
                <w:kern w:val="0"/>
                <w:sz w:val="24"/>
              </w:rPr>
            </w:pPr>
          </w:p>
        </w:tc>
        <w:tc>
          <w:tcPr>
            <w:tcW w:type="dxa" w:w="1370"/>
            <w:vAlign w:val="center"/>
          </w:tcPr>
          <w:p w:rsidP="00574EB0" w:rsidR="007362E0" w:rsidRDefault="007362E0" w:rsidRPr="006506EF">
            <w:pPr>
              <w:adjustRightInd w:val="0"/>
              <w:snapToGrid w:val="0"/>
              <w:spacing w:line="360" w:lineRule="exact"/>
              <w:jc w:val="right"/>
              <w:rPr>
                <w:color w:val="0000FF"/>
                <w:kern w:val="0"/>
                <w:sz w:val="24"/>
              </w:rPr>
            </w:pPr>
          </w:p>
        </w:tc>
        <w:tc>
          <w:tcPr>
            <w:tcW w:type="dxa" w:w="1701"/>
            <w:vAlign w:val="center"/>
          </w:tcPr>
          <w:p w:rsidP="00574EB0" w:rsidR="007362E0" w:rsidRDefault="007362E0" w:rsidRPr="006506EF">
            <w:pPr>
              <w:adjustRightInd w:val="0"/>
              <w:snapToGrid w:val="0"/>
              <w:spacing w:line="360" w:lineRule="exact"/>
              <w:jc w:val="right"/>
              <w:rPr>
                <w:color w:val="000000"/>
                <w:sz w:val="24"/>
              </w:rPr>
            </w:pPr>
            <w:r w:rsidRPr="006506EF">
              <w:rPr>
                <w:color w:val="000000"/>
                <w:sz w:val="24"/>
              </w:rPr>
              <w:t>-25,000,000.00</w:t>
            </w:r>
          </w:p>
        </w:tc>
        <w:tc>
          <w:tcPr>
            <w:tcW w:type="dxa" w:w="1842"/>
            <w:vAlign w:val="center"/>
          </w:tcPr>
          <w:p w:rsidP="00574EB0" w:rsidR="007362E0" w:rsidRDefault="007362E0" w:rsidRPr="006506EF">
            <w:pPr>
              <w:adjustRightInd w:val="0"/>
              <w:snapToGrid w:val="0"/>
              <w:spacing w:line="360" w:lineRule="exact"/>
              <w:jc w:val="right"/>
              <w:rPr>
                <w:color w:val="000000"/>
                <w:sz w:val="24"/>
              </w:rPr>
            </w:pPr>
            <w:r w:rsidRPr="006506EF">
              <w:rPr>
                <w:color w:val="000000"/>
                <w:sz w:val="24"/>
              </w:rPr>
              <w:t>-27,493,099.98</w:t>
            </w:r>
          </w:p>
        </w:tc>
        <w:tc>
          <w:tcPr>
            <w:tcW w:type="dxa" w:w="1397"/>
            <w:vAlign w:val="center"/>
          </w:tcPr>
          <w:p w:rsidP="00574EB0" w:rsidR="007362E0" w:rsidRDefault="007362E0" w:rsidRPr="006506EF">
            <w:pPr>
              <w:adjustRightInd w:val="0"/>
              <w:snapToGrid w:val="0"/>
              <w:spacing w:line="360" w:lineRule="exact"/>
              <w:jc w:val="right"/>
              <w:rPr>
                <w:color w:val="0000FF"/>
                <w:kern w:val="0"/>
                <w:sz w:val="24"/>
              </w:rPr>
            </w:pPr>
          </w:p>
        </w:tc>
      </w:tr>
    </w:tbl>
    <w:p w:rsidP="0038359B" w:rsidR="0038359B" w:rsidRDefault="0038359B" w:rsidRPr="006506EF">
      <w:pPr>
        <w:pStyle w:val="1"/>
        <w:spacing w:after="312" w:afterLines="100" w:before="312" w:beforeLines="100" w:line="360" w:lineRule="auto"/>
        <w:jc w:val="center"/>
        <w:rPr>
          <w:color w:val="000000"/>
          <w:kern w:val="0"/>
          <w:sz w:val="24"/>
          <w:szCs w:val="24"/>
        </w:rPr>
      </w:pPr>
      <w:r w:rsidRPr="006506EF">
        <w:rPr>
          <w:color w:val="000000"/>
          <w:kern w:val="0"/>
          <w:sz w:val="24"/>
          <w:szCs w:val="24"/>
        </w:rPr>
        <w:t/>
      </w:r>
      <w:r w:rsidR="002A4064" w:rsidRPr="006506EF">
        <w:rPr>
          <w:color w:val="000000"/>
          <w:kern w:val="0"/>
          <w:sz w:val="24"/>
          <w:szCs w:val="24"/>
        </w:rPr>
        <w:t>§</w:t>
      </w:r>
      <w:r w:rsidRPr="006506EF">
        <w:rPr>
          <w:color w:val="000000"/>
          <w:kern w:val="0"/>
          <w:sz w:val="24"/>
          <w:szCs w:val="24"/>
        </w:rPr>
        <w:t>8</w:t>
      </w:r>
      <w:r w:rsidR="002A4064" w:rsidRPr="006506EF">
        <w:rPr>
          <w:color w:val="000000"/>
          <w:kern w:val="0"/>
          <w:sz w:val="24"/>
          <w:szCs w:val="24"/>
        </w:rPr>
        <w:t xml:space="preserve">  </w:t>
      </w:r>
      <w:r w:rsidRPr="006506EF">
        <w:rPr>
          <w:color w:val="000000"/>
          <w:kern w:val="0"/>
          <w:sz w:val="24"/>
          <w:szCs w:val="24"/>
        </w:rPr>
        <w:t>影响投资者决策的其他重要信息</w:t>
      </w:r>
    </w:p>
    <w:p w:rsidP="007506E8" w:rsidR="007506E8" w:rsidRDefault="007506E8" w:rsidRPr="001F5F5D">
      <w:pPr>
        <w:autoSpaceDE w:val="0"/>
        <w:autoSpaceDN w:val="0"/>
        <w:adjustRightInd w:val="0"/>
        <w:spacing w:line="360" w:lineRule="auto"/>
        <w:jc w:val="left"/>
        <w:rPr>
          <w:rFonts w:ascii="宋体"/>
          <w:b/>
          <w:bCs/>
          <w:color w:val="000000"/>
          <w:kern w:val="0"/>
          <w:sz w:val="24"/>
        </w:rPr>
      </w:pPr>
      <w:r w:rsidRPr="001F5F5D">
        <w:rPr>
          <w:rFonts w:ascii="宋体"/>
          <w:b/>
          <w:bCs/>
          <w:color w:val="000000"/>
          <w:kern w:val="0"/>
          <w:sz w:val="24"/>
        </w:rPr>
        <w:t>8.1 报告期内单一投资者持有基金份额比例达到或超过20%的情况</w:t>
      </w:r>
    </w:p>
    <w:tbl>
      <w:tblPr>
        <w:tblW w:type="dxa" w:w="9640"/>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1798"/>
        <w:gridCol w:w="709"/>
        <w:gridCol w:w="1985"/>
        <w:gridCol w:w="1134"/>
        <w:gridCol w:w="992"/>
        <w:gridCol w:w="1134"/>
        <w:gridCol w:w="1037"/>
        <w:gridCol w:w="851"/>
      </w:tblGrid>
      <w:tr w:rsidR="00734B2B" w:rsidRPr="00FC0759" w:rsidTr="00734B2B">
        <w:trPr>
          <w:jc w:val="center"/>
        </w:trPr>
        <w:tc>
          <w:tcPr>
            <w:tcW w:type="dxa" w:w="1798"/>
            <w:vMerge w:val="restart"/>
            <w:shd w:color="auto" w:fill="auto" w:val="clear"/>
            <w:vAlign w:val="center"/>
          </w:tcPr>
          <w:p w:rsidP="00734B2B" w:rsidR="007506E8" w:rsidRDefault="007506E8" w:rsidRPr="00734B2B">
            <w:pPr>
              <w:autoSpaceDE w:val="0"/>
              <w:autoSpaceDN w:val="0"/>
              <w:adjustRightInd w:val="0"/>
              <w:jc w:val="center"/>
              <w:rPr>
                <w:b/>
                <w:bCs/>
                <w:color w:val="000000"/>
                <w:sz w:val="24"/>
              </w:rPr>
            </w:pPr>
            <w:r w:rsidRPr="00734B2B">
              <w:rPr>
                <w:color w:val="000000"/>
                <w:sz w:val="24"/>
              </w:rPr>
              <w:t>投资者类别</w:t>
            </w:r>
            <w:r w:rsidRPr="00734B2B">
              <w:rPr>
                <w:rFonts w:eastAsia="仿宋"/>
                <w:color w:val="000000"/>
                <w:sz w:val="24"/>
              </w:rPr>
              <w:t/>
            </w:r>
          </w:p>
        </w:tc>
        <w:tc>
          <w:tcPr>
            <w:tcW w:type="dxa" w:w="5954"/>
            <w:gridSpan w:val="5"/>
            <w:shd w:color="auto" w:fill="auto" w:val="clear"/>
            <w:vAlign w:val="center"/>
          </w:tcPr>
          <w:p w:rsidP="00734B2B" w:rsidR="007506E8" w:rsidRDefault="007506E8" w:rsidRPr="00734B2B">
            <w:pPr>
              <w:autoSpaceDE w:val="0"/>
              <w:autoSpaceDN w:val="0"/>
              <w:adjustRightInd w:val="0"/>
              <w:ind w:firstLine="1126"/>
              <w:jc w:val="center"/>
              <w:rPr>
                <w:b/>
                <w:bCs/>
                <w:color w:val="000000"/>
                <w:sz w:val="24"/>
              </w:rPr>
            </w:pPr>
            <w:r w:rsidRPr="00734B2B">
              <w:rPr>
                <w:color w:val="000000"/>
                <w:sz w:val="24"/>
              </w:rPr>
              <w:t>报告期内持有基金份额变化情况</w:t>
            </w:r>
          </w:p>
        </w:tc>
        <w:tc>
          <w:tcPr>
            <w:tcW w:type="dxa" w:w="1888"/>
            <w:gridSpan w:val="2"/>
            <w:shd w:color="auto" w:fill="auto" w:val="clear"/>
            <w:vAlign w:val="center"/>
          </w:tcPr>
          <w:p w:rsidP="00734B2B" w:rsidR="007506E8" w:rsidRDefault="007506E8" w:rsidRPr="00734B2B">
            <w:pPr>
              <w:autoSpaceDE w:val="0"/>
              <w:autoSpaceDN w:val="0"/>
              <w:adjustRightInd w:val="0"/>
              <w:jc w:val="center"/>
              <w:rPr>
                <w:b/>
                <w:bCs/>
                <w:color w:val="000000"/>
                <w:sz w:val="24"/>
              </w:rPr>
            </w:pPr>
            <w:r w:rsidRPr="00734B2B">
              <w:rPr>
                <w:color w:val="000000"/>
                <w:sz w:val="24"/>
              </w:rPr>
              <w:t>报告期末持有基金情况</w:t>
            </w:r>
          </w:p>
        </w:tc>
      </w:tr>
      <w:tr w:rsidR="00734B2B" w:rsidRPr="00FC0759" w:rsidTr="00734B2B">
        <w:trPr>
          <w:jc w:val="center"/>
        </w:trPr>
        <w:tc>
          <w:tcPr>
            <w:tcW w:type="dxa" w:w="1798"/>
            <w:vMerge/>
            <w:shd w:color="auto" w:fill="auto" w:val="clear"/>
            <w:vAlign w:val="center"/>
          </w:tcPr>
          <w:p w:rsidP="00734B2B" w:rsidR="007506E8" w:rsidRDefault="007506E8" w:rsidRPr="00734B2B">
            <w:pPr>
              <w:autoSpaceDE w:val="0"/>
              <w:autoSpaceDN w:val="0"/>
              <w:adjustRightInd w:val="0"/>
              <w:ind w:firstLine="1234"/>
              <w:jc w:val="center"/>
              <w:rPr>
                <w:b/>
                <w:bCs/>
                <w:color w:val="000000"/>
                <w:sz w:val="24"/>
              </w:rPr>
            </w:pPr>
          </w:p>
        </w:tc>
        <w:tc>
          <w:tcPr>
            <w:tcW w:type="dxa" w:w="709"/>
            <w:shd w:color="auto" w:fill="auto" w:val="clear"/>
            <w:vAlign w:val="center"/>
          </w:tcPr>
          <w:p w:rsidP="00734B2B" w:rsidR="007506E8" w:rsidRDefault="007506E8" w:rsidRPr="00734B2B">
            <w:pPr>
              <w:autoSpaceDE w:val="0"/>
              <w:autoSpaceDN w:val="0"/>
              <w:adjustRightInd w:val="0"/>
              <w:jc w:val="center"/>
              <w:rPr>
                <w:b/>
                <w:bCs/>
                <w:color w:val="000000"/>
                <w:sz w:val="24"/>
              </w:rPr>
            </w:pPr>
            <w:r w:rsidRPr="00734B2B">
              <w:rPr>
                <w:color w:val="000000"/>
                <w:sz w:val="24"/>
              </w:rPr>
              <w:t>序号</w:t>
            </w:r>
          </w:p>
        </w:tc>
        <w:tc>
          <w:tcPr>
            <w:tcW w:type="dxa" w:w="1985"/>
            <w:shd w:color="auto" w:fill="auto" w:val="clear"/>
            <w:vAlign w:val="center"/>
          </w:tcPr>
          <w:p w:rsidP="00734B2B" w:rsidR="007506E8" w:rsidRDefault="007506E8" w:rsidRPr="00734B2B">
            <w:pPr>
              <w:autoSpaceDE w:val="0"/>
              <w:autoSpaceDN w:val="0"/>
              <w:adjustRightInd w:val="0"/>
              <w:jc w:val="center"/>
              <w:rPr>
                <w:b/>
                <w:bCs/>
                <w:color w:val="000000"/>
                <w:sz w:val="24"/>
              </w:rPr>
            </w:pPr>
            <w:r w:rsidRPr="00734B2B">
              <w:rPr>
                <w:color w:val="000000"/>
                <w:sz w:val="24"/>
              </w:rPr>
              <w:t>持有基金份额比例达到或者超过</w:t>
            </w:r>
            <w:r w:rsidRPr="00734B2B">
              <w:rPr>
                <w:color w:val="000000"/>
                <w:sz w:val="24"/>
              </w:rPr>
              <w:t>20%</w:t>
            </w:r>
            <w:r w:rsidRPr="00734B2B">
              <w:rPr>
                <w:color w:val="000000"/>
                <w:sz w:val="24"/>
              </w:rPr>
              <w:t>的时间区间</w:t>
            </w:r>
          </w:p>
        </w:tc>
        <w:tc>
          <w:tcPr>
            <w:tcW w:type="dxa" w:w="1134"/>
            <w:shd w:color="auto" w:fill="auto" w:val="clear"/>
            <w:vAlign w:val="center"/>
          </w:tcPr>
          <w:p w:rsidP="00734B2B" w:rsidR="007506E8" w:rsidRDefault="007506E8" w:rsidRPr="00734B2B">
            <w:pPr>
              <w:widowControl/>
              <w:rPr>
                <w:b/>
                <w:bCs/>
                <w:color w:val="000000"/>
                <w:sz w:val="24"/>
              </w:rPr>
            </w:pPr>
            <w:r w:rsidRPr="00734B2B">
              <w:rPr>
                <w:color w:val="000000"/>
                <w:sz w:val="24"/>
              </w:rPr>
              <w:t>期初份额</w:t>
            </w:r>
          </w:p>
        </w:tc>
        <w:tc>
          <w:tcPr>
            <w:tcW w:type="dxa" w:w="992"/>
            <w:shd w:color="auto" w:fill="auto" w:val="clear"/>
            <w:vAlign w:val="center"/>
          </w:tcPr>
          <w:p w:rsidP="00734B2B" w:rsidR="007506E8" w:rsidRDefault="007506E8" w:rsidRPr="00734B2B">
            <w:pPr>
              <w:widowControl/>
              <w:rPr>
                <w:b/>
                <w:bCs/>
                <w:color w:val="000000"/>
                <w:sz w:val="24"/>
              </w:rPr>
            </w:pPr>
            <w:r w:rsidRPr="00734B2B">
              <w:rPr>
                <w:color w:val="000000"/>
                <w:sz w:val="24"/>
              </w:rPr>
              <w:t>申购份额</w:t>
            </w:r>
          </w:p>
        </w:tc>
        <w:tc>
          <w:tcPr>
            <w:tcW w:type="dxa" w:w="1134"/>
            <w:shd w:color="auto" w:fill="auto" w:val="clear"/>
            <w:vAlign w:val="center"/>
          </w:tcPr>
          <w:p w:rsidP="00734B2B" w:rsidR="007506E8" w:rsidRDefault="007506E8" w:rsidRPr="00734B2B">
            <w:pPr>
              <w:widowControl/>
              <w:rPr>
                <w:b/>
                <w:bCs/>
                <w:color w:val="000000"/>
                <w:sz w:val="24"/>
              </w:rPr>
            </w:pPr>
            <w:r w:rsidRPr="00734B2B">
              <w:rPr>
                <w:color w:val="000000"/>
                <w:sz w:val="24"/>
              </w:rPr>
              <w:t>赎回份额</w:t>
            </w:r>
          </w:p>
        </w:tc>
        <w:tc>
          <w:tcPr>
            <w:tcW w:type="dxa" w:w="1037"/>
            <w:shd w:color="auto" w:fill="auto" w:val="clear"/>
            <w:vAlign w:val="center"/>
          </w:tcPr>
          <w:p w:rsidP="00734B2B" w:rsidR="007506E8" w:rsidRDefault="007506E8" w:rsidRPr="00734B2B">
            <w:pPr>
              <w:autoSpaceDE w:val="0"/>
              <w:autoSpaceDN w:val="0"/>
              <w:adjustRightInd w:val="0"/>
              <w:jc w:val="center"/>
              <w:rPr>
                <w:b/>
                <w:bCs/>
                <w:color w:val="000000"/>
                <w:sz w:val="24"/>
              </w:rPr>
            </w:pPr>
            <w:r w:rsidRPr="00734B2B">
              <w:rPr>
                <w:color w:val="000000"/>
                <w:sz w:val="24"/>
              </w:rPr>
              <w:t>持有份额</w:t>
            </w:r>
          </w:p>
        </w:tc>
        <w:tc>
          <w:tcPr>
            <w:tcW w:type="dxa" w:w="851"/>
            <w:shd w:color="auto" w:fill="auto" w:val="clear"/>
            <w:vAlign w:val="center"/>
          </w:tcPr>
          <w:p w:rsidP="00734B2B" w:rsidR="007506E8" w:rsidRDefault="007506E8" w:rsidRPr="00734B2B">
            <w:pPr>
              <w:autoSpaceDE w:val="0"/>
              <w:autoSpaceDN w:val="0"/>
              <w:adjustRightInd w:val="0"/>
              <w:jc w:val="center"/>
              <w:rPr>
                <w:b/>
                <w:bCs/>
                <w:color w:val="000000"/>
                <w:sz w:val="24"/>
              </w:rPr>
            </w:pPr>
            <w:r w:rsidRPr="00734B2B">
              <w:rPr>
                <w:color w:val="000000"/>
                <w:sz w:val="24"/>
              </w:rPr>
              <w:t>份额占比</w:t>
            </w:r>
          </w:p>
        </w:tc>
      </w:tr>
      <w:tr>
        <w:tc>
          <w:tcPr>
            <w:vMerge w:val="restart"/>
            <w:vAlign w:val="center"/>
          </w:tcPr>
          <w:p>
            <w:r>
              <w:rPr>
                <w:bCs/>
                <w:color w:val="000000"/>
                <w:sz w:val="24"/>
              </w:rPr>
              <w:t>机构</w:t>
            </w:r>
          </w:p>
        </w:tc>
        <w:tc>
          <w:tcPr>
            <w:vAlign w:val="center"/>
          </w:tcPr>
          <w:p>
            <w:pPr>
              <w:jc w:val="center"/>
            </w:pPr>
            <w:r>
              <w:rPr>
                <w:sz w:val="24"/>
              </w:rPr>
              <w:t>1</w:t>
            </w:r>
          </w:p>
        </w:tc>
        <w:tc>
          <w:tcPr>
            <w:vAlign w:val="center"/>
          </w:tcPr>
          <w:p>
            <w:pPr>
              <w:jc w:val="center"/>
            </w:pPr>
            <w:r>
              <w:rPr>
                <w:sz w:val="24"/>
              </w:rPr>
              <w:t>2020年04月01日~2020年06月30日</w:t>
            </w:r>
          </w:p>
        </w:tc>
        <w:tc>
          <w:tcPr>
            <w:vAlign w:val="center"/>
          </w:tcPr>
          <w:p>
            <w:pPr>
              <w:jc w:val="center"/>
            </w:pPr>
            <w:r>
              <w:rPr>
                <w:sz w:val="24"/>
              </w:rPr>
              <w:t>50,006,000.00</w:t>
            </w:r>
          </w:p>
        </w:tc>
        <w:tc>
          <w:tcPr>
            <w:vAlign w:val="center"/>
          </w:tcPr>
          <w:p>
            <w:pPr>
              <w:jc w:val="center"/>
            </w:pPr>
            <w:r>
              <w:rPr>
                <w:sz w:val="24"/>
              </w:rPr>
              <w:t>-</w:t>
            </w:r>
          </w:p>
        </w:tc>
        <w:tc>
          <w:tcPr>
            <w:vAlign w:val="center"/>
          </w:tcPr>
          <w:p>
            <w:pPr>
              <w:jc w:val="center"/>
            </w:pPr>
            <w:r>
              <w:rPr>
                <w:sz w:val="24"/>
              </w:rPr>
              <w:t>25,000,000.00</w:t>
            </w:r>
          </w:p>
        </w:tc>
        <w:tc>
          <w:tcPr>
            <w:vAlign w:val="center"/>
          </w:tcPr>
          <w:p>
            <w:pPr>
              <w:jc w:val="center"/>
            </w:pPr>
            <w:r>
              <w:rPr>
                <w:sz w:val="24"/>
              </w:rPr>
              <w:t>25,006,000.00</w:t>
            </w:r>
          </w:p>
        </w:tc>
        <w:tc>
          <w:tcPr>
            <w:vAlign w:val="center"/>
          </w:tcPr>
          <w:p>
            <w:pPr>
              <w:jc w:val="center"/>
            </w:pPr>
            <w:r>
              <w:rPr>
                <w:sz w:val="24"/>
              </w:rPr>
              <w:t>32.30%</w:t>
            </w:r>
          </w:p>
        </w:tc>
      </w:tr>
    </w:tbl>
    <w:tbl>
      <w:tblPr>
        <w:tblW w:type="dxa" w:w="963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9637"/>
      </w:tblGrid>
      <w:tr w:rsidR="007506E8" w:rsidRPr="00FC0759" w:rsidTr="00734B2B">
        <w:trPr>
          <w:jc w:val="center"/>
        </w:trPr>
        <w:tc>
          <w:tcPr>
            <w:tcW w:type="dxa" w:w="9637"/>
            <w:shd w:color="auto" w:fill="auto" w:val="clear"/>
            <w:vAlign w:val="center"/>
          </w:tcPr>
          <w:p w:rsidP="00344FF1" w:rsidR="007506E8" w:rsidRDefault="007506E8" w:rsidRPr="00734B2B">
            <w:pPr>
              <w:autoSpaceDE w:val="0"/>
              <w:autoSpaceDN w:val="0"/>
              <w:adjustRightInd w:val="0"/>
              <w:jc w:val="center"/>
              <w:rPr>
                <w:sz w:val="24"/>
              </w:rPr>
            </w:pPr>
            <w:r w:rsidRPr="00734B2B">
              <w:rPr>
                <w:color w:val="000000"/>
                <w:sz w:val="24"/>
              </w:rPr>
              <w:lastRenderedPageBreak/>
              <w:t>产品特有风险</w:t>
            </w:r>
            <w:r w:rsidRPr="00734B2B">
              <w:rPr>
                <w:sz w:val="24"/>
              </w:rPr>
              <w:t/>
            </w:r>
          </w:p>
        </w:tc>
      </w:tr>
      <w:tr w:rsidR="007506E8" w:rsidRPr="00FC0759" w:rsidTr="00734B2B">
        <w:trPr>
          <w:jc w:val="center"/>
        </w:trPr>
        <w:tc>
          <w:tcPr>
            <w:tcW w:type="dxa" w:w="9637"/>
            <w:shd w:color="auto" w:fill="auto" w:val="clear"/>
            <w:vAlign w:val="center"/>
          </w:tcPr>
          <w:p w:rsidP="00734B2B" w:rsidR="007506E8" w:rsidRDefault="007506E8" w:rsidRPr="00734B2B">
            <w:pPr>
              <w:autoSpaceDE w:val="0"/>
              <w:autoSpaceDN w:val="0"/>
              <w:adjustRightInd w:val="0"/>
              <w:jc w:val="left"/>
              <w:rPr>
                <w:sz w:val="24"/>
              </w:rPr>
            </w:pPr>
            <w:r w:rsidRPr="00734B2B">
              <w:rPr>
                <w:sz w:val="24"/>
              </w:rPr>
              <w:t>报告期内，本基金存在单一投资者持有份额比例达到或超过20%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5000万元，基金还可能面临转换运作方式、与其他基金合并或者终止基金合同等情形；持有基金份额占比较高的投资者在召开持有人大会并对审议事项进行投票表决时可能拥有较大话语权。</w:t>
            </w:r>
          </w:p>
        </w:tc>
      </w:tr>
    </w:tbl>
    <w:p w:rsidP="007506E8" w:rsidR="007506E8" w:rsidRDefault="007506E8" w:rsidRPr="007506E8">
      <w:pPr>
        <w:autoSpaceDE w:val="0"/>
        <w:autoSpaceDN w:val="0"/>
        <w:adjustRightInd w:val="0"/>
        <w:spacing w:line="360" w:lineRule="auto"/>
        <w:ind w:firstLine="480" w:firstLineChars="200"/>
        <w:jc w:val="left"/>
        <w:rPr>
          <w:bCs/>
          <w:color w:val="000000"/>
          <w:kern w:val="0"/>
          <w:sz w:val="24"/>
        </w:rPr>
      </w:pPr>
      <w:r w:rsidRPr="007506E8">
        <w:rPr>
          <w:bCs/>
          <w:color w:val="000000"/>
          <w:kern w:val="0"/>
          <w:sz w:val="24"/>
        </w:rPr>
        <w:t>注：申购份额包括申购或者买入基金份额，赎回份额包括赎回或者卖出基金份额。</w:t>
      </w:r>
    </w:p>
    <w:p w:rsidP="00543B38" w:rsidR="00F5013F" w:rsidRDefault="00F5013F" w:rsidRPr="006506EF">
      <w:pPr>
        <w:pStyle w:val="1"/>
        <w:spacing w:after="312" w:afterLines="100" w:before="312" w:beforeLines="100" w:line="360" w:lineRule="auto"/>
        <w:jc w:val="center"/>
        <w:rPr>
          <w:color w:val="000000"/>
          <w:kern w:val="0"/>
          <w:sz w:val="24"/>
          <w:szCs w:val="24"/>
        </w:rPr>
      </w:pPr>
      <w:r w:rsidRPr="006506EF">
        <w:rPr>
          <w:color w:val="000000"/>
          <w:kern w:val="0"/>
          <w:sz w:val="24"/>
          <w:szCs w:val="24"/>
        </w:rPr>
        <w:t>§9</w:t>
      </w:r>
      <w:r w:rsidR="002A4064" w:rsidRPr="006506EF">
        <w:rPr>
          <w:color w:val="000000"/>
          <w:kern w:val="0"/>
          <w:sz w:val="24"/>
          <w:szCs w:val="24"/>
        </w:rPr>
        <w:t xml:space="preserve">  </w:t>
      </w:r>
      <w:r w:rsidRPr="006506EF">
        <w:rPr>
          <w:color w:val="000000"/>
          <w:kern w:val="0"/>
          <w:sz w:val="24"/>
          <w:szCs w:val="24"/>
        </w:rPr>
        <w:t>备查文件目录</w:t>
      </w:r>
    </w:p>
    <w:p w:rsidP="002C065A" w:rsidR="00F5013F" w:rsidRDefault="00F5013F" w:rsidRPr="006506EF">
      <w:pPr>
        <w:spacing w:line="360" w:lineRule="auto"/>
        <w:rPr>
          <w:sz w:val="24"/>
        </w:rPr>
      </w:pPr>
      <w:r w:rsidRPr="006506EF">
        <w:rPr>
          <w:sz w:val="24"/>
        </w:rPr>
        <w:t xml:space="preserve">9.1 </w:t>
      </w:r>
      <w:r w:rsidRPr="006506EF">
        <w:rPr>
          <w:sz w:val="24"/>
        </w:rPr>
        <w:t>备查文件目录</w:t>
      </w:r>
    </w:p>
    <w:p>
      <w:pPr>
        <w:spacing w:line="360" w:lineRule="auto"/>
        <w:ind w:firstLine="480" w:firstLineChars="200"/>
        <w:rPr>
          <w:color w:val="000000"/>
          <w:sz w:val="24"/>
        </w:rPr>
      </w:pPr>
      <w:r>
        <w:rPr>
          <w:color w:val="000000"/>
          <w:sz w:val="24"/>
        </w:rPr>
        <w:t>1.中国证监会注册易方达日兴资管日经225交易型开放式指数证券投资基金（QDII）募集的文件；</w:t>
      </w:r>
    </w:p>
    <w:p>
      <w:pPr>
        <w:spacing w:line="360" w:lineRule="auto"/>
        <w:ind w:firstLine="480" w:firstLineChars="200"/>
        <w:rPr>
          <w:color w:val="000000"/>
          <w:sz w:val="24"/>
        </w:rPr>
      </w:pPr>
      <w:r>
        <w:rPr>
          <w:color w:val="000000"/>
          <w:sz w:val="24"/>
        </w:rPr>
        <w:t xml:space="preserve">2.《易方达日兴资管日经225交易型开放式指数证券投资基金（QDII）基金合同》； </w:t>
      </w:r>
    </w:p>
    <w:p>
      <w:pPr>
        <w:spacing w:line="360" w:lineRule="auto"/>
        <w:ind w:firstLine="480" w:firstLineChars="200"/>
        <w:rPr>
          <w:color w:val="000000"/>
          <w:sz w:val="24"/>
        </w:rPr>
      </w:pPr>
      <w:r>
        <w:rPr>
          <w:color w:val="000000"/>
          <w:sz w:val="24"/>
        </w:rPr>
        <w:t>3.《易方达日兴资管日经225交易型开放式指数证券投资基金（QDII）托管协议》；</w:t>
      </w:r>
    </w:p>
    <w:p w:rsidP="00A70EAB" w:rsidR="00F5013F" w:rsidRDefault="00F5013F" w:rsidRPr="006506EF">
      <w:pPr>
        <w:spacing w:line="360" w:lineRule="auto"/>
        <w:ind w:firstLine="480" w:firstLineChars="200"/>
        <w:rPr>
          <w:color w:val="000000"/>
          <w:sz w:val="24"/>
        </w:rPr>
      </w:pPr>
      <w:r w:rsidRPr="006506EF">
        <w:rPr>
          <w:color w:val="000000"/>
          <w:sz w:val="24"/>
        </w:rPr>
        <w:t>4.基金管理人业务资格批件和营业执照。</w:t>
      </w:r>
    </w:p>
    <w:p w:rsidP="002C065A" w:rsidR="00F5013F" w:rsidRDefault="00F5013F" w:rsidRPr="006506EF">
      <w:pPr>
        <w:spacing w:line="360" w:lineRule="auto"/>
        <w:rPr>
          <w:sz w:val="24"/>
        </w:rPr>
      </w:pPr>
      <w:r w:rsidRPr="006506EF">
        <w:rPr>
          <w:sz w:val="24"/>
        </w:rPr>
        <w:t xml:space="preserve">9.2 </w:t>
      </w:r>
      <w:r w:rsidRPr="006506EF">
        <w:rPr>
          <w:sz w:val="24"/>
        </w:rPr>
        <w:t>存放地点</w:t>
      </w:r>
    </w:p>
    <w:p w:rsidP="00A70EAB" w:rsidR="00F5013F" w:rsidRDefault="00F5013F" w:rsidRPr="006506EF">
      <w:pPr>
        <w:spacing w:line="360" w:lineRule="auto"/>
        <w:ind w:firstLine="480" w:firstLineChars="200"/>
        <w:rPr>
          <w:color w:val="000000"/>
          <w:sz w:val="24"/>
        </w:rPr>
      </w:pPr>
      <w:r w:rsidRPr="006506EF">
        <w:rPr>
          <w:color w:val="000000"/>
          <w:sz w:val="24"/>
        </w:rPr>
        <w:t>广州市天河区珠江新城珠江东路30号广州银行大厦40-43楼。</w:t>
      </w:r>
    </w:p>
    <w:p w:rsidP="002C065A" w:rsidR="00F5013F" w:rsidRDefault="00F5013F" w:rsidRPr="006506EF">
      <w:pPr>
        <w:spacing w:line="360" w:lineRule="auto"/>
        <w:rPr>
          <w:sz w:val="24"/>
        </w:rPr>
      </w:pPr>
      <w:r w:rsidRPr="006506EF">
        <w:rPr>
          <w:sz w:val="24"/>
        </w:rPr>
        <w:t xml:space="preserve">9.3 </w:t>
      </w:r>
      <w:r w:rsidRPr="006506EF">
        <w:rPr>
          <w:sz w:val="24"/>
        </w:rPr>
        <w:t>查阅方式</w:t>
      </w:r>
    </w:p>
    <w:p w:rsidP="00547F92" w:rsidR="00F5013F" w:rsidRDefault="00F5013F" w:rsidRPr="006506EF">
      <w:pPr>
        <w:spacing w:line="360" w:lineRule="auto"/>
        <w:ind w:firstLine="480" w:firstLineChars="200"/>
        <w:rPr>
          <w:color w:val="000000"/>
          <w:sz w:val="24"/>
        </w:rPr>
      </w:pPr>
      <w:r w:rsidRPr="006506EF">
        <w:rPr>
          <w:color w:val="000000"/>
          <w:sz w:val="24"/>
        </w:rPr>
        <w:t>投资者可在营业时间免费查阅，也可按工本费购买复印件。</w:t>
      </w:r>
    </w:p>
    <w:p w:rsidP="00547F92" w:rsidR="00F5013F" w:rsidRDefault="00F5013F" w:rsidRPr="006506EF">
      <w:pPr>
        <w:spacing w:line="360" w:lineRule="auto"/>
        <w:ind w:firstLine="480" w:firstLineChars="200"/>
        <w:rPr>
          <w:color w:val="000000"/>
          <w:sz w:val="24"/>
        </w:rPr>
      </w:pPr>
    </w:p>
    <w:p w:rsidP="00547F92" w:rsidR="00F5013F" w:rsidRDefault="00F5013F" w:rsidRPr="006506EF">
      <w:pPr>
        <w:spacing w:line="360" w:lineRule="auto"/>
        <w:ind w:firstLine="480" w:firstLineChars="200"/>
        <w:rPr>
          <w:color w:val="000000"/>
          <w:sz w:val="24"/>
        </w:rPr>
      </w:pPr>
    </w:p>
    <w:p w:rsidP="00547F92" w:rsidR="00F5013F" w:rsidRDefault="00F5013F" w:rsidRPr="006506EF">
      <w:pPr>
        <w:spacing w:line="360" w:lineRule="auto"/>
        <w:ind w:firstLine="480" w:firstLineChars="200"/>
        <w:rPr>
          <w:color w:val="000000"/>
          <w:sz w:val="24"/>
        </w:rPr>
      </w:pPr>
    </w:p>
    <w:p w:rsidP="00547F92" w:rsidR="00F5013F" w:rsidRDefault="00F5013F" w:rsidRPr="006506EF">
      <w:pPr>
        <w:spacing w:line="360" w:lineRule="auto"/>
        <w:ind w:firstLine="480" w:firstLineChars="200"/>
        <w:rPr>
          <w:color w:val="000000"/>
          <w:sz w:val="24"/>
        </w:rPr>
      </w:pPr>
    </w:p>
    <w:p w:rsidP="00547F92" w:rsidR="00F5013F" w:rsidRDefault="00F5013F" w:rsidRPr="006506EF">
      <w:pPr>
        <w:spacing w:line="360" w:lineRule="auto"/>
        <w:ind w:firstLine="480" w:firstLineChars="200"/>
        <w:rPr>
          <w:color w:val="000000"/>
          <w:sz w:val="24"/>
        </w:rPr>
      </w:pPr>
    </w:p>
    <w:p w:rsidP="00547F92" w:rsidR="00F5013F" w:rsidRDefault="00F5013F" w:rsidRPr="006506EF">
      <w:pPr>
        <w:spacing w:line="360" w:lineRule="auto"/>
        <w:ind w:firstLine="480" w:firstLineChars="200"/>
        <w:rPr>
          <w:color w:val="000000"/>
          <w:sz w:val="24"/>
        </w:rPr>
      </w:pPr>
    </w:p>
    <w:p w:rsidP="00547F92" w:rsidR="00F5013F" w:rsidRDefault="00F5013F" w:rsidRPr="006506EF">
      <w:pPr>
        <w:spacing w:line="360" w:lineRule="auto"/>
        <w:ind w:firstLine="480" w:firstLineChars="200"/>
        <w:rPr>
          <w:color w:val="000000"/>
          <w:sz w:val="24"/>
        </w:rPr>
      </w:pPr>
    </w:p>
    <w:p w:rsidP="000C7596" w:rsidR="00F5013F" w:rsidRDefault="00F5013F" w:rsidRPr="006506EF">
      <w:pPr>
        <w:spacing w:line="360" w:lineRule="auto"/>
        <w:jc w:val="right"/>
        <w:rPr>
          <w:b/>
          <w:bCs/>
          <w:sz w:val="24"/>
        </w:rPr>
      </w:pPr>
      <w:r w:rsidRPr="006506EF">
        <w:rPr>
          <w:b/>
          <w:bCs/>
          <w:sz w:val="24"/>
        </w:rPr>
        <w:t>易方达基金管理有限公司</w:t>
      </w:r>
    </w:p>
    <w:p w:rsidP="000C7596" w:rsidR="00F5013F" w:rsidRDefault="00F5013F" w:rsidRPr="006506EF">
      <w:pPr>
        <w:spacing w:line="360" w:lineRule="auto"/>
        <w:jc w:val="right"/>
        <w:rPr>
          <w:b/>
          <w:bCs/>
          <w:sz w:val="24"/>
        </w:rPr>
      </w:pPr>
      <w:r w:rsidRPr="006506EF">
        <w:rPr>
          <w:b/>
          <w:bCs/>
          <w:sz w:val="24"/>
        </w:rPr>
        <w:t>二〇二〇年七月二十一日</w:t>
      </w:r>
    </w:p>
    <w:sectPr w:rsidR="00F5013F" w:rsidRPr="006506EF" w:rsidSect="00DB4450">
      <w:headerReference r:id="rId11" w:type="even"/>
      <w:footerReference r:id="rId12" w:type="even"/>
      <w:footerReference r:id="rId13" w:type="default"/>
      <w:headerReference r:id="rId14" w:type="first"/>
      <w:footerReference r:id="rId15" w:type="firs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6E24" w:rsidRDefault="008F6E24">
      <w:r>
        <w:separator/>
      </w:r>
    </w:p>
  </w:endnote>
  <w:endnote w:type="continuationSeparator" w:id="0">
    <w:p w:rsidR="008F6E24" w:rsidRDefault="008F6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B918B8" w:rsidR="00F5013F" w:rsidRDefault="00F5013F" w:rsidRPr="001D0DB0">
    <w:pPr>
      <w:pStyle w:val="a6"/>
      <w:jc w:val="center"/>
    </w:pPr>
    <w:r>
      <w:rPr>
        <w:rFonts w:hint="eastAsia"/>
        <w:szCs w:val="21"/>
      </w:rPr>
      <w:t>第</w:t>
    </w:r>
    <w:r w:rsidR="005558C4">
      <w:rPr>
        <w:szCs w:val="21"/>
      </w:rPr>
      <w:fldChar w:fldCharType="begin"/>
    </w:r>
    <w:r>
      <w:rPr>
        <w:szCs w:val="21"/>
      </w:rPr>
      <w:instrText xml:space="preserve"> PAGE </w:instrText>
    </w:r>
    <w:r w:rsidR="005558C4">
      <w:rPr>
        <w:szCs w:val="21"/>
      </w:rPr>
      <w:fldChar w:fldCharType="separate"/>
    </w:r>
    <w:r w:rsidR="00536368">
      <w:rPr>
        <w:noProof/>
        <w:szCs w:val="21"/>
      </w:rPr>
      <w:t>1</w:t>
    </w:r>
    <w:r w:rsidR="005558C4">
      <w:rPr>
        <w:szCs w:val="21"/>
      </w:rPr>
      <w:fldChar w:fldCharType="end"/>
    </w:r>
    <w:r>
      <w:rPr>
        <w:rFonts w:hint="eastAsia"/>
        <w:szCs w:val="21"/>
      </w:rPr>
      <w:t>页共</w:t>
    </w:r>
    <w:r w:rsidR="005558C4">
      <w:rPr>
        <w:szCs w:val="21"/>
      </w:rPr>
      <w:fldChar w:fldCharType="begin"/>
    </w:r>
    <w:r>
      <w:rPr>
        <w:szCs w:val="21"/>
      </w:rPr>
      <w:instrText xml:space="preserve"> NUMPAGES </w:instrText>
    </w:r>
    <w:r w:rsidR="005558C4">
      <w:rPr>
        <w:szCs w:val="21"/>
      </w:rPr>
      <w:fldChar w:fldCharType="separate"/>
    </w:r>
    <w:r w:rsidR="00536368">
      <w:rPr>
        <w:noProof/>
        <w:szCs w:val="21"/>
      </w:rPr>
      <w:t>22</w:t>
    </w:r>
    <w:r w:rsidR="005558C4">
      <w:rPr>
        <w:szCs w:val="21"/>
      </w:rPr>
      <w:fldChar w:fldCharType="end"/>
    </w:r>
    <w:r>
      <w:rPr>
        <w:rFonts w:hint="eastAsia"/>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F5013F" w:rsidRDefault="005558C4">
    <w:pPr>
      <w:pStyle w:val="a6"/>
      <w:framePr w:hAnchor="margin" w:vAnchor="text" w:wrap="around" w:xAlign="center" w:y="1"/>
      <w:rPr>
        <w:rStyle w:val="a7"/>
      </w:rPr>
    </w:pPr>
    <w:r>
      <w:rPr>
        <w:rStyle w:val="a7"/>
      </w:rPr>
      <w:fldChar w:fldCharType="begin"/>
    </w:r>
    <w:r w:rsidR="00F5013F">
      <w:rPr>
        <w:rStyle w:val="a7"/>
      </w:rPr>
      <w:instrText xml:space="preserve">PAGE  </w:instrText>
    </w:r>
    <w:r>
      <w:rPr>
        <w:rStyle w:val="a7"/>
      </w:rPr>
      <w:fldChar w:fldCharType="end"/>
    </w:r>
  </w:p>
  <w:p w:rsidR="00F5013F" w:rsidRDefault="00F5013F">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F5013F" w:rsidRDefault="005558C4">
    <w:pPr>
      <w:pStyle w:val="a6"/>
      <w:framePr w:hAnchor="margin" w:vAnchor="text" w:wrap="around" w:xAlign="center" w:y="1"/>
      <w:rPr>
        <w:rStyle w:val="a7"/>
      </w:rPr>
    </w:pPr>
    <w:r>
      <w:rPr>
        <w:rStyle w:val="a7"/>
      </w:rPr>
      <w:fldChar w:fldCharType="begin"/>
    </w:r>
    <w:r w:rsidR="00F5013F">
      <w:rPr>
        <w:rStyle w:val="a7"/>
      </w:rPr>
      <w:instrText xml:space="preserve">PAGE  </w:instrText>
    </w:r>
    <w:r>
      <w:rPr>
        <w:rStyle w:val="a7"/>
      </w:rPr>
      <w:fldChar w:fldCharType="separate"/>
    </w:r>
    <w:r w:rsidR="00536368">
      <w:rPr>
        <w:rStyle w:val="a7"/>
        <w:noProof/>
      </w:rPr>
      <w:t>15</w:t>
    </w:r>
    <w:r>
      <w:rPr>
        <w:rStyle w:val="a7"/>
      </w:rPr>
      <w:fldChar w:fldCharType="end"/>
    </w:r>
  </w:p>
  <w:p w:rsidR="00F5013F" w:rsidRDefault="00F5013F">
    <w:pPr>
      <w:pStyle w:val="a6"/>
    </w:pPr>
  </w:p>
</w:ftr>
</file>

<file path=word/footer4.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F5013F" w:rsidRDefault="00F5013F">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8F6E24" w:rsidRDefault="008F6E24">
      <w:r>
        <w:separator/>
      </w:r>
    </w:p>
  </w:footnote>
  <w:footnote w:id="0" w:type="continuationSeparator">
    <w:p w:rsidR="008F6E24" w:rsidRDefault="008F6E24">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D1356" w:rsidR="00F5013F" w:rsidRDefault="00F5013F" w:rsidRPr="00CA4176">
    <w:pPr>
      <w:pStyle w:val="a9"/>
      <w:pBdr>
        <w:bottom w:color="auto" w:space="0" w:sz="6" w:val="single"/>
      </w:pBdr>
      <w:jc w:val="right"/>
      <w:rPr>
        <w:sz w:val="15"/>
      </w:rPr>
    </w:pPr>
    <w:r w:rsidRPr="00CA4176">
      <w:rPr>
        <w:szCs w:val="21"/>
      </w:rPr>
      <w:t>易方达日兴资管日经225交易型开放式指数证券投资基金（QDII）2020年第2季度报告</w:t>
    </w:r>
  </w:p>
</w:hdr>
</file>

<file path=word/header2.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F5013F" w:rsidRDefault="00F5013F">
    <w:pPr>
      <w:pStyle w:val="a9"/>
    </w:pPr>
  </w:p>
</w:hdr>
</file>

<file path=word/header3.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F5013F" w:rsidRDefault="00F5013F">
    <w:pPr>
      <w:pStyle w:val="a9"/>
    </w:pP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entative="1" w:tplc="0409000F">
      <w:start w:val="1"/>
      <w:numFmt w:val="decimal"/>
      <w:lvlText w:val="%4."/>
      <w:lvlJc w:val="left"/>
      <w:pPr>
        <w:tabs>
          <w:tab w:pos="1680" w:val="num"/>
        </w:tabs>
        <w:ind w:hanging="420" w:left="1680"/>
      </w:pPr>
      <w:rPr>
        <w:rFonts w:cs="Times New Roman"/>
      </w:rPr>
    </w:lvl>
    <w:lvl w:ilvl="4" w:tentative="1" w:tplc="04090019">
      <w:start w:val="1"/>
      <w:numFmt w:val="lowerLetter"/>
      <w:lvlText w:val="%5)"/>
      <w:lvlJc w:val="left"/>
      <w:pPr>
        <w:tabs>
          <w:tab w:pos="2100" w:val="num"/>
        </w:tabs>
        <w:ind w:hanging="420" w:left="2100"/>
      </w:pPr>
      <w:rPr>
        <w:rFonts w:cs="Times New Roman"/>
      </w:rPr>
    </w:lvl>
    <w:lvl w:ilvl="5" w:tentative="1" w:tplc="0409001B">
      <w:start w:val="1"/>
      <w:numFmt w:val="lowerRoman"/>
      <w:lvlText w:val="%6."/>
      <w:lvlJc w:val="right"/>
      <w:pPr>
        <w:tabs>
          <w:tab w:pos="2520" w:val="num"/>
        </w:tabs>
        <w:ind w:hanging="420" w:left="2520"/>
      </w:pPr>
      <w:rPr>
        <w:rFonts w:cs="Times New Roman"/>
      </w:rPr>
    </w:lvl>
    <w:lvl w:ilvl="6" w:tentative="1" w:tplc="0409000F">
      <w:start w:val="1"/>
      <w:numFmt w:val="decimal"/>
      <w:lvlText w:val="%7."/>
      <w:lvlJc w:val="left"/>
      <w:pPr>
        <w:tabs>
          <w:tab w:pos="2940" w:val="num"/>
        </w:tabs>
        <w:ind w:hanging="420" w:left="2940"/>
      </w:pPr>
      <w:rPr>
        <w:rFonts w:cs="Times New Roman"/>
      </w:rPr>
    </w:lvl>
    <w:lvl w:ilvl="7" w:tentative="1" w:tplc="04090019">
      <w:start w:val="1"/>
      <w:numFmt w:val="lowerLetter"/>
      <w:lvlText w:val="%8)"/>
      <w:lvlJc w:val="left"/>
      <w:pPr>
        <w:tabs>
          <w:tab w:pos="3360" w:val="num"/>
        </w:tabs>
        <w:ind w:hanging="420" w:left="3360"/>
      </w:pPr>
      <w:rPr>
        <w:rFonts w:cs="Times New Roman"/>
      </w:rPr>
    </w:lvl>
    <w:lvl w:ilvl="8" w:tentative="1"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attachedTemplate r:id="rId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7FB4"/>
    <w:rsid w:val="0000403B"/>
    <w:rsid w:val="00005911"/>
    <w:rsid w:val="00010A83"/>
    <w:rsid w:val="00010A8E"/>
    <w:rsid w:val="00010AC3"/>
    <w:rsid w:val="00011EB5"/>
    <w:rsid w:val="00017581"/>
    <w:rsid w:val="00017739"/>
    <w:rsid w:val="00020583"/>
    <w:rsid w:val="00021DD4"/>
    <w:rsid w:val="00023BE7"/>
    <w:rsid w:val="00026BFF"/>
    <w:rsid w:val="000306F0"/>
    <w:rsid w:val="0003091A"/>
    <w:rsid w:val="00037FCF"/>
    <w:rsid w:val="00041AB5"/>
    <w:rsid w:val="000421B8"/>
    <w:rsid w:val="00043ABF"/>
    <w:rsid w:val="000445E4"/>
    <w:rsid w:val="00045AE7"/>
    <w:rsid w:val="000510AB"/>
    <w:rsid w:val="00055668"/>
    <w:rsid w:val="00055AF1"/>
    <w:rsid w:val="000565DC"/>
    <w:rsid w:val="00063A8D"/>
    <w:rsid w:val="00064AE3"/>
    <w:rsid w:val="00066524"/>
    <w:rsid w:val="00067332"/>
    <w:rsid w:val="00067AC4"/>
    <w:rsid w:val="00070CD1"/>
    <w:rsid w:val="0007171B"/>
    <w:rsid w:val="0007178B"/>
    <w:rsid w:val="00081D05"/>
    <w:rsid w:val="000876A0"/>
    <w:rsid w:val="00087CF7"/>
    <w:rsid w:val="00094876"/>
    <w:rsid w:val="00095912"/>
    <w:rsid w:val="00095CE0"/>
    <w:rsid w:val="000965F7"/>
    <w:rsid w:val="00096933"/>
    <w:rsid w:val="00097230"/>
    <w:rsid w:val="000A09BE"/>
    <w:rsid w:val="000A457E"/>
    <w:rsid w:val="000A521D"/>
    <w:rsid w:val="000A549A"/>
    <w:rsid w:val="000A55BD"/>
    <w:rsid w:val="000A72F2"/>
    <w:rsid w:val="000B0C56"/>
    <w:rsid w:val="000B3274"/>
    <w:rsid w:val="000B3E43"/>
    <w:rsid w:val="000B7DD0"/>
    <w:rsid w:val="000C1723"/>
    <w:rsid w:val="000C1B20"/>
    <w:rsid w:val="000C4107"/>
    <w:rsid w:val="000C41AE"/>
    <w:rsid w:val="000C45E7"/>
    <w:rsid w:val="000C6EE5"/>
    <w:rsid w:val="000C7596"/>
    <w:rsid w:val="000D01F4"/>
    <w:rsid w:val="000D09E5"/>
    <w:rsid w:val="000D121F"/>
    <w:rsid w:val="000D1519"/>
    <w:rsid w:val="000E1F7C"/>
    <w:rsid w:val="000E3B88"/>
    <w:rsid w:val="000E4456"/>
    <w:rsid w:val="000F175F"/>
    <w:rsid w:val="000F17D1"/>
    <w:rsid w:val="000F4D41"/>
    <w:rsid w:val="000F60FF"/>
    <w:rsid w:val="000F635F"/>
    <w:rsid w:val="000F6C61"/>
    <w:rsid w:val="00100A7C"/>
    <w:rsid w:val="00100C12"/>
    <w:rsid w:val="001049B6"/>
    <w:rsid w:val="001051C6"/>
    <w:rsid w:val="0010694D"/>
    <w:rsid w:val="0011177A"/>
    <w:rsid w:val="00112E27"/>
    <w:rsid w:val="0011345C"/>
    <w:rsid w:val="00114B31"/>
    <w:rsid w:val="00116E31"/>
    <w:rsid w:val="00120FAF"/>
    <w:rsid w:val="0012150F"/>
    <w:rsid w:val="00121683"/>
    <w:rsid w:val="0012304E"/>
    <w:rsid w:val="00123B10"/>
    <w:rsid w:val="001248EF"/>
    <w:rsid w:val="001257C7"/>
    <w:rsid w:val="00126DDF"/>
    <w:rsid w:val="001270BF"/>
    <w:rsid w:val="00127BAC"/>
    <w:rsid w:val="00142A56"/>
    <w:rsid w:val="00143B45"/>
    <w:rsid w:val="00144DF5"/>
    <w:rsid w:val="00145A97"/>
    <w:rsid w:val="00146485"/>
    <w:rsid w:val="00150AD6"/>
    <w:rsid w:val="00154ADA"/>
    <w:rsid w:val="0015531A"/>
    <w:rsid w:val="0016041C"/>
    <w:rsid w:val="00163B27"/>
    <w:rsid w:val="00165317"/>
    <w:rsid w:val="00171BAD"/>
    <w:rsid w:val="00172B84"/>
    <w:rsid w:val="0017406E"/>
    <w:rsid w:val="001756A1"/>
    <w:rsid w:val="001761EE"/>
    <w:rsid w:val="00176EAA"/>
    <w:rsid w:val="0017725A"/>
    <w:rsid w:val="00177BE0"/>
    <w:rsid w:val="00177C4B"/>
    <w:rsid w:val="00180FB6"/>
    <w:rsid w:val="00181F3C"/>
    <w:rsid w:val="0018325A"/>
    <w:rsid w:val="00186199"/>
    <w:rsid w:val="0018734E"/>
    <w:rsid w:val="001878B0"/>
    <w:rsid w:val="00190115"/>
    <w:rsid w:val="001928F7"/>
    <w:rsid w:val="00194537"/>
    <w:rsid w:val="00194F40"/>
    <w:rsid w:val="001A21A9"/>
    <w:rsid w:val="001A59D8"/>
    <w:rsid w:val="001A5FA6"/>
    <w:rsid w:val="001B28D0"/>
    <w:rsid w:val="001B2F0C"/>
    <w:rsid w:val="001C37F6"/>
    <w:rsid w:val="001C46E1"/>
    <w:rsid w:val="001C5C03"/>
    <w:rsid w:val="001C6288"/>
    <w:rsid w:val="001C7D5D"/>
    <w:rsid w:val="001D0DB0"/>
    <w:rsid w:val="001D0F6A"/>
    <w:rsid w:val="001D1356"/>
    <w:rsid w:val="001D21BC"/>
    <w:rsid w:val="001D2FA5"/>
    <w:rsid w:val="001D3187"/>
    <w:rsid w:val="001D35E0"/>
    <w:rsid w:val="001D4F52"/>
    <w:rsid w:val="001D5045"/>
    <w:rsid w:val="001D5A44"/>
    <w:rsid w:val="001D724B"/>
    <w:rsid w:val="001E03D6"/>
    <w:rsid w:val="001E11D3"/>
    <w:rsid w:val="001E227F"/>
    <w:rsid w:val="001E2A6A"/>
    <w:rsid w:val="001E3DC2"/>
    <w:rsid w:val="001E4ABC"/>
    <w:rsid w:val="001E56FF"/>
    <w:rsid w:val="001E5C6B"/>
    <w:rsid w:val="001F03E1"/>
    <w:rsid w:val="001F26C1"/>
    <w:rsid w:val="001F3C28"/>
    <w:rsid w:val="001F3CC6"/>
    <w:rsid w:val="001F4530"/>
    <w:rsid w:val="002010DE"/>
    <w:rsid w:val="00202968"/>
    <w:rsid w:val="00202C32"/>
    <w:rsid w:val="00203AEF"/>
    <w:rsid w:val="00206F8C"/>
    <w:rsid w:val="00211A26"/>
    <w:rsid w:val="002125F7"/>
    <w:rsid w:val="00212961"/>
    <w:rsid w:val="00213FE8"/>
    <w:rsid w:val="00214463"/>
    <w:rsid w:val="00214756"/>
    <w:rsid w:val="002149AE"/>
    <w:rsid w:val="00215CF2"/>
    <w:rsid w:val="00221174"/>
    <w:rsid w:val="002224FF"/>
    <w:rsid w:val="002236BC"/>
    <w:rsid w:val="00223DBB"/>
    <w:rsid w:val="00233B7F"/>
    <w:rsid w:val="002359EB"/>
    <w:rsid w:val="002363AB"/>
    <w:rsid w:val="0024260D"/>
    <w:rsid w:val="00245012"/>
    <w:rsid w:val="0024504E"/>
    <w:rsid w:val="0024651F"/>
    <w:rsid w:val="0025158D"/>
    <w:rsid w:val="0025281A"/>
    <w:rsid w:val="00253D3C"/>
    <w:rsid w:val="00254F37"/>
    <w:rsid w:val="00255292"/>
    <w:rsid w:val="00256097"/>
    <w:rsid w:val="00260200"/>
    <w:rsid w:val="00261DB3"/>
    <w:rsid w:val="002648D8"/>
    <w:rsid w:val="00264E55"/>
    <w:rsid w:val="002655D4"/>
    <w:rsid w:val="00265865"/>
    <w:rsid w:val="00267A28"/>
    <w:rsid w:val="00267D54"/>
    <w:rsid w:val="002711AA"/>
    <w:rsid w:val="00273F86"/>
    <w:rsid w:val="0027576B"/>
    <w:rsid w:val="00276834"/>
    <w:rsid w:val="002774F0"/>
    <w:rsid w:val="00280566"/>
    <w:rsid w:val="00281DBD"/>
    <w:rsid w:val="00284519"/>
    <w:rsid w:val="0028459B"/>
    <w:rsid w:val="00284C5F"/>
    <w:rsid w:val="00287063"/>
    <w:rsid w:val="002873F0"/>
    <w:rsid w:val="00287B56"/>
    <w:rsid w:val="002964F9"/>
    <w:rsid w:val="00297B13"/>
    <w:rsid w:val="002A1F14"/>
    <w:rsid w:val="002A2678"/>
    <w:rsid w:val="002A2E01"/>
    <w:rsid w:val="002A398F"/>
    <w:rsid w:val="002A4064"/>
    <w:rsid w:val="002A530F"/>
    <w:rsid w:val="002A5C6B"/>
    <w:rsid w:val="002A5D31"/>
    <w:rsid w:val="002A714F"/>
    <w:rsid w:val="002B14C2"/>
    <w:rsid w:val="002B1851"/>
    <w:rsid w:val="002B2019"/>
    <w:rsid w:val="002B27FF"/>
    <w:rsid w:val="002B3A0A"/>
    <w:rsid w:val="002B4320"/>
    <w:rsid w:val="002B6793"/>
    <w:rsid w:val="002C042C"/>
    <w:rsid w:val="002C065A"/>
    <w:rsid w:val="002C1726"/>
    <w:rsid w:val="002C21A6"/>
    <w:rsid w:val="002C2678"/>
    <w:rsid w:val="002C26D5"/>
    <w:rsid w:val="002C5777"/>
    <w:rsid w:val="002D31BB"/>
    <w:rsid w:val="002D32E3"/>
    <w:rsid w:val="002E0FEB"/>
    <w:rsid w:val="002E5C64"/>
    <w:rsid w:val="002E6899"/>
    <w:rsid w:val="002E6FB9"/>
    <w:rsid w:val="002F0F79"/>
    <w:rsid w:val="002F2234"/>
    <w:rsid w:val="002F2713"/>
    <w:rsid w:val="002F280E"/>
    <w:rsid w:val="002F3709"/>
    <w:rsid w:val="002F3A6C"/>
    <w:rsid w:val="002F4296"/>
    <w:rsid w:val="00300951"/>
    <w:rsid w:val="00302CA8"/>
    <w:rsid w:val="00302DE9"/>
    <w:rsid w:val="003033EE"/>
    <w:rsid w:val="00304106"/>
    <w:rsid w:val="00304E5A"/>
    <w:rsid w:val="00304E97"/>
    <w:rsid w:val="00305084"/>
    <w:rsid w:val="00311094"/>
    <w:rsid w:val="0031598C"/>
    <w:rsid w:val="00316339"/>
    <w:rsid w:val="003204E9"/>
    <w:rsid w:val="00321E8C"/>
    <w:rsid w:val="00322A86"/>
    <w:rsid w:val="00323AE8"/>
    <w:rsid w:val="00324548"/>
    <w:rsid w:val="003251F4"/>
    <w:rsid w:val="003303E3"/>
    <w:rsid w:val="003329EA"/>
    <w:rsid w:val="003407A5"/>
    <w:rsid w:val="00341188"/>
    <w:rsid w:val="0034147B"/>
    <w:rsid w:val="00344A44"/>
    <w:rsid w:val="00344FF1"/>
    <w:rsid w:val="00345F56"/>
    <w:rsid w:val="00346DF0"/>
    <w:rsid w:val="00350238"/>
    <w:rsid w:val="0035109C"/>
    <w:rsid w:val="00351F0A"/>
    <w:rsid w:val="0035432B"/>
    <w:rsid w:val="00361E7E"/>
    <w:rsid w:val="00363E15"/>
    <w:rsid w:val="0037006D"/>
    <w:rsid w:val="00370AA4"/>
    <w:rsid w:val="00371FF4"/>
    <w:rsid w:val="003729CF"/>
    <w:rsid w:val="003745DA"/>
    <w:rsid w:val="0037468D"/>
    <w:rsid w:val="00376A15"/>
    <w:rsid w:val="00376E96"/>
    <w:rsid w:val="00377520"/>
    <w:rsid w:val="00380D36"/>
    <w:rsid w:val="003822D3"/>
    <w:rsid w:val="0038359B"/>
    <w:rsid w:val="00386630"/>
    <w:rsid w:val="00390B25"/>
    <w:rsid w:val="00395BC9"/>
    <w:rsid w:val="00396E32"/>
    <w:rsid w:val="00397156"/>
    <w:rsid w:val="00397616"/>
    <w:rsid w:val="00397960"/>
    <w:rsid w:val="003A30B8"/>
    <w:rsid w:val="003A3BC4"/>
    <w:rsid w:val="003A458A"/>
    <w:rsid w:val="003B2F13"/>
    <w:rsid w:val="003B405E"/>
    <w:rsid w:val="003B57D3"/>
    <w:rsid w:val="003C1F58"/>
    <w:rsid w:val="003C792F"/>
    <w:rsid w:val="003D0053"/>
    <w:rsid w:val="003D124B"/>
    <w:rsid w:val="003D18F3"/>
    <w:rsid w:val="003D78B5"/>
    <w:rsid w:val="003E244F"/>
    <w:rsid w:val="003E6203"/>
    <w:rsid w:val="003E62A6"/>
    <w:rsid w:val="003E695F"/>
    <w:rsid w:val="003E6C9B"/>
    <w:rsid w:val="003E709C"/>
    <w:rsid w:val="003E7B89"/>
    <w:rsid w:val="003F0275"/>
    <w:rsid w:val="003F06B1"/>
    <w:rsid w:val="003F4241"/>
    <w:rsid w:val="003F7C45"/>
    <w:rsid w:val="0040132C"/>
    <w:rsid w:val="00401FEA"/>
    <w:rsid w:val="004027BA"/>
    <w:rsid w:val="0040469F"/>
    <w:rsid w:val="00405085"/>
    <w:rsid w:val="004061D9"/>
    <w:rsid w:val="004066FC"/>
    <w:rsid w:val="00407C10"/>
    <w:rsid w:val="004113B4"/>
    <w:rsid w:val="00414827"/>
    <w:rsid w:val="00416C10"/>
    <w:rsid w:val="00420007"/>
    <w:rsid w:val="00424EF3"/>
    <w:rsid w:val="004261BD"/>
    <w:rsid w:val="004268BB"/>
    <w:rsid w:val="00431047"/>
    <w:rsid w:val="00431B86"/>
    <w:rsid w:val="004339D9"/>
    <w:rsid w:val="004408EC"/>
    <w:rsid w:val="00441E6A"/>
    <w:rsid w:val="00443C8F"/>
    <w:rsid w:val="00452481"/>
    <w:rsid w:val="00455464"/>
    <w:rsid w:val="004567C5"/>
    <w:rsid w:val="00457804"/>
    <w:rsid w:val="00462B61"/>
    <w:rsid w:val="00464283"/>
    <w:rsid w:val="004646BF"/>
    <w:rsid w:val="00464744"/>
    <w:rsid w:val="004665E3"/>
    <w:rsid w:val="00466B17"/>
    <w:rsid w:val="00467F2B"/>
    <w:rsid w:val="004705EB"/>
    <w:rsid w:val="004731F1"/>
    <w:rsid w:val="004745CC"/>
    <w:rsid w:val="00477111"/>
    <w:rsid w:val="0047798A"/>
    <w:rsid w:val="004804B1"/>
    <w:rsid w:val="00480BC8"/>
    <w:rsid w:val="00481265"/>
    <w:rsid w:val="004814BF"/>
    <w:rsid w:val="00482956"/>
    <w:rsid w:val="0048587E"/>
    <w:rsid w:val="00487C2B"/>
    <w:rsid w:val="0049297D"/>
    <w:rsid w:val="004929F2"/>
    <w:rsid w:val="004958BE"/>
    <w:rsid w:val="00495A03"/>
    <w:rsid w:val="0049659A"/>
    <w:rsid w:val="004966FE"/>
    <w:rsid w:val="00497079"/>
    <w:rsid w:val="004A1BBA"/>
    <w:rsid w:val="004A3039"/>
    <w:rsid w:val="004A3251"/>
    <w:rsid w:val="004A3E3C"/>
    <w:rsid w:val="004A5B18"/>
    <w:rsid w:val="004B0E6D"/>
    <w:rsid w:val="004B16E8"/>
    <w:rsid w:val="004B25F8"/>
    <w:rsid w:val="004B38A1"/>
    <w:rsid w:val="004B3F56"/>
    <w:rsid w:val="004B6250"/>
    <w:rsid w:val="004B76B1"/>
    <w:rsid w:val="004C0057"/>
    <w:rsid w:val="004C0541"/>
    <w:rsid w:val="004C05F3"/>
    <w:rsid w:val="004C2C46"/>
    <w:rsid w:val="004C52A1"/>
    <w:rsid w:val="004C7235"/>
    <w:rsid w:val="004C7955"/>
    <w:rsid w:val="004D047F"/>
    <w:rsid w:val="004D3971"/>
    <w:rsid w:val="004D3D96"/>
    <w:rsid w:val="004D650F"/>
    <w:rsid w:val="004E2133"/>
    <w:rsid w:val="004E60FB"/>
    <w:rsid w:val="004F16AD"/>
    <w:rsid w:val="004F6565"/>
    <w:rsid w:val="004F779C"/>
    <w:rsid w:val="004F7846"/>
    <w:rsid w:val="005000D4"/>
    <w:rsid w:val="00501BB1"/>
    <w:rsid w:val="0050335E"/>
    <w:rsid w:val="00505BE7"/>
    <w:rsid w:val="00506786"/>
    <w:rsid w:val="00506D57"/>
    <w:rsid w:val="00510CAF"/>
    <w:rsid w:val="005128C5"/>
    <w:rsid w:val="0051478B"/>
    <w:rsid w:val="0051566A"/>
    <w:rsid w:val="00515D7B"/>
    <w:rsid w:val="005166E9"/>
    <w:rsid w:val="0052009E"/>
    <w:rsid w:val="00521EDE"/>
    <w:rsid w:val="00525E59"/>
    <w:rsid w:val="005318CC"/>
    <w:rsid w:val="005346F1"/>
    <w:rsid w:val="005349B1"/>
    <w:rsid w:val="00536368"/>
    <w:rsid w:val="005374BC"/>
    <w:rsid w:val="00543367"/>
    <w:rsid w:val="00543B38"/>
    <w:rsid w:val="00543BFA"/>
    <w:rsid w:val="00547D9C"/>
    <w:rsid w:val="00547DA1"/>
    <w:rsid w:val="00547F92"/>
    <w:rsid w:val="0055513C"/>
    <w:rsid w:val="005558C4"/>
    <w:rsid w:val="00560C94"/>
    <w:rsid w:val="0056291C"/>
    <w:rsid w:val="00565A63"/>
    <w:rsid w:val="00566588"/>
    <w:rsid w:val="00571BD3"/>
    <w:rsid w:val="00571FA8"/>
    <w:rsid w:val="0057275D"/>
    <w:rsid w:val="005749DF"/>
    <w:rsid w:val="0057608B"/>
    <w:rsid w:val="0057676D"/>
    <w:rsid w:val="005800A9"/>
    <w:rsid w:val="00580488"/>
    <w:rsid w:val="0058074D"/>
    <w:rsid w:val="00582FAD"/>
    <w:rsid w:val="00583489"/>
    <w:rsid w:val="005837E4"/>
    <w:rsid w:val="005838AE"/>
    <w:rsid w:val="00587B92"/>
    <w:rsid w:val="005908C0"/>
    <w:rsid w:val="00590FE4"/>
    <w:rsid w:val="00591D9C"/>
    <w:rsid w:val="00592EFF"/>
    <w:rsid w:val="00597057"/>
    <w:rsid w:val="00597D8B"/>
    <w:rsid w:val="005A128A"/>
    <w:rsid w:val="005A140B"/>
    <w:rsid w:val="005A1C30"/>
    <w:rsid w:val="005A3295"/>
    <w:rsid w:val="005A44E4"/>
    <w:rsid w:val="005A46FF"/>
    <w:rsid w:val="005A5D3B"/>
    <w:rsid w:val="005A6BFC"/>
    <w:rsid w:val="005A704A"/>
    <w:rsid w:val="005B011E"/>
    <w:rsid w:val="005B2E84"/>
    <w:rsid w:val="005B3103"/>
    <w:rsid w:val="005B6AC7"/>
    <w:rsid w:val="005B6CA6"/>
    <w:rsid w:val="005B7B0E"/>
    <w:rsid w:val="005C2541"/>
    <w:rsid w:val="005C28CB"/>
    <w:rsid w:val="005C45E8"/>
    <w:rsid w:val="005C5409"/>
    <w:rsid w:val="005C69AC"/>
    <w:rsid w:val="005C722E"/>
    <w:rsid w:val="005C7FD4"/>
    <w:rsid w:val="005D01A4"/>
    <w:rsid w:val="005D45B3"/>
    <w:rsid w:val="005D4CEB"/>
    <w:rsid w:val="005E0EAB"/>
    <w:rsid w:val="005E2501"/>
    <w:rsid w:val="005E39D4"/>
    <w:rsid w:val="005E64DA"/>
    <w:rsid w:val="005E6CD4"/>
    <w:rsid w:val="005F04E6"/>
    <w:rsid w:val="005F43B9"/>
    <w:rsid w:val="005F68CB"/>
    <w:rsid w:val="005F7085"/>
    <w:rsid w:val="005F79F9"/>
    <w:rsid w:val="006004FE"/>
    <w:rsid w:val="00602ACD"/>
    <w:rsid w:val="006033E3"/>
    <w:rsid w:val="00605748"/>
    <w:rsid w:val="00610C82"/>
    <w:rsid w:val="0061321C"/>
    <w:rsid w:val="0062145B"/>
    <w:rsid w:val="00623556"/>
    <w:rsid w:val="0062386E"/>
    <w:rsid w:val="00623F01"/>
    <w:rsid w:val="00624407"/>
    <w:rsid w:val="00626E2D"/>
    <w:rsid w:val="00627D94"/>
    <w:rsid w:val="00630B42"/>
    <w:rsid w:val="0063181A"/>
    <w:rsid w:val="00633BBA"/>
    <w:rsid w:val="00634585"/>
    <w:rsid w:val="00637258"/>
    <w:rsid w:val="00642072"/>
    <w:rsid w:val="006440ED"/>
    <w:rsid w:val="00645293"/>
    <w:rsid w:val="00646237"/>
    <w:rsid w:val="006506EF"/>
    <w:rsid w:val="00651B78"/>
    <w:rsid w:val="00652263"/>
    <w:rsid w:val="00652881"/>
    <w:rsid w:val="00661974"/>
    <w:rsid w:val="00662D4B"/>
    <w:rsid w:val="00664551"/>
    <w:rsid w:val="00664F49"/>
    <w:rsid w:val="006658FA"/>
    <w:rsid w:val="0066726C"/>
    <w:rsid w:val="006674BD"/>
    <w:rsid w:val="006676A0"/>
    <w:rsid w:val="00670857"/>
    <w:rsid w:val="00671124"/>
    <w:rsid w:val="006727B0"/>
    <w:rsid w:val="0067307E"/>
    <w:rsid w:val="00680BB3"/>
    <w:rsid w:val="00686EC0"/>
    <w:rsid w:val="00687AD5"/>
    <w:rsid w:val="00691153"/>
    <w:rsid w:val="00695251"/>
    <w:rsid w:val="00695ADE"/>
    <w:rsid w:val="00695C0D"/>
    <w:rsid w:val="00696356"/>
    <w:rsid w:val="00696E18"/>
    <w:rsid w:val="006A1DAE"/>
    <w:rsid w:val="006A2C8E"/>
    <w:rsid w:val="006A72C6"/>
    <w:rsid w:val="006B02DA"/>
    <w:rsid w:val="006B077E"/>
    <w:rsid w:val="006B1FD1"/>
    <w:rsid w:val="006B2065"/>
    <w:rsid w:val="006B2F2B"/>
    <w:rsid w:val="006B3940"/>
    <w:rsid w:val="006B47D1"/>
    <w:rsid w:val="006C0411"/>
    <w:rsid w:val="006C168D"/>
    <w:rsid w:val="006C1D52"/>
    <w:rsid w:val="006C4E16"/>
    <w:rsid w:val="006C55C8"/>
    <w:rsid w:val="006C5E36"/>
    <w:rsid w:val="006C642C"/>
    <w:rsid w:val="006C6FC6"/>
    <w:rsid w:val="006D00D5"/>
    <w:rsid w:val="006E34B7"/>
    <w:rsid w:val="006F4CD8"/>
    <w:rsid w:val="006F7291"/>
    <w:rsid w:val="00701F44"/>
    <w:rsid w:val="00703E8A"/>
    <w:rsid w:val="00710335"/>
    <w:rsid w:val="00711522"/>
    <w:rsid w:val="007124FE"/>
    <w:rsid w:val="00713186"/>
    <w:rsid w:val="00713757"/>
    <w:rsid w:val="00717772"/>
    <w:rsid w:val="00721AF1"/>
    <w:rsid w:val="0072280F"/>
    <w:rsid w:val="00722B5E"/>
    <w:rsid w:val="0072708F"/>
    <w:rsid w:val="00730500"/>
    <w:rsid w:val="007328AB"/>
    <w:rsid w:val="00732D1D"/>
    <w:rsid w:val="00734B2B"/>
    <w:rsid w:val="0073600F"/>
    <w:rsid w:val="00736034"/>
    <w:rsid w:val="007362E0"/>
    <w:rsid w:val="00736479"/>
    <w:rsid w:val="0073681C"/>
    <w:rsid w:val="00741EBE"/>
    <w:rsid w:val="00746130"/>
    <w:rsid w:val="00746A40"/>
    <w:rsid w:val="00750358"/>
    <w:rsid w:val="007506E8"/>
    <w:rsid w:val="007513AC"/>
    <w:rsid w:val="00751763"/>
    <w:rsid w:val="00755CDF"/>
    <w:rsid w:val="00757A4C"/>
    <w:rsid w:val="00763925"/>
    <w:rsid w:val="00764A94"/>
    <w:rsid w:val="0076518F"/>
    <w:rsid w:val="007651E5"/>
    <w:rsid w:val="007670DC"/>
    <w:rsid w:val="0077111A"/>
    <w:rsid w:val="00772721"/>
    <w:rsid w:val="007756ED"/>
    <w:rsid w:val="0078105B"/>
    <w:rsid w:val="00783C07"/>
    <w:rsid w:val="007870FC"/>
    <w:rsid w:val="0078767E"/>
    <w:rsid w:val="00787CD0"/>
    <w:rsid w:val="00791053"/>
    <w:rsid w:val="00791A3A"/>
    <w:rsid w:val="00791BB9"/>
    <w:rsid w:val="007936BA"/>
    <w:rsid w:val="00794196"/>
    <w:rsid w:val="00796EC9"/>
    <w:rsid w:val="00797637"/>
    <w:rsid w:val="007A3680"/>
    <w:rsid w:val="007A39AF"/>
    <w:rsid w:val="007A59B8"/>
    <w:rsid w:val="007A75F5"/>
    <w:rsid w:val="007B2862"/>
    <w:rsid w:val="007B662A"/>
    <w:rsid w:val="007C3469"/>
    <w:rsid w:val="007D1292"/>
    <w:rsid w:val="007D28C9"/>
    <w:rsid w:val="007D3AE5"/>
    <w:rsid w:val="007D3CC8"/>
    <w:rsid w:val="007D62F9"/>
    <w:rsid w:val="007D63A4"/>
    <w:rsid w:val="007E1AA2"/>
    <w:rsid w:val="007E2F72"/>
    <w:rsid w:val="007E303C"/>
    <w:rsid w:val="007E4C1F"/>
    <w:rsid w:val="007F0759"/>
    <w:rsid w:val="007F25C0"/>
    <w:rsid w:val="007F26D5"/>
    <w:rsid w:val="007F5F52"/>
    <w:rsid w:val="007F768B"/>
    <w:rsid w:val="007F77C6"/>
    <w:rsid w:val="008003A1"/>
    <w:rsid w:val="008006B7"/>
    <w:rsid w:val="00800FDB"/>
    <w:rsid w:val="00802081"/>
    <w:rsid w:val="0080315C"/>
    <w:rsid w:val="00806461"/>
    <w:rsid w:val="0081096D"/>
    <w:rsid w:val="00810EAD"/>
    <w:rsid w:val="00811833"/>
    <w:rsid w:val="008174D4"/>
    <w:rsid w:val="00820FE6"/>
    <w:rsid w:val="00821A66"/>
    <w:rsid w:val="00822476"/>
    <w:rsid w:val="00822882"/>
    <w:rsid w:val="00825F68"/>
    <w:rsid w:val="00826B12"/>
    <w:rsid w:val="00835408"/>
    <w:rsid w:val="00837CEF"/>
    <w:rsid w:val="00840035"/>
    <w:rsid w:val="008428A9"/>
    <w:rsid w:val="00844112"/>
    <w:rsid w:val="00844929"/>
    <w:rsid w:val="00845614"/>
    <w:rsid w:val="008456C9"/>
    <w:rsid w:val="0084611D"/>
    <w:rsid w:val="00850C62"/>
    <w:rsid w:val="00852E6D"/>
    <w:rsid w:val="00861D07"/>
    <w:rsid w:val="008620ED"/>
    <w:rsid w:val="00863011"/>
    <w:rsid w:val="00865075"/>
    <w:rsid w:val="008673EE"/>
    <w:rsid w:val="0086748F"/>
    <w:rsid w:val="0087034D"/>
    <w:rsid w:val="008712A3"/>
    <w:rsid w:val="00872CE4"/>
    <w:rsid w:val="008740FD"/>
    <w:rsid w:val="0087718C"/>
    <w:rsid w:val="00877B62"/>
    <w:rsid w:val="00881015"/>
    <w:rsid w:val="008810B0"/>
    <w:rsid w:val="008819B6"/>
    <w:rsid w:val="00881AAC"/>
    <w:rsid w:val="0088256A"/>
    <w:rsid w:val="008836B7"/>
    <w:rsid w:val="008841D3"/>
    <w:rsid w:val="00884359"/>
    <w:rsid w:val="00887DE6"/>
    <w:rsid w:val="00890172"/>
    <w:rsid w:val="008911D2"/>
    <w:rsid w:val="00893048"/>
    <w:rsid w:val="00894C2A"/>
    <w:rsid w:val="00896B65"/>
    <w:rsid w:val="008975BC"/>
    <w:rsid w:val="00897708"/>
    <w:rsid w:val="00897D88"/>
    <w:rsid w:val="00897E6F"/>
    <w:rsid w:val="008A2EC6"/>
    <w:rsid w:val="008A2F16"/>
    <w:rsid w:val="008A6D69"/>
    <w:rsid w:val="008B0A73"/>
    <w:rsid w:val="008B1823"/>
    <w:rsid w:val="008B2EAD"/>
    <w:rsid w:val="008B6226"/>
    <w:rsid w:val="008B6A4A"/>
    <w:rsid w:val="008B6E16"/>
    <w:rsid w:val="008B7110"/>
    <w:rsid w:val="008C2029"/>
    <w:rsid w:val="008C503E"/>
    <w:rsid w:val="008C50F5"/>
    <w:rsid w:val="008C61D6"/>
    <w:rsid w:val="008C64F1"/>
    <w:rsid w:val="008C761C"/>
    <w:rsid w:val="008D1BB0"/>
    <w:rsid w:val="008D20FF"/>
    <w:rsid w:val="008D36E4"/>
    <w:rsid w:val="008D3DE6"/>
    <w:rsid w:val="008D4223"/>
    <w:rsid w:val="008D44CC"/>
    <w:rsid w:val="008D46E3"/>
    <w:rsid w:val="008D49A6"/>
    <w:rsid w:val="008D52CA"/>
    <w:rsid w:val="008D6709"/>
    <w:rsid w:val="008D74B6"/>
    <w:rsid w:val="008E083A"/>
    <w:rsid w:val="008E2450"/>
    <w:rsid w:val="008E47DC"/>
    <w:rsid w:val="008E7896"/>
    <w:rsid w:val="008E7D2D"/>
    <w:rsid w:val="008F2477"/>
    <w:rsid w:val="008F623C"/>
    <w:rsid w:val="008F6E24"/>
    <w:rsid w:val="008F7815"/>
    <w:rsid w:val="00900F02"/>
    <w:rsid w:val="009010F0"/>
    <w:rsid w:val="00901162"/>
    <w:rsid w:val="0090223A"/>
    <w:rsid w:val="009028E2"/>
    <w:rsid w:val="00914EAB"/>
    <w:rsid w:val="00916E6C"/>
    <w:rsid w:val="00920F85"/>
    <w:rsid w:val="00922D49"/>
    <w:rsid w:val="0092502E"/>
    <w:rsid w:val="00925E37"/>
    <w:rsid w:val="00925EDD"/>
    <w:rsid w:val="00927D0E"/>
    <w:rsid w:val="009309DA"/>
    <w:rsid w:val="0093260B"/>
    <w:rsid w:val="00936688"/>
    <w:rsid w:val="00937CFA"/>
    <w:rsid w:val="009406B3"/>
    <w:rsid w:val="00943C27"/>
    <w:rsid w:val="00945CF5"/>
    <w:rsid w:val="009500A1"/>
    <w:rsid w:val="0095037E"/>
    <w:rsid w:val="00952AAD"/>
    <w:rsid w:val="00954567"/>
    <w:rsid w:val="00957466"/>
    <w:rsid w:val="0096260B"/>
    <w:rsid w:val="00962748"/>
    <w:rsid w:val="009664D5"/>
    <w:rsid w:val="00970C69"/>
    <w:rsid w:val="00971F1C"/>
    <w:rsid w:val="0097211D"/>
    <w:rsid w:val="00972E10"/>
    <w:rsid w:val="009746CA"/>
    <w:rsid w:val="00981963"/>
    <w:rsid w:val="00983C82"/>
    <w:rsid w:val="00984520"/>
    <w:rsid w:val="0098545C"/>
    <w:rsid w:val="00985BF7"/>
    <w:rsid w:val="00990071"/>
    <w:rsid w:val="00991EA9"/>
    <w:rsid w:val="00992BA2"/>
    <w:rsid w:val="00992F83"/>
    <w:rsid w:val="0099508A"/>
    <w:rsid w:val="009974EB"/>
    <w:rsid w:val="009A1126"/>
    <w:rsid w:val="009A5E42"/>
    <w:rsid w:val="009A781F"/>
    <w:rsid w:val="009B1584"/>
    <w:rsid w:val="009B21CA"/>
    <w:rsid w:val="009B2235"/>
    <w:rsid w:val="009B2648"/>
    <w:rsid w:val="009C03E5"/>
    <w:rsid w:val="009C3730"/>
    <w:rsid w:val="009C37BD"/>
    <w:rsid w:val="009C3AAC"/>
    <w:rsid w:val="009C3D84"/>
    <w:rsid w:val="009C4D19"/>
    <w:rsid w:val="009C5134"/>
    <w:rsid w:val="009C5FDB"/>
    <w:rsid w:val="009C693E"/>
    <w:rsid w:val="009C70CB"/>
    <w:rsid w:val="009D1EA4"/>
    <w:rsid w:val="009D27AA"/>
    <w:rsid w:val="009D4991"/>
    <w:rsid w:val="009D5BB5"/>
    <w:rsid w:val="009D696D"/>
    <w:rsid w:val="009D6DAB"/>
    <w:rsid w:val="009D6ED2"/>
    <w:rsid w:val="009E0F1A"/>
    <w:rsid w:val="009E140D"/>
    <w:rsid w:val="009E1E55"/>
    <w:rsid w:val="009E4465"/>
    <w:rsid w:val="009E6401"/>
    <w:rsid w:val="009E6C54"/>
    <w:rsid w:val="009E6D44"/>
    <w:rsid w:val="009F2A25"/>
    <w:rsid w:val="009F5235"/>
    <w:rsid w:val="009F531A"/>
    <w:rsid w:val="009F6550"/>
    <w:rsid w:val="009F786E"/>
    <w:rsid w:val="00A00902"/>
    <w:rsid w:val="00A039FF"/>
    <w:rsid w:val="00A05ACE"/>
    <w:rsid w:val="00A07117"/>
    <w:rsid w:val="00A14AE3"/>
    <w:rsid w:val="00A16675"/>
    <w:rsid w:val="00A22642"/>
    <w:rsid w:val="00A22CD6"/>
    <w:rsid w:val="00A22D4B"/>
    <w:rsid w:val="00A234EC"/>
    <w:rsid w:val="00A2417A"/>
    <w:rsid w:val="00A27804"/>
    <w:rsid w:val="00A3193E"/>
    <w:rsid w:val="00A32FDA"/>
    <w:rsid w:val="00A36AB5"/>
    <w:rsid w:val="00A37DDA"/>
    <w:rsid w:val="00A411D1"/>
    <w:rsid w:val="00A41566"/>
    <w:rsid w:val="00A43389"/>
    <w:rsid w:val="00A43C40"/>
    <w:rsid w:val="00A43E71"/>
    <w:rsid w:val="00A45753"/>
    <w:rsid w:val="00A47B15"/>
    <w:rsid w:val="00A47E47"/>
    <w:rsid w:val="00A52F84"/>
    <w:rsid w:val="00A53DD8"/>
    <w:rsid w:val="00A56AA4"/>
    <w:rsid w:val="00A56B05"/>
    <w:rsid w:val="00A57678"/>
    <w:rsid w:val="00A60E2F"/>
    <w:rsid w:val="00A63127"/>
    <w:rsid w:val="00A63284"/>
    <w:rsid w:val="00A64CB8"/>
    <w:rsid w:val="00A67018"/>
    <w:rsid w:val="00A672F3"/>
    <w:rsid w:val="00A673DC"/>
    <w:rsid w:val="00A7076E"/>
    <w:rsid w:val="00A709BE"/>
    <w:rsid w:val="00A70E23"/>
    <w:rsid w:val="00A70EAB"/>
    <w:rsid w:val="00A7162E"/>
    <w:rsid w:val="00A72D71"/>
    <w:rsid w:val="00A75705"/>
    <w:rsid w:val="00A7634D"/>
    <w:rsid w:val="00A77C69"/>
    <w:rsid w:val="00A83953"/>
    <w:rsid w:val="00A840C5"/>
    <w:rsid w:val="00A903B6"/>
    <w:rsid w:val="00A90F4F"/>
    <w:rsid w:val="00A947AA"/>
    <w:rsid w:val="00A96748"/>
    <w:rsid w:val="00A96FD9"/>
    <w:rsid w:val="00AA1B53"/>
    <w:rsid w:val="00AA3556"/>
    <w:rsid w:val="00AA35FD"/>
    <w:rsid w:val="00AA3DB7"/>
    <w:rsid w:val="00AA72C6"/>
    <w:rsid w:val="00AB2DFA"/>
    <w:rsid w:val="00AB3012"/>
    <w:rsid w:val="00AB321C"/>
    <w:rsid w:val="00AB3DEF"/>
    <w:rsid w:val="00AB42E2"/>
    <w:rsid w:val="00AB6221"/>
    <w:rsid w:val="00AB67DE"/>
    <w:rsid w:val="00AB688F"/>
    <w:rsid w:val="00AB75EA"/>
    <w:rsid w:val="00AB7AA2"/>
    <w:rsid w:val="00AC05F8"/>
    <w:rsid w:val="00AC4BC1"/>
    <w:rsid w:val="00AC588F"/>
    <w:rsid w:val="00AC5E4B"/>
    <w:rsid w:val="00AD04BD"/>
    <w:rsid w:val="00AD1A03"/>
    <w:rsid w:val="00AD7214"/>
    <w:rsid w:val="00AE1066"/>
    <w:rsid w:val="00AE19D8"/>
    <w:rsid w:val="00AE4518"/>
    <w:rsid w:val="00AE5D7F"/>
    <w:rsid w:val="00AE79F0"/>
    <w:rsid w:val="00AE7D44"/>
    <w:rsid w:val="00AF4FE7"/>
    <w:rsid w:val="00AF6EC1"/>
    <w:rsid w:val="00AF7CF5"/>
    <w:rsid w:val="00B00331"/>
    <w:rsid w:val="00B0116D"/>
    <w:rsid w:val="00B01A80"/>
    <w:rsid w:val="00B05412"/>
    <w:rsid w:val="00B07C27"/>
    <w:rsid w:val="00B10DE1"/>
    <w:rsid w:val="00B10FF8"/>
    <w:rsid w:val="00B111B9"/>
    <w:rsid w:val="00B136E9"/>
    <w:rsid w:val="00B203C4"/>
    <w:rsid w:val="00B22995"/>
    <w:rsid w:val="00B22A61"/>
    <w:rsid w:val="00B22E81"/>
    <w:rsid w:val="00B23996"/>
    <w:rsid w:val="00B23CB2"/>
    <w:rsid w:val="00B2561A"/>
    <w:rsid w:val="00B25A64"/>
    <w:rsid w:val="00B25BE8"/>
    <w:rsid w:val="00B32AB3"/>
    <w:rsid w:val="00B34E7C"/>
    <w:rsid w:val="00B368EA"/>
    <w:rsid w:val="00B37EEF"/>
    <w:rsid w:val="00B43FC2"/>
    <w:rsid w:val="00B47485"/>
    <w:rsid w:val="00B518C3"/>
    <w:rsid w:val="00B55185"/>
    <w:rsid w:val="00B55EA7"/>
    <w:rsid w:val="00B61923"/>
    <w:rsid w:val="00B621D6"/>
    <w:rsid w:val="00B62914"/>
    <w:rsid w:val="00B65D6F"/>
    <w:rsid w:val="00B67552"/>
    <w:rsid w:val="00B67C23"/>
    <w:rsid w:val="00B75735"/>
    <w:rsid w:val="00B76B0F"/>
    <w:rsid w:val="00B76BBB"/>
    <w:rsid w:val="00B77142"/>
    <w:rsid w:val="00B7766E"/>
    <w:rsid w:val="00B80A2C"/>
    <w:rsid w:val="00B81F60"/>
    <w:rsid w:val="00B83F8E"/>
    <w:rsid w:val="00B841AC"/>
    <w:rsid w:val="00B865B0"/>
    <w:rsid w:val="00B8760C"/>
    <w:rsid w:val="00B90780"/>
    <w:rsid w:val="00B918B8"/>
    <w:rsid w:val="00B9240D"/>
    <w:rsid w:val="00B94BB8"/>
    <w:rsid w:val="00B94C15"/>
    <w:rsid w:val="00B95E5A"/>
    <w:rsid w:val="00BA22A8"/>
    <w:rsid w:val="00BA3539"/>
    <w:rsid w:val="00BA3E48"/>
    <w:rsid w:val="00BB1EB3"/>
    <w:rsid w:val="00BB2678"/>
    <w:rsid w:val="00BC2343"/>
    <w:rsid w:val="00BC76D5"/>
    <w:rsid w:val="00BD18B8"/>
    <w:rsid w:val="00BD30C8"/>
    <w:rsid w:val="00BD3EB4"/>
    <w:rsid w:val="00BD5C65"/>
    <w:rsid w:val="00BD77ED"/>
    <w:rsid w:val="00BE01CA"/>
    <w:rsid w:val="00BE6018"/>
    <w:rsid w:val="00BF1DD5"/>
    <w:rsid w:val="00BF1F57"/>
    <w:rsid w:val="00BF3EA0"/>
    <w:rsid w:val="00BF4086"/>
    <w:rsid w:val="00BF426C"/>
    <w:rsid w:val="00BF460D"/>
    <w:rsid w:val="00BF58D0"/>
    <w:rsid w:val="00BF7D6A"/>
    <w:rsid w:val="00C013E1"/>
    <w:rsid w:val="00C01611"/>
    <w:rsid w:val="00C01C01"/>
    <w:rsid w:val="00C02C6D"/>
    <w:rsid w:val="00C02D59"/>
    <w:rsid w:val="00C030B6"/>
    <w:rsid w:val="00C03284"/>
    <w:rsid w:val="00C04855"/>
    <w:rsid w:val="00C050D7"/>
    <w:rsid w:val="00C05B5F"/>
    <w:rsid w:val="00C104CC"/>
    <w:rsid w:val="00C130C1"/>
    <w:rsid w:val="00C152FE"/>
    <w:rsid w:val="00C16739"/>
    <w:rsid w:val="00C17C9B"/>
    <w:rsid w:val="00C22CCE"/>
    <w:rsid w:val="00C23BA2"/>
    <w:rsid w:val="00C25D0C"/>
    <w:rsid w:val="00C32AF2"/>
    <w:rsid w:val="00C33204"/>
    <w:rsid w:val="00C338EB"/>
    <w:rsid w:val="00C33E2E"/>
    <w:rsid w:val="00C3465D"/>
    <w:rsid w:val="00C379E9"/>
    <w:rsid w:val="00C37E98"/>
    <w:rsid w:val="00C42431"/>
    <w:rsid w:val="00C43324"/>
    <w:rsid w:val="00C439FB"/>
    <w:rsid w:val="00C43F23"/>
    <w:rsid w:val="00C4675D"/>
    <w:rsid w:val="00C50011"/>
    <w:rsid w:val="00C503D3"/>
    <w:rsid w:val="00C62509"/>
    <w:rsid w:val="00C645E6"/>
    <w:rsid w:val="00C64D82"/>
    <w:rsid w:val="00C64FBC"/>
    <w:rsid w:val="00C65A83"/>
    <w:rsid w:val="00C67DCB"/>
    <w:rsid w:val="00C736BB"/>
    <w:rsid w:val="00C737E8"/>
    <w:rsid w:val="00C80F23"/>
    <w:rsid w:val="00C81151"/>
    <w:rsid w:val="00C81746"/>
    <w:rsid w:val="00C82A96"/>
    <w:rsid w:val="00C82CC6"/>
    <w:rsid w:val="00C850A3"/>
    <w:rsid w:val="00C85C32"/>
    <w:rsid w:val="00C87568"/>
    <w:rsid w:val="00C87BB7"/>
    <w:rsid w:val="00C90DB6"/>
    <w:rsid w:val="00C9394F"/>
    <w:rsid w:val="00C93B1A"/>
    <w:rsid w:val="00C9504A"/>
    <w:rsid w:val="00C96275"/>
    <w:rsid w:val="00C96F5F"/>
    <w:rsid w:val="00CA178F"/>
    <w:rsid w:val="00CA3977"/>
    <w:rsid w:val="00CA4176"/>
    <w:rsid w:val="00CA5927"/>
    <w:rsid w:val="00CA79EC"/>
    <w:rsid w:val="00CB39C2"/>
    <w:rsid w:val="00CB44DE"/>
    <w:rsid w:val="00CB4C8C"/>
    <w:rsid w:val="00CB6782"/>
    <w:rsid w:val="00CB7629"/>
    <w:rsid w:val="00CC00EC"/>
    <w:rsid w:val="00CC080A"/>
    <w:rsid w:val="00CC3C04"/>
    <w:rsid w:val="00CE3C13"/>
    <w:rsid w:val="00CE4499"/>
    <w:rsid w:val="00CE5277"/>
    <w:rsid w:val="00CE6358"/>
    <w:rsid w:val="00CE7FC6"/>
    <w:rsid w:val="00CF0C6C"/>
    <w:rsid w:val="00CF2D54"/>
    <w:rsid w:val="00CF622A"/>
    <w:rsid w:val="00D01324"/>
    <w:rsid w:val="00D024C6"/>
    <w:rsid w:val="00D02BA5"/>
    <w:rsid w:val="00D03538"/>
    <w:rsid w:val="00D03B67"/>
    <w:rsid w:val="00D049B8"/>
    <w:rsid w:val="00D0516C"/>
    <w:rsid w:val="00D05EE7"/>
    <w:rsid w:val="00D06394"/>
    <w:rsid w:val="00D068D0"/>
    <w:rsid w:val="00D078D1"/>
    <w:rsid w:val="00D129A8"/>
    <w:rsid w:val="00D12FB9"/>
    <w:rsid w:val="00D13987"/>
    <w:rsid w:val="00D17C3A"/>
    <w:rsid w:val="00D200BD"/>
    <w:rsid w:val="00D22399"/>
    <w:rsid w:val="00D33751"/>
    <w:rsid w:val="00D36F6E"/>
    <w:rsid w:val="00D37343"/>
    <w:rsid w:val="00D4205E"/>
    <w:rsid w:val="00D565EC"/>
    <w:rsid w:val="00D61982"/>
    <w:rsid w:val="00D6226F"/>
    <w:rsid w:val="00D6267A"/>
    <w:rsid w:val="00D674CF"/>
    <w:rsid w:val="00D678DF"/>
    <w:rsid w:val="00D67D12"/>
    <w:rsid w:val="00D70923"/>
    <w:rsid w:val="00D74F09"/>
    <w:rsid w:val="00D754C0"/>
    <w:rsid w:val="00D75673"/>
    <w:rsid w:val="00D7585A"/>
    <w:rsid w:val="00D76D01"/>
    <w:rsid w:val="00D7728B"/>
    <w:rsid w:val="00D80618"/>
    <w:rsid w:val="00D82494"/>
    <w:rsid w:val="00D84A4B"/>
    <w:rsid w:val="00D85E13"/>
    <w:rsid w:val="00D863FA"/>
    <w:rsid w:val="00D8669F"/>
    <w:rsid w:val="00D92168"/>
    <w:rsid w:val="00D93CDD"/>
    <w:rsid w:val="00D940B5"/>
    <w:rsid w:val="00D95CB0"/>
    <w:rsid w:val="00D95D81"/>
    <w:rsid w:val="00D977C0"/>
    <w:rsid w:val="00DA00A3"/>
    <w:rsid w:val="00DA13F3"/>
    <w:rsid w:val="00DA27D4"/>
    <w:rsid w:val="00DA2DE3"/>
    <w:rsid w:val="00DA716A"/>
    <w:rsid w:val="00DB1841"/>
    <w:rsid w:val="00DB1F4F"/>
    <w:rsid w:val="00DB3360"/>
    <w:rsid w:val="00DB37EE"/>
    <w:rsid w:val="00DB4450"/>
    <w:rsid w:val="00DB7B69"/>
    <w:rsid w:val="00DC234A"/>
    <w:rsid w:val="00DC34E9"/>
    <w:rsid w:val="00DC41E4"/>
    <w:rsid w:val="00DC6697"/>
    <w:rsid w:val="00DC7C77"/>
    <w:rsid w:val="00DC7F19"/>
    <w:rsid w:val="00DD2809"/>
    <w:rsid w:val="00DD7EA2"/>
    <w:rsid w:val="00DE00F2"/>
    <w:rsid w:val="00DE07B4"/>
    <w:rsid w:val="00DE117F"/>
    <w:rsid w:val="00DE279B"/>
    <w:rsid w:val="00DE2B64"/>
    <w:rsid w:val="00DE401C"/>
    <w:rsid w:val="00DE4304"/>
    <w:rsid w:val="00DE6DF1"/>
    <w:rsid w:val="00DF0726"/>
    <w:rsid w:val="00DF4456"/>
    <w:rsid w:val="00DF63FA"/>
    <w:rsid w:val="00E012CC"/>
    <w:rsid w:val="00E02B71"/>
    <w:rsid w:val="00E02DEB"/>
    <w:rsid w:val="00E042A1"/>
    <w:rsid w:val="00E104FA"/>
    <w:rsid w:val="00E10506"/>
    <w:rsid w:val="00E1082A"/>
    <w:rsid w:val="00E11166"/>
    <w:rsid w:val="00E13182"/>
    <w:rsid w:val="00E13203"/>
    <w:rsid w:val="00E15383"/>
    <w:rsid w:val="00E1738C"/>
    <w:rsid w:val="00E202B6"/>
    <w:rsid w:val="00E22D28"/>
    <w:rsid w:val="00E230E3"/>
    <w:rsid w:val="00E30EDF"/>
    <w:rsid w:val="00E31FBA"/>
    <w:rsid w:val="00E36AAE"/>
    <w:rsid w:val="00E41773"/>
    <w:rsid w:val="00E4392C"/>
    <w:rsid w:val="00E44C57"/>
    <w:rsid w:val="00E45967"/>
    <w:rsid w:val="00E462F4"/>
    <w:rsid w:val="00E46FFD"/>
    <w:rsid w:val="00E513F6"/>
    <w:rsid w:val="00E52AA3"/>
    <w:rsid w:val="00E52F3B"/>
    <w:rsid w:val="00E53D94"/>
    <w:rsid w:val="00E53DEA"/>
    <w:rsid w:val="00E616DB"/>
    <w:rsid w:val="00E618DD"/>
    <w:rsid w:val="00E627A4"/>
    <w:rsid w:val="00E630ED"/>
    <w:rsid w:val="00E73C41"/>
    <w:rsid w:val="00E74EC5"/>
    <w:rsid w:val="00E76B86"/>
    <w:rsid w:val="00E81AFF"/>
    <w:rsid w:val="00E82EB9"/>
    <w:rsid w:val="00E8342F"/>
    <w:rsid w:val="00E847A7"/>
    <w:rsid w:val="00E87C2F"/>
    <w:rsid w:val="00E906B4"/>
    <w:rsid w:val="00E9095B"/>
    <w:rsid w:val="00E90CF1"/>
    <w:rsid w:val="00E9399B"/>
    <w:rsid w:val="00E94008"/>
    <w:rsid w:val="00E94762"/>
    <w:rsid w:val="00E94AA2"/>
    <w:rsid w:val="00E96B52"/>
    <w:rsid w:val="00EA2244"/>
    <w:rsid w:val="00EA411E"/>
    <w:rsid w:val="00EA5FC0"/>
    <w:rsid w:val="00EA6FA7"/>
    <w:rsid w:val="00EB067F"/>
    <w:rsid w:val="00EB16A0"/>
    <w:rsid w:val="00EB1F02"/>
    <w:rsid w:val="00EB51FD"/>
    <w:rsid w:val="00EB5BC5"/>
    <w:rsid w:val="00EB72C1"/>
    <w:rsid w:val="00EC086C"/>
    <w:rsid w:val="00EC42D0"/>
    <w:rsid w:val="00EC4BA3"/>
    <w:rsid w:val="00EC5CE6"/>
    <w:rsid w:val="00EC638F"/>
    <w:rsid w:val="00EE23B1"/>
    <w:rsid w:val="00EE2ACE"/>
    <w:rsid w:val="00EE4874"/>
    <w:rsid w:val="00EE79A6"/>
    <w:rsid w:val="00EE7FB4"/>
    <w:rsid w:val="00EF0D26"/>
    <w:rsid w:val="00EF0D86"/>
    <w:rsid w:val="00EF22FE"/>
    <w:rsid w:val="00EF76AC"/>
    <w:rsid w:val="00EF7C29"/>
    <w:rsid w:val="00F005A0"/>
    <w:rsid w:val="00F01D97"/>
    <w:rsid w:val="00F02435"/>
    <w:rsid w:val="00F0542C"/>
    <w:rsid w:val="00F058BE"/>
    <w:rsid w:val="00F077D2"/>
    <w:rsid w:val="00F11352"/>
    <w:rsid w:val="00F13FCD"/>
    <w:rsid w:val="00F1498D"/>
    <w:rsid w:val="00F14D34"/>
    <w:rsid w:val="00F14DDF"/>
    <w:rsid w:val="00F152AD"/>
    <w:rsid w:val="00F154A8"/>
    <w:rsid w:val="00F158FF"/>
    <w:rsid w:val="00F16CF0"/>
    <w:rsid w:val="00F20BE9"/>
    <w:rsid w:val="00F2285F"/>
    <w:rsid w:val="00F22F00"/>
    <w:rsid w:val="00F23155"/>
    <w:rsid w:val="00F23F0E"/>
    <w:rsid w:val="00F24E0E"/>
    <w:rsid w:val="00F26693"/>
    <w:rsid w:val="00F36130"/>
    <w:rsid w:val="00F40444"/>
    <w:rsid w:val="00F40868"/>
    <w:rsid w:val="00F423BD"/>
    <w:rsid w:val="00F432FF"/>
    <w:rsid w:val="00F4715C"/>
    <w:rsid w:val="00F5013F"/>
    <w:rsid w:val="00F50707"/>
    <w:rsid w:val="00F54869"/>
    <w:rsid w:val="00F556B2"/>
    <w:rsid w:val="00F57187"/>
    <w:rsid w:val="00F574E5"/>
    <w:rsid w:val="00F5754B"/>
    <w:rsid w:val="00F576DE"/>
    <w:rsid w:val="00F63BF7"/>
    <w:rsid w:val="00F65617"/>
    <w:rsid w:val="00F70316"/>
    <w:rsid w:val="00F710BE"/>
    <w:rsid w:val="00F72CEF"/>
    <w:rsid w:val="00F736D2"/>
    <w:rsid w:val="00F7564C"/>
    <w:rsid w:val="00F76220"/>
    <w:rsid w:val="00F769BE"/>
    <w:rsid w:val="00F82E6B"/>
    <w:rsid w:val="00F93C09"/>
    <w:rsid w:val="00F951CF"/>
    <w:rsid w:val="00F97B71"/>
    <w:rsid w:val="00FA1925"/>
    <w:rsid w:val="00FA2DDA"/>
    <w:rsid w:val="00FA34CA"/>
    <w:rsid w:val="00FA3CC8"/>
    <w:rsid w:val="00FA4A55"/>
    <w:rsid w:val="00FA4D4F"/>
    <w:rsid w:val="00FA54E8"/>
    <w:rsid w:val="00FA5CA2"/>
    <w:rsid w:val="00FA6052"/>
    <w:rsid w:val="00FB0D88"/>
    <w:rsid w:val="00FB2D17"/>
    <w:rsid w:val="00FB2F69"/>
    <w:rsid w:val="00FB39F7"/>
    <w:rsid w:val="00FB3BCA"/>
    <w:rsid w:val="00FB45FF"/>
    <w:rsid w:val="00FB47E0"/>
    <w:rsid w:val="00FB56F5"/>
    <w:rsid w:val="00FB5D97"/>
    <w:rsid w:val="00FB7363"/>
    <w:rsid w:val="00FC1CA5"/>
    <w:rsid w:val="00FC2979"/>
    <w:rsid w:val="00FC45F4"/>
    <w:rsid w:val="00FC55D1"/>
    <w:rsid w:val="00FD1C3C"/>
    <w:rsid w:val="00FD3532"/>
    <w:rsid w:val="00FD38A8"/>
    <w:rsid w:val="00FD6AC8"/>
    <w:rsid w:val="00FD7298"/>
    <w:rsid w:val="00FE308B"/>
    <w:rsid w:val="00FE3EA1"/>
    <w:rsid w:val="00FE4818"/>
    <w:rsid w:val="00FE5D80"/>
    <w:rsid w:val="00FF665B"/>
    <w:rsid w:val="00FF6ADB"/>
    <w:rsid w:val="00FF70FD"/>
    <w:rsid w:val="00FF7F4C"/>
  </w:rsids>
  <m:mathPr>
    <m:mathFont m:val="Cambria Math"/>
    <m:brkBin m:val="before"/>
    <m:brkBinSub m:val="--"/>
    <m:smallFrac m:val="0"/>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header" w:semiHidden="0" w:uiPriority="0" w:unhideWhenUsed="0"/>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name="Date" w:uiPriority="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2A5D31"/>
    <w:pPr>
      <w:widowControl w:val="0"/>
      <w:jc w:val="both"/>
    </w:pPr>
    <w:rPr>
      <w:kern w:val="2"/>
      <w:sz w:val="21"/>
      <w:szCs w:val="24"/>
    </w:rPr>
  </w:style>
  <w:style w:styleId="1" w:type="paragraph">
    <w:name w:val="heading 1"/>
    <w:basedOn w:val="a"/>
    <w:next w:val="a"/>
    <w:link w:val="1Char"/>
    <w:qFormat/>
    <w:rsid w:val="00A7634D"/>
    <w:pPr>
      <w:keepNext/>
      <w:keepLines/>
      <w:spacing w:after="330" w:before="340" w:line="578" w:lineRule="auto"/>
      <w:outlineLvl w:val="0"/>
    </w:pPr>
    <w:rPr>
      <w:b/>
      <w:bCs/>
      <w:kern w:val="44"/>
      <w:sz w:val="44"/>
      <w:szCs w:val="44"/>
    </w:rPr>
  </w:style>
  <w:style w:styleId="2" w:type="paragraph">
    <w:name w:val="heading 2"/>
    <w:basedOn w:val="a"/>
    <w:next w:val="a0"/>
    <w:link w:val="2Char"/>
    <w:uiPriority w:val="9"/>
    <w:qFormat/>
    <w:rsid w:val="00EB72C1"/>
    <w:pPr>
      <w:keepNext/>
      <w:keepLines/>
      <w:spacing w:after="260" w:before="260" w:line="360" w:lineRule="auto"/>
      <w:outlineLvl w:val="1"/>
    </w:pPr>
    <w:rPr>
      <w:rFonts w:ascii="Cambria" w:hAnsi="Cambria"/>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locked/>
    <w:rsid w:val="00A7634D"/>
    <w:rPr>
      <w:rFonts w:cs="Times New Roman"/>
      <w:b/>
      <w:bCs/>
      <w:kern w:val="44"/>
      <w:sz w:val="44"/>
      <w:szCs w:val="44"/>
    </w:rPr>
  </w:style>
  <w:style w:customStyle="1" w:styleId="2Char" w:type="character">
    <w:name w:val="标题 2 Char"/>
    <w:link w:val="2"/>
    <w:uiPriority w:val="9"/>
    <w:semiHidden/>
    <w:rsid w:val="00525D36"/>
    <w:rPr>
      <w:rFonts w:ascii="Cambria" w:cs="Times New Roman" w:eastAsia="宋体" w:hAnsi="Cambria"/>
      <w:b/>
      <w:bCs/>
      <w:sz w:val="32"/>
      <w:szCs w:val="32"/>
    </w:rPr>
  </w:style>
  <w:style w:styleId="a0" w:type="paragraph">
    <w:name w:val="Normal Indent"/>
    <w:basedOn w:val="a"/>
    <w:uiPriority w:val="99"/>
    <w:rsid w:val="00EB72C1"/>
    <w:pPr>
      <w:ind w:firstLine="420" w:firstLineChars="200"/>
    </w:pPr>
  </w:style>
  <w:style w:styleId="a4" w:type="paragraph">
    <w:name w:val="Body Text Indent"/>
    <w:basedOn w:val="a"/>
    <w:link w:val="Char"/>
    <w:uiPriority w:val="99"/>
    <w:rsid w:val="00EB72C1"/>
    <w:pPr>
      <w:widowControl/>
      <w:spacing w:after="100" w:afterAutospacing="1" w:before="100" w:beforeAutospacing="1"/>
      <w:jc w:val="left"/>
    </w:pPr>
    <w:rPr>
      <w:kern w:val="0"/>
      <w:sz w:val="20"/>
    </w:rPr>
  </w:style>
  <w:style w:customStyle="1" w:styleId="Char" w:type="character">
    <w:name w:val="正文文本缩进 Char"/>
    <w:link w:val="a4"/>
    <w:uiPriority w:val="99"/>
    <w:semiHidden/>
    <w:rsid w:val="00525D36"/>
    <w:rPr>
      <w:szCs w:val="24"/>
    </w:rPr>
  </w:style>
  <w:style w:styleId="a5" w:type="paragraph">
    <w:name w:val="Plain Text"/>
    <w:basedOn w:val="a"/>
    <w:link w:val="Char0"/>
    <w:uiPriority w:val="99"/>
    <w:rsid w:val="00EB72C1"/>
    <w:rPr>
      <w:rFonts w:ascii="宋体" w:hAnsi="Courier New"/>
      <w:szCs w:val="20"/>
    </w:rPr>
  </w:style>
  <w:style w:customStyle="1" w:styleId="Char0" w:type="character">
    <w:name w:val="纯文本 Char"/>
    <w:link w:val="a5"/>
    <w:uiPriority w:val="99"/>
    <w:locked/>
    <w:rsid w:val="00A96FD9"/>
    <w:rPr>
      <w:rFonts w:ascii="宋体" w:hAnsi="Courier New"/>
      <w:kern w:val="2"/>
      <w:sz w:val="21"/>
    </w:rPr>
  </w:style>
  <w:style w:styleId="20" w:type="paragraph">
    <w:name w:val="Body Text Indent 2"/>
    <w:basedOn w:val="a"/>
    <w:link w:val="2Char0"/>
    <w:uiPriority w:val="99"/>
    <w:rsid w:val="00EB72C1"/>
    <w:pPr>
      <w:spacing w:line="560" w:lineRule="exact"/>
      <w:ind w:firstLine="480" w:firstLineChars="200"/>
    </w:pPr>
    <w:rPr>
      <w:kern w:val="0"/>
      <w:sz w:val="20"/>
    </w:rPr>
  </w:style>
  <w:style w:customStyle="1" w:styleId="2Char0" w:type="character">
    <w:name w:val="正文文本缩进 2 Char"/>
    <w:link w:val="20"/>
    <w:uiPriority w:val="99"/>
    <w:semiHidden/>
    <w:rsid w:val="00525D36"/>
    <w:rPr>
      <w:szCs w:val="24"/>
    </w:rPr>
  </w:style>
  <w:style w:styleId="a6" w:type="paragraph">
    <w:name w:val="footer"/>
    <w:basedOn w:val="a"/>
    <w:link w:val="Char1"/>
    <w:uiPriority w:val="99"/>
    <w:rsid w:val="00EB72C1"/>
    <w:pPr>
      <w:tabs>
        <w:tab w:pos="4153" w:val="center"/>
        <w:tab w:pos="8306" w:val="right"/>
      </w:tabs>
      <w:snapToGrid w:val="0"/>
      <w:jc w:val="left"/>
    </w:pPr>
    <w:rPr>
      <w:kern w:val="0"/>
      <w:sz w:val="18"/>
      <w:szCs w:val="18"/>
    </w:rPr>
  </w:style>
  <w:style w:customStyle="1" w:styleId="Char1" w:type="character">
    <w:name w:val="页脚 Char"/>
    <w:link w:val="a6"/>
    <w:uiPriority w:val="99"/>
    <w:semiHidden/>
    <w:rsid w:val="00525D36"/>
    <w:rPr>
      <w:sz w:val="18"/>
      <w:szCs w:val="18"/>
    </w:rPr>
  </w:style>
  <w:style w:styleId="a7" w:type="character">
    <w:name w:val="page number"/>
    <w:uiPriority w:val="99"/>
    <w:rsid w:val="00EB72C1"/>
    <w:rPr>
      <w:rFonts w:cs="Times New Roman"/>
    </w:rPr>
  </w:style>
  <w:style w:styleId="a8" w:type="character">
    <w:name w:val="Hyperlink"/>
    <w:uiPriority w:val="99"/>
    <w:rsid w:val="00EB72C1"/>
    <w:rPr>
      <w:rFonts w:cs="Times New Roman"/>
      <w:color w:val="0000FF"/>
      <w:u w:val="single"/>
    </w:rPr>
  </w:style>
  <w:style w:styleId="3" w:type="paragraph">
    <w:name w:val="Body Text Indent 3"/>
    <w:basedOn w:val="a"/>
    <w:link w:val="3Char"/>
    <w:uiPriority w:val="99"/>
    <w:rsid w:val="00EB72C1"/>
    <w:pPr>
      <w:spacing w:line="560" w:lineRule="exact"/>
      <w:ind w:firstLine="420" w:firstLineChars="200"/>
    </w:pPr>
    <w:rPr>
      <w:kern w:val="0"/>
      <w:sz w:val="16"/>
      <w:szCs w:val="16"/>
    </w:rPr>
  </w:style>
  <w:style w:customStyle="1" w:styleId="3Char" w:type="character">
    <w:name w:val="正文文本缩进 3 Char"/>
    <w:link w:val="3"/>
    <w:uiPriority w:val="99"/>
    <w:semiHidden/>
    <w:rsid w:val="00525D36"/>
    <w:rPr>
      <w:sz w:val="16"/>
      <w:szCs w:val="16"/>
    </w:rPr>
  </w:style>
  <w:style w:styleId="a9" w:type="paragraph">
    <w:name w:val="header"/>
    <w:basedOn w:val="a"/>
    <w:link w:val="Char2"/>
    <w:uiPriority w:val="99"/>
    <w:rsid w:val="00EB72C1"/>
    <w:pPr>
      <w:pBdr>
        <w:bottom w:color="auto" w:space="1" w:sz="6" w:val="single"/>
      </w:pBdr>
      <w:tabs>
        <w:tab w:pos="4153" w:val="center"/>
        <w:tab w:pos="8306" w:val="right"/>
      </w:tabs>
      <w:snapToGrid w:val="0"/>
      <w:jc w:val="center"/>
    </w:pPr>
    <w:rPr>
      <w:sz w:val="18"/>
      <w:szCs w:val="18"/>
    </w:rPr>
  </w:style>
  <w:style w:customStyle="1" w:styleId="Char2" w:type="character">
    <w:name w:val="页眉 Char"/>
    <w:link w:val="a9"/>
    <w:uiPriority w:val="99"/>
    <w:locked/>
    <w:rsid w:val="001D1356"/>
    <w:rPr>
      <w:rFonts w:cs="Times New Roman"/>
      <w:kern w:val="2"/>
      <w:sz w:val="18"/>
      <w:szCs w:val="18"/>
    </w:rPr>
  </w:style>
  <w:style w:styleId="aa" w:type="character">
    <w:name w:val="FollowedHyperlink"/>
    <w:uiPriority w:val="99"/>
    <w:rsid w:val="00EB72C1"/>
    <w:rPr>
      <w:rFonts w:cs="Times New Roman"/>
      <w:color w:val="800080"/>
      <w:u w:val="single"/>
    </w:rPr>
  </w:style>
  <w:style w:styleId="ab" w:type="paragraph">
    <w:name w:val="List"/>
    <w:basedOn w:val="ac"/>
    <w:uiPriority w:val="99"/>
    <w:rsid w:val="00EB72C1"/>
    <w:pPr>
      <w:spacing w:after="220" w:line="220" w:lineRule="atLeast"/>
      <w:ind w:hanging="360" w:left="1440"/>
    </w:pPr>
    <w:rPr>
      <w:szCs w:val="20"/>
    </w:rPr>
  </w:style>
  <w:style w:styleId="ac" w:type="paragraph">
    <w:name w:val="Body Text"/>
    <w:basedOn w:val="a"/>
    <w:link w:val="Char3"/>
    <w:uiPriority w:val="99"/>
    <w:rsid w:val="00EB72C1"/>
    <w:pPr>
      <w:spacing w:after="120"/>
    </w:pPr>
    <w:rPr>
      <w:kern w:val="0"/>
      <w:sz w:val="20"/>
    </w:rPr>
  </w:style>
  <w:style w:customStyle="1" w:styleId="Char3" w:type="character">
    <w:name w:val="正文文本 Char"/>
    <w:link w:val="ac"/>
    <w:uiPriority w:val="99"/>
    <w:semiHidden/>
    <w:rsid w:val="00525D36"/>
    <w:rPr>
      <w:szCs w:val="24"/>
    </w:rPr>
  </w:style>
  <w:style w:styleId="ad" w:type="paragraph">
    <w:name w:val="Date"/>
    <w:basedOn w:val="a"/>
    <w:next w:val="a"/>
    <w:link w:val="Char4"/>
    <w:rsid w:val="00EB72C1"/>
    <w:rPr>
      <w:sz w:val="24"/>
      <w:szCs w:val="20"/>
    </w:rPr>
  </w:style>
  <w:style w:customStyle="1" w:styleId="Char4" w:type="character">
    <w:name w:val="日期 Char"/>
    <w:link w:val="ad"/>
    <w:locked/>
    <w:rsid w:val="00C503D3"/>
    <w:rPr>
      <w:rFonts w:cs="Times New Roman"/>
      <w:kern w:val="2"/>
      <w:sz w:val="24"/>
    </w:rPr>
  </w:style>
  <w:style w:customStyle="1" w:styleId="c1" w:type="character">
    <w:name w:val="c1"/>
    <w:uiPriority w:val="99"/>
    <w:rsid w:val="00EB72C1"/>
    <w:rPr>
      <w:color w:val="000000"/>
      <w:sz w:val="18"/>
    </w:rPr>
  </w:style>
  <w:style w:styleId="10" w:type="paragraph">
    <w:name w:val="index 1"/>
    <w:basedOn w:val="a"/>
    <w:next w:val="a"/>
    <w:autoRedefine/>
    <w:uiPriority w:val="99"/>
    <w:semiHidden/>
    <w:rsid w:val="00EB72C1"/>
    <w:pPr>
      <w:jc w:val="right"/>
    </w:pPr>
    <w:rPr>
      <w:color w:val="008000"/>
    </w:rPr>
  </w:style>
  <w:style w:customStyle="1" w:styleId="font5" w:type="paragraph">
    <w:name w:val="font5"/>
    <w:basedOn w:val="a"/>
    <w:uiPriority w:val="99"/>
    <w:rsid w:val="00EB72C1"/>
    <w:pPr>
      <w:widowControl/>
      <w:spacing w:after="100" w:afterAutospacing="1" w:before="100" w:beforeAutospacing="1"/>
      <w:jc w:val="left"/>
    </w:pPr>
    <w:rPr>
      <w:rFonts w:ascii="宋体" w:cs="Arial Unicode MS" w:hAnsi="宋体"/>
      <w:kern w:val="0"/>
      <w:sz w:val="18"/>
      <w:szCs w:val="18"/>
    </w:rPr>
  </w:style>
  <w:style w:customStyle="1" w:styleId="xl24" w:type="paragraph">
    <w:name w:val="xl24"/>
    <w:basedOn w:val="a"/>
    <w:uiPriority w:val="99"/>
    <w:rsid w:val="00EB72C1"/>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EB72C1"/>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uiPriority w:val="99"/>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uiPriority w:val="99"/>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EB72C1"/>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uiPriority w:val="99"/>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uiPriority w:val="99"/>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uiPriority w:val="99"/>
    <w:rsid w:val="00EB72C1"/>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EB72C1"/>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EB72C1"/>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EB72C1"/>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EB72C1"/>
    <w:rPr>
      <w:kern w:val="0"/>
      <w:sz w:val="0"/>
      <w:szCs w:val="0"/>
    </w:rPr>
  </w:style>
  <w:style w:customStyle="1" w:styleId="Char5" w:type="character">
    <w:name w:val="批注框文本 Char"/>
    <w:link w:val="ae"/>
    <w:uiPriority w:val="99"/>
    <w:semiHidden/>
    <w:rsid w:val="00525D36"/>
    <w:rPr>
      <w:sz w:val="0"/>
      <w:szCs w:val="0"/>
    </w:rPr>
  </w:style>
  <w:style w:styleId="af" w:type="character">
    <w:name w:val="annotation reference"/>
    <w:uiPriority w:val="99"/>
    <w:semiHidden/>
    <w:rsid w:val="00EB72C1"/>
    <w:rPr>
      <w:rFonts w:cs="Times New Roman"/>
      <w:sz w:val="21"/>
    </w:rPr>
  </w:style>
  <w:style w:styleId="af0" w:type="paragraph">
    <w:name w:val="annotation text"/>
    <w:basedOn w:val="a"/>
    <w:link w:val="Char6"/>
    <w:uiPriority w:val="99"/>
    <w:semiHidden/>
    <w:rsid w:val="00EB72C1"/>
    <w:pPr>
      <w:jc w:val="left"/>
    </w:pPr>
    <w:rPr>
      <w:kern w:val="0"/>
      <w:sz w:val="20"/>
    </w:rPr>
  </w:style>
  <w:style w:customStyle="1" w:styleId="Char6" w:type="character">
    <w:name w:val="批注文字 Char"/>
    <w:link w:val="af0"/>
    <w:uiPriority w:val="99"/>
    <w:semiHidden/>
    <w:rsid w:val="00525D36"/>
    <w:rPr>
      <w:szCs w:val="24"/>
    </w:rPr>
  </w:style>
  <w:style w:styleId="af1" w:type="paragraph">
    <w:name w:val="annotation subject"/>
    <w:basedOn w:val="af0"/>
    <w:next w:val="af0"/>
    <w:link w:val="Char7"/>
    <w:uiPriority w:val="99"/>
    <w:semiHidden/>
    <w:rsid w:val="00EB72C1"/>
    <w:rPr>
      <w:b/>
      <w:bCs/>
    </w:rPr>
  </w:style>
  <w:style w:customStyle="1" w:styleId="Char7" w:type="character">
    <w:name w:val="批注主题 Char"/>
    <w:link w:val="af1"/>
    <w:uiPriority w:val="99"/>
    <w:semiHidden/>
    <w:rsid w:val="00525D36"/>
    <w:rPr>
      <w:b/>
      <w:bCs/>
      <w:szCs w:val="24"/>
    </w:rPr>
  </w:style>
  <w:style w:customStyle="1" w:styleId="Char8" w:type="paragraph">
    <w:name w:val="Char"/>
    <w:basedOn w:val="a"/>
    <w:uiPriority w:val="99"/>
    <w:rsid w:val="00EB72C1"/>
  </w:style>
  <w:style w:styleId="af2" w:type="paragraph">
    <w:name w:val="Document Map"/>
    <w:basedOn w:val="a"/>
    <w:link w:val="Char9"/>
    <w:uiPriority w:val="99"/>
    <w:semiHidden/>
    <w:rsid w:val="000A549A"/>
    <w:pPr>
      <w:shd w:color="auto" w:fill="000080" w:val="clear"/>
    </w:pPr>
    <w:rPr>
      <w:kern w:val="0"/>
      <w:sz w:val="0"/>
      <w:szCs w:val="0"/>
    </w:rPr>
  </w:style>
  <w:style w:customStyle="1" w:styleId="Char9" w:type="character">
    <w:name w:val="文档结构图 Char"/>
    <w:link w:val="af2"/>
    <w:uiPriority w:val="99"/>
    <w:semiHidden/>
    <w:rsid w:val="00525D36"/>
    <w:rPr>
      <w:sz w:val="0"/>
      <w:szCs w:val="0"/>
    </w:rPr>
  </w:style>
  <w:style w:customStyle="1" w:styleId="af3" w:type="paragraph">
    <w:name w:val="正文 + (符号) 宋体"/>
    <w:aliases w:val="小四,紧缩量  0.2 磅"/>
    <w:basedOn w:val="a"/>
    <w:uiPriority w:val="99"/>
    <w:rsid w:val="00C22CCE"/>
    <w:pPr>
      <w:autoSpaceDE w:val="0"/>
      <w:autoSpaceDN w:val="0"/>
      <w:adjustRightInd w:val="0"/>
      <w:ind w:firstLine="1229" w:firstLineChars="512" w:right="1409" w:rightChars="671"/>
      <w:jc w:val="distribute"/>
    </w:pPr>
    <w:rPr>
      <w:sz w:val="24"/>
    </w:rPr>
  </w:style>
  <w:style w:styleId="af4" w:type="paragraph">
    <w:name w:val="footnote text"/>
    <w:basedOn w:val="a"/>
    <w:link w:val="Chara"/>
    <w:uiPriority w:val="99"/>
    <w:semiHidden/>
    <w:rsid w:val="00547D9C"/>
    <w:pPr>
      <w:snapToGrid w:val="0"/>
      <w:jc w:val="left"/>
    </w:pPr>
    <w:rPr>
      <w:kern w:val="0"/>
      <w:sz w:val="18"/>
      <w:szCs w:val="18"/>
    </w:rPr>
  </w:style>
  <w:style w:customStyle="1" w:styleId="Chara" w:type="character">
    <w:name w:val="脚注文本 Char"/>
    <w:link w:val="af4"/>
    <w:uiPriority w:val="99"/>
    <w:semiHidden/>
    <w:rsid w:val="00525D36"/>
    <w:rPr>
      <w:sz w:val="18"/>
      <w:szCs w:val="18"/>
    </w:rPr>
  </w:style>
  <w:style w:styleId="af5" w:type="character">
    <w:name w:val="footnote reference"/>
    <w:uiPriority w:val="99"/>
    <w:semiHidden/>
    <w:rsid w:val="00547D9C"/>
    <w:rPr>
      <w:rFonts w:cs="Times New Roman"/>
      <w:vertAlign w:val="superscript"/>
    </w:rPr>
  </w:style>
  <w:style w:styleId="af6" w:type="paragraph">
    <w:name w:val="Normal (Web)"/>
    <w:basedOn w:val="a"/>
    <w:uiPriority w:val="99"/>
    <w:rsid w:val="005D45B3"/>
    <w:pPr>
      <w:widowControl/>
      <w:spacing w:after="100" w:afterAutospacing="1" w:before="100" w:beforeAutospacing="1"/>
      <w:jc w:val="left"/>
    </w:pPr>
    <w:rPr>
      <w:rFonts w:ascii="宋体" w:hAnsi="宋体"/>
      <w:kern w:val="0"/>
      <w:sz w:val="24"/>
    </w:rPr>
  </w:style>
  <w:style w:styleId="af7" w:type="table">
    <w:name w:val="Table Grid"/>
    <w:basedOn w:val="a2"/>
    <w:qFormat/>
    <w:rsid w:val="002A5D31"/>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043ABF"/>
  </w:style>
  <w:style w:customStyle="1" w:styleId="CharCharCharCharCharChar1CharCharChar" w:type="paragraph">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styleId="af8" w:type="character">
    <w:name w:val="Strong"/>
    <w:uiPriority w:val="22"/>
    <w:qFormat/>
    <w:locked/>
    <w:rsid w:val="00DF445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6796064">
      <w:marLeft w:val="0"/>
      <w:marRight w:val="0"/>
      <w:marTop w:val="0"/>
      <w:marBottom w:val="0"/>
      <w:divBdr>
        <w:top w:val="none" w:sz="0" w:space="0" w:color="auto"/>
        <w:left w:val="none" w:sz="0" w:space="0" w:color="auto"/>
        <w:bottom w:val="none" w:sz="0" w:space="0" w:color="auto"/>
        <w:right w:val="none" w:sz="0" w:space="0" w:color="auto"/>
      </w:divBdr>
    </w:div>
    <w:div w:id="886796065">
      <w:marLeft w:val="0"/>
      <w:marRight w:val="0"/>
      <w:marTop w:val="0"/>
      <w:marBottom w:val="0"/>
      <w:divBdr>
        <w:top w:val="none" w:sz="0" w:space="0" w:color="auto"/>
        <w:left w:val="none" w:sz="0" w:space="0" w:color="auto"/>
        <w:bottom w:val="none" w:sz="0" w:space="0" w:color="auto"/>
        <w:right w:val="none" w:sz="0" w:space="0" w:color="auto"/>
      </w:divBdr>
    </w:div>
    <w:div w:id="886796066">
      <w:marLeft w:val="0"/>
      <w:marRight w:val="0"/>
      <w:marTop w:val="0"/>
      <w:marBottom w:val="0"/>
      <w:divBdr>
        <w:top w:val="none" w:sz="0" w:space="0" w:color="auto"/>
        <w:left w:val="none" w:sz="0" w:space="0" w:color="auto"/>
        <w:bottom w:val="none" w:sz="0" w:space="0" w:color="auto"/>
        <w:right w:val="none" w:sz="0" w:space="0" w:color="auto"/>
      </w:divBdr>
    </w:div>
    <w:div w:id="886796067">
      <w:marLeft w:val="0"/>
      <w:marRight w:val="0"/>
      <w:marTop w:val="0"/>
      <w:marBottom w:val="0"/>
      <w:divBdr>
        <w:top w:val="none" w:sz="0" w:space="0" w:color="auto"/>
        <w:left w:val="none" w:sz="0" w:space="0" w:color="auto"/>
        <w:bottom w:val="none" w:sz="0" w:space="0" w:color="auto"/>
        <w:right w:val="none" w:sz="0" w:space="0" w:color="auto"/>
      </w:divBdr>
    </w:div>
    <w:div w:id="886796068">
      <w:marLeft w:val="0"/>
      <w:marRight w:val="0"/>
      <w:marTop w:val="0"/>
      <w:marBottom w:val="0"/>
      <w:divBdr>
        <w:top w:val="none" w:sz="0" w:space="0" w:color="auto"/>
        <w:left w:val="none" w:sz="0" w:space="0" w:color="auto"/>
        <w:bottom w:val="none" w:sz="0" w:space="0" w:color="auto"/>
        <w:right w:val="none" w:sz="0" w:space="0" w:color="auto"/>
      </w:divBdr>
    </w:div>
    <w:div w:id="886796069">
      <w:marLeft w:val="0"/>
      <w:marRight w:val="0"/>
      <w:marTop w:val="0"/>
      <w:marBottom w:val="0"/>
      <w:divBdr>
        <w:top w:val="none" w:sz="0" w:space="0" w:color="auto"/>
        <w:left w:val="none" w:sz="0" w:space="0" w:color="auto"/>
        <w:bottom w:val="none" w:sz="0" w:space="0" w:color="auto"/>
        <w:right w:val="none" w:sz="0" w:space="0" w:color="auto"/>
      </w:divBdr>
    </w:div>
    <w:div w:id="886796070">
      <w:marLeft w:val="0"/>
      <w:marRight w:val="0"/>
      <w:marTop w:val="0"/>
      <w:marBottom w:val="0"/>
      <w:divBdr>
        <w:top w:val="none" w:sz="0" w:space="0" w:color="auto"/>
        <w:left w:val="none" w:sz="0" w:space="0" w:color="auto"/>
        <w:bottom w:val="none" w:sz="0" w:space="0" w:color="auto"/>
        <w:right w:val="none" w:sz="0" w:space="0" w:color="auto"/>
      </w:divBdr>
    </w:div>
    <w:div w:id="886796072">
      <w:marLeft w:val="0"/>
      <w:marRight w:val="0"/>
      <w:marTop w:val="0"/>
      <w:marBottom w:val="0"/>
      <w:divBdr>
        <w:top w:val="none" w:sz="0" w:space="0" w:color="auto"/>
        <w:left w:val="none" w:sz="0" w:space="0" w:color="auto"/>
        <w:bottom w:val="none" w:sz="0" w:space="0" w:color="auto"/>
        <w:right w:val="none" w:sz="0" w:space="0" w:color="auto"/>
      </w:divBdr>
    </w:div>
    <w:div w:id="886796073">
      <w:marLeft w:val="0"/>
      <w:marRight w:val="0"/>
      <w:marTop w:val="0"/>
      <w:marBottom w:val="0"/>
      <w:divBdr>
        <w:top w:val="none" w:sz="0" w:space="0" w:color="auto"/>
        <w:left w:val="none" w:sz="0" w:space="0" w:color="auto"/>
        <w:bottom w:val="none" w:sz="0" w:space="0" w:color="auto"/>
        <w:right w:val="none" w:sz="0" w:space="0" w:color="auto"/>
      </w:divBdr>
      <w:divsChild>
        <w:div w:id="886796071">
          <w:marLeft w:val="0"/>
          <w:marRight w:val="0"/>
          <w:marTop w:val="0"/>
          <w:marBottom w:val="0"/>
          <w:divBdr>
            <w:top w:val="none" w:sz="0" w:space="0" w:color="auto"/>
            <w:left w:val="none" w:sz="0" w:space="0" w:color="auto"/>
            <w:bottom w:val="none" w:sz="0" w:space="0" w:color="auto"/>
            <w:right w:val="none" w:sz="0" w:space="0" w:color="auto"/>
          </w:divBdr>
        </w:div>
      </w:divsChild>
    </w:div>
    <w:div w:id="88679607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header2.xml" Type="http://schemas.openxmlformats.org/officeDocument/2006/relationships/header"/>
<Relationship Id="rId12" Target="footer2.xml" Type="http://schemas.openxmlformats.org/officeDocument/2006/relationships/footer"/>
<Relationship Id="rId13" Target="footer3.xml" Type="http://schemas.openxmlformats.org/officeDocument/2006/relationships/footer"/>
<Relationship Id="rId14" Target="header3.xml" Type="http://schemas.openxmlformats.org/officeDocument/2006/relationships/header"/>
<Relationship Id="rId15" Target="footer4.xml" Type="http://schemas.openxmlformats.org/officeDocument/2006/relationships/footer"/>
<Relationship Id="rId16" Target="fontTable.xml" Type="http://schemas.openxmlformats.org/officeDocument/2006/relationships/fontTable"/>
<Relationship Id="rId17"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_rels/settings.xml.rels><?xml version="1.0" encoding="UTF-8" standalone="no"?>
<Relationships xmlns="http://schemas.openxmlformats.org/package/2006/relationships">
<Relationship Id="rId1" Target="file:///C:/Documents%20and%20Settings/Administrator/&#26700;&#38754;/qdii.dot" TargetMode="External" Type="http://schemas.openxmlformats.org/officeDocument/2006/relationships/attachedTemplat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qdii.dot</Template>
  <TotalTime>87</TotalTime>
  <Pages>22</Pages>
  <Words>3091</Words>
  <Characters>17622</Characters>
  <Application>Microsoft Office Word</Application>
  <DocSecurity>0</DocSecurity>
  <Lines>146</Lines>
  <Paragraphs>41</Paragraphs>
  <ScaleCrop>false</ScaleCrop>
  <Company>TRT. Ltd. Co.</Company>
  <LinksUpToDate>false</LinksUpToDate>
  <CharactersWithSpaces>20672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2013-08-01T05:26:00Z</dcterms:created>
  <dc:creator>bonnieliu</dc:creator>
  <cp:lastModifiedBy>sirong han</cp:lastModifiedBy>
  <cp:lastPrinted>2007-07-19T00:46:00Z</cp:lastPrinted>
  <dcterms:modified xsi:type="dcterms:W3CDTF">2020-07-09T02:50:00Z</dcterms:modified>
  <cp:revision>118</cp:revision>
</cp:coreProperties>
</file>