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196812" w:rsidR="00941F6C" w:rsidRDefault="00941F6C" w:rsidRPr="0097021E">
      <w:pPr>
        <w:autoSpaceDE w:val="0"/>
        <w:autoSpaceDN w:val="0"/>
        <w:adjustRightInd w:val="0"/>
        <w:spacing w:line="360" w:lineRule="auto"/>
        <w:jc w:val="left"/>
        <w:rPr>
          <w:rFonts w:ascii="宋体" w:cs="Arial"/>
          <w:color w:val="000000"/>
          <w:kern w:val="0"/>
          <w:sz w:val="24"/>
        </w:rPr>
      </w:pPr>
    </w:p>
    <w:p w:rsidP="00196812" w:rsidR="00941F6C" w:rsidRDefault="00941F6C" w:rsidRPr="0097021E">
      <w:pPr>
        <w:autoSpaceDE w:val="0"/>
        <w:autoSpaceDN w:val="0"/>
        <w:adjustRightInd w:val="0"/>
        <w:spacing w:line="360" w:lineRule="auto"/>
        <w:jc w:val="left"/>
        <w:rPr>
          <w:rFonts w:ascii="宋体" w:cs="Arial"/>
          <w:color w:val="000000"/>
          <w:kern w:val="0"/>
          <w:sz w:val="24"/>
        </w:rPr>
      </w:pPr>
    </w:p>
    <w:p w:rsidP="00196812" w:rsidR="00941F6C" w:rsidRDefault="00941F6C" w:rsidRPr="0097021E">
      <w:pPr>
        <w:autoSpaceDE w:val="0"/>
        <w:autoSpaceDN w:val="0"/>
        <w:adjustRightInd w:val="0"/>
        <w:spacing w:line="360" w:lineRule="auto"/>
        <w:jc w:val="left"/>
        <w:rPr>
          <w:rFonts w:ascii="宋体" w:cs="Arial"/>
          <w:color w:val="000000"/>
          <w:kern w:val="0"/>
          <w:sz w:val="24"/>
        </w:rPr>
      </w:pPr>
    </w:p>
    <w:p w:rsidP="00196812" w:rsidR="00941F6C" w:rsidRDefault="00941F6C" w:rsidRPr="0097021E">
      <w:pPr>
        <w:autoSpaceDE w:val="0"/>
        <w:autoSpaceDN w:val="0"/>
        <w:adjustRightInd w:val="0"/>
        <w:spacing w:line="360" w:lineRule="auto"/>
        <w:jc w:val="left"/>
        <w:rPr>
          <w:rFonts w:ascii="宋体" w:cs="Arial"/>
          <w:color w:val="000000"/>
          <w:kern w:val="0"/>
          <w:sz w:val="24"/>
        </w:rPr>
      </w:pPr>
    </w:p>
    <w:p w:rsidP="0002085F" w:rsidR="00941F6C" w:rsidRDefault="00941F6C" w:rsidRPr="0097021E">
      <w:pPr>
        <w:spacing w:line="360" w:lineRule="auto"/>
        <w:jc w:val="center"/>
        <w:rPr>
          <w:rFonts w:ascii="宋体" w:hAnsi="宋体"/>
          <w:b/>
          <w:sz w:val="36"/>
          <w:szCs w:val="36"/>
        </w:rPr>
      </w:pPr>
      <w:r w:rsidRPr="0097021E">
        <w:rPr>
          <w:rFonts w:ascii="宋体"/>
          <w:b/>
          <w:sz w:val="36"/>
          <w:szCs w:val="36"/>
        </w:rPr>
        <w:t/>
      </w:r>
      <w:proofErr w:type="spellStart"/>
      <w:proofErr w:type="gramStart"/>
      <w:r w:rsidRPr="0097021E">
        <w:rPr>
          <w:rFonts w:ascii="宋体" w:hAnsi="宋体"/>
          <w:b/>
          <w:sz w:val="36"/>
          <w:szCs w:val="36"/>
        </w:rPr>
        <w:t/>
      </w:r>
      <w:proofErr w:type="spellEnd"/>
      <w:proofErr w:type="gramEnd"/>
      <w:r w:rsidRPr="0097021E">
        <w:rPr>
          <w:rFonts w:ascii="宋体" w:hAnsi="宋体"/>
          <w:b/>
          <w:sz w:val="36"/>
          <w:szCs w:val="36"/>
        </w:rPr>
        <w:t>易方达保证金收益货币市场基金</w:t>
      </w:r>
    </w:p>
    <w:p w:rsidP="0002085F" w:rsidR="00941F6C" w:rsidRDefault="00941F6C" w:rsidRPr="0097021E">
      <w:pPr>
        <w:spacing w:line="360" w:lineRule="auto"/>
        <w:jc w:val="center"/>
        <w:rPr>
          <w:rFonts w:ascii="宋体" w:hAnsi="宋体"/>
          <w:b/>
          <w:sz w:val="36"/>
          <w:szCs w:val="36"/>
        </w:rPr>
      </w:pPr>
      <w:r w:rsidRPr="0097021E">
        <w:rPr>
          <w:rFonts w:ascii="宋体" w:hAnsi="宋体"/>
          <w:b/>
          <w:sz w:val="36"/>
          <w:szCs w:val="36"/>
        </w:rPr>
        <w:t/>
      </w:r>
      <w:proofErr w:type="spellStart"/>
      <w:r w:rsidRPr="0097021E">
        <w:rPr>
          <w:rFonts w:ascii="宋体" w:hAnsi="宋体"/>
          <w:b/>
          <w:sz w:val="36"/>
          <w:szCs w:val="36"/>
        </w:rPr>
        <w:t/>
      </w:r>
      <w:proofErr w:type="spellEnd"/>
      <w:r w:rsidRPr="0097021E">
        <w:rPr>
          <w:rFonts w:ascii="宋体" w:hAnsi="宋体"/>
          <w:b/>
          <w:sz w:val="36"/>
          <w:szCs w:val="36"/>
        </w:rPr>
        <w:t>2020年第2季度报告</w:t>
      </w:r>
    </w:p>
    <w:p w:rsidP="0002085F" w:rsidR="00941F6C" w:rsidRDefault="00941F6C" w:rsidRPr="004F32E4">
      <w:pPr>
        <w:spacing w:line="360" w:lineRule="auto"/>
        <w:jc w:val="center"/>
        <w:rPr>
          <w:rFonts w:ascii="宋体" w:hAnsi="宋体"/>
          <w:b/>
          <w:sz w:val="24"/>
          <w:szCs w:val="36"/>
        </w:rPr>
      </w:pPr>
      <w:r w:rsidRPr="004F32E4">
        <w:rPr>
          <w:rFonts w:ascii="宋体"/>
          <w:b/>
          <w:sz w:val="24"/>
          <w:szCs w:val="36"/>
        </w:rPr>
        <w:t/>
      </w:r>
      <w:proofErr w:type="spellStart"/>
      <w:proofErr w:type="gramStart"/>
      <w:r w:rsidRPr="004F32E4">
        <w:rPr>
          <w:rFonts w:ascii="宋体" w:hAnsi="宋体"/>
          <w:b/>
          <w:sz w:val="24"/>
          <w:szCs w:val="36"/>
        </w:rPr>
        <w:t/>
      </w:r>
      <w:proofErr w:type="spellEnd"/>
      <w:proofErr w:type="gramEnd"/>
      <w:r w:rsidRPr="004F32E4">
        <w:rPr>
          <w:rFonts w:ascii="宋体" w:hAnsi="宋体"/>
          <w:b/>
          <w:sz w:val="24"/>
          <w:szCs w:val="36"/>
        </w:rPr>
        <w:t>2020年6月30日</w:t>
      </w: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jc w:val="center"/>
        <w:rPr>
          <w:rFonts w:ascii="宋体"/>
          <w:b/>
          <w:color w:val="000000"/>
          <w:sz w:val="24"/>
        </w:rPr>
      </w:pPr>
    </w:p>
    <w:p w:rsidP="00196812" w:rsidR="00941F6C" w:rsidRDefault="00941F6C" w:rsidRPr="0097021E">
      <w:pPr>
        <w:spacing w:line="360" w:lineRule="auto"/>
        <w:rPr>
          <w:rFonts w:ascii="宋体"/>
          <w:b/>
          <w:color w:val="000000"/>
          <w:sz w:val="24"/>
        </w:rPr>
      </w:pPr>
    </w:p>
    <w:p w:rsidP="00DC22A1" w:rsidR="00941F6C" w:rsidRDefault="00941F6C" w:rsidRPr="0097021E">
      <w:pPr>
        <w:spacing w:line="360" w:lineRule="auto"/>
        <w:ind w:firstLine="2168" w:firstLineChars="900"/>
        <w:rPr>
          <w:rFonts w:ascii="宋体" w:hAnsi="宋体"/>
          <w:b/>
          <w:color w:val="000000"/>
          <w:sz w:val="24"/>
        </w:rPr>
      </w:pPr>
      <w:r w:rsidRPr="0097021E">
        <w:rPr>
          <w:rFonts w:ascii="宋体" w:hAnsi="宋体" w:hint="eastAsia"/>
          <w:b/>
          <w:color w:val="000000"/>
          <w:sz w:val="24"/>
        </w:rPr>
        <w:t>基金管理人：</w:t>
      </w:r>
      <w:r w:rsidRPr="0097021E">
        <w:rPr>
          <w:rFonts w:ascii="宋体"/>
          <w:b/>
          <w:color w:val="000000"/>
          <w:sz w:val="24"/>
        </w:rPr>
        <w:t/>
      </w:r>
      <w:proofErr w:type="spellStart"/>
      <w:proofErr w:type="gramStart"/>
      <w:r w:rsidRPr="0097021E">
        <w:rPr>
          <w:rFonts w:ascii="宋体" w:hAnsi="宋体"/>
          <w:b/>
          <w:color w:val="000000"/>
          <w:sz w:val="24"/>
        </w:rPr>
        <w:t/>
      </w:r>
      <w:proofErr w:type="spellEnd"/>
      <w:proofErr w:type="gramEnd"/>
      <w:r w:rsidRPr="0097021E">
        <w:rPr>
          <w:rFonts w:ascii="宋体" w:hAnsi="宋体"/>
          <w:b/>
          <w:color w:val="000000"/>
          <w:sz w:val="24"/>
        </w:rPr>
        <w:t>易方达基金管理有限公司</w:t>
      </w:r>
    </w:p>
    <w:p w:rsidP="00DC22A1" w:rsidR="00941F6C" w:rsidRDefault="00941F6C" w:rsidRPr="0097021E">
      <w:pPr>
        <w:spacing w:line="360" w:lineRule="auto"/>
        <w:ind w:firstLine="2168" w:firstLineChars="900"/>
        <w:rPr>
          <w:rFonts w:ascii="宋体" w:hAnsi="宋体"/>
          <w:b/>
          <w:color w:val="000000"/>
          <w:sz w:val="24"/>
        </w:rPr>
      </w:pPr>
      <w:r w:rsidRPr="0097021E">
        <w:rPr>
          <w:rFonts w:ascii="宋体" w:hAnsi="宋体" w:hint="eastAsia"/>
          <w:b/>
          <w:color w:val="000000"/>
          <w:sz w:val="24"/>
        </w:rPr>
        <w:t>基金托管人：</w:t>
      </w:r>
      <w:r w:rsidRPr="0097021E">
        <w:rPr>
          <w:rFonts w:ascii="宋体"/>
          <w:b/>
          <w:color w:val="000000"/>
          <w:sz w:val="24"/>
        </w:rPr>
        <w:t/>
      </w:r>
      <w:proofErr w:type="spellStart"/>
      <w:proofErr w:type="gramStart"/>
      <w:r w:rsidRPr="0097021E">
        <w:rPr>
          <w:rFonts w:ascii="宋体" w:hAnsi="宋体"/>
          <w:b/>
          <w:color w:val="000000"/>
          <w:sz w:val="24"/>
        </w:rPr>
        <w:t/>
      </w:r>
      <w:proofErr w:type="spellEnd"/>
      <w:proofErr w:type="gramEnd"/>
      <w:r w:rsidRPr="0097021E">
        <w:rPr>
          <w:rFonts w:ascii="宋体" w:hAnsi="宋体"/>
          <w:b/>
          <w:color w:val="000000"/>
          <w:sz w:val="24"/>
        </w:rPr>
        <w:t>交通银行股份有限公司</w:t>
      </w:r>
    </w:p>
    <w:p w:rsidP="00DC22A1" w:rsidR="00941F6C" w:rsidRDefault="00941F6C" w:rsidRPr="0097021E">
      <w:pPr>
        <w:spacing w:line="360" w:lineRule="auto"/>
        <w:ind w:firstLine="2168" w:firstLineChars="900"/>
        <w:rPr>
          <w:rFonts w:ascii="宋体" w:hAnsi="宋体"/>
          <w:b/>
          <w:color w:val="000000"/>
          <w:sz w:val="24"/>
        </w:rPr>
        <w:sectPr w:rsidR="00941F6C" w:rsidRPr="0097021E" w:rsidSect="005633AD">
          <w:headerReference r:id="rId8" w:type="default"/>
          <w:footerReference r:id="rId9" w:type="default"/>
          <w:pgSz w:h="15840" w:w="11926"/>
          <w:pgMar w:bottom="851" w:footer="992" w:gutter="0" w:header="851" w:left="1418" w:right="1418" w:top="1418"/>
          <w:cols w:space="720"/>
          <w:noEndnote/>
        </w:sectPr>
      </w:pPr>
      <w:r w:rsidRPr="0097021E">
        <w:rPr>
          <w:rFonts w:ascii="宋体" w:hAnsi="宋体" w:hint="eastAsia"/>
          <w:b/>
          <w:color w:val="000000"/>
          <w:sz w:val="24"/>
        </w:rPr>
        <w:t>报告送出日期：</w:t>
      </w:r>
      <w:r w:rsidRPr="0097021E">
        <w:rPr>
          <w:rFonts w:ascii="宋体"/>
          <w:b/>
          <w:color w:val="000000"/>
          <w:sz w:val="24"/>
        </w:rPr>
        <w:t/>
      </w:r>
      <w:proofErr w:type="spellStart"/>
      <w:proofErr w:type="gramStart"/>
      <w:r w:rsidRPr="0097021E">
        <w:rPr>
          <w:rFonts w:ascii="宋体" w:hAnsi="宋体"/>
          <w:b/>
          <w:color w:val="000000"/>
          <w:sz w:val="24"/>
        </w:rPr>
        <w:t/>
      </w:r>
      <w:proofErr w:type="spellEnd"/>
      <w:proofErr w:type="gramEnd"/>
      <w:r w:rsidRPr="0097021E">
        <w:rPr>
          <w:rFonts w:ascii="宋体" w:hAnsi="宋体"/>
          <w:b/>
          <w:color w:val="000000"/>
          <w:sz w:val="24"/>
        </w:rPr>
        <w:t>二〇二〇年七月二十一日</w:t>
      </w:r>
    </w:p>
    <w:p w:rsidP="00CE0B87" w:rsidR="00941F6C" w:rsidRDefault="00941F6C" w:rsidRPr="0097021E">
      <w:pPr>
        <w:pStyle w:val="1"/>
        <w:spacing w:after="312" w:afterLines="100" w:before="312" w:beforeLines="100" w:line="360" w:lineRule="auto"/>
        <w:jc w:val="center"/>
        <w:rPr>
          <w:rFonts w:ascii="宋体" w:cs="Arial"/>
          <w:b w:val="0"/>
          <w:color w:val="000000"/>
          <w:kern w:val="0"/>
          <w:sz w:val="24"/>
          <w:szCs w:val="24"/>
        </w:rPr>
      </w:pPr>
      <w:r w:rsidRPr="0097021E">
        <w:rPr>
          <w:rFonts w:ascii="宋体" w:cs="Arial" w:hAnsi="宋体" w:hint="eastAsia"/>
          <w:color w:val="000000"/>
          <w:kern w:val="0"/>
          <w:sz w:val="24"/>
          <w:szCs w:val="24"/>
        </w:rPr>
        <w:lastRenderedPageBreak/>
        <w:t>§</w:t>
      </w:r>
      <w:r w:rsidRPr="0097021E">
        <w:rPr>
          <w:rFonts w:ascii="宋体" w:cs="Arial" w:hAnsi="宋体"/>
          <w:color w:val="000000"/>
          <w:kern w:val="0"/>
          <w:sz w:val="24"/>
          <w:szCs w:val="24"/>
        </w:rPr>
        <w:t xml:space="preserve">1  </w:t>
      </w:r>
      <w:r w:rsidRPr="0097021E">
        <w:rPr>
          <w:rFonts w:ascii="宋体" w:cs="Arial" w:hAnsi="宋体" w:hint="eastAsia"/>
          <w:color w:val="000000"/>
          <w:kern w:val="0"/>
          <w:sz w:val="24"/>
          <w:szCs w:val="24"/>
        </w:rPr>
        <w:t>重要提示</w:t>
      </w:r>
    </w:p>
    <w:p>
      <w:pPr>
        <w:adjustRightInd w:val="0"/>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adjustRightInd w:val="0"/>
        <w:spacing w:line="360" w:lineRule="auto"/>
        <w:ind w:firstLine="480" w:firstLineChars="200"/>
        <w:rPr>
          <w:color w:val="000000"/>
          <w:sz w:val="24"/>
        </w:rPr>
      </w:pPr>
      <w:r>
        <w:rPr>
          <w:color w:val="000000"/>
          <w:sz w:val="24"/>
        </w:rPr>
        <w:t xml:space="preserve">基金托管人交通银行股份有限公司根据本基金合同规定，于2020年7月17日复核了本报告中的财务指标、净值表现和投资组合报告等内容，保证复核内容不存在虚假记载、误导性陈述或者重大遗漏。 </w:t>
      </w:r>
    </w:p>
    <w:p>
      <w:pPr>
        <w:adjustRightInd w:val="0"/>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adjustRightInd w:val="0"/>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adjustRightInd w:val="0"/>
        <w:spacing w:line="360" w:lineRule="auto"/>
        <w:ind w:firstLine="480" w:firstLineChars="200"/>
        <w:rPr>
          <w:color w:val="000000"/>
          <w:sz w:val="24"/>
        </w:rPr>
      </w:pPr>
      <w:r>
        <w:rPr>
          <w:color w:val="000000"/>
          <w:sz w:val="24"/>
        </w:rPr>
        <w:t>本报告中财务资料未经审计。</w:t>
      </w:r>
    </w:p>
    <w:p w:rsidP="00DC22A1" w:rsidR="00941F6C" w:rsidRDefault="00941F6C" w:rsidRPr="00A15461">
      <w:pPr>
        <w:adjustRightInd w:val="0"/>
        <w:spacing w:line="360" w:lineRule="auto"/>
        <w:ind w:firstLine="480" w:firstLineChars="200"/>
        <w:rPr>
          <w:color w:val="000000"/>
          <w:sz w:val="24"/>
        </w:rPr>
      </w:pPr>
      <w:r w:rsidRPr="00A15461">
        <w:rPr>
          <w:color w:val="000000"/>
          <w:sz w:val="24"/>
        </w:rPr>
        <w:t/>
      </w:r>
      <w:proofErr w:type="spellStart"/>
      <w:proofErr w:type="gramStart"/>
      <w:r w:rsidRPr="00A15461">
        <w:rPr>
          <w:color w:val="000000"/>
          <w:sz w:val="24"/>
        </w:rPr>
        <w:t/>
      </w:r>
      <w:proofErr w:type="spellEnd"/>
      <w:proofErr w:type="gramEnd"/>
      <w:r w:rsidRPr="00A15461">
        <w:rPr>
          <w:color w:val="000000"/>
          <w:sz w:val="24"/>
        </w:rPr>
        <w:t>本报告期自2020年4月1日起至6月30日止。</w:t>
      </w:r>
    </w:p>
    <w:p w:rsidP="00CE0B87" w:rsidR="00941F6C" w:rsidRDefault="00941F6C"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2  </w:t>
      </w:r>
      <w:r w:rsidRPr="0097021E">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941F6C" w:rsidRPr="0097021E" w:rsidTr="00F11244">
        <w:tc>
          <w:tcPr>
            <w:tcW w:type="dxa" w:w="2835"/>
          </w:tcPr>
          <w:p w:rsidP="00196812" w:rsidR="00941F6C" w:rsidRDefault="00941F6C" w:rsidRPr="00A15461">
            <w:pPr>
              <w:adjustRightInd w:val="0"/>
              <w:spacing w:before="29" w:line="360" w:lineRule="auto"/>
              <w:ind w:left="17"/>
              <w:jc w:val="left"/>
              <w:rPr>
                <w:kern w:val="0"/>
                <w:sz w:val="24"/>
              </w:rPr>
            </w:pPr>
            <w:r w:rsidRPr="00A15461">
              <w:rPr>
                <w:kern w:val="0"/>
                <w:sz w:val="24"/>
              </w:rPr>
              <w:t>基金简称</w:t>
            </w:r>
          </w:p>
        </w:tc>
        <w:tc>
          <w:tcPr>
            <w:tcW w:type="dxa" w:w="5479"/>
            <w:gridSpan w:val="2"/>
          </w:tcPr>
          <w:p w:rsidP="00196812" w:rsidR="00941F6C" w:rsidRDefault="00941F6C" w:rsidRPr="00A15461">
            <w:pPr>
              <w:adjustRightInd w:val="0"/>
              <w:spacing w:before="29" w:line="360" w:lineRule="auto"/>
              <w:ind w:left="17"/>
              <w:jc w:val="left"/>
              <w:rPr>
                <w:color w:val="000000"/>
                <w:kern w:val="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易方达保证金货币</w:t>
            </w:r>
          </w:p>
        </w:tc>
      </w:tr>
      <w:tr w:rsidR="004C44F3" w:rsidRPr="0097021E" w:rsidTr="003C6293">
        <w:tc>
          <w:tcPr>
            <w:tcW w:type="dxa" w:w="2835"/>
            <w:vAlign w:val="center"/>
          </w:tcPr>
          <w:p w:rsidP="00AF756E" w:rsidR="004C44F3" w:rsidRDefault="004C44F3" w:rsidRPr="00A15461">
            <w:pPr>
              <w:adjustRightInd w:val="0"/>
              <w:spacing w:before="29" w:line="360" w:lineRule="auto"/>
              <w:ind w:left="17"/>
              <w:jc w:val="left"/>
              <w:rPr>
                <w:kern w:val="0"/>
                <w:sz w:val="24"/>
              </w:rPr>
            </w:pPr>
            <w:r w:rsidRPr="00A15461">
              <w:rPr>
                <w:kern w:val="0"/>
                <w:sz w:val="24"/>
              </w:rPr>
              <w:t>场内简称</w:t>
            </w:r>
          </w:p>
        </w:tc>
        <w:tc>
          <w:tcPr>
            <w:tcW w:type="dxa" w:w="5479"/>
            <w:gridSpan w:val="2"/>
            <w:vAlign w:val="center"/>
          </w:tcPr>
          <w:p w:rsidP="00AF756E" w:rsidR="004C44F3" w:rsidRDefault="004C44F3" w:rsidRPr="00A15461">
            <w:pPr>
              <w:adjustRightInd w:val="0"/>
              <w:spacing w:before="29" w:line="360" w:lineRule="auto"/>
              <w:ind w:left="17"/>
              <w:jc w:val="left"/>
              <w:rPr>
                <w:kern w:val="0"/>
                <w:sz w:val="24"/>
              </w:rPr>
            </w:pPr>
            <w:r w:rsidRPr="00A15461">
              <w:rPr>
                <w:kern w:val="0"/>
                <w:sz w:val="24"/>
              </w:rPr>
              <w:t/>
            </w:r>
            <w:proofErr w:type="spellStart"/>
            <w:r w:rsidRPr="00A15461">
              <w:rPr>
                <w:kern w:val="0"/>
                <w:sz w:val="24"/>
              </w:rPr>
              <w:t/>
            </w:r>
            <w:proofErr w:type="spellEnd"/>
            <w:r w:rsidRPr="00A15461">
              <w:rPr>
                <w:kern w:val="0"/>
                <w:sz w:val="24"/>
              </w:rPr>
              <w:t/>
            </w:r>
            <w:proofErr w:type="spellStart"/>
            <w:r w:rsidRPr="00A15461">
              <w:rPr>
                <w:kern w:val="0"/>
                <w:sz w:val="24"/>
              </w:rPr>
              <w:t/>
            </w:r>
            <w:proofErr w:type="spellEnd"/>
            <w:r w:rsidRPr="00A15461">
              <w:rPr>
                <w:kern w:val="0"/>
                <w:sz w:val="24"/>
              </w:rPr>
              <w:t>保证金</w:t>
            </w:r>
          </w:p>
        </w:tc>
      </w:tr>
      <w:tr w:rsidR="00941F6C" w:rsidRPr="0097021E" w:rsidTr="00D06255">
        <w:tc>
          <w:tcPr>
            <w:tcW w:type="dxa" w:w="2835"/>
          </w:tcPr>
          <w:p w:rsidP="00196812" w:rsidR="00941F6C" w:rsidRDefault="00941F6C" w:rsidRPr="00A15461">
            <w:pPr>
              <w:adjustRightInd w:val="0"/>
              <w:spacing w:before="29" w:line="360" w:lineRule="auto"/>
              <w:ind w:left="17"/>
              <w:jc w:val="left"/>
              <w:rPr>
                <w:kern w:val="0"/>
                <w:sz w:val="24"/>
              </w:rPr>
            </w:pPr>
            <w:r w:rsidRPr="00A15461">
              <w:rPr>
                <w:kern w:val="0"/>
                <w:sz w:val="24"/>
              </w:rPr>
              <w:t>基金主代码</w:t>
            </w:r>
          </w:p>
        </w:tc>
        <w:tc>
          <w:tcPr>
            <w:tcW w:type="dxa" w:w="5479"/>
            <w:gridSpan w:val="2"/>
          </w:tcPr>
          <w:p w:rsidP="00196812" w:rsidR="00941F6C" w:rsidRDefault="00941F6C" w:rsidRPr="00A15461">
            <w:pPr>
              <w:adjustRightInd w:val="0"/>
              <w:spacing w:before="29" w:line="360" w:lineRule="auto"/>
              <w:ind w:left="17"/>
              <w:jc w:val="left"/>
              <w:rPr>
                <w:color w:val="000000"/>
                <w:kern w:val="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159001</w:t>
            </w:r>
          </w:p>
        </w:tc>
      </w:tr>
      <w:tr w:rsidR="00941F6C" w:rsidRPr="0097021E" w:rsidTr="00F11244">
        <w:tc>
          <w:tcPr>
            <w:tcW w:type="dxa" w:w="2835"/>
          </w:tcPr>
          <w:p w:rsidP="00196812" w:rsidR="00941F6C" w:rsidRDefault="00941F6C" w:rsidRPr="00A15461">
            <w:pPr>
              <w:adjustRightInd w:val="0"/>
              <w:spacing w:before="29" w:line="360" w:lineRule="auto"/>
              <w:ind w:left="17"/>
              <w:jc w:val="left"/>
              <w:rPr>
                <w:sz w:val="24"/>
              </w:rPr>
            </w:pPr>
            <w:r w:rsidRPr="00A15461">
              <w:rPr>
                <w:kern w:val="0"/>
                <w:sz w:val="24"/>
              </w:rPr>
              <w:t>基金运作方式</w:t>
            </w:r>
          </w:p>
        </w:tc>
        <w:tc>
          <w:tcPr>
            <w:tcW w:type="dxa" w:w="5479"/>
            <w:gridSpan w:val="2"/>
          </w:tcPr>
          <w:p w:rsidP="00196812" w:rsidR="00941F6C" w:rsidRDefault="00941F6C" w:rsidRPr="00A15461">
            <w:pPr>
              <w:adjustRightInd w:val="0"/>
              <w:spacing w:before="29" w:line="360" w:lineRule="auto"/>
              <w:ind w:left="17"/>
              <w:jc w:val="left"/>
              <w:rPr>
                <w:color w:val="00000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契约型开放式</w:t>
            </w:r>
          </w:p>
        </w:tc>
      </w:tr>
      <w:tr w:rsidR="00941F6C" w:rsidRPr="0097021E" w:rsidTr="00F11244">
        <w:tc>
          <w:tcPr>
            <w:tcW w:type="dxa" w:w="2835"/>
          </w:tcPr>
          <w:p w:rsidP="00196812" w:rsidR="00941F6C" w:rsidRDefault="00941F6C" w:rsidRPr="00A15461">
            <w:pPr>
              <w:adjustRightInd w:val="0"/>
              <w:spacing w:before="29" w:line="360" w:lineRule="auto"/>
              <w:ind w:left="17"/>
              <w:jc w:val="left"/>
              <w:rPr>
                <w:sz w:val="24"/>
              </w:rPr>
            </w:pPr>
            <w:r w:rsidRPr="00A15461">
              <w:rPr>
                <w:kern w:val="0"/>
                <w:sz w:val="24"/>
              </w:rPr>
              <w:t>基金合同生效日</w:t>
            </w:r>
          </w:p>
        </w:tc>
        <w:tc>
          <w:tcPr>
            <w:tcW w:type="dxa" w:w="5479"/>
            <w:gridSpan w:val="2"/>
          </w:tcPr>
          <w:p w:rsidP="00196812" w:rsidR="00941F6C" w:rsidRDefault="00941F6C" w:rsidRPr="00A15461">
            <w:pPr>
              <w:adjustRightInd w:val="0"/>
              <w:spacing w:before="29" w:line="360" w:lineRule="auto"/>
              <w:ind w:left="17"/>
              <w:jc w:val="left"/>
              <w:rPr>
                <w:color w:val="00000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2013年3月29日</w:t>
            </w:r>
          </w:p>
        </w:tc>
      </w:tr>
      <w:tr w:rsidR="00941F6C" w:rsidRPr="0097021E" w:rsidTr="00F11244">
        <w:tc>
          <w:tcPr>
            <w:tcW w:type="dxa" w:w="2835"/>
          </w:tcPr>
          <w:p w:rsidP="00196812" w:rsidR="00941F6C" w:rsidRDefault="00941F6C" w:rsidRPr="00A15461">
            <w:pPr>
              <w:adjustRightInd w:val="0"/>
              <w:spacing w:before="29" w:line="360" w:lineRule="auto"/>
              <w:ind w:left="17"/>
              <w:jc w:val="left"/>
              <w:rPr>
                <w:sz w:val="24"/>
              </w:rPr>
            </w:pPr>
            <w:r w:rsidRPr="00A15461">
              <w:rPr>
                <w:kern w:val="0"/>
                <w:sz w:val="24"/>
              </w:rPr>
              <w:t>报告期末基金份额总额</w:t>
            </w:r>
          </w:p>
        </w:tc>
        <w:tc>
          <w:tcPr>
            <w:tcW w:type="dxa" w:w="5479"/>
            <w:gridSpan w:val="2"/>
          </w:tcPr>
          <w:p w:rsidP="00196812" w:rsidR="00941F6C" w:rsidRDefault="00941F6C" w:rsidRPr="00A15461">
            <w:pPr>
              <w:adjustRightInd w:val="0"/>
              <w:spacing w:before="29" w:line="360" w:lineRule="auto"/>
              <w:ind w:left="17"/>
              <w:jc w:val="left"/>
              <w:rPr>
                <w:color w:val="00000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4,629,982.00</w:t>
            </w:r>
            <w:r w:rsidRPr="00A15461">
              <w:rPr>
                <w:color w:val="000000"/>
                <w:kern w:val="0"/>
                <w:sz w:val="24"/>
              </w:rPr>
              <w:t>份</w:t>
            </w:r>
          </w:p>
        </w:tc>
      </w:tr>
      <w:tr w:rsidR="00941F6C" w:rsidRPr="0097021E" w:rsidTr="00F11244">
        <w:tc>
          <w:tcPr>
            <w:tcW w:type="dxa" w:w="2835"/>
          </w:tcPr>
          <w:p w:rsidP="00196812" w:rsidR="00941F6C" w:rsidRDefault="00941F6C" w:rsidRPr="00A15461">
            <w:pPr>
              <w:adjustRightInd w:val="0"/>
              <w:spacing w:before="29" w:line="360" w:lineRule="auto"/>
              <w:ind w:left="17"/>
              <w:jc w:val="left"/>
              <w:rPr>
                <w:sz w:val="24"/>
              </w:rPr>
            </w:pPr>
            <w:r w:rsidRPr="00A15461">
              <w:rPr>
                <w:kern w:val="0"/>
                <w:sz w:val="24"/>
              </w:rPr>
              <w:t>投资目标</w:t>
            </w:r>
          </w:p>
        </w:tc>
        <w:tc>
          <w:tcPr>
            <w:tcW w:type="dxa" w:w="5479"/>
            <w:gridSpan w:val="2"/>
          </w:tcPr>
          <w:p w:rsidP="00196812" w:rsidR="00941F6C" w:rsidRDefault="00941F6C" w:rsidRPr="00A15461">
            <w:pPr>
              <w:adjustRightInd w:val="0"/>
              <w:spacing w:before="29" w:line="360" w:lineRule="auto"/>
              <w:ind w:left="17"/>
              <w:jc w:val="left"/>
              <w:rPr>
                <w:color w:val="00000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在有效控制投资风险和保持高流动性的基础上，力争获得高于业绩比较基准的投资回报。</w:t>
            </w:r>
          </w:p>
        </w:tc>
      </w:tr>
      <w:tr w:rsidR="00941F6C" w:rsidRPr="0097021E" w:rsidTr="00F11244">
        <w:tc>
          <w:tcPr>
            <w:tcW w:type="dxa" w:w="2835"/>
          </w:tcPr>
          <w:p w:rsidP="00196812" w:rsidR="00941F6C" w:rsidRDefault="00941F6C" w:rsidRPr="00A15461">
            <w:pPr>
              <w:adjustRightInd w:val="0"/>
              <w:spacing w:before="29" w:line="360" w:lineRule="auto"/>
              <w:ind w:left="17"/>
              <w:jc w:val="left"/>
              <w:rPr>
                <w:sz w:val="24"/>
              </w:rPr>
            </w:pPr>
            <w:r w:rsidRPr="00A15461">
              <w:rPr>
                <w:kern w:val="0"/>
                <w:sz w:val="24"/>
              </w:rPr>
              <w:t>投资策略</w:t>
            </w:r>
          </w:p>
        </w:tc>
        <w:tc>
          <w:tcPr>
            <w:tcW w:type="dxa" w:w="5479"/>
            <w:gridSpan w:val="2"/>
          </w:tcPr>
          <w:p w:rsidP="00196812" w:rsidR="00941F6C" w:rsidRDefault="00941F6C" w:rsidRPr="00A15461">
            <w:pPr>
              <w:adjustRightInd w:val="0"/>
              <w:spacing w:before="29" w:line="360" w:lineRule="auto"/>
              <w:ind w:left="17"/>
              <w:jc w:val="left"/>
              <w:rPr>
                <w:color w:val="00000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利用定性分析和定量分析方法，通过对短期金融工具的积极投资，在有效控制投资风险和保持高流动性的基础上，力争获得高于业绩比较基准的投资回报。</w:t>
            </w:r>
          </w:p>
        </w:tc>
      </w:tr>
      <w:tr w:rsidR="00941F6C" w:rsidRPr="0097021E" w:rsidTr="00F11244">
        <w:tc>
          <w:tcPr>
            <w:tcW w:type="dxa" w:w="2835"/>
          </w:tcPr>
          <w:p w:rsidP="00196812" w:rsidR="00941F6C" w:rsidRDefault="00941F6C" w:rsidRPr="00A15461">
            <w:pPr>
              <w:adjustRightInd w:val="0"/>
              <w:spacing w:before="29" w:line="360" w:lineRule="auto"/>
              <w:ind w:left="17"/>
              <w:jc w:val="left"/>
              <w:rPr>
                <w:sz w:val="24"/>
              </w:rPr>
            </w:pPr>
            <w:r w:rsidRPr="00A15461">
              <w:rPr>
                <w:kern w:val="0"/>
                <w:sz w:val="24"/>
              </w:rPr>
              <w:t>业绩比较基准</w:t>
            </w:r>
          </w:p>
        </w:tc>
        <w:tc>
          <w:tcPr>
            <w:tcW w:type="dxa" w:w="5479"/>
            <w:gridSpan w:val="2"/>
          </w:tcPr>
          <w:p w:rsidP="00196812" w:rsidR="00941F6C" w:rsidRDefault="00941F6C" w:rsidRPr="00A15461">
            <w:pPr>
              <w:adjustRightInd w:val="0"/>
              <w:spacing w:before="29" w:line="360" w:lineRule="auto"/>
              <w:ind w:left="17"/>
              <w:jc w:val="left"/>
              <w:rPr>
                <w:color w:val="00000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中国人民银行公布的活期存款基准利率的税后收益率，即活期存款基准利率×(1－利息税税率)</w:t>
            </w:r>
          </w:p>
        </w:tc>
      </w:tr>
      <w:tr w:rsidR="00941F6C" w:rsidRPr="0097021E" w:rsidTr="00F11244">
        <w:tc>
          <w:tcPr>
            <w:tcW w:type="dxa" w:w="2835"/>
          </w:tcPr>
          <w:p w:rsidP="00196812" w:rsidR="00941F6C" w:rsidRDefault="00941F6C" w:rsidRPr="00A15461">
            <w:pPr>
              <w:adjustRightInd w:val="0"/>
              <w:spacing w:before="29" w:line="360" w:lineRule="auto"/>
              <w:ind w:left="17"/>
              <w:jc w:val="left"/>
              <w:rPr>
                <w:kern w:val="0"/>
                <w:sz w:val="24"/>
              </w:rPr>
            </w:pPr>
            <w:r w:rsidRPr="00A15461">
              <w:rPr>
                <w:kern w:val="0"/>
                <w:sz w:val="24"/>
              </w:rPr>
              <w:t>风险收益特征</w:t>
            </w:r>
          </w:p>
        </w:tc>
        <w:tc>
          <w:tcPr>
            <w:tcW w:type="dxa" w:w="5479"/>
            <w:gridSpan w:val="2"/>
          </w:tcPr>
          <w:p w:rsidP="00196812" w:rsidR="00941F6C" w:rsidRDefault="00941F6C" w:rsidRPr="00A15461">
            <w:pPr>
              <w:adjustRightInd w:val="0"/>
              <w:spacing w:before="29" w:line="360" w:lineRule="auto"/>
              <w:ind w:left="17"/>
              <w:jc w:val="left"/>
              <w:rPr>
                <w:color w:val="000000"/>
                <w:kern w:val="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
            </w:r>
            <w:proofErr w:type="spellStart"/>
            <w:r w:rsidRPr="00A15461">
              <w:rPr>
                <w:color w:val="000000"/>
                <w:kern w:val="0"/>
                <w:sz w:val="24"/>
              </w:rPr>
              <w:t/>
            </w:r>
            <w:proofErr w:type="spellEnd"/>
            <w:r w:rsidRPr="00A15461">
              <w:rPr>
                <w:color w:val="000000"/>
                <w:kern w:val="0"/>
                <w:sz w:val="24"/>
              </w:rPr>
              <w:t>本基金为货币市场基金，是证券投资基金中的低风险品种。本基金的风险和预期收益低于股票型基金、混合型基金、债券型基金。</w:t>
            </w:r>
          </w:p>
        </w:tc>
      </w:tr>
      <w:tr w:rsidR="00941F6C" w:rsidRPr="0097021E" w:rsidTr="00F11244">
        <w:tc>
          <w:tcPr>
            <w:tcW w:type="dxa" w:w="2835"/>
          </w:tcPr>
          <w:p w:rsidP="00196812" w:rsidR="00941F6C" w:rsidRDefault="00941F6C" w:rsidRPr="00A15461">
            <w:pPr>
              <w:adjustRightInd w:val="0"/>
              <w:spacing w:before="29" w:line="360" w:lineRule="auto"/>
              <w:ind w:left="17"/>
              <w:jc w:val="left"/>
              <w:rPr>
                <w:sz w:val="24"/>
              </w:rPr>
            </w:pPr>
            <w:r w:rsidRPr="00A15461">
              <w:rPr>
                <w:kern w:val="0"/>
                <w:sz w:val="24"/>
              </w:rPr>
              <w:t>基金管理人</w:t>
            </w:r>
          </w:p>
        </w:tc>
        <w:tc>
          <w:tcPr>
            <w:tcW w:type="dxa" w:w="5479"/>
            <w:gridSpan w:val="2"/>
          </w:tcPr>
          <w:p w:rsidP="00196812" w:rsidR="00941F6C" w:rsidRDefault="00941F6C" w:rsidRPr="00A15461">
            <w:pPr>
              <w:adjustRightInd w:val="0"/>
              <w:spacing w:before="29" w:line="360" w:lineRule="auto"/>
              <w:ind w:left="17"/>
              <w:jc w:val="left"/>
              <w:rPr>
                <w:color w:val="00000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易方达基金管理有限公司</w:t>
            </w:r>
          </w:p>
        </w:tc>
      </w:tr>
      <w:tr w:rsidR="00941F6C" w:rsidRPr="0097021E" w:rsidTr="00F11244">
        <w:tc>
          <w:tcPr>
            <w:tcW w:type="dxa" w:w="2835"/>
          </w:tcPr>
          <w:p w:rsidP="00196812" w:rsidR="00941F6C" w:rsidRDefault="00941F6C" w:rsidRPr="00A15461">
            <w:pPr>
              <w:adjustRightInd w:val="0"/>
              <w:spacing w:before="29" w:line="360" w:lineRule="auto"/>
              <w:ind w:left="17"/>
              <w:jc w:val="left"/>
              <w:rPr>
                <w:sz w:val="24"/>
              </w:rPr>
            </w:pPr>
            <w:r w:rsidRPr="00A15461">
              <w:rPr>
                <w:kern w:val="0"/>
                <w:sz w:val="24"/>
              </w:rPr>
              <w:t>基金托管人</w:t>
            </w:r>
          </w:p>
        </w:tc>
        <w:tc>
          <w:tcPr>
            <w:tcW w:type="dxa" w:w="5479"/>
            <w:gridSpan w:val="2"/>
          </w:tcPr>
          <w:p w:rsidP="00196812" w:rsidR="00941F6C" w:rsidRDefault="00941F6C" w:rsidRPr="00A15461">
            <w:pPr>
              <w:adjustRightInd w:val="0"/>
              <w:spacing w:before="29" w:line="360" w:lineRule="auto"/>
              <w:ind w:left="17"/>
              <w:jc w:val="left"/>
              <w:rPr>
                <w:color w:val="00000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交通银行股份有限公司</w:t>
            </w:r>
          </w:p>
        </w:tc>
      </w:tr>
      <w:tr w:rsidR="00941F6C" w:rsidRPr="0097021E" w:rsidTr="00F11244">
        <w:tc>
          <w:tcPr>
            <w:tcW w:type="dxa" w:w="2835"/>
          </w:tcPr>
          <w:p w:rsidP="00607D19" w:rsidR="00941F6C" w:rsidRDefault="00941F6C" w:rsidRPr="00A15461">
            <w:pPr>
              <w:adjustRightInd w:val="0"/>
              <w:spacing w:before="29" w:line="360" w:lineRule="auto"/>
              <w:ind w:left="17"/>
              <w:jc w:val="left"/>
              <w:rPr>
                <w:kern w:val="0"/>
                <w:sz w:val="24"/>
              </w:rPr>
            </w:pPr>
            <w:r w:rsidRPr="00A15461">
              <w:rPr>
                <w:color w:val="000000"/>
                <w:sz w:val="24"/>
              </w:rPr>
              <w:t>下属</w:t>
            </w:r>
            <w:r w:rsidR="00607D19" w:rsidRPr="00A15461">
              <w:rPr>
                <w:color w:val="000000"/>
                <w:sz w:val="24"/>
              </w:rPr>
              <w:t>分</w:t>
            </w:r>
            <w:r w:rsidRPr="00A15461">
              <w:rPr>
                <w:color w:val="000000"/>
                <w:sz w:val="24"/>
              </w:rPr>
              <w:t>级基金的基金简称</w:t>
            </w:r>
          </w:p>
        </w:tc>
        <w:tc>
          <w:tcPr>
            <w:tcW w:type="dxa" w:w="2739"/>
            <w:vAlign w:val="center"/>
          </w:tcPr>
          <w:p w:rsidP="00196812" w:rsidR="00941F6C" w:rsidRDefault="00941F6C" w:rsidRPr="00A15461">
            <w:pPr>
              <w:spacing w:line="360" w:lineRule="auto"/>
              <w:jc w:val="left"/>
              <w:rPr>
                <w:sz w:val="24"/>
              </w:rPr>
            </w:pPr>
            <w:r w:rsidRPr="00A15461">
              <w:rPr>
                <w:color w:val="000000"/>
                <w:kern w:val="0"/>
                <w:sz w:val="24"/>
              </w:rPr>
              <w:t/>
            </w:r>
            <w:proofErr w:type="spellStart"/>
            <w:r w:rsidRPr="00A15461">
              <w:rPr>
                <w:sz w:val="24"/>
              </w:rPr>
              <w:t/>
            </w:r>
            <w:proofErr w:type="spellEnd"/>
            <w:r w:rsidRPr="00A15461">
              <w:rPr>
                <w:sz w:val="24"/>
              </w:rPr>
              <w:t>易方达保证金货币A</w:t>
            </w:r>
          </w:p>
        </w:tc>
        <w:tc>
          <w:tcPr>
            <w:tcW w:type="dxa" w:w="2740"/>
            <w:vAlign w:val="center"/>
          </w:tcPr>
          <w:p w:rsidP="00196812" w:rsidR="00941F6C" w:rsidRDefault="00941F6C" w:rsidRPr="00A15461">
            <w:pPr>
              <w:spacing w:line="360" w:lineRule="auto"/>
              <w:jc w:val="left"/>
              <w:rPr>
                <w:sz w:val="24"/>
              </w:rPr>
            </w:pPr>
            <w:r w:rsidRPr="00A15461">
              <w:rPr>
                <w:color w:val="000000"/>
                <w:kern w:val="0"/>
                <w:sz w:val="24"/>
              </w:rPr>
              <w:t/>
            </w:r>
            <w:proofErr w:type="spellStart"/>
            <w:r w:rsidRPr="00A15461">
              <w:rPr>
                <w:sz w:val="24"/>
              </w:rPr>
              <w:t/>
            </w:r>
            <w:proofErr w:type="spellEnd"/>
            <w:r w:rsidRPr="00A15461">
              <w:rPr>
                <w:sz w:val="24"/>
              </w:rPr>
              <w:t>易方达保证金货币B</w:t>
            </w:r>
          </w:p>
        </w:tc>
      </w:tr>
      <w:tr w:rsidR="00941F6C" w:rsidRPr="0097021E" w:rsidTr="00F11244">
        <w:tc>
          <w:tcPr>
            <w:tcW w:type="dxa" w:w="2835"/>
          </w:tcPr>
          <w:p w:rsidP="00607D19" w:rsidR="00941F6C" w:rsidRDefault="00941F6C" w:rsidRPr="00A15461">
            <w:pPr>
              <w:adjustRightInd w:val="0"/>
              <w:spacing w:before="29" w:line="360" w:lineRule="auto"/>
              <w:ind w:left="17"/>
              <w:jc w:val="left"/>
              <w:rPr>
                <w:color w:val="000000"/>
                <w:sz w:val="24"/>
              </w:rPr>
            </w:pPr>
            <w:r w:rsidRPr="00A15461">
              <w:rPr>
                <w:color w:val="000000"/>
                <w:sz w:val="24"/>
              </w:rPr>
              <w:lastRenderedPageBreak/>
              <w:t>下属</w:t>
            </w:r>
            <w:r w:rsidR="00607D19" w:rsidRPr="00A15461">
              <w:rPr>
                <w:color w:val="000000"/>
                <w:sz w:val="24"/>
              </w:rPr>
              <w:t>分</w:t>
            </w:r>
            <w:r w:rsidRPr="00A15461">
              <w:rPr>
                <w:color w:val="000000"/>
                <w:sz w:val="24"/>
              </w:rPr>
              <w:t>级基金的交易代码</w:t>
            </w:r>
          </w:p>
        </w:tc>
        <w:tc>
          <w:tcPr>
            <w:tcW w:type="dxa" w:w="2739"/>
            <w:vAlign w:val="center"/>
          </w:tcPr>
          <w:p w:rsidP="00196812" w:rsidR="00941F6C" w:rsidRDefault="00941F6C" w:rsidRPr="00A15461">
            <w:pPr>
              <w:spacing w:line="360" w:lineRule="auto"/>
              <w:jc w:val="left"/>
              <w:rPr>
                <w:sz w:val="24"/>
              </w:rPr>
            </w:pPr>
            <w:r w:rsidRPr="00A15461">
              <w:rPr>
                <w:color w:val="000000"/>
                <w:kern w:val="0"/>
                <w:sz w:val="24"/>
              </w:rPr>
              <w:t/>
            </w:r>
            <w:proofErr w:type="spellStart"/>
            <w:r w:rsidRPr="00A15461">
              <w:rPr>
                <w:sz w:val="24"/>
              </w:rPr>
              <w:t/>
            </w:r>
            <w:proofErr w:type="spellEnd"/>
            <w:r w:rsidRPr="00A15461">
              <w:rPr>
                <w:sz w:val="24"/>
              </w:rPr>
              <w:t>159001</w:t>
            </w:r>
          </w:p>
        </w:tc>
        <w:tc>
          <w:tcPr>
            <w:tcW w:type="dxa" w:w="2740"/>
            <w:vAlign w:val="center"/>
          </w:tcPr>
          <w:p w:rsidP="00196812" w:rsidR="00941F6C" w:rsidRDefault="00941F6C" w:rsidRPr="00A15461">
            <w:pPr>
              <w:spacing w:line="360" w:lineRule="auto"/>
              <w:jc w:val="left"/>
              <w:rPr>
                <w:sz w:val="24"/>
              </w:rPr>
            </w:pPr>
            <w:r w:rsidRPr="00A15461">
              <w:rPr>
                <w:color w:val="000000"/>
                <w:kern w:val="0"/>
                <w:sz w:val="24"/>
              </w:rPr>
              <w:t/>
            </w:r>
            <w:proofErr w:type="spellStart"/>
            <w:r w:rsidRPr="00A15461">
              <w:rPr>
                <w:sz w:val="24"/>
              </w:rPr>
              <w:t/>
            </w:r>
            <w:proofErr w:type="spellEnd"/>
            <w:r w:rsidRPr="00A15461">
              <w:rPr>
                <w:sz w:val="24"/>
              </w:rPr>
              <w:t>159002</w:t>
            </w:r>
          </w:p>
        </w:tc>
      </w:tr>
      <w:tr w:rsidR="00941F6C" w:rsidRPr="0097021E" w:rsidTr="00F11244">
        <w:tc>
          <w:tcPr>
            <w:tcW w:type="dxa" w:w="2835"/>
          </w:tcPr>
          <w:p w:rsidP="00607D19" w:rsidR="00941F6C" w:rsidRDefault="00941F6C" w:rsidRPr="00A15461">
            <w:pPr>
              <w:adjustRightInd w:val="0"/>
              <w:spacing w:before="29" w:line="360" w:lineRule="auto"/>
              <w:ind w:left="17"/>
              <w:jc w:val="left"/>
              <w:rPr>
                <w:color w:val="000000"/>
                <w:sz w:val="24"/>
              </w:rPr>
            </w:pPr>
            <w:r w:rsidRPr="00A15461">
              <w:rPr>
                <w:color w:val="000000"/>
                <w:sz w:val="24"/>
              </w:rPr>
              <w:t>报告期末下属</w:t>
            </w:r>
            <w:r w:rsidR="00607D19" w:rsidRPr="00A15461">
              <w:rPr>
                <w:color w:val="000000"/>
                <w:sz w:val="24"/>
              </w:rPr>
              <w:t>分</w:t>
            </w:r>
            <w:r w:rsidRPr="00A15461">
              <w:rPr>
                <w:color w:val="000000"/>
                <w:sz w:val="24"/>
              </w:rPr>
              <w:t>级基金的份额总额</w:t>
            </w:r>
          </w:p>
        </w:tc>
        <w:tc>
          <w:tcPr>
            <w:tcW w:type="dxa" w:w="2739"/>
            <w:vAlign w:val="center"/>
          </w:tcPr>
          <w:p w:rsidP="00196812" w:rsidR="00941F6C" w:rsidRDefault="00941F6C" w:rsidRPr="00A15461">
            <w:pPr>
              <w:spacing w:line="360" w:lineRule="auto"/>
              <w:jc w:val="left"/>
              <w:rPr>
                <w:sz w:val="24"/>
              </w:rPr>
            </w:pPr>
            <w:r w:rsidRPr="00A15461">
              <w:rPr>
                <w:color w:val="000000"/>
                <w:kern w:val="0"/>
                <w:sz w:val="24"/>
              </w:rPr>
              <w:t/>
            </w:r>
            <w:proofErr w:type="spellStart"/>
            <w:r w:rsidRPr="00A15461">
              <w:rPr>
                <w:color w:val="000000"/>
                <w:kern w:val="0"/>
                <w:sz w:val="24"/>
              </w:rPr>
              <w:t/>
            </w:r>
            <w:proofErr w:type="spellEnd"/>
            <w:r w:rsidRPr="00A15461">
              <w:rPr>
                <w:sz w:val="24"/>
              </w:rPr>
              <w:t>2,249,803.00</w:t>
            </w:r>
            <w:r w:rsidRPr="00A15461">
              <w:rPr>
                <w:sz w:val="24"/>
              </w:rPr>
              <w:t>份</w:t>
            </w:r>
          </w:p>
        </w:tc>
        <w:tc>
          <w:tcPr>
            <w:tcW w:type="dxa" w:w="2740"/>
            <w:vAlign w:val="center"/>
          </w:tcPr>
          <w:p w:rsidP="00196812" w:rsidR="00941F6C" w:rsidRDefault="00941F6C" w:rsidRPr="00A15461">
            <w:pPr>
              <w:spacing w:line="360" w:lineRule="auto"/>
              <w:jc w:val="left"/>
              <w:rPr>
                <w:sz w:val="24"/>
              </w:rPr>
            </w:pPr>
            <w:r w:rsidRPr="00A15461">
              <w:rPr>
                <w:color w:val="000000"/>
                <w:kern w:val="0"/>
                <w:sz w:val="24"/>
              </w:rPr>
              <w:t/>
            </w:r>
            <w:proofErr w:type="spellStart"/>
            <w:r w:rsidRPr="00A15461">
              <w:rPr>
                <w:color w:val="000000"/>
                <w:kern w:val="0"/>
                <w:sz w:val="24"/>
              </w:rPr>
              <w:t/>
            </w:r>
            <w:proofErr w:type="spellEnd"/>
            <w:r w:rsidRPr="00A15461">
              <w:rPr>
                <w:sz w:val="24"/>
              </w:rPr>
              <w:t>2,380,179.00</w:t>
            </w:r>
            <w:r w:rsidRPr="00A15461">
              <w:rPr>
                <w:sz w:val="24"/>
              </w:rPr>
              <w:t>份</w:t>
            </w:r>
          </w:p>
        </w:tc>
      </w:tr>
    </w:tbl>
    <w:p w:rsidP="00CE0B87" w:rsidR="00941F6C" w:rsidRDefault="00941F6C"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3  </w:t>
      </w:r>
      <w:r w:rsidRPr="0097021E">
        <w:rPr>
          <w:rFonts w:ascii="宋体" w:cs="Arial" w:hAnsi="宋体" w:hint="eastAsia"/>
          <w:color w:val="000000"/>
          <w:kern w:val="0"/>
          <w:sz w:val="24"/>
          <w:szCs w:val="24"/>
        </w:rPr>
        <w:t>主要财务指标和基金净值表现</w:t>
      </w:r>
    </w:p>
    <w:p w:rsidP="009A755D" w:rsidR="00941F6C" w:rsidRDefault="00941F6C"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3.1 </w:t>
      </w:r>
      <w:r w:rsidRPr="0097021E">
        <w:rPr>
          <w:rFonts w:ascii="宋体" w:cs="Arial" w:hAnsi="宋体" w:hint="eastAsia"/>
          <w:b/>
          <w:color w:val="000000"/>
          <w:kern w:val="0"/>
          <w:sz w:val="24"/>
        </w:rPr>
        <w:t>主要财务指标</w:t>
      </w:r>
    </w:p>
    <w:p w:rsidP="00196812" w:rsidR="00941F6C" w:rsidRDefault="00941F6C" w:rsidRPr="0097021E">
      <w:pPr>
        <w:autoSpaceDE w:val="0"/>
        <w:autoSpaceDN w:val="0"/>
        <w:adjustRightInd w:val="0"/>
        <w:spacing w:before="29" w:line="360" w:lineRule="auto"/>
        <w:ind w:left="15"/>
        <w:jc w:val="right"/>
        <w:rPr>
          <w:rFonts w:ascii="宋体" w:cs="Arial"/>
          <w:color w:val="000000"/>
          <w:kern w:val="0"/>
          <w:sz w:val="24"/>
        </w:rPr>
      </w:pPr>
      <w:r w:rsidRPr="0097021E">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941F6C" w:rsidRPr="00A15461" w:rsidTr="00F11244">
        <w:tc>
          <w:tcPr>
            <w:tcW w:type="dxa" w:w="3402"/>
            <w:vMerge w:val="restart"/>
            <w:vAlign w:val="center"/>
          </w:tcPr>
          <w:p w:rsidP="00196812" w:rsidR="00941F6C" w:rsidRDefault="00941F6C" w:rsidRPr="00A15461">
            <w:pPr>
              <w:adjustRightInd w:val="0"/>
              <w:spacing w:before="29" w:line="360" w:lineRule="auto"/>
              <w:ind w:left="17"/>
              <w:jc w:val="center"/>
              <w:rPr>
                <w:kern w:val="0"/>
                <w:sz w:val="24"/>
              </w:rPr>
            </w:pPr>
            <w:r w:rsidRPr="00A15461">
              <w:rPr>
                <w:kern w:val="0"/>
                <w:sz w:val="24"/>
              </w:rPr>
              <w:t>主要财务指标</w:t>
            </w:r>
          </w:p>
        </w:tc>
        <w:tc>
          <w:tcPr>
            <w:tcW w:type="dxa" w:w="4962"/>
            <w:gridSpan w:val="2"/>
            <w:vAlign w:val="center"/>
          </w:tcPr>
          <w:p w:rsidP="00196812" w:rsidR="00941F6C" w:rsidRDefault="00941F6C" w:rsidRPr="00A15461">
            <w:pPr>
              <w:adjustRightInd w:val="0"/>
              <w:spacing w:before="29" w:line="360" w:lineRule="auto"/>
              <w:ind w:left="17"/>
              <w:jc w:val="center"/>
              <w:rPr>
                <w:color w:val="000000"/>
                <w:sz w:val="24"/>
              </w:rPr>
            </w:pPr>
            <w:r w:rsidRPr="00A15461">
              <w:rPr>
                <w:color w:val="000000"/>
                <w:sz w:val="24"/>
              </w:rPr>
              <w:t>报告期</w:t>
            </w:r>
            <w:r w:rsidRPr="00A15461">
              <w:rPr>
                <w:color w:val="000000"/>
                <w:sz w:val="24"/>
              </w:rPr>
              <w:t>(</w:t>
            </w:r>
            <w:proofErr w:type="spellStart"/>
            <w:r w:rsidRPr="00A15461">
              <w:rPr>
                <w:color w:val="000000"/>
                <w:sz w:val="24"/>
              </w:rPr>
              <w:t/>
            </w:r>
            <w:proofErr w:type="spellEnd"/>
            <w:r w:rsidRPr="00A15461">
              <w:rPr>
                <w:color w:val="000000"/>
                <w:sz w:val="24"/>
              </w:rPr>
              <w:t>2020年4月1日-</w:t>
            </w:r>
            <w:proofErr w:type="spellStart"/>
            <w:r w:rsidRPr="00A15461">
              <w:rPr>
                <w:color w:val="000000"/>
                <w:sz w:val="24"/>
              </w:rPr>
              <w:t/>
            </w:r>
            <w:proofErr w:type="spellEnd"/>
            <w:r w:rsidRPr="00A15461">
              <w:rPr>
                <w:color w:val="000000"/>
                <w:sz w:val="24"/>
              </w:rPr>
              <w:t>2020年6月30日)</w:t>
            </w:r>
          </w:p>
        </w:tc>
      </w:tr>
      <w:tr w:rsidR="00941F6C" w:rsidRPr="00A15461" w:rsidTr="00F11244">
        <w:tc>
          <w:tcPr>
            <w:tcW w:type="dxa" w:w="3402"/>
            <w:vMerge/>
            <w:vAlign w:val="center"/>
          </w:tcPr>
          <w:p w:rsidP="00196812" w:rsidR="00941F6C" w:rsidRDefault="00941F6C" w:rsidRPr="00A15461">
            <w:pPr>
              <w:adjustRightInd w:val="0"/>
              <w:spacing w:before="29" w:line="360" w:lineRule="auto"/>
              <w:ind w:left="17"/>
              <w:jc w:val="center"/>
              <w:rPr>
                <w:kern w:val="0"/>
                <w:sz w:val="24"/>
              </w:rPr>
            </w:pPr>
          </w:p>
        </w:tc>
        <w:tc>
          <w:tcPr>
            <w:tcW w:type="dxa" w:w="2481"/>
            <w:vAlign w:val="center"/>
          </w:tcPr>
          <w:p w:rsidP="00196812" w:rsidR="00941F6C" w:rsidRDefault="00941F6C" w:rsidRPr="00A15461">
            <w:pPr>
              <w:adjustRightInd w:val="0"/>
              <w:spacing w:before="29" w:line="360" w:lineRule="auto"/>
              <w:ind w:left="17"/>
              <w:jc w:val="center"/>
              <w:rPr>
                <w:color w:val="000000"/>
                <w:sz w:val="24"/>
              </w:rPr>
            </w:pPr>
            <w:r w:rsidRPr="00A15461">
              <w:rPr>
                <w:color w:val="000000"/>
                <w:kern w:val="0"/>
                <w:sz w:val="24"/>
              </w:rPr>
              <w:t/>
            </w:r>
            <w:proofErr w:type="spellStart"/>
            <w:r w:rsidRPr="00A15461">
              <w:rPr>
                <w:sz w:val="24"/>
              </w:rPr>
              <w:t/>
            </w:r>
            <w:proofErr w:type="spellEnd"/>
            <w:r w:rsidRPr="00A15461">
              <w:rPr>
                <w:sz w:val="24"/>
              </w:rPr>
              <w:t>易方达保证金货币A</w:t>
            </w:r>
          </w:p>
        </w:tc>
        <w:tc>
          <w:tcPr>
            <w:tcW w:type="dxa" w:w="2481"/>
            <w:vAlign w:val="center"/>
          </w:tcPr>
          <w:p w:rsidP="00196812" w:rsidR="00941F6C" w:rsidRDefault="00941F6C" w:rsidRPr="00A15461">
            <w:pPr>
              <w:adjustRightInd w:val="0"/>
              <w:spacing w:before="29" w:line="360" w:lineRule="auto"/>
              <w:ind w:left="17"/>
              <w:jc w:val="center"/>
              <w:rPr>
                <w:color w:val="000000"/>
                <w:sz w:val="24"/>
              </w:rPr>
            </w:pPr>
            <w:r w:rsidRPr="00A15461">
              <w:rPr>
                <w:color w:val="000000"/>
                <w:kern w:val="0"/>
                <w:sz w:val="24"/>
              </w:rPr>
              <w:t/>
            </w:r>
            <w:proofErr w:type="spellStart"/>
            <w:r w:rsidRPr="00A15461">
              <w:rPr>
                <w:sz w:val="24"/>
              </w:rPr>
              <w:t/>
            </w:r>
            <w:proofErr w:type="spellEnd"/>
            <w:r w:rsidRPr="00A15461">
              <w:rPr>
                <w:sz w:val="24"/>
              </w:rPr>
              <w:t>易方达保证金货币B</w:t>
            </w:r>
          </w:p>
        </w:tc>
      </w:tr>
      <w:tr w:rsidR="00941F6C" w:rsidRPr="00A15461" w:rsidTr="00F11244">
        <w:trPr>
          <w:trHeight w:val="840"/>
        </w:trPr>
        <w:tc>
          <w:tcPr>
            <w:tcW w:type="dxa" w:w="3402"/>
          </w:tcPr>
          <w:p w:rsidP="00196812" w:rsidR="00941F6C" w:rsidRDefault="00941F6C" w:rsidRPr="00A15461">
            <w:pPr>
              <w:adjustRightInd w:val="0"/>
              <w:spacing w:before="29" w:line="360" w:lineRule="auto"/>
              <w:ind w:left="17"/>
              <w:rPr>
                <w:kern w:val="0"/>
                <w:sz w:val="24"/>
              </w:rPr>
            </w:pPr>
            <w:r w:rsidRPr="00A15461">
              <w:rPr>
                <w:kern w:val="0"/>
                <w:sz w:val="24"/>
              </w:rPr>
              <w:t>1.</w:t>
            </w:r>
            <w:r w:rsidRPr="00A15461">
              <w:rPr>
                <w:kern w:val="0"/>
                <w:sz w:val="24"/>
              </w:rPr>
              <w:t>本期已实现收益</w:t>
            </w:r>
          </w:p>
        </w:tc>
        <w:tc>
          <w:tcPr>
            <w:tcW w:type="dxa" w:w="2481"/>
            <w:vAlign w:val="bottom"/>
          </w:tcPr>
          <w:p w:rsidP="00196812" w:rsidR="00941F6C" w:rsidRDefault="00941F6C" w:rsidRPr="00A15461">
            <w:pPr>
              <w:adjustRightInd w:val="0"/>
              <w:spacing w:before="29" w:line="360" w:lineRule="auto"/>
              <w:ind w:left="17"/>
              <w:jc w:val="right"/>
              <w:rPr>
                <w:color w:val="000000"/>
                <w:sz w:val="24"/>
              </w:rPr>
            </w:pPr>
            <w:r w:rsidRPr="00A15461">
              <w:rPr>
                <w:color w:val="000000"/>
                <w:sz w:val="24"/>
              </w:rPr>
              <w:t>702,174.89</w:t>
            </w:r>
          </w:p>
        </w:tc>
        <w:tc>
          <w:tcPr>
            <w:tcW w:type="dxa" w:w="2481"/>
            <w:vAlign w:val="bottom"/>
          </w:tcPr>
          <w:p w:rsidP="00196812" w:rsidR="00941F6C" w:rsidRDefault="00941F6C" w:rsidRPr="00A15461">
            <w:pPr>
              <w:adjustRightInd w:val="0"/>
              <w:spacing w:before="29" w:line="360" w:lineRule="auto"/>
              <w:ind w:left="17"/>
              <w:jc w:val="right"/>
              <w:rPr>
                <w:color w:val="000000"/>
                <w:sz w:val="24"/>
              </w:rPr>
            </w:pPr>
            <w:r w:rsidRPr="00A15461">
              <w:rPr>
                <w:color w:val="000000"/>
                <w:sz w:val="24"/>
              </w:rPr>
              <w:t>1,912,440.66</w:t>
            </w:r>
          </w:p>
        </w:tc>
      </w:tr>
      <w:tr w:rsidR="00941F6C" w:rsidRPr="00A15461" w:rsidTr="00F11244">
        <w:tc>
          <w:tcPr>
            <w:tcW w:type="dxa" w:w="3402"/>
          </w:tcPr>
          <w:p w:rsidP="00196812" w:rsidR="00941F6C" w:rsidRDefault="00941F6C" w:rsidRPr="00A15461">
            <w:pPr>
              <w:adjustRightInd w:val="0"/>
              <w:spacing w:before="29" w:line="360" w:lineRule="auto"/>
              <w:ind w:left="17"/>
              <w:rPr>
                <w:kern w:val="0"/>
                <w:sz w:val="24"/>
              </w:rPr>
            </w:pPr>
            <w:r w:rsidRPr="00A15461">
              <w:rPr>
                <w:kern w:val="0"/>
                <w:sz w:val="24"/>
              </w:rPr>
              <w:t>2.</w:t>
            </w:r>
            <w:r w:rsidRPr="00A15461">
              <w:rPr>
                <w:kern w:val="0"/>
                <w:sz w:val="24"/>
              </w:rPr>
              <w:t>本期利润</w:t>
            </w:r>
          </w:p>
        </w:tc>
        <w:tc>
          <w:tcPr>
            <w:tcW w:type="dxa" w:w="2481"/>
            <w:vAlign w:val="bottom"/>
          </w:tcPr>
          <w:p w:rsidP="00196812" w:rsidR="00941F6C" w:rsidRDefault="00941F6C" w:rsidRPr="00A15461">
            <w:pPr>
              <w:adjustRightInd w:val="0"/>
              <w:spacing w:before="29" w:line="360" w:lineRule="auto"/>
              <w:ind w:left="17"/>
              <w:jc w:val="right"/>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702,174.89</w:t>
            </w:r>
          </w:p>
        </w:tc>
        <w:tc>
          <w:tcPr>
            <w:tcW w:type="dxa" w:w="2481"/>
            <w:vAlign w:val="bottom"/>
          </w:tcPr>
          <w:p w:rsidP="00196812" w:rsidR="00941F6C" w:rsidRDefault="00941F6C" w:rsidRPr="00A15461">
            <w:pPr>
              <w:adjustRightInd w:val="0"/>
              <w:spacing w:before="29" w:line="360" w:lineRule="auto"/>
              <w:ind w:left="17"/>
              <w:jc w:val="right"/>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1,912,440.66</w:t>
            </w:r>
          </w:p>
        </w:tc>
      </w:tr>
      <w:tr w:rsidR="00941F6C" w:rsidRPr="00A15461" w:rsidTr="00F11244">
        <w:tc>
          <w:tcPr>
            <w:tcW w:type="dxa" w:w="3402"/>
          </w:tcPr>
          <w:p w:rsidP="00196812" w:rsidR="00941F6C" w:rsidRDefault="00941F6C" w:rsidRPr="00A15461">
            <w:pPr>
              <w:adjustRightInd w:val="0"/>
              <w:spacing w:before="29" w:line="360" w:lineRule="auto"/>
              <w:ind w:left="17"/>
              <w:rPr>
                <w:kern w:val="0"/>
                <w:sz w:val="24"/>
              </w:rPr>
            </w:pPr>
            <w:r w:rsidRPr="00A15461">
              <w:rPr>
                <w:kern w:val="0"/>
                <w:sz w:val="24"/>
              </w:rPr>
              <w:t>3.</w:t>
            </w:r>
            <w:r w:rsidRPr="00A15461">
              <w:rPr>
                <w:kern w:val="0"/>
                <w:sz w:val="24"/>
              </w:rPr>
              <w:t>期末基金资产净值</w:t>
            </w:r>
          </w:p>
        </w:tc>
        <w:tc>
          <w:tcPr>
            <w:tcW w:type="dxa" w:w="2481"/>
          </w:tcPr>
          <w:p w:rsidP="00196812" w:rsidR="00941F6C" w:rsidRDefault="00941F6C" w:rsidRPr="00A15461">
            <w:pPr>
              <w:adjustRightInd w:val="0"/>
              <w:spacing w:before="29" w:line="360" w:lineRule="auto"/>
              <w:ind w:left="17"/>
              <w:jc w:val="right"/>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224,980,300.00</w:t>
            </w:r>
          </w:p>
        </w:tc>
        <w:tc>
          <w:tcPr>
            <w:tcW w:type="dxa" w:w="2481"/>
          </w:tcPr>
          <w:p w:rsidP="00196812" w:rsidR="00941F6C" w:rsidRDefault="00941F6C" w:rsidRPr="00A15461">
            <w:pPr>
              <w:adjustRightInd w:val="0"/>
              <w:spacing w:before="29" w:line="360" w:lineRule="auto"/>
              <w:ind w:left="17"/>
              <w:jc w:val="right"/>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238,017,900.00</w:t>
            </w:r>
          </w:p>
        </w:tc>
      </w:tr>
    </w:tbl>
    <w:p>
      <w:pPr>
        <w:adjustRightInd w:val="0"/>
        <w:spacing w:line="360" w:lineRule="auto"/>
        <w:ind w:firstLine="480" w:firstLineChars="200"/>
        <w:rPr>
          <w:color w:val="000000"/>
          <w:sz w:val="24"/>
        </w:rPr>
      </w:pPr>
      <w:r>
        <w:rPr>
          <w:color w:val="000000"/>
          <w:sz w:val="24"/>
        </w:rPr>
        <w:t>注：1.本期已实现收益指基金本期利息收入、投资收益、其他收入（不含公允价值变动收益）扣除相关费用后的余额，本期利润为本期已实现收益加上本期公允价值变动收益，由于本基金采用摊余成本法核算，因此，公允价值变动收益为零，本期已实现收益和本期利润的金额相等。</w:t>
      </w:r>
    </w:p>
    <w:p>
      <w:pPr>
        <w:adjustRightInd w:val="0"/>
        <w:spacing w:line="360" w:lineRule="auto"/>
        <w:ind w:firstLine="480" w:firstLineChars="200"/>
        <w:rPr>
          <w:color w:val="000000"/>
          <w:sz w:val="24"/>
        </w:rPr>
      </w:pPr>
      <w:r>
        <w:rPr>
          <w:color w:val="000000"/>
          <w:sz w:val="24"/>
        </w:rPr>
        <w:t>2.本基金利润分配是按月结转份额。</w:t>
      </w:r>
    </w:p>
    <w:p w:rsidP="00A15461" w:rsidR="00941F6C" w:rsidRDefault="00941F6C" w:rsidRPr="00A15461">
      <w:pPr>
        <w:adjustRightInd w:val="0"/>
        <w:spacing w:line="360" w:lineRule="auto"/>
        <w:ind w:firstLine="480" w:firstLineChars="200"/>
        <w:rPr>
          <w:color w:val="000000"/>
          <w:sz w:val="24"/>
        </w:rPr>
      </w:pPr>
      <w:r w:rsidRPr="00A15461">
        <w:rPr>
          <w:color w:val="000000"/>
          <w:sz w:val="24"/>
        </w:rPr>
        <w:t/>
      </w:r>
      <w:proofErr w:type="spellStart"/>
      <w:proofErr w:type="gramStart"/>
      <w:r w:rsidRPr="00A15461">
        <w:rPr>
          <w:color w:val="000000"/>
          <w:sz w:val="24"/>
        </w:rPr>
        <w:t/>
      </w:r>
      <w:proofErr w:type="spellEnd"/>
      <w:proofErr w:type="gramEnd"/>
      <w:r w:rsidRPr="00A15461">
        <w:rPr>
          <w:color w:val="000000"/>
          <w:sz w:val="24"/>
        </w:rPr>
        <w:t>3.本基金已于2014年10月13日进行了基金份额折算，每100份基金份额相应折算为1份，折算后每份基金份额对应的面值为100.00元。</w:t>
      </w:r>
    </w:p>
    <w:p w:rsidP="009A755D" w:rsidR="00941F6C" w:rsidRDefault="00941F6C"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3.2 </w:t>
      </w:r>
      <w:r w:rsidRPr="0097021E">
        <w:rPr>
          <w:rFonts w:ascii="宋体" w:cs="Arial" w:hAnsi="宋体" w:hint="eastAsia"/>
          <w:b/>
          <w:color w:val="000000"/>
          <w:kern w:val="0"/>
          <w:sz w:val="24"/>
        </w:rPr>
        <w:t>基金净值表现</w:t>
      </w:r>
    </w:p>
    <w:p w:rsidP="009A755D" w:rsidR="00941F6C" w:rsidRDefault="00941F6C" w:rsidRPr="0097021E">
      <w:pPr>
        <w:spacing w:line="360" w:lineRule="auto"/>
        <w:rPr>
          <w:rFonts w:ascii="宋体" w:cs="Arial"/>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97021E">
          <w:rPr>
            <w:rFonts w:ascii="宋体" w:cs="Arial" w:hAnsi="宋体"/>
            <w:b/>
            <w:color w:val="000000"/>
            <w:kern w:val="0"/>
            <w:sz w:val="24"/>
          </w:rPr>
          <w:t>3.2.1</w:t>
        </w:r>
      </w:smartTag>
      <w:r w:rsidRPr="0097021E">
        <w:rPr>
          <w:rFonts w:ascii="宋体" w:cs="Arial" w:hAnsi="宋体" w:hint="eastAsia"/>
          <w:b/>
          <w:color w:val="000000"/>
          <w:kern w:val="0"/>
          <w:sz w:val="24"/>
        </w:rPr>
        <w:t>本报告</w:t>
      </w:r>
      <w:proofErr w:type="gramStart"/>
      <w:r w:rsidRPr="0097021E">
        <w:rPr>
          <w:rFonts w:ascii="宋体" w:cs="Arial" w:hAnsi="宋体" w:hint="eastAsia"/>
          <w:b/>
          <w:color w:val="000000"/>
          <w:kern w:val="0"/>
          <w:sz w:val="24"/>
        </w:rPr>
        <w:t>期基金</w:t>
      </w:r>
      <w:proofErr w:type="gramEnd"/>
      <w:r w:rsidRPr="0097021E">
        <w:rPr>
          <w:rFonts w:ascii="宋体" w:cs="Arial" w:hAnsi="宋体" w:hint="eastAsia"/>
          <w:b/>
          <w:color w:val="000000"/>
          <w:kern w:val="0"/>
          <w:sz w:val="24"/>
        </w:rPr>
        <w:t>份额净值收益率及其与同期业绩比较基准收益率的比较</w:t>
      </w:r>
    </w:p>
    <w:p w:rsidP="004C44F3" w:rsidR="00941F6C" w:rsidRDefault="00941F6C" w:rsidRPr="0097021E">
      <w:pPr>
        <w:pStyle w:val="20"/>
        <w:spacing w:line="360" w:lineRule="auto"/>
        <w:ind w:firstLine="402"/>
        <w:rPr>
          <w:b/>
        </w:rPr>
      </w:pPr>
      <w:r w:rsidRPr="0097021E">
        <w:rPr>
          <w:b/>
          <w:color w:val="000000"/>
        </w:rPr>
        <w:t/>
      </w:r>
      <w:r w:rsidRPr="0097021E">
        <w:rPr>
          <w:rFonts w:cs="宋体"/>
          <w:b/>
          <w:color w:val="000000"/>
        </w:rPr>
        <w:t/>
      </w:r>
      <w:proofErr w:type="spellStart"/>
      <w:r w:rsidRPr="0097021E">
        <w:rPr>
          <w:b/>
          <w:color w:val="000000"/>
        </w:rPr>
        <w:t/>
      </w:r>
      <w:r w:rsidRPr="0097021E">
        <w:rPr>
          <w:b/>
        </w:rPr>
        <w:t/>
      </w:r>
      <w:proofErr w:type="spellEnd"/>
      <w:r w:rsidRPr="0097021E">
        <w:rPr>
          <w:b/>
        </w:rPr>
        <w:t/>
      </w:r>
      <w:r>
        <w:rPr>
          <w:b/>
        </w:rPr>
        <w:t>易方达保证金货币A</w:t>
      </w:r>
    </w:p>
    <w:tbl>
      <w:tblPr>
        <w:tblW w:type="auto"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0" w:val="00A0"/>
      </w:tblPr>
      <w:tblGrid>
        <w:gridCol w:w="1328"/>
        <w:gridCol w:w="1329"/>
        <w:gridCol w:w="1329"/>
        <w:gridCol w:w="1329"/>
        <w:gridCol w:w="1329"/>
        <w:gridCol w:w="1329"/>
        <w:gridCol w:w="1329"/>
      </w:tblGrid>
      <w:tr w:rsidR="00941F6C" w:rsidRPr="0097021E" w:rsidTr="00CA7D55">
        <w:tc>
          <w:tcPr>
            <w:tcW w:type="dxa" w:w="1328"/>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ascii="Times New Roman" w:hAnsi="Times New Roman"/>
                <w:color w:val="000000"/>
                <w:szCs w:val="24"/>
              </w:rPr>
              <w:t>阶段</w:t>
            </w:r>
            <w:r w:rsidRPr="00A15461">
              <w:rPr>
                <w:rFonts w:ascii="Times New Roman" w:hAnsi="Times New Roman"/>
                <w:color w:val="000000"/>
                <w:szCs w:val="24"/>
              </w:rPr>
              <w:t/>
            </w:r>
            <w:proofErr w:type="spellStart"/>
            <w:r w:rsidRPr="00A15461">
              <w:rPr>
                <w:rFonts w:ascii="Times New Roman" w:hAnsi="Times New Roman"/>
                <w:color w:val="000000"/>
                <w:szCs w:val="24"/>
              </w:rPr>
              <w:t/>
            </w:r>
            <w:proofErr w:type="spellEnd"/>
            <w:r w:rsidRPr="00A15461">
              <w:rPr>
                <w:rFonts w:ascii="Times New Roman" w:hAnsi="Times New Roman"/>
                <w:color w:val="000000"/>
                <w:szCs w:val="24"/>
              </w:rPr>
              <w:t/>
            </w:r>
          </w:p>
        </w:tc>
        <w:tc>
          <w:tcPr>
            <w:tcW w:type="dxa" w:w="1329"/>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ascii="Times New Roman" w:hAnsi="Times New Roman"/>
                <w:color w:val="000000"/>
                <w:szCs w:val="24"/>
              </w:rPr>
              <w:t>净值收益率</w:t>
            </w:r>
            <w:r w:rsidRPr="00A15461">
              <w:rPr>
                <w:rFonts w:cs="宋体" w:hint="eastAsia"/>
                <w:color w:val="000000"/>
                <w:szCs w:val="24"/>
              </w:rPr>
              <w:t>①</w:t>
            </w:r>
          </w:p>
        </w:tc>
        <w:tc>
          <w:tcPr>
            <w:tcW w:type="dxa" w:w="1329"/>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ascii="Times New Roman" w:hAnsi="Times New Roman"/>
                <w:color w:val="000000"/>
                <w:szCs w:val="24"/>
              </w:rPr>
              <w:t>净值收益率标准差</w:t>
            </w:r>
            <w:r w:rsidRPr="00A15461">
              <w:rPr>
                <w:rFonts w:cs="宋体" w:hint="eastAsia"/>
                <w:color w:val="000000"/>
                <w:szCs w:val="24"/>
              </w:rPr>
              <w:t>②</w:t>
            </w:r>
          </w:p>
        </w:tc>
        <w:tc>
          <w:tcPr>
            <w:tcW w:type="dxa" w:w="1329"/>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ascii="Times New Roman" w:hAnsi="Times New Roman"/>
                <w:color w:val="000000"/>
                <w:szCs w:val="24"/>
              </w:rPr>
              <w:t>业绩比较基准收益率</w:t>
            </w:r>
            <w:r w:rsidRPr="00A15461">
              <w:rPr>
                <w:rFonts w:cs="宋体" w:hint="eastAsia"/>
                <w:color w:val="000000"/>
                <w:szCs w:val="24"/>
              </w:rPr>
              <w:t>③</w:t>
            </w:r>
          </w:p>
        </w:tc>
        <w:tc>
          <w:tcPr>
            <w:tcW w:type="dxa" w:w="1329"/>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ascii="Times New Roman" w:hAnsi="Times New Roman"/>
                <w:color w:val="000000"/>
                <w:szCs w:val="24"/>
              </w:rPr>
              <w:t>业绩比较基准收益率标准差</w:t>
            </w:r>
            <w:r w:rsidRPr="00A15461">
              <w:rPr>
                <w:rFonts w:cs="宋体" w:hint="eastAsia"/>
                <w:color w:val="000000"/>
                <w:szCs w:val="24"/>
              </w:rPr>
              <w:t>④</w:t>
            </w:r>
          </w:p>
        </w:tc>
        <w:tc>
          <w:tcPr>
            <w:tcW w:type="dxa" w:w="1329"/>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cs="宋体" w:hint="eastAsia"/>
                <w:color w:val="000000"/>
                <w:szCs w:val="24"/>
              </w:rPr>
              <w:t>①</w:t>
            </w:r>
            <w:r w:rsidRPr="00A15461">
              <w:rPr>
                <w:rFonts w:ascii="Times New Roman" w:hAnsi="Times New Roman"/>
                <w:color w:val="000000"/>
                <w:szCs w:val="24"/>
              </w:rPr>
              <w:t>-</w:t>
            </w:r>
            <w:r w:rsidRPr="00A15461">
              <w:rPr>
                <w:rFonts w:cs="宋体" w:hint="eastAsia"/>
                <w:color w:val="000000"/>
                <w:szCs w:val="24"/>
              </w:rPr>
              <w:t>③</w:t>
            </w:r>
          </w:p>
        </w:tc>
        <w:tc>
          <w:tcPr>
            <w:tcW w:type="dxa" w:w="1329"/>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cs="宋体" w:hint="eastAsia"/>
                <w:color w:val="000000"/>
                <w:szCs w:val="24"/>
              </w:rPr>
              <w:t>②</w:t>
            </w:r>
            <w:r w:rsidRPr="00A15461">
              <w:rPr>
                <w:rFonts w:ascii="Times New Roman" w:hAnsi="Times New Roman"/>
                <w:color w:val="000000"/>
                <w:szCs w:val="24"/>
              </w:rPr>
              <w:t>-</w:t>
            </w:r>
            <w:r w:rsidRPr="00A15461">
              <w:rPr>
                <w:rFonts w:cs="宋体" w:hint="eastAsia"/>
                <w:color w:val="000000"/>
                <w:szCs w:val="24"/>
              </w:rPr>
              <w:t>④</w:t>
            </w:r>
          </w:p>
        </w:tc>
      </w:tr>
      <w:tr>
        <w:tc>
          <w:tcPr>
            <w:vAlign w:val="center"/>
          </w:tcPr>
          <w:p>
            <w:pPr>
              <w:jc w:val="left"/>
            </w:pPr>
            <w:r>
              <w:rPr>
                <w:color w:val="000000"/>
                <w:kern w:val="2"/>
                <w:sz w:val="24"/>
              </w:rPr>
              <w:t>过去三个月</w:t>
            </w:r>
          </w:p>
        </w:tc>
        <w:tc>
          <w:tcPr>
            <w:vAlign w:val="center"/>
          </w:tcPr>
          <w:p>
            <w:pPr>
              <w:jc w:val="center"/>
            </w:pPr>
            <w:r>
              <w:rPr>
                <w:color w:val="000000"/>
                <w:kern w:val="2"/>
                <w:sz w:val="24"/>
              </w:rPr>
              <w:t>0.3193%</w:t>
            </w:r>
          </w:p>
        </w:tc>
        <w:tc>
          <w:tcPr>
            <w:vAlign w:val="center"/>
          </w:tcPr>
          <w:p>
            <w:pPr>
              <w:jc w:val="center"/>
            </w:pPr>
            <w:r>
              <w:rPr>
                <w:color w:val="000000"/>
                <w:kern w:val="2"/>
                <w:sz w:val="24"/>
              </w:rPr>
              <w:t>0.0011%</w:t>
            </w:r>
          </w:p>
        </w:tc>
        <w:tc>
          <w:tcPr>
            <w:vAlign w:val="center"/>
          </w:tcPr>
          <w:p>
            <w:pPr>
              <w:jc w:val="center"/>
            </w:pPr>
            <w:r>
              <w:rPr>
                <w:color w:val="000000"/>
                <w:kern w:val="2"/>
                <w:sz w:val="24"/>
              </w:rPr>
              <w:t>0.0885%</w:t>
            </w:r>
          </w:p>
        </w:tc>
        <w:tc>
          <w:tcPr>
            <w:vAlign w:val="center"/>
          </w:tcPr>
          <w:p>
            <w:pPr>
              <w:jc w:val="center"/>
            </w:pPr>
            <w:r>
              <w:rPr>
                <w:color w:val="000000"/>
                <w:kern w:val="2"/>
                <w:sz w:val="24"/>
              </w:rPr>
              <w:t>0.0000%</w:t>
            </w:r>
          </w:p>
        </w:tc>
        <w:tc>
          <w:tcPr>
            <w:vAlign w:val="center"/>
          </w:tcPr>
          <w:p>
            <w:pPr>
              <w:jc w:val="center"/>
            </w:pPr>
            <w:r>
              <w:rPr>
                <w:color w:val="000000"/>
                <w:kern w:val="2"/>
                <w:sz w:val="24"/>
              </w:rPr>
              <w:t>0.2308%</w:t>
            </w:r>
          </w:p>
        </w:tc>
        <w:tc>
          <w:tcPr>
            <w:vAlign w:val="center"/>
          </w:tcPr>
          <w:p>
            <w:pPr>
              <w:jc w:val="center"/>
            </w:pPr>
            <w:r>
              <w:rPr>
                <w:color w:val="000000"/>
                <w:kern w:val="2"/>
                <w:sz w:val="24"/>
              </w:rPr>
              <w:t>0.0011%</w:t>
            </w:r>
          </w:p>
        </w:tc>
      </w:tr>
      <w:tr>
        <w:tc>
          <w:tcPr>
            <w:vAlign w:val="center"/>
          </w:tcPr>
          <w:p>
            <w:pPr>
              <w:jc w:val="left"/>
            </w:pPr>
            <w:r>
              <w:rPr>
                <w:color w:val="000000"/>
                <w:kern w:val="2"/>
                <w:sz w:val="24"/>
              </w:rPr>
              <w:t>过去六个月</w:t>
            </w:r>
          </w:p>
        </w:tc>
        <w:tc>
          <w:tcPr>
            <w:vAlign w:val="center"/>
          </w:tcPr>
          <w:p>
            <w:pPr>
              <w:jc w:val="center"/>
            </w:pPr>
            <w:r>
              <w:rPr>
                <w:color w:val="000000"/>
                <w:kern w:val="2"/>
                <w:sz w:val="24"/>
              </w:rPr>
              <w:t>0.8447%</w:t>
            </w:r>
          </w:p>
        </w:tc>
        <w:tc>
          <w:tcPr>
            <w:vAlign w:val="center"/>
          </w:tcPr>
          <w:p>
            <w:pPr>
              <w:jc w:val="center"/>
            </w:pPr>
            <w:r>
              <w:rPr>
                <w:color w:val="000000"/>
                <w:kern w:val="2"/>
                <w:sz w:val="24"/>
              </w:rPr>
              <w:t>0.0015%</w:t>
            </w:r>
          </w:p>
        </w:tc>
        <w:tc>
          <w:tcPr>
            <w:vAlign w:val="center"/>
          </w:tcPr>
          <w:p>
            <w:pPr>
              <w:jc w:val="center"/>
            </w:pPr>
            <w:r>
              <w:rPr>
                <w:color w:val="000000"/>
                <w:kern w:val="2"/>
                <w:sz w:val="24"/>
              </w:rPr>
              <w:t>0.1769%</w:t>
            </w:r>
          </w:p>
        </w:tc>
        <w:tc>
          <w:tcPr>
            <w:vAlign w:val="center"/>
          </w:tcPr>
          <w:p>
            <w:pPr>
              <w:jc w:val="center"/>
            </w:pPr>
            <w:r>
              <w:rPr>
                <w:color w:val="000000"/>
                <w:kern w:val="2"/>
                <w:sz w:val="24"/>
              </w:rPr>
              <w:t>0.0000%</w:t>
            </w:r>
          </w:p>
        </w:tc>
        <w:tc>
          <w:tcPr>
            <w:vAlign w:val="center"/>
          </w:tcPr>
          <w:p>
            <w:pPr>
              <w:jc w:val="center"/>
            </w:pPr>
            <w:r>
              <w:rPr>
                <w:color w:val="000000"/>
                <w:kern w:val="2"/>
                <w:sz w:val="24"/>
              </w:rPr>
              <w:t>0.6678%</w:t>
            </w:r>
          </w:p>
        </w:tc>
        <w:tc>
          <w:tcPr>
            <w:vAlign w:val="center"/>
          </w:tcPr>
          <w:p>
            <w:pPr>
              <w:jc w:val="center"/>
            </w:pPr>
            <w:r>
              <w:rPr>
                <w:color w:val="000000"/>
                <w:kern w:val="2"/>
                <w:sz w:val="24"/>
              </w:rPr>
              <w:t>0.0015%</w:t>
            </w:r>
          </w:p>
        </w:tc>
      </w:tr>
      <w:tr>
        <w:tc>
          <w:tcPr>
            <w:vAlign w:val="center"/>
          </w:tcPr>
          <w:p>
            <w:pPr>
              <w:jc w:val="left"/>
            </w:pPr>
            <w:r>
              <w:rPr>
                <w:color w:val="000000"/>
                <w:kern w:val="2"/>
                <w:sz w:val="24"/>
              </w:rPr>
              <w:t>过去一年</w:t>
            </w:r>
          </w:p>
        </w:tc>
        <w:tc>
          <w:tcPr>
            <w:vAlign w:val="center"/>
          </w:tcPr>
          <w:p>
            <w:pPr>
              <w:jc w:val="center"/>
            </w:pPr>
            <w:r>
              <w:rPr>
                <w:color w:val="000000"/>
                <w:kern w:val="2"/>
                <w:sz w:val="24"/>
              </w:rPr>
              <w:t>1.9661%</w:t>
            </w:r>
          </w:p>
        </w:tc>
        <w:tc>
          <w:tcPr>
            <w:vAlign w:val="center"/>
          </w:tcPr>
          <w:p>
            <w:pPr>
              <w:jc w:val="center"/>
            </w:pPr>
            <w:r>
              <w:rPr>
                <w:color w:val="000000"/>
                <w:kern w:val="2"/>
                <w:sz w:val="24"/>
              </w:rPr>
              <w:t>0.0014%</w:t>
            </w:r>
          </w:p>
        </w:tc>
        <w:tc>
          <w:tcPr>
            <w:vAlign w:val="center"/>
          </w:tcPr>
          <w:p>
            <w:pPr>
              <w:jc w:val="center"/>
            </w:pPr>
            <w:r>
              <w:rPr>
                <w:color w:val="000000"/>
                <w:kern w:val="2"/>
                <w:sz w:val="24"/>
              </w:rPr>
              <w:t>0.3558%</w:t>
            </w:r>
          </w:p>
        </w:tc>
        <w:tc>
          <w:tcPr>
            <w:vAlign w:val="center"/>
          </w:tcPr>
          <w:p>
            <w:pPr>
              <w:jc w:val="center"/>
            </w:pPr>
            <w:r>
              <w:rPr>
                <w:color w:val="000000"/>
                <w:kern w:val="2"/>
                <w:sz w:val="24"/>
              </w:rPr>
              <w:t>0.0000%</w:t>
            </w:r>
          </w:p>
        </w:tc>
        <w:tc>
          <w:tcPr>
            <w:vAlign w:val="center"/>
          </w:tcPr>
          <w:p>
            <w:pPr>
              <w:jc w:val="center"/>
            </w:pPr>
            <w:r>
              <w:rPr>
                <w:color w:val="000000"/>
                <w:kern w:val="2"/>
                <w:sz w:val="24"/>
              </w:rPr>
              <w:t>1.6103%</w:t>
            </w:r>
          </w:p>
        </w:tc>
        <w:tc>
          <w:tcPr>
            <w:vAlign w:val="center"/>
          </w:tcPr>
          <w:p>
            <w:pPr>
              <w:jc w:val="center"/>
            </w:pPr>
            <w:r>
              <w:rPr>
                <w:color w:val="000000"/>
                <w:kern w:val="2"/>
                <w:sz w:val="24"/>
              </w:rPr>
              <w:t>0.0014%</w:t>
            </w:r>
          </w:p>
        </w:tc>
      </w:tr>
      <w:tr>
        <w:tc>
          <w:tcPr>
            <w:vAlign w:val="center"/>
          </w:tcPr>
          <w:p>
            <w:pPr>
              <w:jc w:val="left"/>
            </w:pPr>
            <w:r>
              <w:rPr>
                <w:color w:val="000000"/>
                <w:kern w:val="2"/>
                <w:sz w:val="24"/>
              </w:rPr>
              <w:t>过去三年</w:t>
            </w:r>
          </w:p>
        </w:tc>
        <w:tc>
          <w:tcPr>
            <w:vAlign w:val="center"/>
          </w:tcPr>
          <w:p>
            <w:pPr>
              <w:jc w:val="center"/>
            </w:pPr>
            <w:r>
              <w:rPr>
                <w:color w:val="000000"/>
                <w:kern w:val="2"/>
                <w:sz w:val="24"/>
              </w:rPr>
              <w:t>7.8964%</w:t>
            </w:r>
          </w:p>
        </w:tc>
        <w:tc>
          <w:tcPr>
            <w:vAlign w:val="center"/>
          </w:tcPr>
          <w:p>
            <w:pPr>
              <w:jc w:val="center"/>
            </w:pPr>
            <w:r>
              <w:rPr>
                <w:color w:val="000000"/>
                <w:kern w:val="2"/>
                <w:sz w:val="24"/>
              </w:rPr>
              <w:t>0.0025%</w:t>
            </w:r>
          </w:p>
        </w:tc>
        <w:tc>
          <w:tcPr>
            <w:vAlign w:val="center"/>
          </w:tcPr>
          <w:p>
            <w:pPr>
              <w:jc w:val="center"/>
            </w:pPr>
            <w:r>
              <w:rPr>
                <w:color w:val="000000"/>
                <w:kern w:val="2"/>
                <w:sz w:val="24"/>
              </w:rPr>
              <w:t>1.0656%</w:t>
            </w:r>
          </w:p>
        </w:tc>
        <w:tc>
          <w:tcPr>
            <w:vAlign w:val="center"/>
          </w:tcPr>
          <w:p>
            <w:pPr>
              <w:jc w:val="center"/>
            </w:pPr>
            <w:r>
              <w:rPr>
                <w:color w:val="000000"/>
                <w:kern w:val="2"/>
                <w:sz w:val="24"/>
              </w:rPr>
              <w:t>0.0000%</w:t>
            </w:r>
          </w:p>
        </w:tc>
        <w:tc>
          <w:tcPr>
            <w:vAlign w:val="center"/>
          </w:tcPr>
          <w:p>
            <w:pPr>
              <w:jc w:val="center"/>
            </w:pPr>
            <w:r>
              <w:rPr>
                <w:color w:val="000000"/>
                <w:kern w:val="2"/>
                <w:sz w:val="24"/>
              </w:rPr>
              <w:t>6.8308%</w:t>
            </w:r>
          </w:p>
        </w:tc>
        <w:tc>
          <w:tcPr>
            <w:vAlign w:val="center"/>
          </w:tcPr>
          <w:p>
            <w:pPr>
              <w:jc w:val="center"/>
            </w:pPr>
            <w:r>
              <w:rPr>
                <w:color w:val="000000"/>
                <w:kern w:val="2"/>
                <w:sz w:val="24"/>
              </w:rPr>
              <w:t>0.0025%</w:t>
            </w:r>
          </w:p>
        </w:tc>
      </w:tr>
      <w:tr>
        <w:tc>
          <w:tcPr>
            <w:vAlign w:val="center"/>
          </w:tcPr>
          <w:p>
            <w:pPr>
              <w:jc w:val="left"/>
            </w:pPr>
            <w:r>
              <w:rPr>
                <w:color w:val="000000"/>
                <w:kern w:val="2"/>
                <w:sz w:val="24"/>
              </w:rPr>
              <w:t>过去五年</w:t>
            </w:r>
          </w:p>
        </w:tc>
        <w:tc>
          <w:tcPr>
            <w:vAlign w:val="center"/>
          </w:tcPr>
          <w:p>
            <w:pPr>
              <w:jc w:val="center"/>
            </w:pPr>
            <w:r>
              <w:rPr>
                <w:color w:val="000000"/>
                <w:kern w:val="2"/>
                <w:sz w:val="24"/>
              </w:rPr>
              <w:t>13.9859%</w:t>
            </w:r>
          </w:p>
        </w:tc>
        <w:tc>
          <w:tcPr>
            <w:vAlign w:val="center"/>
          </w:tcPr>
          <w:p>
            <w:pPr>
              <w:jc w:val="center"/>
            </w:pPr>
            <w:r>
              <w:rPr>
                <w:color w:val="000000"/>
                <w:kern w:val="2"/>
                <w:sz w:val="24"/>
              </w:rPr>
              <w:t>0.0023%</w:t>
            </w:r>
          </w:p>
        </w:tc>
        <w:tc>
          <w:tcPr>
            <w:vAlign w:val="center"/>
          </w:tcPr>
          <w:p>
            <w:pPr>
              <w:jc w:val="center"/>
            </w:pPr>
            <w:r>
              <w:rPr>
                <w:color w:val="000000"/>
                <w:kern w:val="2"/>
                <w:sz w:val="24"/>
              </w:rPr>
              <w:t>1.7763%</w:t>
            </w:r>
          </w:p>
        </w:tc>
        <w:tc>
          <w:tcPr>
            <w:vAlign w:val="center"/>
          </w:tcPr>
          <w:p>
            <w:pPr>
              <w:jc w:val="center"/>
            </w:pPr>
            <w:r>
              <w:rPr>
                <w:color w:val="000000"/>
                <w:kern w:val="2"/>
                <w:sz w:val="24"/>
              </w:rPr>
              <w:t>0.0000%</w:t>
            </w:r>
          </w:p>
        </w:tc>
        <w:tc>
          <w:tcPr>
            <w:vAlign w:val="center"/>
          </w:tcPr>
          <w:p>
            <w:pPr>
              <w:jc w:val="center"/>
            </w:pPr>
            <w:r>
              <w:rPr>
                <w:color w:val="000000"/>
                <w:kern w:val="2"/>
                <w:sz w:val="24"/>
              </w:rPr>
              <w:t>12.2096%</w:t>
            </w:r>
          </w:p>
        </w:tc>
        <w:tc>
          <w:tcPr>
            <w:vAlign w:val="center"/>
          </w:tcPr>
          <w:p>
            <w:pPr>
              <w:jc w:val="center"/>
            </w:pPr>
            <w:r>
              <w:rPr>
                <w:color w:val="000000"/>
                <w:kern w:val="2"/>
                <w:sz w:val="24"/>
              </w:rPr>
              <w:t>0.0023%</w:t>
            </w:r>
          </w:p>
        </w:tc>
      </w:tr>
      <w:tr>
        <w:tc>
          <w:tcPr>
            <w:vAlign w:val="center"/>
          </w:tcPr>
          <w:p>
            <w:pPr>
              <w:jc w:val="left"/>
            </w:pPr>
            <w:r>
              <w:rPr>
                <w:color w:val="000000"/>
                <w:kern w:val="2"/>
                <w:sz w:val="24"/>
              </w:rPr>
              <w:t>自基金合同生效起至今</w:t>
            </w:r>
          </w:p>
        </w:tc>
        <w:tc>
          <w:tcPr>
            <w:vAlign w:val="center"/>
          </w:tcPr>
          <w:p>
            <w:pPr>
              <w:jc w:val="center"/>
            </w:pPr>
            <w:r>
              <w:rPr>
                <w:color w:val="000000"/>
                <w:kern w:val="2"/>
                <w:sz w:val="24"/>
              </w:rPr>
              <w:t>24.0660%</w:t>
            </w:r>
          </w:p>
        </w:tc>
        <w:tc>
          <w:tcPr>
            <w:vAlign w:val="center"/>
          </w:tcPr>
          <w:p>
            <w:pPr>
              <w:jc w:val="center"/>
            </w:pPr>
            <w:r>
              <w:rPr>
                <w:color w:val="000000"/>
                <w:kern w:val="2"/>
                <w:sz w:val="24"/>
              </w:rPr>
              <w:t>0.0056%</w:t>
            </w:r>
          </w:p>
        </w:tc>
        <w:tc>
          <w:tcPr>
            <w:vAlign w:val="center"/>
          </w:tcPr>
          <w:p>
            <w:pPr>
              <w:jc w:val="center"/>
            </w:pPr>
            <w:r>
              <w:rPr>
                <w:color w:val="000000"/>
                <w:kern w:val="2"/>
                <w:sz w:val="24"/>
              </w:rPr>
              <w:t>2.5774%</w:t>
            </w:r>
          </w:p>
        </w:tc>
        <w:tc>
          <w:tcPr>
            <w:vAlign w:val="center"/>
          </w:tcPr>
          <w:p>
            <w:pPr>
              <w:jc w:val="center"/>
            </w:pPr>
            <w:r>
              <w:rPr>
                <w:color w:val="000000"/>
                <w:kern w:val="2"/>
                <w:sz w:val="24"/>
              </w:rPr>
              <w:t>0.0000%</w:t>
            </w:r>
          </w:p>
        </w:tc>
        <w:tc>
          <w:tcPr>
            <w:vAlign w:val="center"/>
          </w:tcPr>
          <w:p>
            <w:pPr>
              <w:jc w:val="center"/>
            </w:pPr>
            <w:r>
              <w:rPr>
                <w:color w:val="000000"/>
                <w:kern w:val="2"/>
                <w:sz w:val="24"/>
              </w:rPr>
              <w:t>21.4886%</w:t>
            </w:r>
          </w:p>
        </w:tc>
        <w:tc>
          <w:tcPr>
            <w:vAlign w:val="center"/>
          </w:tcPr>
          <w:p>
            <w:pPr>
              <w:jc w:val="center"/>
            </w:pPr>
            <w:r>
              <w:rPr>
                <w:color w:val="000000"/>
                <w:kern w:val="2"/>
                <w:sz w:val="24"/>
              </w:rPr>
              <w:t>0.0056%</w:t>
            </w:r>
          </w:p>
        </w:tc>
      </w:tr>
    </w:tbl>
    <w:p w:rsidP="004C44F3" w:rsidR="00941F6C" w:rsidRDefault="00941F6C" w:rsidRPr="0097021E">
      <w:pPr>
        <w:pStyle w:val="20"/>
        <w:spacing w:line="360" w:lineRule="auto"/>
        <w:ind w:firstLine="402"/>
        <w:rPr>
          <w:b/>
        </w:rPr>
      </w:pPr>
      <w:r w:rsidRPr="0097021E">
        <w:rPr>
          <w:b/>
          <w:color w:val="000000"/>
        </w:rPr>
        <w:t/>
      </w:r>
      <w:r w:rsidRPr="0097021E">
        <w:rPr>
          <w:rFonts w:cs="宋体"/>
          <w:b/>
          <w:color w:val="000000"/>
        </w:rPr>
        <w:t/>
      </w:r>
      <w:proofErr w:type="spellStart"/>
      <w:r w:rsidRPr="0097021E">
        <w:rPr>
          <w:b/>
          <w:color w:val="000000"/>
        </w:rPr>
        <w:t/>
      </w:r>
      <w:proofErr w:type="spellEnd"/>
      <w:r w:rsidRPr="0097021E">
        <w:rPr>
          <w:b/>
          <w:color w:val="000000"/>
        </w:rPr>
        <w:t>易方达保证金货币B</w:t>
      </w:r>
    </w:p>
    <w:tbl>
      <w:tblPr>
        <w:tblW w:type="auto"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0" w:val="00A0"/>
      </w:tblPr>
      <w:tblGrid>
        <w:gridCol w:w="1328"/>
        <w:gridCol w:w="1329"/>
        <w:gridCol w:w="1329"/>
        <w:gridCol w:w="1329"/>
        <w:gridCol w:w="1329"/>
        <w:gridCol w:w="1329"/>
        <w:gridCol w:w="1329"/>
      </w:tblGrid>
      <w:tr w:rsidR="00941F6C" w:rsidRPr="0097021E" w:rsidTr="00CA7D55">
        <w:tc>
          <w:tcPr>
            <w:tcW w:type="dxa" w:w="1328"/>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ascii="Times New Roman" w:hAnsi="Times New Roman"/>
                <w:color w:val="000000"/>
                <w:szCs w:val="24"/>
              </w:rPr>
              <w:t>阶段</w:t>
            </w:r>
            <w:r w:rsidRPr="00A15461">
              <w:rPr>
                <w:rFonts w:ascii="Times New Roman" w:hAnsi="Times New Roman"/>
                <w:color w:val="000000"/>
                <w:szCs w:val="24"/>
              </w:rPr>
              <w:lastRenderedPageBreak/>
              <w:t/>
            </w:r>
            <w:proofErr w:type="spellStart"/>
            <w:r w:rsidRPr="00A15461">
              <w:rPr>
                <w:rFonts w:ascii="Times New Roman" w:hAnsi="Times New Roman"/>
                <w:color w:val="000000"/>
                <w:szCs w:val="24"/>
              </w:rPr>
              <w:t/>
            </w:r>
            <w:proofErr w:type="spellEnd"/>
            <w:r w:rsidRPr="00A15461">
              <w:rPr>
                <w:rFonts w:ascii="Times New Roman" w:hAnsi="Times New Roman"/>
                <w:color w:val="000000"/>
                <w:szCs w:val="24"/>
              </w:rPr>
              <w:t/>
            </w:r>
          </w:p>
        </w:tc>
        <w:tc>
          <w:tcPr>
            <w:tcW w:type="dxa" w:w="1329"/>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ascii="Times New Roman" w:hAnsi="Times New Roman"/>
                <w:color w:val="000000"/>
                <w:szCs w:val="24"/>
              </w:rPr>
              <w:lastRenderedPageBreak/>
              <w:t>净值收益</w:t>
            </w:r>
            <w:r w:rsidRPr="00A15461">
              <w:rPr>
                <w:rFonts w:ascii="Times New Roman" w:hAnsi="Times New Roman"/>
                <w:color w:val="000000"/>
                <w:szCs w:val="24"/>
              </w:rPr>
              <w:lastRenderedPageBreak/>
              <w:t>率</w:t>
            </w:r>
            <w:r w:rsidRPr="00A15461">
              <w:rPr>
                <w:rFonts w:cs="宋体" w:hint="eastAsia"/>
                <w:color w:val="000000"/>
                <w:szCs w:val="24"/>
              </w:rPr>
              <w:t>①</w:t>
            </w:r>
          </w:p>
        </w:tc>
        <w:tc>
          <w:tcPr>
            <w:tcW w:type="dxa" w:w="1329"/>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ascii="Times New Roman" w:hAnsi="Times New Roman"/>
                <w:color w:val="000000"/>
                <w:szCs w:val="24"/>
              </w:rPr>
              <w:lastRenderedPageBreak/>
              <w:t>净值收益</w:t>
            </w:r>
            <w:r w:rsidRPr="00A15461">
              <w:rPr>
                <w:rFonts w:ascii="Times New Roman" w:hAnsi="Times New Roman"/>
                <w:color w:val="000000"/>
                <w:szCs w:val="24"/>
              </w:rPr>
              <w:lastRenderedPageBreak/>
              <w:t>率标准差</w:t>
            </w:r>
            <w:r w:rsidRPr="00A15461">
              <w:rPr>
                <w:rFonts w:cs="宋体" w:hint="eastAsia"/>
                <w:color w:val="000000"/>
                <w:szCs w:val="24"/>
              </w:rPr>
              <w:t>②</w:t>
            </w:r>
          </w:p>
        </w:tc>
        <w:tc>
          <w:tcPr>
            <w:tcW w:type="dxa" w:w="1329"/>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ascii="Times New Roman" w:hAnsi="Times New Roman"/>
                <w:color w:val="000000"/>
                <w:szCs w:val="24"/>
              </w:rPr>
              <w:lastRenderedPageBreak/>
              <w:t>业绩比较</w:t>
            </w:r>
            <w:r w:rsidRPr="00A15461">
              <w:rPr>
                <w:rFonts w:ascii="Times New Roman" w:hAnsi="Times New Roman"/>
                <w:color w:val="000000"/>
                <w:szCs w:val="24"/>
              </w:rPr>
              <w:lastRenderedPageBreak/>
              <w:t>基准收益率</w:t>
            </w:r>
            <w:r w:rsidRPr="00A15461">
              <w:rPr>
                <w:rFonts w:cs="宋体" w:hint="eastAsia"/>
                <w:color w:val="000000"/>
                <w:szCs w:val="24"/>
              </w:rPr>
              <w:t>③</w:t>
            </w:r>
          </w:p>
        </w:tc>
        <w:tc>
          <w:tcPr>
            <w:tcW w:type="dxa" w:w="1329"/>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ascii="Times New Roman" w:hAnsi="Times New Roman"/>
                <w:color w:val="000000"/>
                <w:szCs w:val="24"/>
              </w:rPr>
              <w:lastRenderedPageBreak/>
              <w:t>业绩比较</w:t>
            </w:r>
            <w:r w:rsidRPr="00A15461">
              <w:rPr>
                <w:rFonts w:ascii="Times New Roman" w:hAnsi="Times New Roman"/>
                <w:color w:val="000000"/>
                <w:szCs w:val="24"/>
              </w:rPr>
              <w:lastRenderedPageBreak/>
              <w:t>基准收益率标准差</w:t>
            </w:r>
            <w:r w:rsidRPr="00A15461">
              <w:rPr>
                <w:rFonts w:cs="宋体" w:hint="eastAsia"/>
                <w:color w:val="000000"/>
                <w:szCs w:val="24"/>
              </w:rPr>
              <w:t>④</w:t>
            </w:r>
          </w:p>
        </w:tc>
        <w:tc>
          <w:tcPr>
            <w:tcW w:type="dxa" w:w="1329"/>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cs="宋体" w:hint="eastAsia"/>
                <w:color w:val="000000"/>
                <w:szCs w:val="24"/>
              </w:rPr>
              <w:lastRenderedPageBreak/>
              <w:t>①</w:t>
            </w:r>
            <w:r w:rsidRPr="00A15461">
              <w:rPr>
                <w:rFonts w:ascii="Times New Roman" w:hAnsi="Times New Roman"/>
                <w:color w:val="000000"/>
                <w:szCs w:val="24"/>
              </w:rPr>
              <w:t>-</w:t>
            </w:r>
            <w:r w:rsidRPr="00A15461">
              <w:rPr>
                <w:rFonts w:cs="宋体" w:hint="eastAsia"/>
                <w:color w:val="000000"/>
                <w:szCs w:val="24"/>
              </w:rPr>
              <w:t>③</w:t>
            </w:r>
          </w:p>
        </w:tc>
        <w:tc>
          <w:tcPr>
            <w:tcW w:type="dxa" w:w="1329"/>
            <w:vAlign w:val="center"/>
          </w:tcPr>
          <w:p w:rsidP="00CA7D55" w:rsidR="00941F6C" w:rsidRDefault="00941F6C" w:rsidRPr="00A15461">
            <w:pPr>
              <w:pStyle w:val="ab"/>
              <w:adjustRightInd w:val="0"/>
              <w:snapToGrid w:val="0"/>
              <w:spacing w:after="0" w:afterAutospacing="0" w:before="0" w:beforeAutospacing="0" w:line="360" w:lineRule="auto"/>
              <w:jc w:val="center"/>
              <w:rPr>
                <w:rFonts w:ascii="Times New Roman" w:hAnsi="Times New Roman"/>
                <w:color w:val="000000"/>
                <w:szCs w:val="24"/>
              </w:rPr>
            </w:pPr>
            <w:r w:rsidRPr="00A15461">
              <w:rPr>
                <w:rFonts w:cs="宋体" w:hint="eastAsia"/>
                <w:color w:val="000000"/>
                <w:szCs w:val="24"/>
              </w:rPr>
              <w:t>②</w:t>
            </w:r>
            <w:r w:rsidRPr="00A15461">
              <w:rPr>
                <w:rFonts w:ascii="Times New Roman" w:hAnsi="Times New Roman"/>
                <w:color w:val="000000"/>
                <w:szCs w:val="24"/>
              </w:rPr>
              <w:t>-</w:t>
            </w:r>
            <w:r w:rsidRPr="00A15461">
              <w:rPr>
                <w:rFonts w:cs="宋体" w:hint="eastAsia"/>
                <w:color w:val="000000"/>
                <w:szCs w:val="24"/>
              </w:rPr>
              <w:t>④</w:t>
            </w:r>
          </w:p>
        </w:tc>
      </w:tr>
      <w:tr>
        <w:tc>
          <w:tcPr>
            <w:vAlign w:val="center"/>
          </w:tcPr>
          <w:p>
            <w:pPr>
              <w:jc w:val="left"/>
            </w:pPr>
            <w:r>
              <w:rPr>
                <w:color w:val="000000"/>
                <w:kern w:val="2"/>
                <w:sz w:val="24"/>
              </w:rPr>
              <w:t>过去三个月</w:t>
            </w:r>
          </w:p>
        </w:tc>
        <w:tc>
          <w:tcPr>
            <w:vAlign w:val="center"/>
          </w:tcPr>
          <w:p>
            <w:pPr>
              <w:jc w:val="center"/>
            </w:pPr>
            <w:r>
              <w:rPr>
                <w:color w:val="000000"/>
                <w:kern w:val="2"/>
                <w:sz w:val="24"/>
              </w:rPr>
              <w:t>0.3817%</w:t>
            </w:r>
          </w:p>
        </w:tc>
        <w:tc>
          <w:tcPr>
            <w:vAlign w:val="center"/>
          </w:tcPr>
          <w:p>
            <w:pPr>
              <w:jc w:val="center"/>
            </w:pPr>
            <w:r>
              <w:rPr>
                <w:color w:val="000000"/>
                <w:kern w:val="2"/>
                <w:sz w:val="24"/>
              </w:rPr>
              <w:t>0.0011%</w:t>
            </w:r>
          </w:p>
        </w:tc>
        <w:tc>
          <w:tcPr>
            <w:vAlign w:val="center"/>
          </w:tcPr>
          <w:p>
            <w:pPr>
              <w:jc w:val="center"/>
            </w:pPr>
            <w:r>
              <w:rPr>
                <w:color w:val="000000"/>
                <w:kern w:val="2"/>
                <w:sz w:val="24"/>
              </w:rPr>
              <w:t>0.0885%</w:t>
            </w:r>
          </w:p>
        </w:tc>
        <w:tc>
          <w:tcPr>
            <w:vAlign w:val="center"/>
          </w:tcPr>
          <w:p>
            <w:pPr>
              <w:jc w:val="center"/>
            </w:pPr>
            <w:r>
              <w:rPr>
                <w:color w:val="000000"/>
                <w:kern w:val="2"/>
                <w:sz w:val="24"/>
              </w:rPr>
              <w:t>0.0000%</w:t>
            </w:r>
          </w:p>
        </w:tc>
        <w:tc>
          <w:tcPr>
            <w:vAlign w:val="center"/>
          </w:tcPr>
          <w:p>
            <w:pPr>
              <w:jc w:val="center"/>
            </w:pPr>
            <w:r>
              <w:rPr>
                <w:color w:val="000000"/>
                <w:kern w:val="2"/>
                <w:sz w:val="24"/>
              </w:rPr>
              <w:t>0.2932%</w:t>
            </w:r>
          </w:p>
        </w:tc>
        <w:tc>
          <w:tcPr>
            <w:vAlign w:val="center"/>
          </w:tcPr>
          <w:p>
            <w:pPr>
              <w:jc w:val="center"/>
            </w:pPr>
            <w:r>
              <w:rPr>
                <w:color w:val="000000"/>
                <w:kern w:val="2"/>
                <w:sz w:val="24"/>
              </w:rPr>
              <w:t>0.0011%</w:t>
            </w:r>
          </w:p>
        </w:tc>
      </w:tr>
      <w:tr>
        <w:tc>
          <w:tcPr>
            <w:vAlign w:val="center"/>
          </w:tcPr>
          <w:p>
            <w:pPr>
              <w:jc w:val="left"/>
            </w:pPr>
            <w:r>
              <w:rPr>
                <w:color w:val="000000"/>
                <w:kern w:val="2"/>
                <w:sz w:val="24"/>
              </w:rPr>
              <w:t>过去六个月</w:t>
            </w:r>
          </w:p>
        </w:tc>
        <w:tc>
          <w:tcPr>
            <w:vAlign w:val="center"/>
          </w:tcPr>
          <w:p>
            <w:pPr>
              <w:jc w:val="center"/>
            </w:pPr>
            <w:r>
              <w:rPr>
                <w:color w:val="000000"/>
                <w:kern w:val="2"/>
                <w:sz w:val="24"/>
              </w:rPr>
              <w:t>0.9701%</w:t>
            </w:r>
          </w:p>
        </w:tc>
        <w:tc>
          <w:tcPr>
            <w:vAlign w:val="center"/>
          </w:tcPr>
          <w:p>
            <w:pPr>
              <w:jc w:val="center"/>
            </w:pPr>
            <w:r>
              <w:rPr>
                <w:color w:val="000000"/>
                <w:kern w:val="2"/>
                <w:sz w:val="24"/>
              </w:rPr>
              <w:t>0.0015%</w:t>
            </w:r>
          </w:p>
        </w:tc>
        <w:tc>
          <w:tcPr>
            <w:vAlign w:val="center"/>
          </w:tcPr>
          <w:p>
            <w:pPr>
              <w:jc w:val="center"/>
            </w:pPr>
            <w:r>
              <w:rPr>
                <w:color w:val="000000"/>
                <w:kern w:val="2"/>
                <w:sz w:val="24"/>
              </w:rPr>
              <w:t>0.1769%</w:t>
            </w:r>
          </w:p>
        </w:tc>
        <w:tc>
          <w:tcPr>
            <w:vAlign w:val="center"/>
          </w:tcPr>
          <w:p>
            <w:pPr>
              <w:jc w:val="center"/>
            </w:pPr>
            <w:r>
              <w:rPr>
                <w:color w:val="000000"/>
                <w:kern w:val="2"/>
                <w:sz w:val="24"/>
              </w:rPr>
              <w:t>0.0000%</w:t>
            </w:r>
          </w:p>
        </w:tc>
        <w:tc>
          <w:tcPr>
            <w:vAlign w:val="center"/>
          </w:tcPr>
          <w:p>
            <w:pPr>
              <w:jc w:val="center"/>
            </w:pPr>
            <w:r>
              <w:rPr>
                <w:color w:val="000000"/>
                <w:kern w:val="2"/>
                <w:sz w:val="24"/>
              </w:rPr>
              <w:t>0.7932%</w:t>
            </w:r>
          </w:p>
        </w:tc>
        <w:tc>
          <w:tcPr>
            <w:vAlign w:val="center"/>
          </w:tcPr>
          <w:p>
            <w:pPr>
              <w:jc w:val="center"/>
            </w:pPr>
            <w:r>
              <w:rPr>
                <w:color w:val="000000"/>
                <w:kern w:val="2"/>
                <w:sz w:val="24"/>
              </w:rPr>
              <w:t>0.0015%</w:t>
            </w:r>
          </w:p>
        </w:tc>
      </w:tr>
      <w:tr>
        <w:tc>
          <w:tcPr>
            <w:vAlign w:val="center"/>
          </w:tcPr>
          <w:p>
            <w:pPr>
              <w:jc w:val="left"/>
            </w:pPr>
            <w:r>
              <w:rPr>
                <w:color w:val="000000"/>
                <w:kern w:val="2"/>
                <w:sz w:val="24"/>
              </w:rPr>
              <w:t>过去一年</w:t>
            </w:r>
          </w:p>
        </w:tc>
        <w:tc>
          <w:tcPr>
            <w:vAlign w:val="center"/>
          </w:tcPr>
          <w:p>
            <w:pPr>
              <w:jc w:val="center"/>
            </w:pPr>
            <w:r>
              <w:rPr>
                <w:color w:val="000000"/>
                <w:kern w:val="2"/>
                <w:sz w:val="24"/>
              </w:rPr>
              <w:t>2.2216%</w:t>
            </w:r>
          </w:p>
        </w:tc>
        <w:tc>
          <w:tcPr>
            <w:vAlign w:val="center"/>
          </w:tcPr>
          <w:p>
            <w:pPr>
              <w:jc w:val="center"/>
            </w:pPr>
            <w:r>
              <w:rPr>
                <w:color w:val="000000"/>
                <w:kern w:val="2"/>
                <w:sz w:val="24"/>
              </w:rPr>
              <w:t>0.0014%</w:t>
            </w:r>
          </w:p>
        </w:tc>
        <w:tc>
          <w:tcPr>
            <w:vAlign w:val="center"/>
          </w:tcPr>
          <w:p>
            <w:pPr>
              <w:jc w:val="center"/>
            </w:pPr>
            <w:r>
              <w:rPr>
                <w:color w:val="000000"/>
                <w:kern w:val="2"/>
                <w:sz w:val="24"/>
              </w:rPr>
              <w:t>0.3558%</w:t>
            </w:r>
          </w:p>
        </w:tc>
        <w:tc>
          <w:tcPr>
            <w:vAlign w:val="center"/>
          </w:tcPr>
          <w:p>
            <w:pPr>
              <w:jc w:val="center"/>
            </w:pPr>
            <w:r>
              <w:rPr>
                <w:color w:val="000000"/>
                <w:kern w:val="2"/>
                <w:sz w:val="24"/>
              </w:rPr>
              <w:t>0.0000%</w:t>
            </w:r>
          </w:p>
        </w:tc>
        <w:tc>
          <w:tcPr>
            <w:vAlign w:val="center"/>
          </w:tcPr>
          <w:p>
            <w:pPr>
              <w:jc w:val="center"/>
            </w:pPr>
            <w:r>
              <w:rPr>
                <w:color w:val="000000"/>
                <w:kern w:val="2"/>
                <w:sz w:val="24"/>
              </w:rPr>
              <w:t>1.8658%</w:t>
            </w:r>
          </w:p>
        </w:tc>
        <w:tc>
          <w:tcPr>
            <w:vAlign w:val="center"/>
          </w:tcPr>
          <w:p>
            <w:pPr>
              <w:jc w:val="center"/>
            </w:pPr>
            <w:r>
              <w:rPr>
                <w:color w:val="000000"/>
                <w:kern w:val="2"/>
                <w:sz w:val="24"/>
              </w:rPr>
              <w:t>0.0014%</w:t>
            </w:r>
          </w:p>
        </w:tc>
      </w:tr>
      <w:tr>
        <w:tc>
          <w:tcPr>
            <w:vAlign w:val="center"/>
          </w:tcPr>
          <w:p>
            <w:pPr>
              <w:jc w:val="left"/>
            </w:pPr>
            <w:r>
              <w:rPr>
                <w:color w:val="000000"/>
                <w:kern w:val="2"/>
                <w:sz w:val="24"/>
              </w:rPr>
              <w:t>过去三年</w:t>
            </w:r>
          </w:p>
        </w:tc>
        <w:tc>
          <w:tcPr>
            <w:vAlign w:val="center"/>
          </w:tcPr>
          <w:p>
            <w:pPr>
              <w:jc w:val="center"/>
            </w:pPr>
            <w:r>
              <w:rPr>
                <w:color w:val="000000"/>
                <w:kern w:val="2"/>
                <w:sz w:val="24"/>
              </w:rPr>
              <w:t>8.7089%</w:t>
            </w:r>
          </w:p>
        </w:tc>
        <w:tc>
          <w:tcPr>
            <w:vAlign w:val="center"/>
          </w:tcPr>
          <w:p>
            <w:pPr>
              <w:jc w:val="center"/>
            </w:pPr>
            <w:r>
              <w:rPr>
                <w:color w:val="000000"/>
                <w:kern w:val="2"/>
                <w:sz w:val="24"/>
              </w:rPr>
              <w:t>0.0025%</w:t>
            </w:r>
          </w:p>
        </w:tc>
        <w:tc>
          <w:tcPr>
            <w:vAlign w:val="center"/>
          </w:tcPr>
          <w:p>
            <w:pPr>
              <w:jc w:val="center"/>
            </w:pPr>
            <w:r>
              <w:rPr>
                <w:color w:val="000000"/>
                <w:kern w:val="2"/>
                <w:sz w:val="24"/>
              </w:rPr>
              <w:t>1.0656%</w:t>
            </w:r>
          </w:p>
        </w:tc>
        <w:tc>
          <w:tcPr>
            <w:vAlign w:val="center"/>
          </w:tcPr>
          <w:p>
            <w:pPr>
              <w:jc w:val="center"/>
            </w:pPr>
            <w:r>
              <w:rPr>
                <w:color w:val="000000"/>
                <w:kern w:val="2"/>
                <w:sz w:val="24"/>
              </w:rPr>
              <w:t>0.0000%</w:t>
            </w:r>
          </w:p>
        </w:tc>
        <w:tc>
          <w:tcPr>
            <w:vAlign w:val="center"/>
          </w:tcPr>
          <w:p>
            <w:pPr>
              <w:jc w:val="center"/>
            </w:pPr>
            <w:r>
              <w:rPr>
                <w:color w:val="000000"/>
                <w:kern w:val="2"/>
                <w:sz w:val="24"/>
              </w:rPr>
              <w:t>7.6433%</w:t>
            </w:r>
          </w:p>
        </w:tc>
        <w:tc>
          <w:tcPr>
            <w:vAlign w:val="center"/>
          </w:tcPr>
          <w:p>
            <w:pPr>
              <w:jc w:val="center"/>
            </w:pPr>
            <w:r>
              <w:rPr>
                <w:color w:val="000000"/>
                <w:kern w:val="2"/>
                <w:sz w:val="24"/>
              </w:rPr>
              <w:t>0.0025%</w:t>
            </w:r>
          </w:p>
        </w:tc>
      </w:tr>
      <w:tr>
        <w:tc>
          <w:tcPr>
            <w:vAlign w:val="center"/>
          </w:tcPr>
          <w:p>
            <w:pPr>
              <w:jc w:val="left"/>
            </w:pPr>
            <w:r>
              <w:rPr>
                <w:color w:val="000000"/>
                <w:kern w:val="2"/>
                <w:sz w:val="24"/>
              </w:rPr>
              <w:t>过去五年</w:t>
            </w:r>
          </w:p>
        </w:tc>
        <w:tc>
          <w:tcPr>
            <w:vAlign w:val="center"/>
          </w:tcPr>
          <w:p>
            <w:pPr>
              <w:jc w:val="center"/>
            </w:pPr>
            <w:r>
              <w:rPr>
                <w:color w:val="000000"/>
                <w:kern w:val="2"/>
                <w:sz w:val="24"/>
              </w:rPr>
              <w:t>15.4207%</w:t>
            </w:r>
          </w:p>
        </w:tc>
        <w:tc>
          <w:tcPr>
            <w:vAlign w:val="center"/>
          </w:tcPr>
          <w:p>
            <w:pPr>
              <w:jc w:val="center"/>
            </w:pPr>
            <w:r>
              <w:rPr>
                <w:color w:val="000000"/>
                <w:kern w:val="2"/>
                <w:sz w:val="24"/>
              </w:rPr>
              <w:t>0.0023%</w:t>
            </w:r>
          </w:p>
        </w:tc>
        <w:tc>
          <w:tcPr>
            <w:vAlign w:val="center"/>
          </w:tcPr>
          <w:p>
            <w:pPr>
              <w:jc w:val="center"/>
            </w:pPr>
            <w:r>
              <w:rPr>
                <w:color w:val="000000"/>
                <w:kern w:val="2"/>
                <w:sz w:val="24"/>
              </w:rPr>
              <w:t>1.7763%</w:t>
            </w:r>
          </w:p>
        </w:tc>
        <w:tc>
          <w:tcPr>
            <w:vAlign w:val="center"/>
          </w:tcPr>
          <w:p>
            <w:pPr>
              <w:jc w:val="center"/>
            </w:pPr>
            <w:r>
              <w:rPr>
                <w:color w:val="000000"/>
                <w:kern w:val="2"/>
                <w:sz w:val="24"/>
              </w:rPr>
              <w:t>0.0000%</w:t>
            </w:r>
          </w:p>
        </w:tc>
        <w:tc>
          <w:tcPr>
            <w:vAlign w:val="center"/>
          </w:tcPr>
          <w:p>
            <w:pPr>
              <w:jc w:val="center"/>
            </w:pPr>
            <w:r>
              <w:rPr>
                <w:color w:val="000000"/>
                <w:kern w:val="2"/>
                <w:sz w:val="24"/>
              </w:rPr>
              <w:t>13.6444%</w:t>
            </w:r>
          </w:p>
        </w:tc>
        <w:tc>
          <w:tcPr>
            <w:vAlign w:val="center"/>
          </w:tcPr>
          <w:p>
            <w:pPr>
              <w:jc w:val="center"/>
            </w:pPr>
            <w:r>
              <w:rPr>
                <w:color w:val="000000"/>
                <w:kern w:val="2"/>
                <w:sz w:val="24"/>
              </w:rPr>
              <w:t>0.0023%</w:t>
            </w:r>
          </w:p>
        </w:tc>
      </w:tr>
      <w:tr>
        <w:tc>
          <w:tcPr>
            <w:vAlign w:val="center"/>
          </w:tcPr>
          <w:p>
            <w:pPr>
              <w:jc w:val="left"/>
            </w:pPr>
            <w:r>
              <w:rPr>
                <w:color w:val="000000"/>
                <w:kern w:val="2"/>
                <w:sz w:val="24"/>
              </w:rPr>
              <w:t>自基金合同生效起至今</w:t>
            </w:r>
          </w:p>
        </w:tc>
        <w:tc>
          <w:tcPr>
            <w:vAlign w:val="center"/>
          </w:tcPr>
          <w:p>
            <w:pPr>
              <w:jc w:val="center"/>
            </w:pPr>
            <w:r>
              <w:rPr>
                <w:color w:val="000000"/>
                <w:kern w:val="2"/>
                <w:sz w:val="24"/>
              </w:rPr>
              <w:t>27.0369%</w:t>
            </w:r>
          </w:p>
        </w:tc>
        <w:tc>
          <w:tcPr>
            <w:vAlign w:val="center"/>
          </w:tcPr>
          <w:p>
            <w:pPr>
              <w:jc w:val="center"/>
            </w:pPr>
            <w:r>
              <w:rPr>
                <w:color w:val="000000"/>
                <w:kern w:val="2"/>
                <w:sz w:val="24"/>
              </w:rPr>
              <w:t>0.0057%</w:t>
            </w:r>
          </w:p>
        </w:tc>
        <w:tc>
          <w:tcPr>
            <w:vAlign w:val="center"/>
          </w:tcPr>
          <w:p>
            <w:pPr>
              <w:jc w:val="center"/>
            </w:pPr>
            <w:r>
              <w:rPr>
                <w:color w:val="000000"/>
                <w:kern w:val="2"/>
                <w:sz w:val="24"/>
              </w:rPr>
              <w:t>2.5774%</w:t>
            </w:r>
          </w:p>
        </w:tc>
        <w:tc>
          <w:tcPr>
            <w:vAlign w:val="center"/>
          </w:tcPr>
          <w:p>
            <w:pPr>
              <w:jc w:val="center"/>
            </w:pPr>
            <w:r>
              <w:rPr>
                <w:color w:val="000000"/>
                <w:kern w:val="2"/>
                <w:sz w:val="24"/>
              </w:rPr>
              <w:t>0.0000%</w:t>
            </w:r>
          </w:p>
        </w:tc>
        <w:tc>
          <w:tcPr>
            <w:vAlign w:val="center"/>
          </w:tcPr>
          <w:p>
            <w:pPr>
              <w:jc w:val="center"/>
            </w:pPr>
            <w:r>
              <w:rPr>
                <w:color w:val="000000"/>
                <w:kern w:val="2"/>
                <w:sz w:val="24"/>
              </w:rPr>
              <w:t>24.4595%</w:t>
            </w:r>
          </w:p>
        </w:tc>
        <w:tc>
          <w:tcPr>
            <w:vAlign w:val="center"/>
          </w:tcPr>
          <w:p>
            <w:pPr>
              <w:jc w:val="center"/>
            </w:pPr>
            <w:r>
              <w:rPr>
                <w:color w:val="000000"/>
                <w:kern w:val="2"/>
                <w:sz w:val="24"/>
              </w:rPr>
              <w:t>0.0057%</w:t>
            </w:r>
          </w:p>
        </w:tc>
      </w:tr>
    </w:tbl>
    <w:p w:rsidP="009A755D" w:rsidR="00941F6C" w:rsidRDefault="00941F6C" w:rsidRPr="0097021E">
      <w:pPr>
        <w:spacing w:line="360" w:lineRule="auto"/>
        <w:rPr>
          <w:rFonts w:ascii="宋体" w:cs="Arial"/>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97021E">
          <w:rPr>
            <w:rFonts w:ascii="宋体" w:cs="Arial" w:hAnsi="宋体"/>
            <w:b/>
            <w:color w:val="000000"/>
            <w:kern w:val="0"/>
            <w:sz w:val="24"/>
          </w:rPr>
          <w:t>3.2.2</w:t>
        </w:r>
        <w:r w:rsidR="000C572D" w:rsidRPr="00370BEA">
          <w:rPr>
            <w:rStyle w:val="af"/>
            <w:rFonts w:hint="eastAsia"/>
            <w:color w:val="000000"/>
            <w:sz w:val="24"/>
            <w:shd w:color="auto" w:fill="FFFFFF" w:val="clear"/>
          </w:rPr>
          <w:t/>
        </w:r>
        <w:proofErr w:type="spellStart"/>
        <w:r w:rsidR="000C572D" w:rsidRPr="00370BEA">
          <w:rPr>
            <w:rStyle w:val="af"/>
            <w:rFonts w:hint="eastAsia"/>
            <w:color w:val="000000"/>
            <w:sz w:val="24"/>
            <w:shd w:color="auto" w:fill="FFFFFF" w:val="clear"/>
          </w:rPr>
          <w:t/>
        </w:r>
        <w:proofErr w:type="spellEnd"/>
        <w:r w:rsidR="000C572D" w:rsidRPr="00370BEA">
          <w:rPr>
            <w:rStyle w:val="af"/>
            <w:rFonts w:hint="eastAsia"/>
            <w:color w:val="000000"/>
            <w:sz w:val="24"/>
            <w:shd w:color="auto" w:fill="FFFFFF" w:val="clear"/>
          </w:rPr>
          <w:t>自基金合同生效以来</w:t>
        </w:r>
      </w:smartTag>
      <w:r w:rsidRPr="0097021E">
        <w:rPr>
          <w:rFonts w:ascii="宋体" w:cs="Arial" w:hAnsi="宋体" w:hint="eastAsia"/>
          <w:b/>
          <w:color w:val="000000"/>
          <w:kern w:val="0"/>
          <w:sz w:val="24"/>
        </w:rPr>
        <w:t>基金累计净值收益率变动及其与同期业绩比较基准收益率变动的比较</w:t>
      </w:r>
    </w:p>
    <w:p w:rsidP="009A755D" w:rsidR="00941F6C" w:rsidRDefault="00941F6C" w:rsidRPr="00A15461">
      <w:pPr>
        <w:spacing w:line="360" w:lineRule="auto"/>
        <w:jc w:val="center"/>
        <w:rPr>
          <w:sz w:val="24"/>
        </w:rPr>
      </w:pPr>
      <w:r w:rsidRPr="00A15461">
        <w:rPr>
          <w:sz w:val="24"/>
        </w:rPr>
        <w:t/>
      </w:r>
      <w:proofErr w:type="spellStart"/>
      <w:r w:rsidRPr="00A15461">
        <w:rPr>
          <w:sz w:val="24"/>
        </w:rPr>
        <w:t/>
      </w:r>
      <w:proofErr w:type="spellEnd"/>
      <w:r w:rsidRPr="00A15461">
        <w:rPr>
          <w:sz w:val="24"/>
        </w:rPr>
        <w:t>易方达保证金收益货币市场基金</w:t>
      </w:r>
    </w:p>
    <w:p w:rsidP="007C6CF9" w:rsidR="007C6CF9" w:rsidRDefault="00941F6C">
      <w:pPr>
        <w:pStyle w:val="a6"/>
        <w:snapToGrid w:val="0"/>
        <w:spacing w:line="360" w:lineRule="auto"/>
        <w:jc w:val="center"/>
        <w:rPr>
          <w:rFonts w:ascii="Times New Roman" w:eastAsiaTheme="minorEastAsia" w:hAnsi="Times New Roman"/>
          <w:color w:themeColor="text1" w:val="000000"/>
          <w:sz w:val="24"/>
          <w:szCs w:val="24"/>
        </w:rPr>
      </w:pPr>
      <w:r w:rsidRPr="00A15461">
        <w:rPr>
          <w:rFonts w:ascii="Times New Roman" w:hAnsi="Times New Roman"/>
          <w:sz w:val="24"/>
          <w:szCs w:val="24"/>
        </w:rPr>
        <w:t>累计净值收益率与业绩比较基准收益率的历史走势对比图</w:t>
      </w:r>
    </w:p>
    <w:p w:rsidP="007C6CF9" w:rsidR="007C6CF9" w:rsidRDefault="007C6CF9">
      <w:pPr>
        <w:pStyle w:val="a6"/>
        <w:snapToGrid w:val="0"/>
        <w:spacing w:line="360" w:lineRule="auto"/>
        <w:jc w:val="center"/>
        <w:rPr>
          <w:rFonts w:ascii="Times New Roman" w:hAnsi="Times New Roman"/>
          <w:sz w:val="24"/>
          <w:szCs w:val="24"/>
        </w:rPr>
      </w:pPr>
      <w:r>
        <w:rPr>
          <w:rFonts w:ascii="Times New Roman" w:hAnsi="Times New Roman"/>
          <w:sz w:val="24"/>
          <w:szCs w:val="24"/>
        </w:rPr>
        <w:t/>
      </w:r>
      <w:proofErr w:type="spellStart"/>
      <w:r>
        <w:rPr>
          <w:rFonts w:ascii="Times New Roman" w:hAnsi="Times New Roman"/>
          <w:sz w:val="24"/>
          <w:szCs w:val="24"/>
        </w:rPr>
        <w:t/>
      </w:r>
      <w:proofErr w:type="spellEnd"/>
      <w:r>
        <w:rPr>
          <w:rFonts w:ascii="Times New Roman" w:hAnsi="Times New Roman"/>
          <w:sz w:val="24"/>
          <w:szCs w:val="24"/>
        </w:rPr>
        <w:t>（2013年3月29日至2020年6月30日）</w:t>
      </w:r>
    </w:p>
    <w:p w:rsidP="007C6CF9" w:rsidR="007C6CF9" w:rsidRDefault="00941F6C">
      <w:pPr>
        <w:snapToGrid w:val="0"/>
        <w:spacing w:line="360" w:lineRule="auto"/>
        <w:rPr>
          <w:rFonts w:eastAsiaTheme="minorEastAsia" w:hAnsiTheme="minorEastAsia"/>
          <w:color w:themeColor="text1" w:val="00000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易方达保证金货币A</w:t>
      </w:r>
    </w:p>
    <w:p w:rsidP="00196812" w:rsidR="00941F6C" w:rsidRDefault="00BC3C5E" w:rsidRPr="0097021E">
      <w:pPr>
        <w:tabs>
          <w:tab w:pos="0" w:val="left"/>
        </w:tabs>
        <w:spacing w:line="360" w:lineRule="auto"/>
        <w:jc w:val="center"/>
        <w:rPr>
          <w:rFonts w:ascii="宋体"/>
          <w:color w:val="000000"/>
          <w:sz w:val="24"/>
        </w:rPr>
      </w:pPr>
      <w:r>
        <w:rPr>
          <w:rFonts w:ascii="宋体"/>
          <w:noProof/>
          <w:color w:val="000000"/>
          <w:sz w:val="24"/>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52.25pt;height:267pt;visibility:visible" type="#_x0000_t75">
            <v:imagedata o:title="" r:id="rId10"/>
          </v:shape>
        </w:pict>
      </w:r>
    </w:p>
    <w:p w:rsidP="007C6CF9" w:rsidR="007C6CF9" w:rsidRDefault="00941F6C">
      <w:pPr>
        <w:snapToGrid w:val="0"/>
        <w:spacing w:before="312" w:beforeLines="100" w:line="360" w:lineRule="auto"/>
        <w:rPr>
          <w:rFonts w:eastAsiaTheme="minorEastAsia" w:hAnsiTheme="minorEastAsia"/>
          <w:color w:themeColor="text1" w:val="000000"/>
          <w:sz w:val="24"/>
        </w:rPr>
      </w:pPr>
      <w:r w:rsidRPr="00A15461">
        <w:rPr>
          <w:color w:val="000000"/>
          <w:kern w:val="0"/>
          <w:sz w:val="24"/>
        </w:rPr>
        <w:t/>
      </w:r>
      <w:proofErr w:type="spellStart"/>
      <w:r w:rsidRPr="00A15461">
        <w:rPr>
          <w:color w:val="000000"/>
          <w:kern w:val="0"/>
          <w:sz w:val="24"/>
        </w:rPr>
        <w:t/>
      </w:r>
      <w:proofErr w:type="spellEnd"/>
      <w:r w:rsidRPr="00A15461">
        <w:rPr>
          <w:color w:val="000000"/>
          <w:kern w:val="0"/>
          <w:sz w:val="24"/>
        </w:rPr>
        <w:t>易方达保证金货币B</w:t>
      </w:r>
    </w:p>
    <w:p w:rsidP="00196812" w:rsidR="00941F6C" w:rsidRDefault="00BC3C5E" w:rsidRPr="0097021E">
      <w:pPr>
        <w:snapToGrid w:val="0"/>
        <w:spacing w:line="360" w:lineRule="auto"/>
        <w:jc w:val="center"/>
        <w:rPr>
          <w:rFonts w:ascii="宋体"/>
          <w:color w:val="000000"/>
          <w:sz w:val="24"/>
        </w:rPr>
      </w:pPr>
      <w:r>
        <w:rPr>
          <w:rFonts w:ascii="宋体"/>
          <w:noProof/>
          <w:color w:val="000000"/>
          <w:sz w:val="24"/>
        </w:rPr>
        <w:pict>
          <v:shape id="图片 2" o:spid="_x0000_i1026" style="width:452.25pt;height:267pt;visibility:visible" type="#_x0000_t75">
            <v:imagedata o:title="" r:id="rId11"/>
          </v:shape>
        </w:pict>
      </w:r>
    </w:p>
    <w:p w:rsidP="00A15461" w:rsidR="00941F6C" w:rsidRDefault="00941F6C" w:rsidRPr="00A15461">
      <w:pPr>
        <w:adjustRightInd w:val="0"/>
        <w:spacing w:line="360" w:lineRule="auto"/>
        <w:ind w:firstLine="480" w:firstLineChars="200"/>
        <w:rPr>
          <w:color w:val="000000"/>
          <w:sz w:val="24"/>
        </w:rPr>
      </w:pPr>
      <w:r w:rsidRPr="00A15461">
        <w:rPr>
          <w:color w:val="000000"/>
          <w:sz w:val="24"/>
        </w:rPr>
        <w:lastRenderedPageBreak/>
        <w:t/>
      </w:r>
      <w:proofErr w:type="spellStart"/>
      <w:r w:rsidRPr="00A15461">
        <w:rPr>
          <w:color w:val="000000"/>
          <w:sz w:val="24"/>
        </w:rPr>
        <w:t/>
      </w:r>
      <w:proofErr w:type="spellEnd"/>
      <w:r w:rsidRPr="00A15461">
        <w:rPr>
          <w:color w:val="000000"/>
          <w:sz w:val="24"/>
        </w:rPr>
        <w:t/>
      </w:r>
      <w:proofErr w:type="spellStart"/>
      <w:r w:rsidRPr="00A15461">
        <w:rPr>
          <w:color w:val="000000"/>
          <w:sz w:val="24"/>
        </w:rPr>
        <w:t/>
      </w:r>
      <w:proofErr w:type="spellEnd"/>
      <w:r w:rsidRPr="00A15461">
        <w:rPr>
          <w:color w:val="000000"/>
          <w:sz w:val="24"/>
        </w:rPr>
        <w:t>注：自基金合同生效至报告期末，A类基金份额净值收益率为24.0660%，B类基金份额净值收益率为27.0369%，同期业绩比较基准收益率为2.5774%。</w:t>
      </w:r>
    </w:p>
    <w:p w:rsidP="00CE0B87" w:rsidR="00941F6C" w:rsidRDefault="00941F6C"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4  </w:t>
      </w:r>
      <w:r w:rsidRPr="0097021E">
        <w:rPr>
          <w:rFonts w:ascii="宋体" w:cs="Arial" w:hAnsi="宋体" w:hint="eastAsia"/>
          <w:color w:val="000000"/>
          <w:kern w:val="0"/>
          <w:sz w:val="24"/>
          <w:szCs w:val="24"/>
        </w:rPr>
        <w:t>管理人报告</w:t>
      </w:r>
    </w:p>
    <w:p w:rsidP="00CE0B87" w:rsidR="00CE0B87" w:rsidRDefault="00941F6C" w:rsidRPr="0078105B">
      <w:pPr>
        <w:autoSpaceDE w:val="0"/>
        <w:autoSpaceDN w:val="0"/>
        <w:adjustRightInd w:val="0"/>
        <w:spacing w:line="360" w:lineRule="auto"/>
        <w:jc w:val="left"/>
        <w:rPr>
          <w:rFonts w:ascii="宋体" w:cs="Arial"/>
          <w:b/>
          <w:color w:val="000000"/>
          <w:kern w:val="0"/>
          <w:sz w:val="24"/>
        </w:rPr>
      </w:pPr>
      <w:r w:rsidRPr="0097021E">
        <w:rPr>
          <w:rFonts w:ascii="宋体" w:cs="Arial" w:hAnsi="宋体"/>
          <w:b/>
          <w:color w:val="000000"/>
          <w:kern w:val="0"/>
          <w:sz w:val="24"/>
        </w:rPr>
        <w:t xml:space="preserve">4.1 </w:t>
      </w:r>
      <w:r w:rsidR="00DC22A1">
        <w:rPr>
          <w:rFonts w:ascii="宋体" w:cs="Arial" w:hAnsi="宋体" w:hint="eastAsia"/>
          <w:b/>
          <w:color w:val="000000"/>
          <w:kern w:val="0"/>
          <w:sz w:val="24"/>
        </w:rPr>
        <w:t>基金经理（</w:t>
      </w:r>
      <w:r w:rsidR="00DC22A1" w:rsidRPr="0097021E">
        <w:rPr>
          <w:rFonts w:ascii="宋体" w:cs="Arial" w:hAnsi="宋体" w:hint="eastAsia"/>
          <w:b/>
          <w:color w:val="000000"/>
          <w:kern w:val="0"/>
          <w:sz w:val="24"/>
        </w:rPr>
        <w:t>或基金经理小组</w:t>
      </w:r>
      <w:r w:rsidR="00DC22A1">
        <w:rPr>
          <w:rFonts w:ascii="宋体" w:cs="Arial" w:hAnsi="宋体" w:hint="eastAsia"/>
          <w:b/>
          <w:color w:val="000000"/>
          <w:kern w:val="0"/>
          <w:sz w:val="24"/>
        </w:rPr>
        <w:t>）</w:t>
      </w:r>
      <w:r w:rsidRPr="0097021E">
        <w:rPr>
          <w:rFonts w:ascii="宋体" w:cs="Arial" w:hAnsi="宋体" w:hint="eastAsia"/>
          <w:b/>
          <w:color w:val="000000"/>
          <w:kern w:val="0"/>
          <w:sz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CE0B87" w:rsidRPr="0078105B" w:rsidTr="00B7074C">
        <w:trPr>
          <w:cantSplit/>
        </w:trPr>
        <w:tc>
          <w:tcPr>
            <w:tcW w:type="dxa" w:w="567"/>
            <w:vMerge w:val="restart"/>
            <w:vAlign w:val="center"/>
          </w:tcPr>
          <w:p w:rsidP="00B7074C" w:rsidR="00CE0B87" w:rsidRDefault="00CE0B87"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B7074C" w:rsidR="00CE0B87" w:rsidRDefault="00CE0B87"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B7074C" w:rsidR="00CE0B87" w:rsidRDefault="00CE0B87"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B7074C" w:rsidR="00CE0B87" w:rsidRDefault="00CE0B87"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B7074C" w:rsidR="00CE0B87" w:rsidRDefault="00CE0B87"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CE0B87" w:rsidRPr="0078105B" w:rsidTr="00B7074C">
        <w:trPr>
          <w:cantSplit/>
        </w:trPr>
        <w:tc>
          <w:tcPr>
            <w:tcW w:type="dxa" w:w="567"/>
            <w:vMerge/>
            <w:vAlign w:val="center"/>
          </w:tcPr>
          <w:p w:rsidP="00B7074C" w:rsidR="00CE0B87" w:rsidRDefault="00CE0B87" w:rsidRPr="00FA472B">
            <w:pPr>
              <w:autoSpaceDE w:val="0"/>
              <w:autoSpaceDN w:val="0"/>
              <w:adjustRightInd w:val="0"/>
              <w:spacing w:before="29" w:line="288" w:lineRule="auto"/>
              <w:ind w:left="15"/>
              <w:jc w:val="center"/>
              <w:rPr>
                <w:color w:val="000000"/>
                <w:kern w:val="0"/>
                <w:sz w:val="24"/>
              </w:rPr>
            </w:pPr>
          </w:p>
        </w:tc>
        <w:tc>
          <w:tcPr>
            <w:tcW w:type="dxa" w:w="2835"/>
            <w:vMerge/>
          </w:tcPr>
          <w:p w:rsidP="00B7074C" w:rsidR="00CE0B87" w:rsidRDefault="00CE0B87"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B7074C" w:rsidR="00CE0B87" w:rsidRDefault="00CE0B87"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B7074C" w:rsidR="00CE0B87" w:rsidRDefault="00CE0B87"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B7074C" w:rsidR="00CE0B87" w:rsidRDefault="00CE0B87"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B7074C" w:rsidR="00CE0B87" w:rsidRDefault="00CE0B87"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石大怿</w:t>
            </w:r>
          </w:p>
        </w:tc>
        <w:tc>
          <w:tcPr>
            <w:vAlign w:val="center"/>
          </w:tcPr>
          <w:p>
            <w:pPr>
              <w:jc w:val="left"/>
            </w:pPr>
            <w:r>
              <w:rPr>
                <w:color w:val="000000"/>
                <w:sz w:val="24"/>
              </w:rPr>
              <w:t>本基金的基金经理、易方达月月利理财债券型证券投资基金的基金经理、易方达天天理财货币市场基金的基金经理、易方达货币市场基金的基金经理、易方达易理财货币市场基金的基金经理、易方达财富快线货币市场基金的基金经理、易方达天天增利货币市场基金的基金经理、易方达龙宝货币市场基金的基金经理、易方达现金增利货币市场基金的基金经理、易方达天天发货币市场基金的基金经理、易方达掌柜季季盈理财债券型证券投资基金的基金经理、易方达安瑞短债债券型证券投资基金的基金经理、易方达恒安定期开放债券型发起式证券投资基金的基金经理助理</w:t>
            </w:r>
          </w:p>
        </w:tc>
        <w:tc>
          <w:tcPr>
            <w:vAlign w:val="center"/>
          </w:tcPr>
          <w:p>
            <w:pPr>
              <w:jc w:val="center"/>
            </w:pPr>
            <w:r>
              <w:rPr>
                <w:color w:val="000000"/>
                <w:sz w:val="24"/>
              </w:rPr>
              <w:t>2013-04-22</w:t>
            </w:r>
          </w:p>
        </w:tc>
        <w:tc>
          <w:tcPr>
            <w:vAlign w:val="center"/>
          </w:tcPr>
          <w:p>
            <w:pPr>
              <w:jc w:val="center"/>
            </w:pPr>
            <w:r>
              <w:rPr>
                <w:color w:val="000000"/>
                <w:sz w:val="24"/>
              </w:rPr>
              <w:t>-</w:t>
            </w:r>
          </w:p>
        </w:tc>
        <w:tc>
          <w:tcPr>
            <w:vAlign w:val="center"/>
          </w:tcPr>
          <w:p>
            <w:pPr>
              <w:jc w:val="center"/>
            </w:pPr>
            <w:r>
              <w:rPr>
                <w:color w:val="000000"/>
                <w:sz w:val="24"/>
              </w:rPr>
              <w:t>11年</w:t>
            </w:r>
          </w:p>
        </w:tc>
        <w:tc>
          <w:tcPr>
            <w:vAlign w:val="center"/>
          </w:tcPr>
          <w:p>
            <w:pPr>
              <w:jc w:val="both"/>
            </w:pPr>
            <w:r>
              <w:rPr>
                <w:color w:val="000000"/>
                <w:sz w:val="24"/>
              </w:rPr>
              <w:t>硕士研究生，具有基金从业资格。曾任南方基金管理有限公司交易管理部交易员，易方达基金管理有限公司集中交易室债券交易员、固定收益部基金经理助理、易方达双月利理财债券型证券投资基金基金经理、易方达新鑫灵活配置混合型证券投资基金基金经理助理。</w:t>
            </w:r>
          </w:p>
        </w:tc>
      </w:tr>
      <w:tr>
        <w:tc>
          <w:tcPr>
            <w:vAlign w:val="center"/>
          </w:tcPr>
          <w:p>
            <w:pPr>
              <w:jc w:val="center"/>
            </w:pPr>
            <w:r>
              <w:rPr>
                <w:color w:val="000000"/>
                <w:sz w:val="24"/>
              </w:rPr>
              <w:t>梁莹</w:t>
            </w:r>
          </w:p>
        </w:tc>
        <w:tc>
          <w:tcPr>
            <w:vAlign w:val="center"/>
          </w:tcPr>
          <w:p>
            <w:pPr>
              <w:jc w:val="left"/>
            </w:pPr>
            <w:r>
              <w:rPr>
                <w:color w:val="000000"/>
                <w:sz w:val="24"/>
              </w:rPr>
              <w:t>本基金的基金经理、易方达月月利理财债券型证券投资基金的基金经理、易方达增金宝货币市场基金的基金经理、易方达龙宝货币市场基金的基金经理、易方达财富快线货币市场基金的基金经理、易方达天天增利货币市场基金的基金经理、易方达现金增利货币市场基金的基金经理、易方达掌柜季季盈理财债券型证券投资基金的基金经理、易方达安悦超短债债券型证券投资基金的基金经理、易方达货币市场基金的基金经理助理、易方达天天理财货币市场基金的基金经理助理、易方达易理财货币市场基金的基金经理助理、易方达天天发货币市场基金的基金经理助理、投资经理</w:t>
            </w:r>
          </w:p>
        </w:tc>
        <w:tc>
          <w:tcPr>
            <w:vAlign w:val="center"/>
          </w:tcPr>
          <w:p>
            <w:pPr>
              <w:jc w:val="center"/>
            </w:pPr>
            <w:r>
              <w:rPr>
                <w:color w:val="000000"/>
                <w:sz w:val="24"/>
              </w:rPr>
              <w:t>2017-08-08</w:t>
            </w:r>
          </w:p>
        </w:tc>
        <w:tc>
          <w:tcPr>
            <w:vAlign w:val="center"/>
          </w:tcPr>
          <w:p>
            <w:pPr>
              <w:jc w:val="center"/>
            </w:pPr>
            <w:r>
              <w:rPr>
                <w:color w:val="000000"/>
                <w:sz w:val="24"/>
              </w:rPr>
              <w:t>-</w:t>
            </w:r>
          </w:p>
        </w:tc>
        <w:tc>
          <w:tcPr>
            <w:vAlign w:val="center"/>
          </w:tcPr>
          <w:p>
            <w:pPr>
              <w:jc w:val="center"/>
            </w:pPr>
            <w:r>
              <w:rPr>
                <w:color w:val="000000"/>
                <w:sz w:val="24"/>
              </w:rPr>
              <w:t>10年</w:t>
            </w:r>
          </w:p>
        </w:tc>
        <w:tc>
          <w:tcPr>
            <w:vAlign w:val="center"/>
          </w:tcPr>
          <w:p>
            <w:pPr>
              <w:jc w:val="both"/>
            </w:pPr>
            <w:r>
              <w:rPr>
                <w:color w:val="000000"/>
                <w:sz w:val="24"/>
              </w:rPr>
              <w:t>硕士研究生，具有基金从业资格。曾任招商证券股份有限公司债券销售交易部交易员，易方达基金管理有限公司固定收益交易员、易方达保证金收益货币市场基金基金经理助理、易方达双月利理财债券型证券投资基金基金经理。</w:t>
            </w:r>
          </w:p>
        </w:tc>
      </w:tr>
    </w:tbl>
    <w:p>
      <w:pPr>
        <w:autoSpaceDE w:val="0"/>
        <w:autoSpaceDN w:val="0"/>
        <w:adjustRightInd w:val="0"/>
        <w:spacing w:line="360" w:lineRule="auto"/>
        <w:ind w:firstLine="480" w:firstLineChars="200"/>
        <w:jc w:val="left"/>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CE0B87" w:rsidR="00BF6648" w:rsidRDefault="00CE0B87" w:rsidRPr="00232B03">
      <w:pPr>
        <w:autoSpaceDE w:val="0"/>
        <w:autoSpaceDN w:val="0"/>
        <w:adjustRightInd w:val="0"/>
        <w:spacing w:line="360" w:lineRule="auto"/>
        <w:ind w:firstLine="480" w:firstLineChars="200"/>
        <w:jc w:val="left"/>
        <w:rPr>
          <w:color w:val="000000"/>
          <w:sz w:val="24"/>
        </w:rPr>
      </w:pPr>
      <w:r w:rsidRPr="00DF18FE">
        <w:rPr>
          <w:color w:val="000000"/>
          <w:sz w:val="24"/>
        </w:rPr>
        <w:t>2.证券从业的含义遵从《证券业从业人员资格管理办法》的相关规定。</w:t>
      </w:r>
    </w:p>
    <w:p w:rsidP="00BF6648" w:rsidR="00941F6C" w:rsidRDefault="00941F6C" w:rsidRPr="0097021E">
      <w:pPr>
        <w:autoSpaceDE w:val="0"/>
        <w:autoSpaceDN w:val="0"/>
        <w:adjustRightInd w:val="0"/>
        <w:spacing w:line="360" w:lineRule="auto"/>
        <w:jc w:val="left"/>
        <w:rPr>
          <w:rFonts w:ascii="宋体" w:cs="Arial"/>
          <w:b/>
          <w:color w:val="000000"/>
          <w:kern w:val="0"/>
          <w:sz w:val="24"/>
        </w:rPr>
      </w:pPr>
      <w:r w:rsidRPr="0097021E">
        <w:rPr>
          <w:rFonts w:ascii="宋体" w:cs="Arial" w:hAnsi="宋体"/>
          <w:b/>
          <w:color w:val="000000"/>
          <w:kern w:val="0"/>
          <w:sz w:val="24"/>
        </w:rPr>
        <w:t>4.2</w:t>
      </w:r>
      <w:r w:rsidRPr="00756761">
        <w:rPr>
          <w:rFonts w:cs="Arial" w:hint="eastAsia"/>
          <w:b/>
          <w:color w:val="000000"/>
          <w:kern w:val="0"/>
          <w:sz w:val="24"/>
        </w:rPr>
        <w:t>管理人对报告期内本基金运作遵规守信情况的说明</w:t>
      </w:r>
    </w:p>
    <w:p w:rsidP="00A15461" w:rsidR="00941F6C" w:rsidRDefault="00941F6C" w:rsidRPr="00A15461">
      <w:pPr>
        <w:adjustRightInd w:val="0"/>
        <w:spacing w:line="360" w:lineRule="auto"/>
        <w:ind w:firstLine="480" w:firstLineChars="200"/>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A755D" w:rsidR="00941F6C" w:rsidRDefault="00941F6C" w:rsidRPr="0097021E">
      <w:pPr>
        <w:autoSpaceDE w:val="0"/>
        <w:autoSpaceDN w:val="0"/>
        <w:adjustRightInd w:val="0"/>
        <w:spacing w:line="360" w:lineRule="auto"/>
        <w:jc w:val="left"/>
        <w:rPr>
          <w:rFonts w:ascii="宋体" w:cs="Arial"/>
          <w:b/>
          <w:color w:val="000000"/>
          <w:kern w:val="0"/>
          <w:sz w:val="24"/>
        </w:rPr>
      </w:pPr>
      <w:r w:rsidRPr="0097021E">
        <w:rPr>
          <w:rFonts w:ascii="宋体" w:cs="Arial" w:hAnsi="宋体"/>
          <w:b/>
          <w:color w:val="000000"/>
          <w:kern w:val="0"/>
          <w:sz w:val="24"/>
        </w:rPr>
        <w:t xml:space="preserve">4.3 </w:t>
      </w:r>
      <w:r w:rsidRPr="0097021E">
        <w:rPr>
          <w:rFonts w:ascii="宋体" w:cs="Arial" w:hAnsi="宋体" w:hint="eastAsia"/>
          <w:b/>
          <w:color w:val="000000"/>
          <w:kern w:val="0"/>
          <w:sz w:val="24"/>
        </w:rPr>
        <w:t>公平交易专项说明</w:t>
      </w:r>
    </w:p>
    <w:p w:rsidP="009A755D" w:rsidR="00941F6C" w:rsidRDefault="00941F6C" w:rsidRPr="0097021E">
      <w:pPr>
        <w:spacing w:line="360" w:lineRule="auto"/>
        <w:rPr>
          <w:rFonts w:ascii="宋体"/>
          <w:sz w:val="24"/>
        </w:rPr>
      </w:pPr>
      <w:smartTag w:element="chsdate" w:uri="urn:schemas-microsoft-com:office:smarttags">
        <w:smartTagPr>
          <w:attr w:name="Year" w:val="1899"/>
          <w:attr w:name="Month" w:val="12"/>
          <w:attr w:name="Day" w:val="30"/>
          <w:attr w:name="IsLunarDate" w:val="False"/>
          <w:attr w:name="IsROCDate" w:val="False"/>
        </w:smartTagPr>
        <w:r w:rsidRPr="0097021E">
          <w:rPr>
            <w:rFonts w:ascii="宋体" w:hAnsi="宋体"/>
            <w:sz w:val="24"/>
          </w:rPr>
          <w:t>4.3.1</w:t>
        </w:r>
      </w:smartTag>
      <w:r w:rsidRPr="0097021E">
        <w:rPr>
          <w:rFonts w:ascii="宋体" w:hAnsi="宋体" w:hint="eastAsia"/>
          <w:sz w:val="24"/>
        </w:rPr>
        <w:t>公平交易制度的执行情况</w:t>
      </w:r>
    </w:p>
    <w:p w:rsidP="00A15461" w:rsidR="00941F6C" w:rsidRDefault="00941F6C" w:rsidRPr="00A15461">
      <w:pPr>
        <w:adjustRightInd w:val="0"/>
        <w:spacing w:line="360" w:lineRule="auto"/>
        <w:ind w:firstLine="480" w:firstLineChars="200"/>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A755D" w:rsidR="00941F6C" w:rsidRDefault="00941F6C" w:rsidRPr="0097021E">
      <w:pPr>
        <w:spacing w:line="360" w:lineRule="auto"/>
        <w:rPr>
          <w:rFonts w:ascii="宋体"/>
          <w:sz w:val="24"/>
        </w:rPr>
      </w:pPr>
      <w:smartTag w:element="chsdate" w:uri="urn:schemas-microsoft-com:office:smarttags">
        <w:smartTagPr>
          <w:attr w:name="Year" w:val="1899"/>
          <w:attr w:name="Month" w:val="12"/>
          <w:attr w:name="Day" w:val="30"/>
          <w:attr w:name="IsLunarDate" w:val="False"/>
          <w:attr w:name="IsROCDate" w:val="False"/>
        </w:smartTagPr>
        <w:r w:rsidRPr="0097021E">
          <w:rPr>
            <w:rFonts w:ascii="宋体" w:hAnsi="宋体"/>
            <w:sz w:val="24"/>
          </w:rPr>
          <w:t>4.3.2</w:t>
        </w:r>
      </w:smartTag>
      <w:r w:rsidRPr="0097021E">
        <w:rPr>
          <w:rFonts w:ascii="宋体" w:hAnsi="宋体" w:hint="eastAsia"/>
          <w:sz w:val="24"/>
        </w:rPr>
        <w:t>异常交易行为的专项说明</w:t>
      </w:r>
    </w:p>
    <w:p>
      <w:pPr>
        <w:adjustRightInd w:val="0"/>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A15461" w:rsidR="00941F6C" w:rsidRDefault="00941F6C" w:rsidRPr="00A15461">
      <w:pPr>
        <w:adjustRightInd w:val="0"/>
        <w:spacing w:line="360" w:lineRule="auto"/>
        <w:ind w:firstLine="480" w:firstLineChars="200"/>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本报告期内，未发现本基金有可能导致不公平交易和利益输送的异常交易。</w:t>
      </w:r>
    </w:p>
    <w:p w:rsidP="009A755D" w:rsidR="00941F6C" w:rsidRDefault="00941F6C"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4.4 </w:t>
      </w:r>
      <w:r w:rsidRPr="0097021E">
        <w:rPr>
          <w:rFonts w:ascii="宋体" w:cs="Arial" w:hAnsi="宋体" w:hint="eastAsia"/>
          <w:b/>
          <w:color w:val="000000"/>
          <w:kern w:val="0"/>
          <w:sz w:val="24"/>
        </w:rPr>
        <w:t>报告期内基金的投资策略和业绩表现说明</w:t>
      </w:r>
    </w:p>
    <w:p w:rsidP="009A755D" w:rsidR="00941F6C" w:rsidRDefault="00941F6C" w:rsidRPr="0097021E">
      <w:pPr>
        <w:spacing w:line="360" w:lineRule="auto"/>
        <w:rPr>
          <w:rFonts w:ascii="宋体"/>
          <w:sz w:val="24"/>
        </w:rPr>
      </w:pPr>
      <w:smartTag w:element="chsdate" w:uri="urn:schemas-microsoft-com:office:smarttags">
        <w:smartTagPr>
          <w:attr w:name="Year" w:val="1899"/>
          <w:attr w:name="Month" w:val="12"/>
          <w:attr w:name="Day" w:val="30"/>
          <w:attr w:name="IsLunarDate" w:val="False"/>
          <w:attr w:name="IsROCDate" w:val="False"/>
        </w:smartTagPr>
        <w:r w:rsidRPr="0097021E">
          <w:rPr>
            <w:rFonts w:ascii="宋体" w:hAnsi="宋体"/>
            <w:sz w:val="24"/>
          </w:rPr>
          <w:t>4.4.1</w:t>
        </w:r>
      </w:smartTag>
      <w:r w:rsidRPr="0097021E">
        <w:rPr>
          <w:rFonts w:ascii="宋体" w:hAnsi="宋体" w:hint="eastAsia"/>
          <w:sz w:val="24"/>
        </w:rPr>
        <w:t>报告期内基金投资策略和运作分析</w:t>
      </w:r>
    </w:p>
    <w:p>
      <w:pPr>
        <w:adjustRightInd w:val="0"/>
        <w:spacing w:line="360" w:lineRule="auto"/>
        <w:ind w:firstLine="480" w:firstLineChars="200"/>
        <w:rPr>
          <w:color w:val="000000"/>
          <w:sz w:val="24"/>
        </w:rPr>
      </w:pPr>
      <w:r>
        <w:rPr>
          <w:color w:val="000000"/>
          <w:sz w:val="24"/>
        </w:rPr>
        <w:t>2020年二季度，宏观经济总体来看呈现边际企稳复苏的态势。4月工业增加值同比增长3.9%，5月工业增加值同比增长4.4%，显示虽然经济回升的速度在放缓，但仍然处于持续回升的过程中。投资方面，2020年1-5月份全国固定资产投资同比下降6.3%，降幅比1-3月份收窄9.8个百分点，投资总体也在恢复，结构上基建和制造业投资连续两个月回升，房地产投资在5月出现小幅回落。消费方面，4月和5月社会消费品零售总额同比下降分别为7.5%和2.8%，也呈现持续恢复的态势，其中服装、日用品等商品消费的恢复较快，餐饮消费拖累较多。通胀方面，4月和5月CPI同比分别上涨3.3%和2.4%，连续低于市场预期，结构上，主要是食品明显低于预期，非食品总体来看基本符合预期，但从高频数据来看环比已经开始上涨，反映供需平衡的状况在持续改善。金融数据方面，4月新增社会融资数据较好，高于市场预期，5月社融数据符合市场预期，多增的幅度有所下降，但是社融月度环比仍然保持较高增速，总体融资环境持续有所改善。</w:t>
      </w:r>
    </w:p>
    <w:p>
      <w:pPr>
        <w:adjustRightInd w:val="0"/>
        <w:spacing w:line="360" w:lineRule="auto"/>
        <w:ind w:firstLine="480" w:firstLineChars="200"/>
        <w:rPr>
          <w:color w:val="000000"/>
          <w:sz w:val="24"/>
        </w:rPr>
      </w:pPr>
      <w:r>
        <w:rPr>
          <w:color w:val="000000"/>
          <w:sz w:val="24"/>
        </w:rPr>
        <w:t>债券市场在二季度收益率先下后上，波动较大。季初，受海内外疫情继续发酵的持续影响，市场风险偏好仍处于相对低位。清明节期间，央行实行了定向降准，同时将超额准备金利率从0.72%下调到0.35%，资金面整体更加宽松，债券市场各期限收益率快速下行。5月上旬，货币政策进一步宽松的程度不及市场预期，随着央行开始打击资金空转套利，货币市场各资产收益率出现小幅上行，货币市场在5月底呈现短期紧张。在此期间，叠加经济修复延续，债券市场长端收益率开始上行。随后，社融放量强化了经济修复预期，债券收益率进一步大幅上行，货币市场上行幅度更大，收益率曲线呈现出熊平趋势。进入6月，货币环境仍未好转，在此期间，地方债巨量发行，债券市场市场情绪进一步悲观，一级市场发行利率不断上行，推动二级市场各期限债券收益率持续大幅上行。直到半年末，央行开启公开市场逆回购操作呵护半年末流动性后，市场情绪有所恢复，债券市场和货币市场收益率趋于稳定。信用债走势与利率债类似，全季来看收益率整体大幅上行。</w:t>
      </w:r>
    </w:p>
    <w:p w:rsidP="00A15461" w:rsidR="00941F6C" w:rsidRDefault="00941F6C" w:rsidRPr="00A15461">
      <w:pPr>
        <w:adjustRightInd w:val="0"/>
        <w:spacing w:line="360" w:lineRule="auto"/>
        <w:ind w:firstLine="480" w:firstLineChars="200"/>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操作方面，报告期内基金以同业存单、同业存款、短期逆回购为主要配置资产，同时根据自身的客户结构特性进行了资产配置，维持了适当的剩余期限和杠杆率。总体来看，组合在二季度保持了较好的流动性和稳定的收益率。</w:t>
      </w:r>
    </w:p>
    <w:p w:rsidP="009A755D" w:rsidR="00941F6C" w:rsidRDefault="00941F6C" w:rsidRPr="0097021E">
      <w:pPr>
        <w:spacing w:line="360" w:lineRule="auto"/>
        <w:rPr>
          <w:rFonts w:ascii="宋体"/>
          <w:sz w:val="24"/>
        </w:rPr>
      </w:pPr>
      <w:smartTag w:element="chsdate" w:uri="urn:schemas-microsoft-com:office:smarttags">
        <w:smartTagPr>
          <w:attr w:name="Year" w:val="1899"/>
          <w:attr w:name="Month" w:val="12"/>
          <w:attr w:name="Day" w:val="30"/>
          <w:attr w:name="IsLunarDate" w:val="False"/>
          <w:attr w:name="IsROCDate" w:val="False"/>
        </w:smartTagPr>
        <w:r w:rsidRPr="0097021E">
          <w:rPr>
            <w:rFonts w:ascii="宋体" w:hAnsi="宋体"/>
            <w:sz w:val="24"/>
          </w:rPr>
          <w:t>4.4.2</w:t>
        </w:r>
      </w:smartTag>
      <w:r w:rsidRPr="0097021E">
        <w:rPr>
          <w:rFonts w:ascii="宋体" w:hAnsi="宋体" w:hint="eastAsia"/>
          <w:sz w:val="24"/>
        </w:rPr>
        <w:t>报告期内基金的业绩表现</w:t>
      </w:r>
    </w:p>
    <w:p w:rsidP="00A15461" w:rsidR="00941F6C" w:rsidRDefault="00941F6C" w:rsidRPr="00A15461">
      <w:pPr>
        <w:adjustRightInd w:val="0"/>
        <w:spacing w:line="360" w:lineRule="auto"/>
        <w:ind w:firstLine="480" w:firstLineChars="200"/>
        <w:rPr>
          <w:color w:val="000000"/>
          <w:sz w:val="24"/>
        </w:rPr>
      </w:pPr>
      <w:bookmarkStart w:id="0" w:name="_Toc255486598"/>
      <w:bookmarkStart w:id="1" w:name="_Toc245193825"/>
      <w:r w:rsidRPr="00A15461">
        <w:rPr>
          <w:color w:val="000000"/>
          <w:sz w:val="24"/>
        </w:rPr>
        <w:t/>
      </w:r>
      <w:proofErr w:type="spellStart"/>
      <w:r w:rsidRPr="00A15461">
        <w:rPr>
          <w:color w:val="000000"/>
          <w:sz w:val="24"/>
        </w:rPr>
        <w:t/>
      </w:r>
      <w:proofErr w:type="spellEnd"/>
      <w:r w:rsidRPr="00A15461">
        <w:rPr>
          <w:color w:val="000000"/>
          <w:sz w:val="24"/>
        </w:rPr>
        <w:t>本基金本报告期内A类基金份额净值收益率为0.3193%，同期业绩比较基准收益率为0.0885%；B类基金份额净值收益率为0.3817%，同期业绩比较基准收益率为0.0885%。</w:t>
      </w:r>
    </w:p>
    <w:p w:rsidP="00CE0B87" w:rsidR="00941F6C" w:rsidRDefault="00941F6C"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5  </w:t>
      </w:r>
      <w:r w:rsidRPr="0097021E">
        <w:rPr>
          <w:rFonts w:ascii="宋体" w:cs="Arial" w:hAnsi="宋体" w:hint="eastAsia"/>
          <w:color w:val="000000"/>
          <w:kern w:val="0"/>
          <w:sz w:val="24"/>
          <w:szCs w:val="24"/>
        </w:rPr>
        <w:t>投资组合报告</w:t>
      </w:r>
    </w:p>
    <w:p w:rsidP="003A0EC1" w:rsidR="00941F6C" w:rsidRDefault="00941F6C"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5.1 </w:t>
      </w:r>
      <w:r w:rsidRPr="0097021E">
        <w:rPr>
          <w:rFonts w:ascii="宋体" w:cs="Arial" w:hAnsi="宋体" w:hint="eastAsia"/>
          <w:b/>
          <w:color w:val="000000"/>
          <w:kern w:val="0"/>
          <w:sz w:val="24"/>
        </w:rPr>
        <w:t>报告期末基金资产组合情况</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3119"/>
        <w:gridCol w:w="1843"/>
      </w:tblGrid>
      <w:tr w:rsidR="00941F6C" w:rsidRPr="0097021E" w:rsidTr="000A7480">
        <w:tc>
          <w:tcPr>
            <w:tcW w:type="dxa" w:w="720"/>
            <w:vAlign w:val="center"/>
          </w:tcPr>
          <w:p w:rsidP="00196812" w:rsidR="00941F6C" w:rsidRDefault="00941F6C" w:rsidRPr="00A15461">
            <w:pPr>
              <w:spacing w:before="29" w:line="360" w:lineRule="auto"/>
              <w:ind w:left="17"/>
              <w:jc w:val="center"/>
              <w:rPr>
                <w:color w:val="000000"/>
                <w:sz w:val="24"/>
              </w:rPr>
            </w:pPr>
            <w:r w:rsidRPr="00A15461">
              <w:rPr>
                <w:color w:val="000000"/>
                <w:sz w:val="24"/>
              </w:rPr>
              <w:t>序号</w:t>
            </w:r>
          </w:p>
        </w:tc>
        <w:tc>
          <w:tcPr>
            <w:tcW w:type="dxa" w:w="3357"/>
            <w:vAlign w:val="center"/>
          </w:tcPr>
          <w:p w:rsidP="00196812" w:rsidR="00941F6C" w:rsidRDefault="00941F6C" w:rsidRPr="00A15461">
            <w:pPr>
              <w:spacing w:before="29" w:line="360" w:lineRule="auto"/>
              <w:ind w:left="17"/>
              <w:jc w:val="center"/>
              <w:rPr>
                <w:color w:val="000000"/>
                <w:sz w:val="24"/>
              </w:rPr>
            </w:pPr>
            <w:r w:rsidRPr="00A15461">
              <w:rPr>
                <w:color w:val="000000"/>
                <w:sz w:val="24"/>
              </w:rPr>
              <w:t>项目</w:t>
            </w:r>
          </w:p>
        </w:tc>
        <w:tc>
          <w:tcPr>
            <w:tcW w:type="dxa" w:w="3119"/>
            <w:vAlign w:val="center"/>
          </w:tcPr>
          <w:p w:rsidP="00196812" w:rsidR="00941F6C" w:rsidRDefault="00941F6C" w:rsidRPr="00A15461">
            <w:pPr>
              <w:spacing w:before="29" w:line="360" w:lineRule="auto"/>
              <w:ind w:left="17"/>
              <w:jc w:val="center"/>
              <w:rPr>
                <w:color w:val="000000"/>
                <w:sz w:val="24"/>
              </w:rPr>
            </w:pPr>
            <w:r w:rsidRPr="00A15461">
              <w:rPr>
                <w:color w:val="000000"/>
                <w:sz w:val="24"/>
              </w:rPr>
              <w:t>金额</w:t>
            </w:r>
            <w:r w:rsidR="00DC22A1" w:rsidRPr="00A15461">
              <w:rPr>
                <w:color w:val="000000"/>
                <w:sz w:val="24"/>
              </w:rPr>
              <w:t>（元）</w:t>
            </w:r>
          </w:p>
        </w:tc>
        <w:tc>
          <w:tcPr>
            <w:tcW w:type="dxa" w:w="1843"/>
            <w:vAlign w:val="center"/>
          </w:tcPr>
          <w:p w:rsidP="00196812" w:rsidR="00941F6C" w:rsidRDefault="00941F6C" w:rsidRPr="00A15461">
            <w:pPr>
              <w:spacing w:before="29" w:line="360" w:lineRule="auto"/>
              <w:ind w:left="17"/>
              <w:jc w:val="center"/>
              <w:rPr>
                <w:color w:val="000000"/>
                <w:sz w:val="24"/>
              </w:rPr>
            </w:pPr>
            <w:r w:rsidRPr="00A15461">
              <w:rPr>
                <w:color w:val="000000"/>
                <w:sz w:val="24"/>
              </w:rPr>
              <w:t>占基金总资产的比例</w:t>
            </w:r>
            <w:r w:rsidRPr="00A15461">
              <w:rPr>
                <w:color w:val="000000"/>
                <w:sz w:val="24"/>
              </w:rPr>
              <w:t>(%)</w:t>
            </w:r>
          </w:p>
        </w:tc>
      </w:tr>
      <w:tr w:rsidR="00941F6C" w:rsidRPr="0097021E" w:rsidTr="000A7480">
        <w:tc>
          <w:tcPr>
            <w:tcW w:type="dxa" w:w="720"/>
            <w:vAlign w:val="center"/>
          </w:tcPr>
          <w:p w:rsidP="00196812" w:rsidR="00941F6C" w:rsidRDefault="00941F6C" w:rsidRPr="00A15461">
            <w:pPr>
              <w:spacing w:before="29" w:line="360" w:lineRule="auto"/>
              <w:ind w:left="17"/>
              <w:jc w:val="center"/>
              <w:rPr>
                <w:color w:val="000000"/>
                <w:sz w:val="24"/>
              </w:rPr>
            </w:pPr>
            <w:r w:rsidRPr="00A15461">
              <w:rPr>
                <w:color w:val="000000"/>
                <w:sz w:val="24"/>
              </w:rPr>
              <w:t>1</w:t>
            </w:r>
          </w:p>
        </w:tc>
        <w:tc>
          <w:tcPr>
            <w:tcW w:type="dxa" w:w="3357"/>
            <w:vAlign w:val="center"/>
          </w:tcPr>
          <w:p w:rsidP="00196812" w:rsidR="00941F6C" w:rsidRDefault="00941F6C" w:rsidRPr="00A15461">
            <w:pPr>
              <w:spacing w:before="29" w:line="360" w:lineRule="auto"/>
              <w:ind w:left="17"/>
              <w:jc w:val="left"/>
              <w:rPr>
                <w:sz w:val="24"/>
              </w:rPr>
            </w:pPr>
            <w:r w:rsidRPr="00A15461">
              <w:rPr>
                <w:color w:val="000000"/>
                <w:sz w:val="24"/>
              </w:rPr>
              <w:t>固定收益投资</w:t>
            </w:r>
          </w:p>
        </w:tc>
        <w:tc>
          <w:tcPr>
            <w:tcW w:type="dxa" w:w="3119"/>
            <w:vAlign w:val="center"/>
          </w:tcPr>
          <w:p w:rsidP="00196812" w:rsidR="00941F6C" w:rsidRDefault="00941F6C" w:rsidRPr="00A15461">
            <w:pPr>
              <w:spacing w:before="29" w:line="360" w:lineRule="auto"/>
              <w:ind w:left="17"/>
              <w:jc w:val="right"/>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249,546,708.14</w:t>
            </w:r>
          </w:p>
        </w:tc>
        <w:tc>
          <w:tcPr>
            <w:tcW w:type="dxa" w:w="1843"/>
            <w:vAlign w:val="center"/>
          </w:tcPr>
          <w:p w:rsidP="00196812" w:rsidR="00941F6C" w:rsidRDefault="00941F6C" w:rsidRPr="00A15461">
            <w:pPr>
              <w:spacing w:before="29" w:line="360" w:lineRule="auto"/>
              <w:ind w:left="17"/>
              <w:jc w:val="right"/>
              <w:rPr>
                <w:color w:val="000000"/>
                <w:sz w:val="24"/>
              </w:rPr>
            </w:pPr>
            <w:r w:rsidRPr="00A15461">
              <w:rPr>
                <w:color w:val="000000"/>
                <w:sz w:val="24"/>
              </w:rPr>
              <w:t>53.82</w:t>
            </w:r>
          </w:p>
        </w:tc>
      </w:tr>
      <w:tr w:rsidR="00941F6C" w:rsidRPr="0097021E" w:rsidTr="000A7480">
        <w:tc>
          <w:tcPr>
            <w:tcW w:type="dxa" w:w="720"/>
            <w:vAlign w:val="center"/>
          </w:tcPr>
          <w:p w:rsidP="00196812" w:rsidR="00941F6C" w:rsidRDefault="00941F6C" w:rsidRPr="00A15461">
            <w:pPr>
              <w:spacing w:before="29" w:line="360" w:lineRule="auto"/>
              <w:ind w:left="17"/>
              <w:jc w:val="center"/>
              <w:rPr>
                <w:color w:val="000000"/>
                <w:sz w:val="24"/>
              </w:rPr>
            </w:pPr>
          </w:p>
        </w:tc>
        <w:tc>
          <w:tcPr>
            <w:tcW w:type="dxa" w:w="3357"/>
            <w:vAlign w:val="center"/>
          </w:tcPr>
          <w:p w:rsidP="00196812" w:rsidR="00941F6C" w:rsidRDefault="00941F6C" w:rsidRPr="00A15461">
            <w:pPr>
              <w:spacing w:before="29" w:line="360" w:lineRule="auto"/>
              <w:ind w:left="17"/>
              <w:jc w:val="left"/>
              <w:rPr>
                <w:sz w:val="24"/>
              </w:rPr>
            </w:pPr>
            <w:r w:rsidRPr="00A15461">
              <w:rPr>
                <w:color w:val="000000"/>
                <w:sz w:val="24"/>
              </w:rPr>
              <w:t>其中：债券</w:t>
            </w:r>
          </w:p>
        </w:tc>
        <w:tc>
          <w:tcPr>
            <w:tcW w:type="dxa" w:w="3119"/>
            <w:vAlign w:val="center"/>
          </w:tcPr>
          <w:p w:rsidP="00196812" w:rsidR="00941F6C" w:rsidRDefault="00941F6C" w:rsidRPr="00A15461">
            <w:pPr>
              <w:spacing w:before="29" w:line="360" w:lineRule="auto"/>
              <w:ind w:left="17"/>
              <w:jc w:val="right"/>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249,546,708.14</w:t>
            </w:r>
          </w:p>
        </w:tc>
        <w:tc>
          <w:tcPr>
            <w:tcW w:type="dxa" w:w="1843"/>
            <w:vAlign w:val="center"/>
          </w:tcPr>
          <w:p w:rsidP="00196812" w:rsidR="00941F6C" w:rsidRDefault="00941F6C" w:rsidRPr="00A15461">
            <w:pPr>
              <w:spacing w:before="29" w:line="360" w:lineRule="auto"/>
              <w:ind w:left="17"/>
              <w:jc w:val="right"/>
              <w:rPr>
                <w:color w:val="000000"/>
                <w:sz w:val="24"/>
              </w:rPr>
            </w:pPr>
            <w:r w:rsidRPr="00A15461">
              <w:rPr>
                <w:color w:val="000000"/>
                <w:sz w:val="24"/>
              </w:rPr>
              <w:t>53.82</w:t>
            </w:r>
          </w:p>
        </w:tc>
      </w:tr>
      <w:tr w:rsidR="00941F6C" w:rsidRPr="0097021E" w:rsidTr="000A7480">
        <w:tc>
          <w:tcPr>
            <w:tcW w:type="dxa" w:w="720"/>
            <w:vAlign w:val="center"/>
          </w:tcPr>
          <w:p w:rsidP="00196812" w:rsidR="00941F6C" w:rsidRDefault="00941F6C" w:rsidRPr="00A15461">
            <w:pPr>
              <w:spacing w:before="29" w:line="360" w:lineRule="auto"/>
              <w:ind w:left="17"/>
              <w:jc w:val="center"/>
              <w:rPr>
                <w:color w:val="000000"/>
                <w:sz w:val="24"/>
              </w:rPr>
            </w:pPr>
          </w:p>
        </w:tc>
        <w:tc>
          <w:tcPr>
            <w:tcW w:type="dxa" w:w="3357"/>
            <w:vAlign w:val="center"/>
          </w:tcPr>
          <w:p w:rsidP="00196812" w:rsidR="00941F6C" w:rsidRDefault="00941F6C" w:rsidRPr="00A15461">
            <w:pPr>
              <w:autoSpaceDE w:val="0"/>
              <w:autoSpaceDN w:val="0"/>
              <w:adjustRightInd w:val="0"/>
              <w:spacing w:before="29" w:line="360" w:lineRule="auto"/>
              <w:ind w:left="17"/>
              <w:jc w:val="left"/>
              <w:rPr>
                <w:color w:val="000000"/>
                <w:sz w:val="24"/>
              </w:rPr>
            </w:pPr>
            <w:r w:rsidRPr="00A15461">
              <w:rPr>
                <w:color w:val="000000"/>
                <w:sz w:val="24"/>
              </w:rPr>
              <w:t>资产支持证券</w:t>
            </w:r>
          </w:p>
        </w:tc>
        <w:tc>
          <w:tcPr>
            <w:tcW w:type="dxa" w:w="3119"/>
            <w:vAlign w:val="center"/>
          </w:tcPr>
          <w:p w:rsidP="00196812" w:rsidR="00941F6C" w:rsidRDefault="00941F6C" w:rsidRPr="00A15461">
            <w:pPr>
              <w:spacing w:before="29" w:line="360" w:lineRule="auto"/>
              <w:ind w:left="17"/>
              <w:jc w:val="right"/>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w:t>
            </w:r>
          </w:p>
        </w:tc>
        <w:tc>
          <w:tcPr>
            <w:tcW w:type="dxa" w:w="1843"/>
            <w:vAlign w:val="center"/>
          </w:tcPr>
          <w:p w:rsidP="00196812" w:rsidR="00941F6C" w:rsidRDefault="00941F6C" w:rsidRPr="00A15461">
            <w:pPr>
              <w:spacing w:before="29" w:line="360" w:lineRule="auto"/>
              <w:ind w:left="17"/>
              <w:jc w:val="right"/>
              <w:rPr>
                <w:color w:val="000000"/>
                <w:sz w:val="24"/>
              </w:rPr>
            </w:pPr>
            <w:r w:rsidRPr="00A15461">
              <w:rPr>
                <w:color w:val="000000"/>
                <w:sz w:val="24"/>
              </w:rPr>
              <w:t>-</w:t>
            </w:r>
          </w:p>
        </w:tc>
      </w:tr>
      <w:tr w:rsidR="00941F6C" w:rsidRPr="0097021E" w:rsidTr="000A7480">
        <w:tc>
          <w:tcPr>
            <w:tcW w:type="dxa" w:w="720"/>
            <w:vAlign w:val="center"/>
          </w:tcPr>
          <w:p w:rsidP="00196812" w:rsidR="00941F6C" w:rsidRDefault="00941F6C" w:rsidRPr="00A15461">
            <w:pPr>
              <w:spacing w:before="29" w:line="360" w:lineRule="auto"/>
              <w:ind w:left="17"/>
              <w:jc w:val="center"/>
              <w:rPr>
                <w:color w:val="000000"/>
                <w:sz w:val="24"/>
              </w:rPr>
            </w:pPr>
            <w:r w:rsidRPr="00A15461">
              <w:rPr>
                <w:color w:val="000000"/>
                <w:sz w:val="24"/>
              </w:rPr>
              <w:t>2</w:t>
            </w:r>
          </w:p>
        </w:tc>
        <w:tc>
          <w:tcPr>
            <w:tcW w:type="dxa" w:w="3357"/>
            <w:vAlign w:val="center"/>
          </w:tcPr>
          <w:p w:rsidP="00196812" w:rsidR="00941F6C" w:rsidRDefault="00941F6C" w:rsidRPr="00A15461">
            <w:pPr>
              <w:spacing w:before="29" w:line="360" w:lineRule="auto"/>
              <w:ind w:left="17"/>
              <w:jc w:val="left"/>
              <w:rPr>
                <w:sz w:val="24"/>
              </w:rPr>
            </w:pPr>
            <w:r w:rsidRPr="00A15461">
              <w:rPr>
                <w:color w:val="000000"/>
                <w:sz w:val="24"/>
              </w:rPr>
              <w:t>买入返售金融资产</w:t>
            </w:r>
          </w:p>
        </w:tc>
        <w:tc>
          <w:tcPr>
            <w:tcW w:type="dxa" w:w="3119"/>
            <w:vAlign w:val="center"/>
          </w:tcPr>
          <w:p w:rsidP="00196812" w:rsidR="00941F6C" w:rsidRDefault="00941F6C" w:rsidRPr="00A15461">
            <w:pPr>
              <w:spacing w:before="29" w:line="360" w:lineRule="auto"/>
              <w:ind w:left="17"/>
              <w:jc w:val="right"/>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173,000,000.00</w:t>
            </w:r>
          </w:p>
        </w:tc>
        <w:tc>
          <w:tcPr>
            <w:tcW w:type="dxa" w:w="1843"/>
            <w:vAlign w:val="center"/>
          </w:tcPr>
          <w:p w:rsidP="00196812" w:rsidR="00941F6C" w:rsidRDefault="00941F6C" w:rsidRPr="00A15461">
            <w:pPr>
              <w:spacing w:before="29" w:line="360" w:lineRule="auto"/>
              <w:ind w:left="17"/>
              <w:jc w:val="right"/>
              <w:rPr>
                <w:color w:val="000000"/>
                <w:sz w:val="24"/>
              </w:rPr>
            </w:pPr>
            <w:r w:rsidRPr="00A15461">
              <w:rPr>
                <w:color w:val="000000"/>
                <w:sz w:val="24"/>
              </w:rPr>
              <w:t/>
            </w:r>
            <w:r w:rsidRPr="00A15461">
              <w:rPr>
                <w:color w:val="000000"/>
                <w:sz w:val="24"/>
              </w:rPr>
              <w:lastRenderedPageBreak/>
              <w:t>37.31</w:t>
            </w:r>
          </w:p>
        </w:tc>
      </w:tr>
      <w:tr w:rsidR="00941F6C" w:rsidRPr="0097021E" w:rsidTr="000A7480">
        <w:tc>
          <w:tcPr>
            <w:tcW w:type="dxa" w:w="720"/>
            <w:vAlign w:val="center"/>
          </w:tcPr>
          <w:p w:rsidP="00196812" w:rsidR="00941F6C" w:rsidRDefault="00941F6C" w:rsidRPr="00A15461">
            <w:pPr>
              <w:spacing w:before="29" w:line="360" w:lineRule="auto"/>
              <w:ind w:left="17"/>
              <w:jc w:val="center"/>
              <w:rPr>
                <w:color w:val="000000"/>
                <w:sz w:val="24"/>
              </w:rPr>
            </w:pPr>
          </w:p>
        </w:tc>
        <w:tc>
          <w:tcPr>
            <w:tcW w:type="dxa" w:w="3357"/>
            <w:vAlign w:val="center"/>
          </w:tcPr>
          <w:p w:rsidP="00196812" w:rsidR="00941F6C" w:rsidRDefault="00941F6C" w:rsidRPr="00A15461">
            <w:pPr>
              <w:spacing w:before="29" w:line="360" w:lineRule="auto"/>
              <w:ind w:left="17"/>
              <w:jc w:val="left"/>
              <w:rPr>
                <w:sz w:val="24"/>
              </w:rPr>
            </w:pPr>
            <w:r w:rsidRPr="00A15461">
              <w:rPr>
                <w:color w:val="000000"/>
                <w:sz w:val="24"/>
              </w:rPr>
              <w:t>其中：买断式回购的买入返售金融资产</w:t>
            </w:r>
          </w:p>
        </w:tc>
        <w:tc>
          <w:tcPr>
            <w:tcW w:type="dxa" w:w="3119"/>
            <w:vAlign w:val="center"/>
          </w:tcPr>
          <w:p w:rsidP="00196812" w:rsidR="00941F6C" w:rsidRDefault="00941F6C" w:rsidRPr="00A15461">
            <w:pPr>
              <w:spacing w:before="29" w:line="360" w:lineRule="auto"/>
              <w:ind w:left="17"/>
              <w:jc w:val="right"/>
              <w:rPr>
                <w:color w:val="000000"/>
                <w:sz w:val="24"/>
              </w:rPr>
            </w:pPr>
            <w:r w:rsidRPr="00A15461">
              <w:rPr>
                <w:color w:val="000000"/>
                <w:sz w:val="24"/>
              </w:rPr>
              <w:t>-</w:t>
            </w:r>
          </w:p>
        </w:tc>
        <w:tc>
          <w:tcPr>
            <w:tcW w:type="dxa" w:w="1843"/>
            <w:vAlign w:val="center"/>
          </w:tcPr>
          <w:p w:rsidP="00196812" w:rsidR="00941F6C" w:rsidRDefault="00941F6C" w:rsidRPr="00A15461">
            <w:pPr>
              <w:spacing w:before="29" w:line="360" w:lineRule="auto"/>
              <w:ind w:left="17"/>
              <w:jc w:val="right"/>
              <w:rPr>
                <w:color w:val="000000"/>
                <w:sz w:val="24"/>
              </w:rPr>
            </w:pPr>
            <w:r w:rsidRPr="00A15461">
              <w:rPr>
                <w:color w:val="000000"/>
                <w:sz w:val="24"/>
              </w:rPr>
              <w:t>-</w:t>
            </w:r>
          </w:p>
        </w:tc>
      </w:tr>
      <w:tr w:rsidR="00941F6C" w:rsidRPr="0097021E" w:rsidTr="000A7480">
        <w:tc>
          <w:tcPr>
            <w:tcW w:type="dxa" w:w="720"/>
            <w:vAlign w:val="center"/>
          </w:tcPr>
          <w:p w:rsidP="00196812" w:rsidR="00941F6C" w:rsidRDefault="00941F6C" w:rsidRPr="00A15461">
            <w:pPr>
              <w:spacing w:before="29" w:line="360" w:lineRule="auto"/>
              <w:ind w:left="17"/>
              <w:jc w:val="center"/>
              <w:rPr>
                <w:color w:val="000000"/>
                <w:sz w:val="24"/>
              </w:rPr>
            </w:pPr>
            <w:r w:rsidRPr="00A15461">
              <w:rPr>
                <w:color w:val="000000"/>
                <w:sz w:val="24"/>
              </w:rPr>
              <w:t>3</w:t>
            </w:r>
          </w:p>
        </w:tc>
        <w:tc>
          <w:tcPr>
            <w:tcW w:type="dxa" w:w="3357"/>
            <w:vAlign w:val="center"/>
          </w:tcPr>
          <w:p w:rsidP="00196812" w:rsidR="00941F6C" w:rsidRDefault="00941F6C" w:rsidRPr="00A15461">
            <w:pPr>
              <w:spacing w:before="29" w:line="360" w:lineRule="auto"/>
              <w:ind w:left="17"/>
              <w:jc w:val="left"/>
              <w:rPr>
                <w:sz w:val="24"/>
              </w:rPr>
            </w:pPr>
            <w:r w:rsidRPr="00A15461">
              <w:rPr>
                <w:color w:val="000000"/>
                <w:sz w:val="24"/>
              </w:rPr>
              <w:t>银行存款和结算备付金合计</w:t>
            </w:r>
          </w:p>
        </w:tc>
        <w:tc>
          <w:tcPr>
            <w:tcW w:type="dxa" w:w="3119"/>
            <w:vAlign w:val="center"/>
          </w:tcPr>
          <w:p w:rsidP="00196812" w:rsidR="00941F6C" w:rsidRDefault="00941F6C" w:rsidRPr="00A15461">
            <w:pPr>
              <w:spacing w:before="29" w:line="360" w:lineRule="auto"/>
              <w:ind w:left="17"/>
              <w:jc w:val="right"/>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41,027,376.00</w:t>
            </w:r>
          </w:p>
        </w:tc>
        <w:tc>
          <w:tcPr>
            <w:tcW w:type="dxa" w:w="1843"/>
            <w:vAlign w:val="center"/>
          </w:tcPr>
          <w:p w:rsidP="00196812" w:rsidR="00941F6C" w:rsidRDefault="00941F6C" w:rsidRPr="00A15461">
            <w:pPr>
              <w:spacing w:before="29" w:line="360" w:lineRule="auto"/>
              <w:ind w:left="17"/>
              <w:jc w:val="right"/>
              <w:rPr>
                <w:color w:val="000000"/>
                <w:sz w:val="24"/>
              </w:rPr>
            </w:pPr>
            <w:r w:rsidRPr="00A15461">
              <w:rPr>
                <w:color w:val="000000"/>
                <w:sz w:val="24"/>
              </w:rPr>
              <w:t>8.85</w:t>
            </w:r>
          </w:p>
        </w:tc>
      </w:tr>
      <w:tr w:rsidR="00941F6C" w:rsidRPr="0097021E" w:rsidTr="000A7480">
        <w:tc>
          <w:tcPr>
            <w:tcW w:type="dxa" w:w="720"/>
            <w:vAlign w:val="center"/>
          </w:tcPr>
          <w:p w:rsidP="00196812" w:rsidR="00941F6C" w:rsidRDefault="00941F6C" w:rsidRPr="00A15461">
            <w:pPr>
              <w:spacing w:before="29" w:line="360" w:lineRule="auto"/>
              <w:ind w:left="17"/>
              <w:jc w:val="center"/>
              <w:rPr>
                <w:color w:val="000000"/>
                <w:sz w:val="24"/>
              </w:rPr>
            </w:pPr>
            <w:r w:rsidRPr="00A15461">
              <w:rPr>
                <w:color w:val="000000"/>
                <w:sz w:val="24"/>
              </w:rPr>
              <w:t>4</w:t>
            </w:r>
          </w:p>
        </w:tc>
        <w:tc>
          <w:tcPr>
            <w:tcW w:type="dxa" w:w="3357"/>
            <w:vAlign w:val="center"/>
          </w:tcPr>
          <w:p w:rsidP="00196812" w:rsidR="00941F6C" w:rsidRDefault="00941F6C" w:rsidRPr="00A15461">
            <w:pPr>
              <w:spacing w:line="360" w:lineRule="auto"/>
              <w:jc w:val="left"/>
              <w:rPr>
                <w:sz w:val="24"/>
              </w:rPr>
            </w:pPr>
            <w:r w:rsidRPr="00A15461">
              <w:rPr>
                <w:color w:val="000000"/>
                <w:sz w:val="24"/>
              </w:rPr>
              <w:t>其他资产</w:t>
            </w:r>
          </w:p>
        </w:tc>
        <w:tc>
          <w:tcPr>
            <w:tcW w:type="dxa" w:w="3119"/>
            <w:vAlign w:val="center"/>
          </w:tcPr>
          <w:p w:rsidP="00196812" w:rsidR="00941F6C" w:rsidRDefault="00941F6C" w:rsidRPr="00A15461">
            <w:pPr>
              <w:spacing w:line="360" w:lineRule="auto"/>
              <w:jc w:val="right"/>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55,243.30</w:t>
            </w:r>
          </w:p>
        </w:tc>
        <w:tc>
          <w:tcPr>
            <w:tcW w:type="dxa" w:w="1843"/>
            <w:vAlign w:val="center"/>
          </w:tcPr>
          <w:p w:rsidP="00196812" w:rsidR="00941F6C" w:rsidRDefault="00941F6C" w:rsidRPr="00A15461">
            <w:pPr>
              <w:spacing w:line="360" w:lineRule="auto"/>
              <w:jc w:val="right"/>
              <w:rPr>
                <w:color w:val="000000"/>
                <w:sz w:val="24"/>
              </w:rPr>
            </w:pPr>
            <w:r w:rsidRPr="00A15461">
              <w:rPr>
                <w:color w:val="000000"/>
                <w:sz w:val="24"/>
              </w:rPr>
              <w:t/>
            </w:r>
            <w:proofErr w:type="spellStart"/>
            <w:r w:rsidRPr="00A15461">
              <w:rPr>
                <w:color w:val="000000"/>
                <w:sz w:val="24"/>
              </w:rPr>
              <w:t/>
            </w:r>
            <w:r w:rsidRPr="00A15461">
              <w:rPr>
                <w:color w:val="000000"/>
                <w:sz w:val="24"/>
              </w:rPr>
              <w:lastRenderedPageBreak/>
              <w:t/>
            </w:r>
            <w:proofErr w:type="spellEnd"/>
            <w:r w:rsidRPr="00A15461">
              <w:rPr>
                <w:color w:val="000000"/>
                <w:sz w:val="24"/>
              </w:rPr>
              <w:t>0.01</w:t>
            </w:r>
          </w:p>
        </w:tc>
      </w:tr>
      <w:tr w:rsidR="00941F6C" w:rsidRPr="0097021E" w:rsidTr="000A7480">
        <w:tc>
          <w:tcPr>
            <w:tcW w:type="dxa" w:w="720"/>
            <w:vAlign w:val="center"/>
          </w:tcPr>
          <w:p w:rsidP="00196812" w:rsidR="00941F6C" w:rsidRDefault="00941F6C" w:rsidRPr="00A15461">
            <w:pPr>
              <w:spacing w:before="29" w:line="360" w:lineRule="auto"/>
              <w:ind w:left="17"/>
              <w:jc w:val="center"/>
              <w:rPr>
                <w:color w:val="000000"/>
                <w:sz w:val="24"/>
              </w:rPr>
            </w:pPr>
            <w:r w:rsidRPr="00A15461">
              <w:rPr>
                <w:color w:val="000000"/>
                <w:sz w:val="24"/>
              </w:rPr>
              <w:lastRenderedPageBreak/>
              <w:t>5</w:t>
            </w:r>
          </w:p>
        </w:tc>
        <w:tc>
          <w:tcPr>
            <w:tcW w:type="dxa" w:w="3357"/>
            <w:vAlign w:val="center"/>
          </w:tcPr>
          <w:p w:rsidP="00196812" w:rsidR="00941F6C" w:rsidRDefault="00941F6C" w:rsidRPr="00A15461">
            <w:pPr>
              <w:spacing w:line="360" w:lineRule="auto"/>
              <w:jc w:val="left"/>
              <w:rPr>
                <w:sz w:val="24"/>
              </w:rPr>
            </w:pPr>
            <w:r w:rsidRPr="00A15461">
              <w:rPr>
                <w:color w:val="000000"/>
                <w:sz w:val="24"/>
              </w:rPr>
              <w:t>合计</w:t>
            </w:r>
          </w:p>
        </w:tc>
        <w:tc>
          <w:tcPr>
            <w:tcW w:type="dxa" w:w="3119"/>
            <w:vAlign w:val="center"/>
          </w:tcPr>
          <w:p w:rsidP="00196812" w:rsidR="00941F6C" w:rsidRDefault="00941F6C" w:rsidRPr="00A15461">
            <w:pPr>
              <w:spacing w:line="360" w:lineRule="auto"/>
              <w:jc w:val="right"/>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463,629,327.44</w:t>
            </w:r>
          </w:p>
        </w:tc>
        <w:tc>
          <w:tcPr>
            <w:tcW w:type="dxa" w:w="1843"/>
            <w:vAlign w:val="center"/>
          </w:tcPr>
          <w:p w:rsidP="00196812" w:rsidR="00941F6C" w:rsidRDefault="00941F6C" w:rsidRPr="00A15461">
            <w:pPr>
              <w:spacing w:line="360" w:lineRule="auto"/>
              <w:jc w:val="right"/>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100.00</w:t>
            </w:r>
          </w:p>
        </w:tc>
      </w:tr>
    </w:tbl>
    <w:p w:rsidP="00196812" w:rsidR="00941F6C" w:rsidRDefault="00941F6C"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5.2 </w:t>
      </w:r>
      <w:r w:rsidRPr="0097021E">
        <w:rPr>
          <w:rFonts w:ascii="宋体" w:cs="Arial" w:hAnsi="宋体" w:hint="eastAsia"/>
          <w:b/>
          <w:color w:val="000000"/>
          <w:kern w:val="0"/>
          <w:sz w:val="24"/>
        </w:rPr>
        <w:t>报告期债券回购融资情况</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861"/>
        <w:gridCol w:w="3108"/>
        <w:gridCol w:w="2977"/>
        <w:gridCol w:w="2126"/>
      </w:tblGrid>
      <w:tr w:rsidR="00941F6C" w:rsidRPr="0097021E" w:rsidTr="00C400D7">
        <w:tc>
          <w:tcPr>
            <w:tcW w:type="dxa" w:w="861"/>
            <w:vAlign w:val="center"/>
          </w:tcPr>
          <w:p w:rsidP="00196812" w:rsidR="00941F6C" w:rsidRDefault="00941F6C" w:rsidRPr="00A15461">
            <w:pPr>
              <w:spacing w:line="360" w:lineRule="auto"/>
              <w:rPr>
                <w:color w:val="000000"/>
                <w:kern w:val="0"/>
                <w:sz w:val="24"/>
              </w:rPr>
            </w:pPr>
            <w:r w:rsidRPr="00A15461">
              <w:rPr>
                <w:color w:val="000000"/>
                <w:kern w:val="0"/>
                <w:sz w:val="24"/>
              </w:rPr>
              <w:t>序号</w:t>
            </w:r>
          </w:p>
        </w:tc>
        <w:tc>
          <w:tcPr>
            <w:tcW w:type="dxa" w:w="3108"/>
            <w:vAlign w:val="center"/>
          </w:tcPr>
          <w:p w:rsidP="00196812" w:rsidR="00941F6C" w:rsidRDefault="00941F6C" w:rsidRPr="00A15461">
            <w:pPr>
              <w:spacing w:line="360" w:lineRule="auto"/>
              <w:rPr>
                <w:color w:val="000000"/>
                <w:kern w:val="0"/>
                <w:sz w:val="24"/>
              </w:rPr>
            </w:pPr>
            <w:r w:rsidRPr="00A15461">
              <w:rPr>
                <w:color w:val="000000"/>
                <w:kern w:val="0"/>
                <w:sz w:val="24"/>
              </w:rPr>
              <w:t>项目</w:t>
            </w:r>
          </w:p>
        </w:tc>
        <w:tc>
          <w:tcPr>
            <w:tcW w:type="dxa" w:w="5103"/>
            <w:gridSpan w:val="2"/>
            <w:vAlign w:val="center"/>
          </w:tcPr>
          <w:p w:rsidP="00196812" w:rsidR="00941F6C" w:rsidRDefault="00941F6C" w:rsidRPr="00A15461">
            <w:pPr>
              <w:spacing w:line="360" w:lineRule="auto"/>
              <w:rPr>
                <w:color w:val="000000"/>
                <w:kern w:val="0"/>
                <w:sz w:val="24"/>
              </w:rPr>
            </w:pPr>
            <w:r w:rsidRPr="00A15461">
              <w:rPr>
                <w:color w:val="000000"/>
                <w:kern w:val="0"/>
                <w:sz w:val="24"/>
              </w:rPr>
              <w:t>占基金资产净值的比例（％）</w:t>
            </w:r>
          </w:p>
        </w:tc>
      </w:tr>
      <w:tr w:rsidR="00941F6C" w:rsidRPr="0097021E" w:rsidTr="00C400D7">
        <w:tc>
          <w:tcPr>
            <w:tcW w:type="dxa" w:w="861"/>
            <w:vAlign w:val="center"/>
          </w:tcPr>
          <w:p w:rsidP="00196812" w:rsidR="00941F6C" w:rsidRDefault="00941F6C" w:rsidRPr="00A15461">
            <w:pPr>
              <w:spacing w:line="360" w:lineRule="auto"/>
              <w:rPr>
                <w:color w:val="000000"/>
                <w:kern w:val="0"/>
                <w:sz w:val="24"/>
              </w:rPr>
            </w:pPr>
            <w:r w:rsidRPr="00A15461">
              <w:rPr>
                <w:color w:val="000000"/>
                <w:kern w:val="0"/>
                <w:sz w:val="24"/>
              </w:rPr>
              <w:t>1</w:t>
            </w:r>
          </w:p>
        </w:tc>
        <w:tc>
          <w:tcPr>
            <w:tcW w:type="dxa" w:w="3108"/>
          </w:tcPr>
          <w:p w:rsidP="00196812" w:rsidR="00941F6C" w:rsidRDefault="00941F6C" w:rsidRPr="00A15461">
            <w:pPr>
              <w:spacing w:line="360" w:lineRule="auto"/>
              <w:rPr>
                <w:sz w:val="24"/>
              </w:rPr>
            </w:pPr>
            <w:r w:rsidRPr="00A15461">
              <w:rPr>
                <w:sz w:val="24"/>
              </w:rPr>
              <w:t>报告期内债券回购融资余额</w:t>
            </w:r>
          </w:p>
        </w:tc>
        <w:tc>
          <w:tcPr>
            <w:tcW w:type="dxa" w:w="5103"/>
            <w:gridSpan w:val="2"/>
            <w:vAlign w:val="center"/>
          </w:tcPr>
          <w:p w:rsidP="00196812" w:rsidR="00941F6C" w:rsidRDefault="00941F6C" w:rsidRPr="00A15461">
            <w:pPr>
              <w:spacing w:line="360" w:lineRule="auto"/>
              <w:rPr>
                <w:sz w:val="24"/>
              </w:rPr>
            </w:pPr>
            <w:r w:rsidRPr="00A15461">
              <w:rPr>
                <w:sz w:val="24"/>
              </w:rPr>
              <w:t>4.05</w:t>
            </w:r>
          </w:p>
        </w:tc>
      </w:tr>
      <w:tr w:rsidR="00941F6C" w:rsidRPr="0097021E" w:rsidTr="00C400D7">
        <w:trPr>
          <w:trHeight w:val="712"/>
        </w:trPr>
        <w:tc>
          <w:tcPr>
            <w:tcW w:type="dxa" w:w="861"/>
            <w:vAlign w:val="center"/>
          </w:tcPr>
          <w:p w:rsidP="00196812" w:rsidR="00941F6C" w:rsidRDefault="00941F6C" w:rsidRPr="00A15461">
            <w:pPr>
              <w:spacing w:line="360" w:lineRule="auto"/>
              <w:rPr>
                <w:color w:val="000000"/>
                <w:sz w:val="24"/>
              </w:rPr>
            </w:pPr>
          </w:p>
        </w:tc>
        <w:tc>
          <w:tcPr>
            <w:tcW w:type="dxa" w:w="3108"/>
          </w:tcPr>
          <w:p w:rsidP="00196812" w:rsidR="00941F6C" w:rsidRDefault="00941F6C" w:rsidRPr="00A15461">
            <w:pPr>
              <w:spacing w:line="360" w:lineRule="auto"/>
              <w:rPr>
                <w:sz w:val="24"/>
              </w:rPr>
            </w:pPr>
            <w:r w:rsidRPr="00A15461">
              <w:rPr>
                <w:sz w:val="24"/>
              </w:rPr>
              <w:t>其中：买断式回购融资</w:t>
            </w:r>
          </w:p>
        </w:tc>
        <w:tc>
          <w:tcPr>
            <w:tcW w:type="dxa" w:w="5103"/>
            <w:gridSpan w:val="2"/>
            <w:vAlign w:val="center"/>
          </w:tcPr>
          <w:p w:rsidP="00196812" w:rsidR="00941F6C" w:rsidRDefault="00941F6C" w:rsidRPr="00A15461">
            <w:pPr>
              <w:spacing w:line="360" w:lineRule="auto"/>
              <w:rPr>
                <w:sz w:val="24"/>
              </w:rPr>
            </w:pPr>
            <w:r w:rsidRPr="00A15461">
              <w:rPr>
                <w:sz w:val="24"/>
              </w:rPr>
              <w:t>-</w:t>
            </w:r>
          </w:p>
        </w:tc>
      </w:tr>
      <w:tr w:rsidR="00941F6C" w:rsidRPr="0097021E" w:rsidTr="00C400D7">
        <w:tc>
          <w:tcPr>
            <w:tcW w:type="dxa" w:w="861"/>
            <w:vAlign w:val="center"/>
          </w:tcPr>
          <w:p w:rsidP="00196812" w:rsidR="00941F6C" w:rsidRDefault="00941F6C" w:rsidRPr="00A15461">
            <w:pPr>
              <w:spacing w:line="360" w:lineRule="auto"/>
              <w:rPr>
                <w:color w:val="000000"/>
                <w:sz w:val="24"/>
              </w:rPr>
            </w:pPr>
            <w:r w:rsidRPr="00A15461">
              <w:rPr>
                <w:color w:val="000000"/>
                <w:kern w:val="0"/>
                <w:sz w:val="24"/>
              </w:rPr>
              <w:t>序号</w:t>
            </w:r>
          </w:p>
        </w:tc>
        <w:tc>
          <w:tcPr>
            <w:tcW w:type="dxa" w:w="3108"/>
          </w:tcPr>
          <w:p w:rsidP="00196812" w:rsidR="00941F6C" w:rsidRDefault="00941F6C" w:rsidRPr="00A15461">
            <w:pPr>
              <w:spacing w:line="360" w:lineRule="auto"/>
              <w:rPr>
                <w:sz w:val="24"/>
              </w:rPr>
            </w:pPr>
            <w:r w:rsidRPr="00A15461">
              <w:rPr>
                <w:sz w:val="24"/>
              </w:rPr>
              <w:t>项目</w:t>
            </w:r>
          </w:p>
        </w:tc>
        <w:tc>
          <w:tcPr>
            <w:tcW w:type="dxa" w:w="2977"/>
            <w:vAlign w:val="center"/>
          </w:tcPr>
          <w:p w:rsidP="00196812" w:rsidR="00941F6C" w:rsidRDefault="00941F6C" w:rsidRPr="00A15461">
            <w:pPr>
              <w:spacing w:line="360" w:lineRule="auto"/>
              <w:rPr>
                <w:sz w:val="24"/>
              </w:rPr>
            </w:pPr>
            <w:r w:rsidRPr="00A15461">
              <w:rPr>
                <w:sz w:val="24"/>
              </w:rPr>
              <w:t>金额</w:t>
            </w:r>
          </w:p>
        </w:tc>
        <w:tc>
          <w:tcPr>
            <w:tcW w:type="dxa" w:w="2126"/>
            <w:vAlign w:val="center"/>
          </w:tcPr>
          <w:p w:rsidP="00196812" w:rsidR="00941F6C" w:rsidRDefault="00941F6C" w:rsidRPr="00A15461">
            <w:pPr>
              <w:spacing w:line="360" w:lineRule="auto"/>
              <w:rPr>
                <w:sz w:val="24"/>
              </w:rPr>
            </w:pPr>
            <w:r w:rsidRPr="00A15461">
              <w:rPr>
                <w:color w:val="000000"/>
                <w:kern w:val="0"/>
                <w:sz w:val="24"/>
              </w:rPr>
              <w:t>占基金资产净值的比例（％）</w:t>
            </w:r>
          </w:p>
        </w:tc>
      </w:tr>
      <w:tr w:rsidR="00941F6C" w:rsidRPr="0097021E" w:rsidTr="00C400D7">
        <w:tc>
          <w:tcPr>
            <w:tcW w:type="dxa" w:w="861"/>
            <w:vMerge w:val="restart"/>
            <w:vAlign w:val="center"/>
          </w:tcPr>
          <w:p w:rsidP="00196812" w:rsidR="00941F6C" w:rsidRDefault="00941F6C" w:rsidRPr="00A15461">
            <w:pPr>
              <w:spacing w:line="360" w:lineRule="auto"/>
              <w:rPr>
                <w:color w:val="000000"/>
                <w:sz w:val="24"/>
              </w:rPr>
            </w:pPr>
            <w:r w:rsidRPr="00A15461">
              <w:rPr>
                <w:color w:val="000000"/>
                <w:sz w:val="24"/>
              </w:rPr>
              <w:t>2</w:t>
            </w:r>
          </w:p>
        </w:tc>
        <w:tc>
          <w:tcPr>
            <w:tcW w:type="dxa" w:w="3108"/>
          </w:tcPr>
          <w:p w:rsidP="00196812" w:rsidR="00941F6C" w:rsidRDefault="00941F6C" w:rsidRPr="00A15461">
            <w:pPr>
              <w:spacing w:line="360" w:lineRule="auto"/>
              <w:rPr>
                <w:sz w:val="24"/>
              </w:rPr>
            </w:pPr>
            <w:r w:rsidRPr="00A15461">
              <w:rPr>
                <w:sz w:val="24"/>
              </w:rPr>
              <w:t>报告期末债券回购融资余额</w:t>
            </w:r>
          </w:p>
        </w:tc>
        <w:tc>
          <w:tcPr>
            <w:tcW w:type="dxa" w:w="2977"/>
            <w:vAlign w:val="center"/>
          </w:tcPr>
          <w:p w:rsidP="00196812" w:rsidR="00941F6C" w:rsidRDefault="00941F6C" w:rsidRPr="00A15461">
            <w:pPr>
              <w:spacing w:line="360" w:lineRule="auto"/>
              <w:rPr>
                <w:sz w:val="24"/>
              </w:rPr>
            </w:pPr>
            <w:r w:rsidRPr="00A15461">
              <w:rPr>
                <w:sz w:val="24"/>
              </w:rPr>
              <w:t/>
            </w:r>
            <w:proofErr w:type="spellStart"/>
            <w:r w:rsidRPr="00A15461">
              <w:rPr>
                <w:sz w:val="24"/>
              </w:rPr>
              <w:t/>
            </w:r>
            <w:proofErr w:type="spellEnd"/>
            <w:r w:rsidRPr="00A15461">
              <w:rPr>
                <w:sz w:val="24"/>
              </w:rPr>
              <w:t>-</w:t>
            </w:r>
          </w:p>
        </w:tc>
        <w:tc>
          <w:tcPr>
            <w:tcW w:type="dxa" w:w="2126"/>
            <w:vAlign w:val="center"/>
          </w:tcPr>
          <w:p w:rsidP="00196812" w:rsidR="00941F6C" w:rsidRDefault="00941F6C" w:rsidRPr="00A15461">
            <w:pPr>
              <w:spacing w:line="360" w:lineRule="auto"/>
              <w:rPr>
                <w:sz w:val="24"/>
              </w:rPr>
            </w:pPr>
            <w:r w:rsidRPr="00A15461">
              <w:rPr>
                <w:sz w:val="24"/>
              </w:rPr>
              <w:t>-</w:t>
            </w:r>
          </w:p>
        </w:tc>
      </w:tr>
      <w:tr w:rsidR="00941F6C" w:rsidRPr="0097021E" w:rsidTr="00C400D7">
        <w:tc>
          <w:tcPr>
            <w:tcW w:type="dxa" w:w="861"/>
            <w:vMerge/>
            <w:vAlign w:val="center"/>
          </w:tcPr>
          <w:p w:rsidP="00196812" w:rsidR="00941F6C" w:rsidRDefault="00941F6C" w:rsidRPr="00A15461">
            <w:pPr>
              <w:spacing w:line="360" w:lineRule="auto"/>
              <w:rPr>
                <w:color w:val="000000"/>
                <w:sz w:val="24"/>
              </w:rPr>
            </w:pPr>
          </w:p>
        </w:tc>
        <w:tc>
          <w:tcPr>
            <w:tcW w:type="dxa" w:w="3108"/>
          </w:tcPr>
          <w:p w:rsidP="00196812" w:rsidR="00941F6C" w:rsidRDefault="00941F6C" w:rsidRPr="00A15461">
            <w:pPr>
              <w:spacing w:line="360" w:lineRule="auto"/>
              <w:rPr>
                <w:sz w:val="24"/>
              </w:rPr>
            </w:pPr>
            <w:r w:rsidRPr="00A15461">
              <w:rPr>
                <w:sz w:val="24"/>
              </w:rPr>
              <w:t>其中：买断式回购融资</w:t>
            </w:r>
          </w:p>
        </w:tc>
        <w:tc>
          <w:tcPr>
            <w:tcW w:type="dxa" w:w="2977"/>
            <w:vAlign w:val="center"/>
          </w:tcPr>
          <w:p w:rsidP="00196812" w:rsidR="00941F6C" w:rsidRDefault="00941F6C" w:rsidRPr="00A15461">
            <w:pPr>
              <w:spacing w:line="360" w:lineRule="auto"/>
              <w:rPr>
                <w:sz w:val="24"/>
              </w:rPr>
            </w:pPr>
            <w:r w:rsidRPr="00A15461">
              <w:rPr>
                <w:sz w:val="24"/>
              </w:rPr>
              <w:t/>
            </w:r>
            <w:proofErr w:type="spellStart"/>
            <w:r w:rsidRPr="00A15461">
              <w:rPr>
                <w:sz w:val="24"/>
              </w:rPr>
              <w:t/>
            </w:r>
            <w:proofErr w:type="spellEnd"/>
            <w:r w:rsidRPr="00A15461">
              <w:rPr>
                <w:sz w:val="24"/>
              </w:rPr>
              <w:t>-</w:t>
            </w:r>
          </w:p>
        </w:tc>
        <w:tc>
          <w:tcPr>
            <w:tcW w:type="dxa" w:w="2126"/>
            <w:vAlign w:val="center"/>
          </w:tcPr>
          <w:p w:rsidP="00196812" w:rsidR="00941F6C" w:rsidRDefault="00941F6C" w:rsidRPr="00A15461">
            <w:pPr>
              <w:spacing w:line="360" w:lineRule="auto"/>
              <w:rPr>
                <w:sz w:val="24"/>
              </w:rPr>
            </w:pPr>
            <w:r w:rsidRPr="00A15461">
              <w:rPr>
                <w:sz w:val="24"/>
              </w:rPr>
              <w:t>-</w:t>
            </w:r>
          </w:p>
        </w:tc>
      </w:tr>
    </w:tbl>
    <w:p w:rsidP="00A15461" w:rsidR="00941F6C" w:rsidRDefault="00941F6C" w:rsidRPr="00A15461">
      <w:pPr>
        <w:adjustRightInd w:val="0"/>
        <w:spacing w:line="360" w:lineRule="auto"/>
        <w:ind w:firstLine="480" w:firstLineChars="200"/>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
      </w:r>
      <w:proofErr w:type="spellStart"/>
      <w:r w:rsidRPr="00A15461">
        <w:rPr>
          <w:color w:val="000000"/>
          <w:sz w:val="24"/>
        </w:rPr>
        <w:t/>
      </w:r>
      <w:proofErr w:type="spellEnd"/>
      <w:r w:rsidRPr="00A15461">
        <w:rPr>
          <w:color w:val="000000"/>
          <w:sz w:val="24"/>
        </w:rPr>
        <w:t>注：上表中报告期内债券回购融资余额占基金资产净值的比例为报告期内每个交易日融资余额占基金资产净值比例的简单平均值。</w:t>
      </w:r>
    </w:p>
    <w:p w:rsidP="00196812" w:rsidR="00941F6C" w:rsidRDefault="00941F6C" w:rsidRPr="003A0EC1">
      <w:pPr>
        <w:spacing w:line="360" w:lineRule="auto"/>
        <w:rPr>
          <w:rFonts w:ascii="宋体" w:cs="Arial"/>
          <w:b/>
          <w:color w:val="000000"/>
          <w:kern w:val="0"/>
          <w:sz w:val="24"/>
        </w:rPr>
      </w:pPr>
      <w:r w:rsidRPr="003A0EC1">
        <w:rPr>
          <w:rFonts w:ascii="宋体" w:cs="Arial"/>
          <w:b/>
          <w:color w:val="000000"/>
          <w:kern w:val="0"/>
          <w:sz w:val="24"/>
        </w:rPr>
        <w:t/>
      </w:r>
      <w:r w:rsidRPr="003A0EC1">
        <w:rPr>
          <w:rFonts w:ascii="宋体" w:cs="Arial" w:hAnsi="宋体"/>
          <w:b/>
          <w:color w:val="000000"/>
          <w:kern w:val="0"/>
          <w:sz w:val="24"/>
        </w:rPr>
        <w:t/>
      </w:r>
      <w:r w:rsidRPr="003A0EC1">
        <w:rPr>
          <w:rFonts w:ascii="宋体" w:cs="Arial" w:hAnsi="宋体" w:hint="eastAsia"/>
          <w:b/>
          <w:color w:val="000000"/>
          <w:kern w:val="0"/>
          <w:sz w:val="24"/>
        </w:rPr>
        <w:t>债券正回购的资金余额超过基金资产净值的</w:t>
      </w:r>
      <w:r w:rsidRPr="003A0EC1">
        <w:rPr>
          <w:rFonts w:ascii="宋体" w:cs="Arial" w:hAnsi="宋体"/>
          <w:b/>
          <w:color w:val="000000"/>
          <w:kern w:val="0"/>
          <w:sz w:val="24"/>
        </w:rPr>
        <w:t>20</w:t>
      </w:r>
      <w:r w:rsidRPr="003A0EC1">
        <w:rPr>
          <w:rFonts w:ascii="宋体" w:cs="Arial" w:hAnsi="宋体" w:hint="eastAsia"/>
          <w:b/>
          <w:color w:val="000000"/>
          <w:kern w:val="0"/>
          <w:sz w:val="24"/>
        </w:rPr>
        <w:t>％的说明</w:t>
      </w:r>
    </w:p>
    <w:p w:rsidP="00A15461" w:rsidR="00941F6C" w:rsidRDefault="00941F6C" w:rsidRPr="00A15461">
      <w:pPr>
        <w:adjustRightInd w:val="0"/>
        <w:spacing w:line="360" w:lineRule="auto"/>
        <w:ind w:firstLine="480" w:firstLineChars="200"/>
        <w:rPr>
          <w:color w:val="000000"/>
          <w:sz w:val="24"/>
        </w:rPr>
      </w:pPr>
      <w:r w:rsidRPr="00A15461">
        <w:rPr>
          <w:color w:val="000000"/>
          <w:sz w:val="24"/>
        </w:rPr>
        <w:t>在本报告期内本货币市场基金债券正回购的资金余额未超过资产净值的20%。</w:t>
      </w:r>
    </w:p>
    <w:p w:rsidP="00196812" w:rsidR="00941F6C" w:rsidRDefault="00941F6C"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5.3 </w:t>
      </w:r>
      <w:r w:rsidRPr="0097021E">
        <w:rPr>
          <w:rFonts w:ascii="宋体" w:cs="Arial" w:hAnsi="宋体" w:hint="eastAsia"/>
          <w:b/>
          <w:color w:val="000000"/>
          <w:kern w:val="0"/>
          <w:sz w:val="24"/>
        </w:rPr>
        <w:t>基金投资组合平均剩余期限</w:t>
      </w:r>
    </w:p>
    <w:p w:rsidP="00196812" w:rsidR="00941F6C" w:rsidRDefault="00941F6C" w:rsidRPr="0097021E">
      <w:pPr>
        <w:spacing w:line="360" w:lineRule="auto"/>
        <w:rPr>
          <w:rFonts w:ascii="宋体" w:cs="Arial"/>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97021E">
          <w:rPr>
            <w:rFonts w:ascii="宋体" w:cs="Arial" w:hAnsi="宋体"/>
            <w:b/>
            <w:color w:val="000000"/>
            <w:kern w:val="0"/>
            <w:sz w:val="24"/>
          </w:rPr>
          <w:t>5.3.1</w:t>
        </w:r>
      </w:smartTag>
      <w:r w:rsidRPr="0097021E">
        <w:rPr>
          <w:rFonts w:ascii="宋体" w:cs="Arial" w:hAnsi="宋体" w:hint="eastAsia"/>
          <w:b/>
          <w:color w:val="000000"/>
          <w:kern w:val="0"/>
          <w:sz w:val="24"/>
        </w:rPr>
        <w:t>投资组合平均剩余期限基本情况</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056"/>
        <w:gridCol w:w="5016"/>
      </w:tblGrid>
      <w:tr w:rsidR="00941F6C" w:rsidRPr="0097021E" w:rsidTr="00C400D7">
        <w:tc>
          <w:tcPr>
            <w:tcW w:type="dxa" w:w="4056"/>
            <w:vAlign w:val="center"/>
          </w:tcPr>
          <w:p w:rsidP="00196812"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项目</w:t>
            </w:r>
            <w:r w:rsidRPr="00A15461">
              <w:rPr>
                <w:color w:val="000000"/>
                <w:kern w:val="0"/>
                <w:sz w:val="24"/>
              </w:rPr>
              <w:t/>
            </w:r>
            <w:proofErr w:type="spellStart"/>
            <w:r w:rsidRPr="00A15461">
              <w:rPr>
                <w:color w:val="000000"/>
                <w:kern w:val="0"/>
                <w:sz w:val="24"/>
              </w:rPr>
              <w:t/>
            </w:r>
            <w:proofErr w:type="spellEnd"/>
            <w:r w:rsidRPr="00A15461">
              <w:rPr>
                <w:color w:val="000000"/>
                <w:kern w:val="0"/>
                <w:sz w:val="24"/>
              </w:rPr>
              <w:t/>
            </w:r>
          </w:p>
        </w:tc>
        <w:tc>
          <w:tcPr>
            <w:tcW w:type="dxa" w:w="5016"/>
            <w:vAlign w:val="center"/>
          </w:tcPr>
          <w:p w:rsidP="00196812"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天数</w:t>
            </w:r>
          </w:p>
        </w:tc>
      </w:tr>
      <w:tr w:rsidR="00941F6C" w:rsidRPr="0097021E" w:rsidTr="00C400D7">
        <w:tc>
          <w:tcPr>
            <w:tcW w:type="dxa" w:w="4056"/>
            <w:vAlign w:val="center"/>
          </w:tcPr>
          <w:p w:rsidP="00196812" w:rsidR="00941F6C" w:rsidRDefault="00941F6C" w:rsidRPr="00A15461">
            <w:pPr>
              <w:autoSpaceDE w:val="0"/>
              <w:autoSpaceDN w:val="0"/>
              <w:adjustRightInd w:val="0"/>
              <w:spacing w:before="29" w:line="360" w:lineRule="auto"/>
              <w:ind w:left="15"/>
              <w:jc w:val="left"/>
              <w:rPr>
                <w:color w:val="000000"/>
                <w:kern w:val="0"/>
                <w:sz w:val="24"/>
              </w:rPr>
            </w:pPr>
            <w:r w:rsidRPr="00A15461">
              <w:rPr>
                <w:color w:val="000000"/>
                <w:kern w:val="0"/>
                <w:sz w:val="24"/>
              </w:rPr>
              <w:t>报告期末投资组合平均剩余期限</w:t>
            </w:r>
          </w:p>
        </w:tc>
        <w:tc>
          <w:tcPr>
            <w:tcW w:type="dxa" w:w="5016"/>
            <w:vAlign w:val="center"/>
          </w:tcPr>
          <w:p w:rsidP="00196812" w:rsidR="00941F6C" w:rsidRDefault="00941F6C" w:rsidRPr="00A15461">
            <w:pPr>
              <w:spacing w:line="360" w:lineRule="auto"/>
              <w:ind w:right="120"/>
              <w:jc w:val="right"/>
              <w:rPr>
                <w:sz w:val="24"/>
              </w:rPr>
            </w:pPr>
            <w:r w:rsidRPr="00A15461">
              <w:rPr>
                <w:color w:val="000000"/>
                <w:sz w:val="24"/>
              </w:rPr>
              <w:t/>
            </w:r>
            <w:proofErr w:type="spellStart"/>
            <w:r w:rsidRPr="00A15461">
              <w:rPr>
                <w:color w:val="000000"/>
                <w:sz w:val="24"/>
              </w:rPr>
              <w:t/>
            </w:r>
            <w:r w:rsidRPr="00A15461">
              <w:rPr>
                <w:sz w:val="24"/>
              </w:rPr>
              <w:t/>
            </w:r>
            <w:proofErr w:type="spellEnd"/>
            <w:r w:rsidRPr="00A15461">
              <w:rPr>
                <w:sz w:val="24"/>
              </w:rPr>
              <w:t>26</w:t>
            </w:r>
          </w:p>
        </w:tc>
      </w:tr>
      <w:tr w:rsidR="00941F6C" w:rsidRPr="0097021E" w:rsidTr="00C400D7">
        <w:tc>
          <w:tcPr>
            <w:tcW w:type="dxa" w:w="4056"/>
            <w:vAlign w:val="center"/>
          </w:tcPr>
          <w:p w:rsidP="00196812" w:rsidR="00941F6C" w:rsidRDefault="00941F6C" w:rsidRPr="00A15461">
            <w:pPr>
              <w:autoSpaceDE w:val="0"/>
              <w:autoSpaceDN w:val="0"/>
              <w:adjustRightInd w:val="0"/>
              <w:spacing w:before="29" w:line="360" w:lineRule="auto"/>
              <w:ind w:left="15"/>
              <w:jc w:val="left"/>
              <w:rPr>
                <w:color w:val="000000"/>
                <w:kern w:val="0"/>
                <w:sz w:val="24"/>
              </w:rPr>
            </w:pPr>
            <w:r w:rsidRPr="00A15461">
              <w:rPr>
                <w:color w:val="000000"/>
                <w:kern w:val="0"/>
                <w:sz w:val="24"/>
              </w:rPr>
              <w:t>报告期内投资组合平均剩余期限最高值</w:t>
            </w:r>
          </w:p>
        </w:tc>
        <w:tc>
          <w:tcPr>
            <w:tcW w:type="dxa" w:w="5016"/>
            <w:vAlign w:val="center"/>
          </w:tcPr>
          <w:p w:rsidP="00196812" w:rsidR="00941F6C" w:rsidRDefault="00941F6C" w:rsidRPr="00A15461">
            <w:pPr>
              <w:spacing w:line="360" w:lineRule="auto"/>
              <w:jc w:val="right"/>
              <w:rPr>
                <w:sz w:val="24"/>
              </w:rPr>
            </w:pPr>
            <w:r w:rsidRPr="00A15461">
              <w:rPr>
                <w:color w:val="000000"/>
                <w:sz w:val="24"/>
              </w:rPr>
              <w:t/>
            </w:r>
            <w:proofErr w:type="spellStart"/>
            <w:r w:rsidRPr="00A15461">
              <w:rPr>
                <w:color w:val="000000"/>
                <w:sz w:val="24"/>
              </w:rPr>
              <w:t/>
            </w:r>
            <w:r w:rsidRPr="00A15461">
              <w:rPr>
                <w:sz w:val="24"/>
              </w:rPr>
              <w:t/>
            </w:r>
            <w:proofErr w:type="spellEnd"/>
            <w:r w:rsidRPr="00A15461">
              <w:rPr>
                <w:sz w:val="24"/>
              </w:rPr>
              <w:t>45</w:t>
            </w:r>
          </w:p>
        </w:tc>
      </w:tr>
      <w:tr w:rsidR="00941F6C" w:rsidRPr="0097021E" w:rsidTr="00C400D7">
        <w:tc>
          <w:tcPr>
            <w:tcW w:type="dxa" w:w="4056"/>
            <w:vAlign w:val="center"/>
          </w:tcPr>
          <w:p w:rsidP="00196812" w:rsidR="00941F6C" w:rsidRDefault="00941F6C" w:rsidRPr="00A15461">
            <w:pPr>
              <w:autoSpaceDE w:val="0"/>
              <w:autoSpaceDN w:val="0"/>
              <w:adjustRightInd w:val="0"/>
              <w:spacing w:before="29" w:line="360" w:lineRule="auto"/>
              <w:ind w:left="15"/>
              <w:jc w:val="left"/>
              <w:rPr>
                <w:color w:val="000000"/>
                <w:kern w:val="0"/>
                <w:sz w:val="24"/>
              </w:rPr>
            </w:pPr>
            <w:r w:rsidRPr="00A15461">
              <w:rPr>
                <w:color w:val="000000"/>
                <w:kern w:val="0"/>
                <w:sz w:val="24"/>
              </w:rPr>
              <w:t>报告期内投资组合平均剩余期限最低值</w:t>
            </w:r>
          </w:p>
        </w:tc>
        <w:tc>
          <w:tcPr>
            <w:tcW w:type="dxa" w:w="5016"/>
            <w:vAlign w:val="center"/>
          </w:tcPr>
          <w:p w:rsidP="00196812" w:rsidR="00941F6C" w:rsidRDefault="00941F6C" w:rsidRPr="00A15461">
            <w:pPr>
              <w:spacing w:line="360" w:lineRule="auto"/>
              <w:ind w:right="120"/>
              <w:jc w:val="right"/>
              <w:rPr>
                <w:sz w:val="24"/>
              </w:rPr>
            </w:pPr>
            <w:r w:rsidRPr="00A15461">
              <w:rPr>
                <w:color w:val="000000"/>
                <w:sz w:val="24"/>
              </w:rPr>
              <w:t/>
            </w:r>
            <w:proofErr w:type="spellStart"/>
            <w:r w:rsidRPr="00A15461">
              <w:rPr>
                <w:color w:val="000000"/>
                <w:sz w:val="24"/>
              </w:rPr>
              <w:t/>
            </w:r>
            <w:r w:rsidRPr="00A15461">
              <w:rPr>
                <w:sz w:val="24"/>
              </w:rPr>
              <w:t/>
            </w:r>
            <w:proofErr w:type="spellEnd"/>
            <w:r w:rsidRPr="00A15461">
              <w:rPr>
                <w:sz w:val="24"/>
              </w:rPr>
              <w:t>13</w:t>
            </w:r>
          </w:p>
        </w:tc>
      </w:tr>
    </w:tbl>
    <w:p w:rsidP="003A0EC1" w:rsidR="00941F6C" w:rsidRDefault="00941F6C" w:rsidRPr="003A0EC1">
      <w:pPr>
        <w:spacing w:line="360" w:lineRule="auto"/>
        <w:rPr>
          <w:rFonts w:ascii="宋体" w:cs="Arial"/>
          <w:b/>
          <w:color w:val="000000"/>
          <w:kern w:val="0"/>
          <w:sz w:val="24"/>
        </w:rPr>
      </w:pPr>
      <w:r w:rsidRPr="003A0EC1">
        <w:rPr>
          <w:rFonts w:ascii="宋体" w:cs="Arial"/>
          <w:b/>
          <w:color w:val="000000"/>
          <w:kern w:val="0"/>
          <w:sz w:val="24"/>
        </w:rPr>
        <w:t/>
      </w:r>
      <w:r w:rsidRPr="003A0EC1">
        <w:rPr>
          <w:rFonts w:ascii="宋体" w:cs="Arial" w:hAnsi="宋体"/>
          <w:b/>
          <w:color w:val="000000"/>
          <w:kern w:val="0"/>
          <w:sz w:val="24"/>
        </w:rPr>
        <w:t/>
      </w:r>
      <w:r w:rsidRPr="003A0EC1">
        <w:rPr>
          <w:rFonts w:ascii="宋体" w:cs="Arial" w:hAnsi="宋体" w:hint="eastAsia"/>
          <w:b/>
          <w:color w:val="000000"/>
          <w:kern w:val="0"/>
          <w:sz w:val="24"/>
        </w:rPr>
        <w:t>报告期内投资组合平均剩余期限超过</w:t>
      </w:r>
      <w:r w:rsidRPr="003A0EC1">
        <w:rPr>
          <w:rFonts w:ascii="宋体" w:cs="Arial" w:hAnsi="宋体"/>
          <w:b/>
          <w:color w:val="000000"/>
          <w:kern w:val="0"/>
          <w:sz w:val="24"/>
        </w:rPr>
        <w:t>1</w:t>
      </w:r>
      <w:r w:rsidR="008E6C59">
        <w:rPr>
          <w:rFonts w:ascii="宋体" w:cs="Arial" w:hAnsi="宋体" w:hint="eastAsia"/>
          <w:b/>
          <w:color w:val="000000"/>
          <w:kern w:val="0"/>
          <w:sz w:val="24"/>
        </w:rPr>
        <w:t>2</w:t>
      </w:r>
      <w:r w:rsidRPr="003A0EC1">
        <w:rPr>
          <w:rFonts w:ascii="宋体" w:cs="Arial" w:hAnsi="宋体"/>
          <w:b/>
          <w:color w:val="000000"/>
          <w:kern w:val="0"/>
          <w:sz w:val="24"/>
        </w:rPr>
        <w:t>0</w:t>
      </w:r>
      <w:r w:rsidRPr="003A0EC1">
        <w:rPr>
          <w:rFonts w:ascii="宋体" w:cs="Arial" w:hAnsi="宋体" w:hint="eastAsia"/>
          <w:b/>
          <w:color w:val="000000"/>
          <w:kern w:val="0"/>
          <w:sz w:val="24"/>
        </w:rPr>
        <w:t>天情况说明</w:t>
      </w:r>
    </w:p>
    <w:p w:rsidP="008E6C59" w:rsidR="008E6C59" w:rsidRDefault="008E6C59" w:rsidRPr="008E6C59">
      <w:pPr>
        <w:adjustRightInd w:val="0"/>
        <w:spacing w:line="360" w:lineRule="auto"/>
        <w:ind w:firstLine="480" w:firstLineChars="200"/>
        <w:rPr>
          <w:color w:val="000000"/>
          <w:sz w:val="24"/>
        </w:rPr>
      </w:pPr>
      <w:r w:rsidRPr="008E6C59">
        <w:rPr>
          <w:rFonts w:hint="eastAsia"/>
          <w:color w:val="000000"/>
          <w:sz w:val="24"/>
        </w:rPr>
        <w:lastRenderedPageBreak/>
        <w:t/>
      </w:r>
      <w:r w:rsidRPr="008E6C59">
        <w:rPr>
          <w:color w:val="000000"/>
          <w:sz w:val="24"/>
        </w:rPr>
        <w:t/>
      </w:r>
      <w:r w:rsidRPr="008E6C59">
        <w:rPr>
          <w:rFonts w:hint="eastAsia"/>
          <w:color w:val="000000"/>
          <w:sz w:val="24"/>
        </w:rPr>
        <w:t>本报告期内本货币市场基金投资组合平均剩余期限未超过120天。</w:t>
      </w:r>
    </w:p>
    <w:p w:rsidP="00196812" w:rsidR="00941F6C" w:rsidRDefault="00941F6C"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5.3.2 </w:t>
      </w:r>
      <w:r w:rsidRPr="0097021E">
        <w:rPr>
          <w:rFonts w:ascii="宋体" w:cs="Arial" w:hAnsi="宋体" w:hint="eastAsia"/>
          <w:b/>
          <w:color w:val="000000"/>
          <w:kern w:val="0"/>
          <w:sz w:val="24"/>
        </w:rPr>
        <w:t>报告期末投资组合平均剩余期限分布比例</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851"/>
        <w:gridCol w:w="3351"/>
        <w:gridCol w:w="2529"/>
        <w:gridCol w:w="2431"/>
      </w:tblGrid>
      <w:tr w:rsidR="00941F6C" w:rsidRPr="0097021E" w:rsidTr="00C400D7">
        <w:tc>
          <w:tcPr>
            <w:tcW w:type="dxa" w:w="851"/>
            <w:vAlign w:val="center"/>
          </w:tcPr>
          <w:p w:rsidP="00196812"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序号</w:t>
            </w:r>
          </w:p>
        </w:tc>
        <w:tc>
          <w:tcPr>
            <w:tcW w:type="dxa" w:w="3351"/>
            <w:vAlign w:val="center"/>
          </w:tcPr>
          <w:p w:rsidP="00196812"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平均剩余期限</w:t>
            </w:r>
            <w:r w:rsidRPr="00A15461">
              <w:rPr>
                <w:color w:val="000000"/>
                <w:kern w:val="0"/>
                <w:sz w:val="24"/>
              </w:rPr>
              <w:t/>
            </w:r>
            <w:proofErr w:type="spellStart"/>
            <w:r w:rsidRPr="00A15461">
              <w:rPr>
                <w:color w:val="000000"/>
                <w:kern w:val="0"/>
                <w:sz w:val="24"/>
              </w:rPr>
              <w:t/>
            </w:r>
            <w:proofErr w:type="spellEnd"/>
            <w:r w:rsidRPr="00A15461">
              <w:rPr>
                <w:color w:val="000000"/>
                <w:kern w:val="0"/>
                <w:sz w:val="24"/>
              </w:rPr>
              <w:t/>
            </w:r>
          </w:p>
        </w:tc>
        <w:tc>
          <w:tcPr>
            <w:tcW w:type="dxa" w:w="2529"/>
            <w:vAlign w:val="center"/>
          </w:tcPr>
          <w:p w:rsidP="00196812"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各期限资产占基金资产净值的比例（</w:t>
            </w:r>
            <w:r w:rsidRPr="00A15461">
              <w:rPr>
                <w:color w:val="000000"/>
                <w:kern w:val="0"/>
                <w:sz w:val="24"/>
              </w:rPr>
              <w:t>%</w:t>
            </w:r>
            <w:r w:rsidRPr="00A15461">
              <w:rPr>
                <w:color w:val="000000"/>
                <w:kern w:val="0"/>
                <w:sz w:val="24"/>
              </w:rPr>
              <w:t>）</w:t>
            </w:r>
          </w:p>
        </w:tc>
        <w:tc>
          <w:tcPr>
            <w:tcW w:type="dxa" w:w="2431"/>
            <w:vAlign w:val="center"/>
          </w:tcPr>
          <w:p w:rsidP="00196812"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各期限负债占基金资产净值的比例（％）</w:t>
            </w:r>
          </w:p>
        </w:tc>
      </w:tr>
      <w:tr w:rsidR="00941F6C" w:rsidRPr="0097021E" w:rsidTr="00C400D7">
        <w:tc>
          <w:tcPr>
            <w:tcW w:type="dxa" w:w="851"/>
            <w:vAlign w:val="center"/>
          </w:tcPr>
          <w:p w:rsidP="00196812"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sz w:val="24"/>
              </w:rPr>
              <w:t>1</w:t>
            </w:r>
          </w:p>
        </w:tc>
        <w:tc>
          <w:tcPr>
            <w:tcW w:type="dxa" w:w="3351"/>
            <w:vAlign w:val="center"/>
          </w:tcPr>
          <w:p w:rsidP="00196812" w:rsidR="00941F6C" w:rsidRDefault="00941F6C" w:rsidRPr="00A15461">
            <w:pPr>
              <w:autoSpaceDE w:val="0"/>
              <w:autoSpaceDN w:val="0"/>
              <w:adjustRightInd w:val="0"/>
              <w:spacing w:before="29" w:line="360" w:lineRule="auto"/>
              <w:ind w:left="15"/>
              <w:jc w:val="left"/>
              <w:rPr>
                <w:color w:val="000000"/>
                <w:kern w:val="0"/>
                <w:sz w:val="24"/>
              </w:rPr>
            </w:pPr>
            <w:r w:rsidRPr="00A15461">
              <w:rPr>
                <w:color w:val="000000"/>
                <w:sz w:val="24"/>
              </w:rPr>
              <w:t>30</w:t>
            </w:r>
            <w:r w:rsidRPr="00A15461">
              <w:rPr>
                <w:color w:val="000000"/>
                <w:sz w:val="24"/>
              </w:rPr>
              <w:t>天以内</w:t>
            </w:r>
          </w:p>
        </w:tc>
        <w:tc>
          <w:tcPr>
            <w:tcW w:type="dxa" w:w="2529"/>
            <w:vAlign w:val="center"/>
          </w:tcPr>
          <w:p w:rsidP="00196812" w:rsidR="00941F6C" w:rsidRDefault="00941F6C" w:rsidRPr="00A15461">
            <w:pPr>
              <w:autoSpaceDE w:val="0"/>
              <w:autoSpaceDN w:val="0"/>
              <w:adjustRightInd w:val="0"/>
              <w:spacing w:before="29" w:line="360" w:lineRule="auto"/>
              <w:ind w:left="15"/>
              <w:jc w:val="right"/>
              <w:rPr>
                <w:color w:val="000000"/>
                <w:kern w:val="0"/>
                <w:sz w:val="24"/>
              </w:rPr>
            </w:pPr>
            <w:r w:rsidRPr="00A15461">
              <w:rPr>
                <w:color w:val="000000"/>
                <w:sz w:val="24"/>
              </w:rPr>
              <w:t>65.66</w:t>
            </w:r>
          </w:p>
        </w:tc>
        <w:tc>
          <w:tcPr>
            <w:tcW w:type="dxa" w:w="2431"/>
            <w:vAlign w:val="center"/>
          </w:tcPr>
          <w:p w:rsidP="00196812" w:rsidR="00941F6C" w:rsidRDefault="00941F6C" w:rsidRPr="00A15461">
            <w:pPr>
              <w:autoSpaceDE w:val="0"/>
              <w:autoSpaceDN w:val="0"/>
              <w:adjustRightInd w:val="0"/>
              <w:spacing w:before="29" w:line="360" w:lineRule="auto"/>
              <w:ind w:left="15"/>
              <w:jc w:val="right"/>
              <w:rPr>
                <w:color w:val="000000"/>
                <w:kern w:val="0"/>
                <w:sz w:val="24"/>
              </w:rPr>
            </w:pPr>
            <w:r w:rsidRPr="00A15461">
              <w:rPr>
                <w:color w:val="000000"/>
                <w:sz w:val="24"/>
              </w:rPr>
              <w:t>0.00</w:t>
            </w:r>
          </w:p>
        </w:tc>
      </w:tr>
      <w:tr w:rsidR="00941F6C" w:rsidRPr="0097021E" w:rsidTr="00C400D7">
        <w:tc>
          <w:tcPr>
            <w:tcW w:type="dxa" w:w="851"/>
            <w:vAlign w:val="center"/>
          </w:tcPr>
          <w:p w:rsidP="00196812" w:rsidR="00941F6C" w:rsidRDefault="00941F6C" w:rsidRPr="00A15461">
            <w:pPr>
              <w:autoSpaceDE w:val="0"/>
              <w:autoSpaceDN w:val="0"/>
              <w:adjustRightInd w:val="0"/>
              <w:spacing w:before="29" w:line="360" w:lineRule="auto"/>
              <w:ind w:left="15"/>
              <w:jc w:val="center"/>
              <w:rPr>
                <w:color w:val="000000"/>
                <w:sz w:val="24"/>
              </w:rPr>
            </w:pPr>
          </w:p>
        </w:tc>
        <w:tc>
          <w:tcPr>
            <w:tcW w:type="dxa" w:w="3351"/>
            <w:vAlign w:val="center"/>
          </w:tcPr>
          <w:p w:rsidP="00196812" w:rsidR="00941F6C" w:rsidRDefault="00941F6C" w:rsidRPr="00A15461">
            <w:pPr>
              <w:autoSpaceDE w:val="0"/>
              <w:autoSpaceDN w:val="0"/>
              <w:adjustRightInd w:val="0"/>
              <w:spacing w:before="29" w:line="360" w:lineRule="auto"/>
              <w:ind w:left="15"/>
              <w:jc w:val="left"/>
              <w:rPr>
                <w:color w:val="000000"/>
                <w:kern w:val="0"/>
                <w:sz w:val="24"/>
              </w:rPr>
            </w:pPr>
            <w:r w:rsidRPr="00A15461">
              <w:rPr>
                <w:color w:val="000000"/>
                <w:sz w:val="24"/>
              </w:rPr>
              <w:t>其中：剩余存续期超过</w:t>
            </w:r>
            <w:r w:rsidRPr="00A15461">
              <w:rPr>
                <w:color w:val="000000"/>
                <w:sz w:val="24"/>
              </w:rPr>
              <w:t>397</w:t>
            </w:r>
            <w:r w:rsidRPr="00A15461">
              <w:rPr>
                <w:color w:val="000000"/>
                <w:sz w:val="24"/>
              </w:rPr>
              <w:t>天的浮动利率债</w:t>
            </w:r>
          </w:p>
        </w:tc>
        <w:tc>
          <w:tcPr>
            <w:tcW w:type="dxa" w:w="2529"/>
            <w:vAlign w:val="center"/>
          </w:tcPr>
          <w:p w:rsidP="00196812" w:rsidR="00941F6C" w:rsidRDefault="00941F6C" w:rsidRPr="00A15461">
            <w:pPr>
              <w:autoSpaceDE w:val="0"/>
              <w:autoSpaceDN w:val="0"/>
              <w:adjustRightInd w:val="0"/>
              <w:spacing w:before="29" w:line="360" w:lineRule="auto"/>
              <w:ind w:left="15"/>
              <w:jc w:val="right"/>
              <w:rPr>
                <w:color w:val="000000"/>
                <w:kern w:val="0"/>
                <w:sz w:val="24"/>
              </w:rPr>
            </w:pPr>
            <w:r w:rsidRPr="00A15461">
              <w:rPr>
                <w:color w:val="000000"/>
                <w:sz w:val="24"/>
              </w:rPr>
              <w:t>-</w:t>
            </w:r>
          </w:p>
        </w:tc>
        <w:tc>
          <w:tcPr>
            <w:tcW w:type="dxa" w:w="2431"/>
            <w:vAlign w:val="center"/>
          </w:tcPr>
          <w:p w:rsidP="00196812" w:rsidR="00941F6C" w:rsidRDefault="00941F6C" w:rsidRPr="00A15461">
            <w:pPr>
              <w:autoSpaceDE w:val="0"/>
              <w:autoSpaceDN w:val="0"/>
              <w:adjustRightInd w:val="0"/>
              <w:spacing w:before="29" w:line="360" w:lineRule="auto"/>
              <w:ind w:left="15"/>
              <w:jc w:val="right"/>
              <w:rPr>
                <w:color w:val="000000"/>
                <w:kern w:val="0"/>
                <w:sz w:val="24"/>
              </w:rPr>
            </w:pPr>
            <w:r w:rsidRPr="00A15461">
              <w:rPr>
                <w:color w:val="000000"/>
                <w:sz w:val="24"/>
              </w:rPr>
              <w:t>-</w:t>
            </w:r>
          </w:p>
        </w:tc>
      </w:tr>
      <w:tr w:rsidR="00941F6C" w:rsidRPr="0097021E" w:rsidTr="00C400D7">
        <w:tc>
          <w:tcPr>
            <w:tcW w:type="dxa" w:w="851"/>
            <w:vAlign w:val="center"/>
          </w:tcPr>
          <w:p w:rsidP="00196812" w:rsidR="00941F6C" w:rsidRDefault="00941F6C" w:rsidRPr="00A15461">
            <w:pPr>
              <w:autoSpaceDE w:val="0"/>
              <w:autoSpaceDN w:val="0"/>
              <w:adjustRightInd w:val="0"/>
              <w:spacing w:before="29" w:line="360" w:lineRule="auto"/>
              <w:ind w:left="15"/>
              <w:jc w:val="center"/>
              <w:rPr>
                <w:color w:val="000000"/>
                <w:sz w:val="24"/>
              </w:rPr>
            </w:pPr>
            <w:r w:rsidRPr="00A15461">
              <w:rPr>
                <w:color w:val="000000"/>
                <w:sz w:val="24"/>
              </w:rPr>
              <w:t>2</w:t>
            </w:r>
          </w:p>
        </w:tc>
        <w:tc>
          <w:tcPr>
            <w:tcW w:type="dxa" w:w="3351"/>
            <w:vAlign w:val="center"/>
          </w:tcPr>
          <w:p w:rsidP="00196812" w:rsidR="00941F6C" w:rsidRDefault="00941F6C" w:rsidRPr="00A15461">
            <w:pPr>
              <w:autoSpaceDE w:val="0"/>
              <w:autoSpaceDN w:val="0"/>
              <w:adjustRightInd w:val="0"/>
              <w:spacing w:before="29" w:line="360" w:lineRule="auto"/>
              <w:ind w:left="15"/>
              <w:jc w:val="left"/>
              <w:rPr>
                <w:color w:val="000000"/>
                <w:kern w:val="0"/>
                <w:sz w:val="24"/>
              </w:rPr>
            </w:pPr>
            <w:r w:rsidRPr="00A15461">
              <w:rPr>
                <w:color w:val="000000"/>
                <w:sz w:val="24"/>
              </w:rPr>
              <w:t>30</w:t>
            </w:r>
            <w:r w:rsidRPr="00A15461">
              <w:rPr>
                <w:color w:val="000000"/>
                <w:sz w:val="24"/>
              </w:rPr>
              <w:t>天（含）</w:t>
            </w:r>
            <w:r w:rsidRPr="00A15461">
              <w:rPr>
                <w:color w:val="000000"/>
                <w:sz w:val="24"/>
              </w:rPr>
              <w:t>—60</w:t>
            </w:r>
            <w:r w:rsidRPr="00A15461">
              <w:rPr>
                <w:color w:val="000000"/>
                <w:sz w:val="24"/>
              </w:rPr>
              <w:t>天</w:t>
            </w:r>
          </w:p>
        </w:tc>
        <w:tc>
          <w:tcPr>
            <w:tcW w:type="dxa" w:w="2529"/>
            <w:vAlign w:val="center"/>
          </w:tcPr>
          <w:p w:rsidP="00196812" w:rsidR="00941F6C" w:rsidRDefault="00941F6C" w:rsidRPr="00A15461">
            <w:pPr>
              <w:autoSpaceDE w:val="0"/>
              <w:autoSpaceDN w:val="0"/>
              <w:adjustRightInd w:val="0"/>
              <w:spacing w:before="29" w:line="360" w:lineRule="auto"/>
              <w:ind w:left="15"/>
              <w:jc w:val="right"/>
              <w:rPr>
                <w:color w:val="000000"/>
                <w:kern w:val="0"/>
                <w:sz w:val="24"/>
              </w:rPr>
            </w:pPr>
            <w:r w:rsidRPr="00A15461">
              <w:rPr>
                <w:color w:val="000000"/>
                <w:sz w:val="24"/>
              </w:rPr>
              <w:t>23.73</w:t>
            </w:r>
          </w:p>
        </w:tc>
        <w:tc>
          <w:tcPr>
            <w:tcW w:type="dxa" w:w="2431"/>
            <w:vAlign w:val="center"/>
          </w:tcPr>
          <w:p w:rsidP="00196812" w:rsidR="00941F6C" w:rsidRDefault="00941F6C" w:rsidRPr="00A15461">
            <w:pPr>
              <w:autoSpaceDE w:val="0"/>
              <w:autoSpaceDN w:val="0"/>
              <w:adjustRightInd w:val="0"/>
              <w:spacing w:before="29" w:line="360" w:lineRule="auto"/>
              <w:ind w:left="15"/>
              <w:jc w:val="right"/>
              <w:rPr>
                <w:color w:val="000000"/>
                <w:kern w:val="0"/>
                <w:sz w:val="24"/>
              </w:rPr>
            </w:pPr>
            <w:r w:rsidRPr="00A15461">
              <w:rPr>
                <w:color w:val="000000"/>
                <w:sz w:val="24"/>
              </w:rPr>
              <w:t>-</w:t>
            </w:r>
          </w:p>
        </w:tc>
      </w:tr>
      <w:tr w:rsidR="00941F6C" w:rsidRPr="0097021E" w:rsidTr="00C400D7">
        <w:tc>
          <w:tcPr>
            <w:tcW w:type="dxa" w:w="851"/>
            <w:vAlign w:val="center"/>
          </w:tcPr>
          <w:p w:rsidP="00196812" w:rsidR="00941F6C" w:rsidRDefault="00941F6C" w:rsidRPr="00A15461">
            <w:pPr>
              <w:autoSpaceDE w:val="0"/>
              <w:autoSpaceDN w:val="0"/>
              <w:adjustRightInd w:val="0"/>
              <w:spacing w:before="29" w:line="360" w:lineRule="auto"/>
              <w:ind w:left="15"/>
              <w:jc w:val="center"/>
              <w:rPr>
                <w:color w:val="000000"/>
                <w:sz w:val="24"/>
              </w:rPr>
            </w:pPr>
          </w:p>
        </w:tc>
        <w:tc>
          <w:tcPr>
            <w:tcW w:type="dxa" w:w="3351"/>
            <w:vAlign w:val="center"/>
          </w:tcPr>
          <w:p w:rsidP="00196812" w:rsidR="00941F6C" w:rsidRDefault="00941F6C" w:rsidRPr="00A15461">
            <w:pPr>
              <w:autoSpaceDE w:val="0"/>
              <w:autoSpaceDN w:val="0"/>
              <w:adjustRightInd w:val="0"/>
              <w:spacing w:before="29" w:line="360" w:lineRule="auto"/>
              <w:ind w:left="15"/>
              <w:jc w:val="left"/>
              <w:rPr>
                <w:color w:val="000000"/>
                <w:kern w:val="0"/>
                <w:sz w:val="24"/>
              </w:rPr>
            </w:pPr>
            <w:r w:rsidRPr="00A15461">
              <w:rPr>
                <w:color w:val="000000"/>
                <w:sz w:val="24"/>
              </w:rPr>
              <w:t>其中：剩余存续期超过</w:t>
            </w:r>
            <w:r w:rsidRPr="00A15461">
              <w:rPr>
                <w:color w:val="000000"/>
                <w:sz w:val="24"/>
              </w:rPr>
              <w:t>397</w:t>
            </w:r>
            <w:r w:rsidRPr="00A15461">
              <w:rPr>
                <w:color w:val="000000"/>
                <w:sz w:val="24"/>
              </w:rPr>
              <w:t>天的浮动利率债</w:t>
            </w:r>
          </w:p>
        </w:tc>
        <w:tc>
          <w:tcPr>
            <w:tcW w:type="dxa" w:w="2529"/>
            <w:vAlign w:val="center"/>
          </w:tcPr>
          <w:p w:rsidP="00196812" w:rsidR="00941F6C" w:rsidRDefault="00941F6C" w:rsidRPr="00A15461">
            <w:pPr>
              <w:autoSpaceDE w:val="0"/>
              <w:autoSpaceDN w:val="0"/>
              <w:adjustRightInd w:val="0"/>
              <w:spacing w:before="29" w:line="360" w:lineRule="auto"/>
              <w:ind w:left="15"/>
              <w:jc w:val="right"/>
              <w:rPr>
                <w:color w:val="000000"/>
                <w:kern w:val="0"/>
                <w:sz w:val="24"/>
              </w:rPr>
            </w:pPr>
            <w:r w:rsidRPr="00A15461">
              <w:rPr>
                <w:color w:val="000000"/>
                <w:sz w:val="24"/>
              </w:rPr>
              <w:t>-</w:t>
            </w:r>
          </w:p>
        </w:tc>
        <w:tc>
          <w:tcPr>
            <w:tcW w:type="dxa" w:w="2431"/>
            <w:vAlign w:val="center"/>
          </w:tcPr>
          <w:p w:rsidP="00196812" w:rsidR="00941F6C" w:rsidRDefault="00941F6C" w:rsidRPr="00A15461">
            <w:pPr>
              <w:autoSpaceDE w:val="0"/>
              <w:autoSpaceDN w:val="0"/>
              <w:adjustRightInd w:val="0"/>
              <w:spacing w:before="29" w:line="360" w:lineRule="auto"/>
              <w:ind w:left="15"/>
              <w:jc w:val="right"/>
              <w:rPr>
                <w:color w:val="000000"/>
                <w:kern w:val="0"/>
                <w:sz w:val="24"/>
              </w:rPr>
            </w:pPr>
            <w:r w:rsidRPr="00A15461">
              <w:rPr>
                <w:color w:val="000000"/>
                <w:sz w:val="24"/>
              </w:rPr>
              <w:t>-</w:t>
            </w:r>
          </w:p>
        </w:tc>
      </w:tr>
      <w:tr w:rsidR="00941F6C" w:rsidRPr="0097021E" w:rsidTr="00C400D7">
        <w:tc>
          <w:tcPr>
            <w:tcW w:type="dxa" w:w="851"/>
            <w:vAlign w:val="center"/>
          </w:tcPr>
          <w:p w:rsidP="00196812" w:rsidR="00941F6C" w:rsidRDefault="00941F6C" w:rsidRPr="00A15461">
            <w:pPr>
              <w:autoSpaceDE w:val="0"/>
              <w:autoSpaceDN w:val="0"/>
              <w:adjustRightInd w:val="0"/>
              <w:spacing w:before="29" w:line="360" w:lineRule="auto"/>
              <w:ind w:left="15"/>
              <w:jc w:val="center"/>
              <w:rPr>
                <w:color w:val="000000"/>
                <w:sz w:val="24"/>
              </w:rPr>
            </w:pPr>
            <w:r w:rsidRPr="00A15461">
              <w:rPr>
                <w:color w:val="000000"/>
                <w:sz w:val="24"/>
              </w:rPr>
              <w:t>3</w:t>
            </w:r>
          </w:p>
        </w:tc>
        <w:tc>
          <w:tcPr>
            <w:tcW w:type="dxa" w:w="3351"/>
            <w:vAlign w:val="center"/>
          </w:tcPr>
          <w:p w:rsidP="00196812" w:rsidR="00941F6C" w:rsidRDefault="00941F6C" w:rsidRPr="00A15461">
            <w:pPr>
              <w:autoSpaceDE w:val="0"/>
              <w:autoSpaceDN w:val="0"/>
              <w:adjustRightInd w:val="0"/>
              <w:spacing w:before="29" w:line="360" w:lineRule="auto"/>
              <w:ind w:left="15"/>
              <w:jc w:val="left"/>
              <w:rPr>
                <w:color w:val="000000"/>
                <w:sz w:val="24"/>
              </w:rPr>
            </w:pPr>
            <w:r w:rsidRPr="00A15461">
              <w:rPr>
                <w:color w:val="000000"/>
                <w:sz w:val="24"/>
              </w:rPr>
              <w:t>60</w:t>
            </w:r>
            <w:r w:rsidRPr="00A15461">
              <w:rPr>
                <w:color w:val="000000"/>
                <w:sz w:val="24"/>
              </w:rPr>
              <w:t>天（含）</w:t>
            </w:r>
            <w:r w:rsidRPr="00A15461">
              <w:rPr>
                <w:color w:val="000000"/>
                <w:sz w:val="24"/>
              </w:rPr>
              <w:t>—90</w:t>
            </w:r>
            <w:r w:rsidRPr="00A15461">
              <w:rPr>
                <w:color w:val="000000"/>
                <w:sz w:val="24"/>
              </w:rPr>
              <w:t>天</w:t>
            </w:r>
          </w:p>
        </w:tc>
        <w:tc>
          <w:tcPr>
            <w:tcW w:type="dxa" w:w="2529"/>
            <w:vAlign w:val="center"/>
          </w:tcPr>
          <w:p w:rsidP="00196812" w:rsidR="00941F6C" w:rsidRDefault="00941F6C" w:rsidRPr="00A15461">
            <w:pPr>
              <w:autoSpaceDE w:val="0"/>
              <w:autoSpaceDN w:val="0"/>
              <w:adjustRightInd w:val="0"/>
              <w:spacing w:before="29" w:line="360" w:lineRule="auto"/>
              <w:ind w:left="15"/>
              <w:jc w:val="right"/>
              <w:rPr>
                <w:color w:val="000000"/>
                <w:kern w:val="0"/>
                <w:sz w:val="24"/>
              </w:rPr>
            </w:pPr>
            <w:r w:rsidRPr="00A15461">
              <w:rPr>
                <w:color w:val="000000"/>
                <w:sz w:val="24"/>
              </w:rPr>
              <w:t/>
            </w:r>
            <w:r w:rsidRPr="00A15461">
              <w:rPr>
                <w:color w:val="000000"/>
                <w:sz w:val="24"/>
              </w:rPr>
              <w:lastRenderedPageBreak/>
              <w:t>-</w:t>
            </w:r>
          </w:p>
        </w:tc>
        <w:tc>
          <w:tcPr>
            <w:tcW w:type="dxa" w:w="2431"/>
            <w:vAlign w:val="center"/>
          </w:tcPr>
          <w:p w:rsidP="00196812" w:rsidR="00941F6C" w:rsidRDefault="00941F6C" w:rsidRPr="00A15461">
            <w:pPr>
              <w:autoSpaceDE w:val="0"/>
              <w:autoSpaceDN w:val="0"/>
              <w:adjustRightInd w:val="0"/>
              <w:spacing w:before="29" w:line="360" w:lineRule="auto"/>
              <w:ind w:left="15"/>
              <w:jc w:val="right"/>
              <w:rPr>
                <w:color w:val="000000"/>
                <w:kern w:val="0"/>
                <w:sz w:val="24"/>
              </w:rPr>
            </w:pPr>
            <w:r w:rsidRPr="00A15461">
              <w:rPr>
                <w:color w:val="000000"/>
                <w:sz w:val="24"/>
              </w:rPr>
              <w:lastRenderedPageBreak/>
              <w:t/>
            </w:r>
            <w:r w:rsidRPr="00A15461">
              <w:rPr>
                <w:color w:val="000000"/>
                <w:sz w:val="24"/>
              </w:rPr>
              <w:lastRenderedPageBreak/>
              <w:t>-</w:t>
            </w:r>
          </w:p>
        </w:tc>
      </w:tr>
      <w:tr w:rsidR="00941F6C" w:rsidRPr="0097021E" w:rsidTr="00C400D7">
        <w:tc>
          <w:tcPr>
            <w:tcW w:type="dxa" w:w="851"/>
            <w:vAlign w:val="center"/>
          </w:tcPr>
          <w:p w:rsidP="00196812" w:rsidR="00941F6C" w:rsidRDefault="00941F6C" w:rsidRPr="00A15461">
            <w:pPr>
              <w:autoSpaceDE w:val="0"/>
              <w:autoSpaceDN w:val="0"/>
              <w:adjustRightInd w:val="0"/>
              <w:spacing w:before="29" w:line="360" w:lineRule="auto"/>
              <w:ind w:left="15"/>
              <w:jc w:val="center"/>
              <w:rPr>
                <w:color w:val="000000"/>
                <w:sz w:val="24"/>
              </w:rPr>
            </w:pPr>
          </w:p>
        </w:tc>
        <w:tc>
          <w:tcPr>
            <w:tcW w:type="dxa" w:w="3351"/>
            <w:vAlign w:val="center"/>
          </w:tcPr>
          <w:p w:rsidP="00196812" w:rsidR="00941F6C" w:rsidRDefault="00941F6C" w:rsidRPr="00A15461">
            <w:pPr>
              <w:autoSpaceDE w:val="0"/>
              <w:autoSpaceDN w:val="0"/>
              <w:adjustRightInd w:val="0"/>
              <w:spacing w:before="29" w:line="360" w:lineRule="auto"/>
              <w:ind w:left="15"/>
              <w:jc w:val="left"/>
              <w:rPr>
                <w:color w:val="000000"/>
                <w:sz w:val="24"/>
              </w:rPr>
            </w:pPr>
            <w:r w:rsidRPr="00A15461">
              <w:rPr>
                <w:color w:val="000000"/>
                <w:sz w:val="24"/>
              </w:rPr>
              <w:t>其中：剩余存续期超过</w:t>
            </w:r>
            <w:r w:rsidRPr="00A15461">
              <w:rPr>
                <w:color w:val="000000"/>
                <w:sz w:val="24"/>
              </w:rPr>
              <w:t>397</w:t>
            </w:r>
            <w:r w:rsidRPr="00A15461">
              <w:rPr>
                <w:color w:val="000000"/>
                <w:sz w:val="24"/>
              </w:rPr>
              <w:t>天的浮动利率债</w:t>
            </w:r>
          </w:p>
        </w:tc>
        <w:tc>
          <w:tcPr>
            <w:tcW w:type="dxa" w:w="2529"/>
            <w:vAlign w:val="center"/>
          </w:tcPr>
          <w:p w:rsidP="00196812" w:rsidR="00941F6C" w:rsidRDefault="00941F6C" w:rsidRPr="00A15461">
            <w:pPr>
              <w:autoSpaceDE w:val="0"/>
              <w:autoSpaceDN w:val="0"/>
              <w:adjustRightInd w:val="0"/>
              <w:spacing w:before="29" w:line="360" w:lineRule="auto"/>
              <w:ind w:left="15"/>
              <w:jc w:val="right"/>
              <w:rPr>
                <w:color w:val="000000"/>
                <w:kern w:val="0"/>
                <w:sz w:val="24"/>
              </w:rPr>
            </w:pPr>
            <w:r w:rsidRPr="00A15461">
              <w:rPr>
                <w:color w:val="000000"/>
                <w:sz w:val="24"/>
              </w:rPr>
              <w:t>-</w:t>
            </w:r>
          </w:p>
        </w:tc>
        <w:tc>
          <w:tcPr>
            <w:tcW w:type="dxa" w:w="2431"/>
            <w:vAlign w:val="center"/>
          </w:tcPr>
          <w:p w:rsidP="00196812" w:rsidR="00941F6C" w:rsidRDefault="00941F6C" w:rsidRPr="00A15461">
            <w:pPr>
              <w:autoSpaceDE w:val="0"/>
              <w:autoSpaceDN w:val="0"/>
              <w:adjustRightInd w:val="0"/>
              <w:spacing w:before="29" w:line="360" w:lineRule="auto"/>
              <w:ind w:left="15"/>
              <w:jc w:val="right"/>
              <w:rPr>
                <w:color w:val="000000"/>
                <w:kern w:val="0"/>
                <w:sz w:val="24"/>
              </w:rPr>
            </w:pPr>
            <w:r w:rsidRPr="00A15461">
              <w:rPr>
                <w:color w:val="000000"/>
                <w:sz w:val="24"/>
              </w:rPr>
              <w:t>-</w:t>
            </w:r>
          </w:p>
        </w:tc>
      </w:tr>
      <w:tr w:rsidR="00E5550E" w:rsidRPr="0097021E" w:rsidTr="00C400D7">
        <w:tc>
          <w:tcPr>
            <w:tcW w:type="dxa" w:w="851"/>
            <w:vAlign w:val="center"/>
          </w:tcPr>
          <w:p w:rsidP="00196812" w:rsidR="00E5550E" w:rsidRDefault="00E5550E" w:rsidRPr="00A15461">
            <w:pPr>
              <w:autoSpaceDE w:val="0"/>
              <w:autoSpaceDN w:val="0"/>
              <w:adjustRightInd w:val="0"/>
              <w:spacing w:before="29" w:line="360" w:lineRule="auto"/>
              <w:ind w:left="15"/>
              <w:jc w:val="center"/>
              <w:rPr>
                <w:color w:val="000000"/>
                <w:sz w:val="24"/>
              </w:rPr>
            </w:pPr>
            <w:r w:rsidRPr="00A15461">
              <w:rPr>
                <w:color w:val="000000"/>
                <w:sz w:val="24"/>
              </w:rPr>
              <w:t>4</w:t>
            </w:r>
          </w:p>
        </w:tc>
        <w:tc>
          <w:tcPr>
            <w:tcW w:type="dxa" w:w="3351"/>
            <w:vAlign w:val="center"/>
          </w:tcPr>
          <w:p w:rsidP="009000E6" w:rsidR="00E5550E" w:rsidRDefault="00E5550E" w:rsidRPr="00E5550E">
            <w:pPr>
              <w:autoSpaceDE w:val="0"/>
              <w:autoSpaceDN w:val="0"/>
              <w:adjustRightInd w:val="0"/>
              <w:spacing w:before="29" w:line="360" w:lineRule="auto"/>
              <w:ind w:left="15"/>
              <w:jc w:val="left"/>
              <w:rPr>
                <w:rFonts w:eastAsiaTheme="minorEastAsia"/>
                <w:color w:themeColor="text1" w:val="000000"/>
                <w:sz w:val="24"/>
              </w:rPr>
            </w:pPr>
            <w:r w:rsidRPr="00E5550E">
              <w:rPr>
                <w:rFonts w:eastAsiaTheme="minorEastAsia"/>
                <w:color w:themeColor="text1" w:val="000000"/>
                <w:sz w:val="24"/>
              </w:rPr>
              <w:t>90</w:t>
            </w:r>
            <w:r w:rsidRPr="00E5550E">
              <w:rPr>
                <w:rFonts w:eastAsiaTheme="minorEastAsia"/>
                <w:color w:themeColor="text1" w:val="000000"/>
                <w:sz w:val="24"/>
              </w:rPr>
              <w:t>天（含）</w:t>
            </w:r>
            <w:r w:rsidRPr="00E5550E">
              <w:rPr>
                <w:rFonts w:eastAsiaTheme="minorEastAsia"/>
                <w:color w:themeColor="text1" w:val="000000"/>
                <w:sz w:val="24"/>
              </w:rPr>
              <w:t>—120</w:t>
            </w:r>
            <w:r w:rsidRPr="00E5550E">
              <w:rPr>
                <w:rFonts w:eastAsiaTheme="minorEastAsia"/>
                <w:color w:themeColor="text1" w:val="000000"/>
                <w:sz w:val="24"/>
              </w:rPr>
              <w:t>天</w:t>
            </w:r>
          </w:p>
        </w:tc>
        <w:tc>
          <w:tcPr>
            <w:tcW w:type="dxa" w:w="2529"/>
            <w:vAlign w:val="center"/>
          </w:tcPr>
          <w:p w:rsidP="009000E6" w:rsidR="00E5550E" w:rsidRDefault="00E5550E" w:rsidRPr="00E5550E">
            <w:pPr>
              <w:autoSpaceDE w:val="0"/>
              <w:autoSpaceDN w:val="0"/>
              <w:adjustRightInd w:val="0"/>
              <w:spacing w:before="29" w:line="360" w:lineRule="auto"/>
              <w:ind w:left="15"/>
              <w:jc w:val="right"/>
              <w:rPr>
                <w:rFonts w:eastAsiaTheme="minorEastAsia"/>
                <w:color w:themeColor="text1" w:val="000000"/>
                <w:kern w:val="0"/>
                <w:sz w:val="24"/>
              </w:rPr>
            </w:pPr>
            <w:r w:rsidRPr="00E5550E">
              <w:rPr>
                <w:rFonts w:eastAsiaTheme="minorEastAsia"/>
                <w:color w:themeColor="text1" w:val="000000"/>
                <w:sz w:val="24"/>
              </w:rPr>
              <w:t>10.75</w:t>
            </w:r>
          </w:p>
        </w:tc>
        <w:tc>
          <w:tcPr>
            <w:tcW w:type="dxa" w:w="2431"/>
            <w:vAlign w:val="center"/>
          </w:tcPr>
          <w:p w:rsidP="009000E6" w:rsidR="00E5550E" w:rsidRDefault="00E5550E" w:rsidRPr="00E5550E">
            <w:pPr>
              <w:autoSpaceDE w:val="0"/>
              <w:autoSpaceDN w:val="0"/>
              <w:adjustRightInd w:val="0"/>
              <w:spacing w:before="29" w:line="360" w:lineRule="auto"/>
              <w:ind w:left="15"/>
              <w:jc w:val="right"/>
              <w:rPr>
                <w:rFonts w:eastAsiaTheme="minorEastAsia"/>
                <w:color w:themeColor="text1" w:val="000000"/>
                <w:kern w:val="0"/>
                <w:sz w:val="24"/>
              </w:rPr>
            </w:pPr>
            <w:r w:rsidRPr="00E5550E">
              <w:rPr>
                <w:rFonts w:eastAsiaTheme="minorEastAsia"/>
                <w:color w:themeColor="text1" w:val="000000"/>
                <w:sz w:val="24"/>
              </w:rPr>
              <w:t>-</w:t>
            </w:r>
          </w:p>
        </w:tc>
      </w:tr>
      <w:tr w:rsidR="00E5550E" w:rsidRPr="0097021E" w:rsidTr="00C400D7">
        <w:tc>
          <w:tcPr>
            <w:tcW w:type="dxa" w:w="851"/>
            <w:vAlign w:val="center"/>
          </w:tcPr>
          <w:p w:rsidP="00196812" w:rsidR="00E5550E" w:rsidRDefault="00E5550E" w:rsidRPr="00A15461">
            <w:pPr>
              <w:autoSpaceDE w:val="0"/>
              <w:autoSpaceDN w:val="0"/>
              <w:adjustRightInd w:val="0"/>
              <w:spacing w:before="29" w:line="360" w:lineRule="auto"/>
              <w:ind w:left="15"/>
              <w:jc w:val="center"/>
              <w:rPr>
                <w:color w:val="000000"/>
                <w:sz w:val="24"/>
              </w:rPr>
            </w:pPr>
          </w:p>
        </w:tc>
        <w:tc>
          <w:tcPr>
            <w:tcW w:type="dxa" w:w="3351"/>
            <w:vAlign w:val="center"/>
          </w:tcPr>
          <w:p w:rsidP="009000E6" w:rsidR="00E5550E" w:rsidRDefault="00E5550E" w:rsidRPr="00E5550E">
            <w:pPr>
              <w:autoSpaceDE w:val="0"/>
              <w:autoSpaceDN w:val="0"/>
              <w:adjustRightInd w:val="0"/>
              <w:spacing w:before="29" w:line="360" w:lineRule="auto"/>
              <w:ind w:left="15"/>
              <w:jc w:val="left"/>
              <w:rPr>
                <w:rFonts w:eastAsiaTheme="minorEastAsia"/>
                <w:color w:themeColor="text1" w:val="000000"/>
                <w:sz w:val="24"/>
              </w:rPr>
            </w:pPr>
            <w:r w:rsidRPr="00E5550E">
              <w:rPr>
                <w:rFonts w:eastAsiaTheme="minorEastAsia"/>
                <w:color w:themeColor="text1" w:val="000000"/>
                <w:sz w:val="24"/>
              </w:rPr>
              <w:t>其中：剩余存续期超过</w:t>
            </w:r>
            <w:r w:rsidRPr="00E5550E">
              <w:rPr>
                <w:rFonts w:eastAsiaTheme="minorEastAsia"/>
                <w:color w:themeColor="text1" w:val="000000"/>
                <w:sz w:val="24"/>
              </w:rPr>
              <w:t>397</w:t>
            </w:r>
            <w:r w:rsidRPr="00E5550E">
              <w:rPr>
                <w:rFonts w:eastAsiaTheme="minorEastAsia"/>
                <w:color w:themeColor="text1" w:val="000000"/>
                <w:sz w:val="24"/>
              </w:rPr>
              <w:t>天的浮动利率债</w:t>
            </w:r>
          </w:p>
        </w:tc>
        <w:tc>
          <w:tcPr>
            <w:tcW w:type="dxa" w:w="2529"/>
            <w:vAlign w:val="center"/>
          </w:tcPr>
          <w:p w:rsidP="009000E6" w:rsidR="00E5550E" w:rsidRDefault="00E5550E" w:rsidRPr="00E5550E">
            <w:pPr>
              <w:autoSpaceDE w:val="0"/>
              <w:autoSpaceDN w:val="0"/>
              <w:adjustRightInd w:val="0"/>
              <w:spacing w:before="29" w:line="360" w:lineRule="auto"/>
              <w:ind w:left="15"/>
              <w:jc w:val="right"/>
              <w:rPr>
                <w:rFonts w:eastAsiaTheme="minorEastAsia"/>
                <w:color w:themeColor="text1" w:val="000000"/>
                <w:kern w:val="0"/>
                <w:sz w:val="24"/>
              </w:rPr>
            </w:pPr>
            <w:r w:rsidRPr="00E5550E">
              <w:rPr>
                <w:rFonts w:eastAsiaTheme="minorEastAsia"/>
                <w:color w:themeColor="text1" w:val="000000"/>
                <w:sz w:val="24"/>
              </w:rPr>
              <w:t>-</w:t>
            </w:r>
          </w:p>
        </w:tc>
        <w:tc>
          <w:tcPr>
            <w:tcW w:type="dxa" w:w="2431"/>
            <w:vAlign w:val="center"/>
          </w:tcPr>
          <w:p w:rsidP="009000E6" w:rsidR="00E5550E" w:rsidRDefault="00E5550E" w:rsidRPr="00E5550E">
            <w:pPr>
              <w:autoSpaceDE w:val="0"/>
              <w:autoSpaceDN w:val="0"/>
              <w:adjustRightInd w:val="0"/>
              <w:spacing w:before="29" w:line="360" w:lineRule="auto"/>
              <w:ind w:left="15"/>
              <w:jc w:val="right"/>
              <w:rPr>
                <w:rFonts w:eastAsiaTheme="minorEastAsia"/>
                <w:color w:themeColor="text1" w:val="000000"/>
                <w:kern w:val="0"/>
                <w:sz w:val="24"/>
              </w:rPr>
            </w:pPr>
            <w:r w:rsidRPr="00E5550E">
              <w:rPr>
                <w:rFonts w:eastAsiaTheme="minorEastAsia"/>
                <w:color w:themeColor="text1" w:val="000000"/>
                <w:sz w:val="24"/>
              </w:rPr>
              <w:t>-</w:t>
            </w:r>
          </w:p>
        </w:tc>
      </w:tr>
      <w:tr w:rsidR="00E5550E" w:rsidRPr="0097021E" w:rsidTr="00C400D7">
        <w:tc>
          <w:tcPr>
            <w:tcW w:type="dxa" w:w="851"/>
            <w:vAlign w:val="center"/>
          </w:tcPr>
          <w:p w:rsidP="00196812" w:rsidR="00E5550E" w:rsidRDefault="00E5550E" w:rsidRPr="00A15461">
            <w:pPr>
              <w:autoSpaceDE w:val="0"/>
              <w:autoSpaceDN w:val="0"/>
              <w:adjustRightInd w:val="0"/>
              <w:spacing w:before="29" w:line="360" w:lineRule="auto"/>
              <w:ind w:left="15"/>
              <w:jc w:val="center"/>
              <w:rPr>
                <w:color w:val="000000"/>
                <w:sz w:val="24"/>
              </w:rPr>
            </w:pPr>
            <w:r w:rsidRPr="00A15461">
              <w:rPr>
                <w:color w:val="000000"/>
                <w:sz w:val="24"/>
              </w:rPr>
              <w:t>5</w:t>
            </w:r>
          </w:p>
        </w:tc>
        <w:tc>
          <w:tcPr>
            <w:tcW w:type="dxa" w:w="3351"/>
            <w:vAlign w:val="center"/>
          </w:tcPr>
          <w:p w:rsidP="009000E6" w:rsidR="00E5550E" w:rsidRDefault="00E5550E" w:rsidRPr="00E5550E">
            <w:pPr>
              <w:autoSpaceDE w:val="0"/>
              <w:autoSpaceDN w:val="0"/>
              <w:adjustRightInd w:val="0"/>
              <w:spacing w:before="29" w:line="360" w:lineRule="auto"/>
              <w:ind w:left="15"/>
              <w:jc w:val="left"/>
              <w:rPr>
                <w:rFonts w:eastAsiaTheme="minorEastAsia"/>
                <w:color w:themeColor="text1" w:val="000000"/>
                <w:sz w:val="24"/>
              </w:rPr>
            </w:pPr>
            <w:r w:rsidRPr="00E5550E">
              <w:rPr>
                <w:rFonts w:eastAsiaTheme="minorEastAsia"/>
                <w:color w:themeColor="text1" w:val="000000"/>
                <w:sz w:val="24"/>
              </w:rPr>
              <w:t>120</w:t>
            </w:r>
            <w:r w:rsidRPr="00E5550E">
              <w:rPr>
                <w:rFonts w:eastAsiaTheme="minorEastAsia"/>
                <w:color w:themeColor="text1" w:val="000000"/>
                <w:sz w:val="24"/>
              </w:rPr>
              <w:t>天（含）</w:t>
            </w:r>
            <w:r w:rsidRPr="00E5550E">
              <w:rPr>
                <w:rFonts w:eastAsiaTheme="minorEastAsia"/>
                <w:color w:themeColor="text1" w:val="000000"/>
                <w:sz w:val="24"/>
              </w:rPr>
              <w:t>—397</w:t>
            </w:r>
            <w:r w:rsidRPr="00E5550E">
              <w:rPr>
                <w:rFonts w:eastAsiaTheme="minorEastAsia"/>
                <w:color w:themeColor="text1" w:val="000000"/>
                <w:sz w:val="24"/>
              </w:rPr>
              <w:t>天（含）</w:t>
            </w:r>
          </w:p>
        </w:tc>
        <w:tc>
          <w:tcPr>
            <w:tcW w:type="dxa" w:w="2529"/>
            <w:vAlign w:val="center"/>
          </w:tcPr>
          <w:p w:rsidP="009000E6" w:rsidR="00E5550E" w:rsidRDefault="00E5550E" w:rsidRPr="00E5550E">
            <w:pPr>
              <w:autoSpaceDE w:val="0"/>
              <w:autoSpaceDN w:val="0"/>
              <w:adjustRightInd w:val="0"/>
              <w:spacing w:before="29" w:line="360" w:lineRule="auto"/>
              <w:ind w:left="15"/>
              <w:jc w:val="right"/>
              <w:rPr>
                <w:rFonts w:eastAsiaTheme="minorEastAsia"/>
                <w:color w:themeColor="text1" w:val="000000"/>
                <w:kern w:val="0"/>
                <w:sz w:val="24"/>
              </w:rPr>
            </w:pPr>
            <w:r w:rsidRPr="00E5550E">
              <w:rPr>
                <w:rFonts w:eastAsiaTheme="minorEastAsia"/>
                <w:color w:themeColor="text1" w:val="000000"/>
                <w:sz w:val="24"/>
              </w:rPr>
              <w:t>-</w:t>
            </w:r>
          </w:p>
        </w:tc>
        <w:tc>
          <w:tcPr>
            <w:tcW w:type="dxa" w:w="2431"/>
            <w:vAlign w:val="center"/>
          </w:tcPr>
          <w:p w:rsidP="009000E6" w:rsidR="00E5550E" w:rsidRDefault="00E5550E" w:rsidRPr="00E5550E">
            <w:pPr>
              <w:autoSpaceDE w:val="0"/>
              <w:autoSpaceDN w:val="0"/>
              <w:adjustRightInd w:val="0"/>
              <w:spacing w:before="29" w:line="360" w:lineRule="auto"/>
              <w:ind w:left="15"/>
              <w:jc w:val="right"/>
              <w:rPr>
                <w:rFonts w:eastAsiaTheme="minorEastAsia"/>
                <w:color w:themeColor="text1" w:val="000000"/>
                <w:kern w:val="0"/>
                <w:sz w:val="24"/>
              </w:rPr>
            </w:pPr>
            <w:r w:rsidRPr="00E5550E">
              <w:rPr>
                <w:rFonts w:eastAsiaTheme="minorEastAsia"/>
                <w:color w:themeColor="text1" w:val="000000"/>
                <w:sz w:val="24"/>
              </w:rPr>
              <w:t>-</w:t>
            </w:r>
          </w:p>
        </w:tc>
      </w:tr>
      <w:tr w:rsidR="00E5550E" w:rsidRPr="0097021E" w:rsidTr="00C400D7">
        <w:tc>
          <w:tcPr>
            <w:tcW w:type="dxa" w:w="851"/>
            <w:vAlign w:val="center"/>
          </w:tcPr>
          <w:p w:rsidP="00196812" w:rsidR="00E5550E" w:rsidRDefault="00E5550E" w:rsidRPr="00A15461">
            <w:pPr>
              <w:autoSpaceDE w:val="0"/>
              <w:autoSpaceDN w:val="0"/>
              <w:adjustRightInd w:val="0"/>
              <w:spacing w:before="29" w:line="360" w:lineRule="auto"/>
              <w:ind w:left="15"/>
              <w:jc w:val="center"/>
              <w:rPr>
                <w:color w:val="000000"/>
                <w:sz w:val="24"/>
              </w:rPr>
            </w:pPr>
          </w:p>
        </w:tc>
        <w:tc>
          <w:tcPr>
            <w:tcW w:type="dxa" w:w="3351"/>
            <w:vAlign w:val="center"/>
          </w:tcPr>
          <w:p w:rsidP="009000E6" w:rsidR="00E5550E" w:rsidRDefault="00E5550E" w:rsidRPr="00E5550E">
            <w:pPr>
              <w:autoSpaceDE w:val="0"/>
              <w:autoSpaceDN w:val="0"/>
              <w:adjustRightInd w:val="0"/>
              <w:spacing w:before="29" w:line="360" w:lineRule="auto"/>
              <w:ind w:left="15"/>
              <w:jc w:val="left"/>
              <w:rPr>
                <w:rFonts w:eastAsiaTheme="minorEastAsia"/>
                <w:color w:themeColor="text1" w:val="000000"/>
                <w:sz w:val="24"/>
              </w:rPr>
            </w:pPr>
            <w:r w:rsidRPr="00E5550E">
              <w:rPr>
                <w:rFonts w:eastAsiaTheme="minorEastAsia"/>
                <w:color w:themeColor="text1" w:val="000000"/>
                <w:sz w:val="24"/>
              </w:rPr>
              <w:t>其中：剩余存续期超过</w:t>
            </w:r>
            <w:r w:rsidRPr="00E5550E">
              <w:rPr>
                <w:rFonts w:eastAsiaTheme="minorEastAsia"/>
                <w:color w:themeColor="text1" w:val="000000"/>
                <w:sz w:val="24"/>
              </w:rPr>
              <w:t>397</w:t>
            </w:r>
            <w:r w:rsidRPr="00E5550E">
              <w:rPr>
                <w:rFonts w:eastAsiaTheme="minorEastAsia"/>
                <w:color w:themeColor="text1" w:val="000000"/>
                <w:sz w:val="24"/>
              </w:rPr>
              <w:t>天的浮动利率债</w:t>
            </w:r>
          </w:p>
        </w:tc>
        <w:tc>
          <w:tcPr>
            <w:tcW w:type="dxa" w:w="2529"/>
            <w:vAlign w:val="center"/>
          </w:tcPr>
          <w:p w:rsidP="009000E6" w:rsidR="00E5550E" w:rsidRDefault="00E5550E" w:rsidRPr="00E5550E">
            <w:pPr>
              <w:autoSpaceDE w:val="0"/>
              <w:autoSpaceDN w:val="0"/>
              <w:adjustRightInd w:val="0"/>
              <w:spacing w:before="29" w:line="360" w:lineRule="auto"/>
              <w:ind w:left="15"/>
              <w:jc w:val="right"/>
              <w:rPr>
                <w:rFonts w:eastAsiaTheme="minorEastAsia"/>
                <w:color w:themeColor="text1" w:val="000000"/>
                <w:kern w:val="0"/>
                <w:sz w:val="24"/>
              </w:rPr>
            </w:pPr>
            <w:r w:rsidRPr="00E5550E">
              <w:rPr>
                <w:rFonts w:eastAsiaTheme="minorEastAsia"/>
                <w:color w:themeColor="text1" w:val="000000"/>
                <w:sz w:val="24"/>
              </w:rPr>
              <w:t>-</w:t>
            </w:r>
          </w:p>
        </w:tc>
        <w:tc>
          <w:tcPr>
            <w:tcW w:type="dxa" w:w="2431"/>
            <w:vAlign w:val="center"/>
          </w:tcPr>
          <w:p w:rsidP="009000E6" w:rsidR="00E5550E" w:rsidRDefault="00E5550E" w:rsidRPr="00E5550E">
            <w:pPr>
              <w:autoSpaceDE w:val="0"/>
              <w:autoSpaceDN w:val="0"/>
              <w:adjustRightInd w:val="0"/>
              <w:spacing w:before="29" w:line="360" w:lineRule="auto"/>
              <w:ind w:left="15"/>
              <w:jc w:val="right"/>
              <w:rPr>
                <w:rFonts w:eastAsiaTheme="minorEastAsia"/>
                <w:color w:themeColor="text1" w:val="000000"/>
                <w:kern w:val="0"/>
                <w:sz w:val="24"/>
              </w:rPr>
            </w:pPr>
            <w:r w:rsidRPr="00E5550E">
              <w:rPr>
                <w:rFonts w:eastAsiaTheme="minorEastAsia"/>
                <w:color w:themeColor="text1" w:val="000000"/>
                <w:sz w:val="24"/>
              </w:rPr>
              <w:t>-</w:t>
            </w:r>
          </w:p>
        </w:tc>
      </w:tr>
      <w:tr w:rsidR="004B40EC" w:rsidRPr="0097021E" w:rsidTr="00C400D7">
        <w:tc>
          <w:tcPr>
            <w:tcW w:type="dxa" w:w="4202"/>
            <w:gridSpan w:val="2"/>
            <w:vAlign w:val="center"/>
          </w:tcPr>
          <w:p w:rsidP="00196812" w:rsidR="004B40EC" w:rsidRDefault="004B40EC" w:rsidRPr="004B40EC">
            <w:pPr>
              <w:autoSpaceDE w:val="0"/>
              <w:autoSpaceDN w:val="0"/>
              <w:adjustRightInd w:val="0"/>
              <w:spacing w:before="29" w:line="360" w:lineRule="auto"/>
              <w:ind w:left="15"/>
              <w:jc w:val="center"/>
              <w:rPr>
                <w:color w:val="000000"/>
                <w:sz w:val="24"/>
              </w:rPr>
            </w:pPr>
            <w:r w:rsidRPr="004B40EC">
              <w:rPr>
                <w:color w:val="000000"/>
                <w:sz w:val="24"/>
              </w:rPr>
              <w:lastRenderedPageBreak/>
              <w:t>合计</w:t>
            </w:r>
          </w:p>
        </w:tc>
        <w:tc>
          <w:tcPr>
            <w:tcW w:type="dxa" w:w="2529"/>
            <w:vAlign w:val="center"/>
          </w:tcPr>
          <w:p w:rsidP="007C1713" w:rsidR="004B40EC" w:rsidRDefault="004B40EC" w:rsidRPr="004B40EC">
            <w:pPr>
              <w:autoSpaceDE w:val="0"/>
              <w:autoSpaceDN w:val="0"/>
              <w:adjustRightInd w:val="0"/>
              <w:spacing w:before="29" w:line="360" w:lineRule="auto"/>
              <w:ind w:left="15"/>
              <w:jc w:val="right"/>
              <w:rPr>
                <w:rFonts w:eastAsiaTheme="minorEastAsia"/>
                <w:color w:themeColor="text1" w:val="000000"/>
                <w:kern w:val="0"/>
                <w:sz w:val="24"/>
              </w:rPr>
            </w:pPr>
            <w:r w:rsidRPr="004B40EC">
              <w:rPr>
                <w:rFonts w:eastAsiaTheme="minorEastAsia"/>
                <w:color w:themeColor="text1" w:val="000000"/>
                <w:sz w:val="24"/>
              </w:rPr>
              <w:t/>
            </w:r>
            <w:proofErr w:type="spellStart"/>
            <w:r w:rsidRPr="004B40EC">
              <w:rPr>
                <w:rFonts w:eastAsiaTheme="minorEastAsia"/>
                <w:color w:themeColor="text1" w:val="000000"/>
                <w:sz w:val="24"/>
              </w:rPr>
              <w:t/>
            </w:r>
            <w:proofErr w:type="spellEnd"/>
            <w:r w:rsidRPr="004B40EC">
              <w:rPr>
                <w:rFonts w:eastAsiaTheme="minorEastAsia"/>
                <w:color w:themeColor="text1" w:val="000000"/>
                <w:sz w:val="24"/>
              </w:rPr>
              <w:t>100.13</w:t>
            </w:r>
          </w:p>
        </w:tc>
        <w:tc>
          <w:tcPr>
            <w:tcW w:type="dxa" w:w="2431"/>
            <w:vAlign w:val="center"/>
          </w:tcPr>
          <w:p w:rsidP="007C1713" w:rsidR="004B40EC" w:rsidRDefault="004B40EC" w:rsidRPr="004B40EC">
            <w:pPr>
              <w:autoSpaceDE w:val="0"/>
              <w:autoSpaceDN w:val="0"/>
              <w:adjustRightInd w:val="0"/>
              <w:spacing w:before="29" w:line="360" w:lineRule="auto"/>
              <w:ind w:left="15"/>
              <w:jc w:val="right"/>
              <w:rPr>
                <w:rFonts w:eastAsiaTheme="minorEastAsia"/>
                <w:color w:themeColor="text1" w:val="000000"/>
                <w:kern w:val="0"/>
                <w:sz w:val="24"/>
              </w:rPr>
            </w:pPr>
            <w:r w:rsidRPr="004B40EC">
              <w:rPr>
                <w:rFonts w:eastAsiaTheme="minorEastAsia"/>
                <w:color w:themeColor="text1" w:val="000000"/>
                <w:sz w:val="24"/>
              </w:rPr>
              <w:t/>
            </w:r>
            <w:proofErr w:type="spellStart"/>
            <w:r w:rsidRPr="004B40EC">
              <w:rPr>
                <w:rFonts w:eastAsiaTheme="minorEastAsia"/>
                <w:color w:themeColor="text1" w:val="000000"/>
                <w:sz w:val="24"/>
              </w:rPr>
              <w:t/>
            </w:r>
            <w:proofErr w:type="spellEnd"/>
            <w:r w:rsidRPr="004B40EC">
              <w:rPr>
                <w:rFonts w:eastAsiaTheme="minorEastAsia"/>
                <w:color w:themeColor="text1" w:val="000000"/>
                <w:sz w:val="24"/>
              </w:rPr>
              <w:t>0.00</w:t>
            </w:r>
          </w:p>
        </w:tc>
      </w:tr>
    </w:tbl>
    <w:p w:rsidP="004B40EC" w:rsidR="004B40EC" w:rsidRDefault="004B40EC" w:rsidRPr="003025FA">
      <w:pPr>
        <w:spacing w:line="360" w:lineRule="auto"/>
        <w:rPr>
          <w:rFonts w:asciiTheme="minorEastAsia" w:cs="Arial" w:eastAsiaTheme="minorEastAsia" w:hAnsiTheme="minorEastAsia"/>
          <w:b/>
          <w:color w:themeColor="text1" w:val="000000"/>
          <w:kern w:val="0"/>
          <w:sz w:val="24"/>
        </w:rPr>
      </w:pPr>
      <w:r>
        <w:rPr>
          <w:rFonts w:asciiTheme="minorEastAsia" w:cs="Arial" w:eastAsiaTheme="minorEastAsia" w:hAnsiTheme="minorEastAsia" w:hint="eastAsia"/>
          <w:b/>
          <w:color w:themeColor="text1" w:val="000000"/>
          <w:kern w:val="0"/>
          <w:sz w:val="24"/>
        </w:rPr>
        <w:t>5.4</w:t>
      </w:r>
      <w:r>
        <w:rPr>
          <w:rFonts w:ascii="宋体" w:hAnsi="宋体" w:hint="eastAsia"/>
          <w:b/>
          <w:color w:val="000000"/>
          <w:sz w:val="24"/>
        </w:rPr>
        <w:t>报告期内投资组合平均剩余存续期超过240天情况说明</w:t>
      </w:r>
    </w:p>
    <w:p w:rsidP="00A15461" w:rsidR="004B40EC" w:rsidRDefault="004B40EC" w:rsidRPr="004B40EC">
      <w:pPr>
        <w:adjustRightInd w:val="0"/>
        <w:spacing w:line="360" w:lineRule="auto"/>
        <w:ind w:firstLine="480" w:firstLineChars="200"/>
        <w:rPr>
          <w:color w:val="000000"/>
          <w:sz w:val="24"/>
        </w:rPr>
      </w:pPr>
      <w:r w:rsidRPr="004B40EC">
        <w:rPr>
          <w:rFonts w:eastAsiaTheme="minorEastAsia"/>
          <w:color w:themeColor="text1" w:val="000000"/>
          <w:sz w:val="24"/>
        </w:rPr>
        <w:t>本报告期内本货币市场基金投资组合平均剩余存续期未超过240天。</w:t>
      </w:r>
    </w:p>
    <w:p w:rsidP="006B01A5" w:rsidR="006B01A5" w:rsidRDefault="00941F6C" w:rsidRPr="00A370A1">
      <w:pPr>
        <w:spacing w:line="360" w:lineRule="auto"/>
        <w:rPr>
          <w:rFonts w:eastAsiaTheme="minorEastAsia"/>
          <w:b/>
          <w:color w:themeColor="text1" w:val="000000"/>
          <w:kern w:val="0"/>
          <w:sz w:val="24"/>
        </w:rPr>
      </w:pPr>
      <w:r w:rsidRPr="0097021E">
        <w:rPr>
          <w:rFonts w:ascii="宋体" w:cs="Arial" w:hAnsi="宋体"/>
          <w:b/>
          <w:color w:val="000000"/>
          <w:kern w:val="0"/>
          <w:sz w:val="24"/>
        </w:rPr>
        <w:t>5.</w:t>
      </w:r>
      <w:r w:rsidR="004B40EC">
        <w:rPr>
          <w:rFonts w:ascii="宋体" w:cs="Arial" w:hAnsi="宋体" w:hint="eastAsia"/>
          <w:b/>
          <w:color w:val="000000"/>
          <w:kern w:val="0"/>
          <w:sz w:val="24"/>
        </w:rPr>
        <w:t>5</w:t>
      </w:r>
      <w:r w:rsidRPr="0097021E">
        <w:rPr>
          <w:rFonts w:ascii="宋体" w:cs="Arial" w:hAnsi="宋体"/>
          <w:b/>
          <w:color w:val="000000"/>
          <w:kern w:val="0"/>
          <w:sz w:val="24"/>
        </w:rPr>
        <w:t xml:space="preserve"> </w:t>
      </w:r>
      <w:r w:rsidRPr="0097021E">
        <w:rPr>
          <w:rFonts w:ascii="宋体" w:cs="Arial" w:hAnsi="宋体" w:hint="eastAsia"/>
          <w:b/>
          <w:color w:val="000000"/>
          <w:kern w:val="0"/>
          <w:sz w:val="24"/>
        </w:rPr>
        <w:t>报告期末按债券品种分类的债券投资组合</w:t>
      </w:r>
    </w:p>
    <w:tbl>
      <w:tblPr>
        <w:tblW w:type="dxa" w:w="9322"/>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3261"/>
        <w:gridCol w:w="1984"/>
      </w:tblGrid>
      <w:tr w:rsidR="006B01A5" w:rsidRPr="00A370A1" w:rsidTr="00735A6C">
        <w:tc>
          <w:tcPr>
            <w:tcW w:type="dxa" w:w="817"/>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t>序号</w:t>
            </w:r>
          </w:p>
        </w:tc>
        <w:tc>
          <w:tcPr>
            <w:tcW w:type="dxa" w:w="3260"/>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t>债券品种</w:t>
            </w: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
            </w:r>
          </w:p>
        </w:tc>
        <w:tc>
          <w:tcPr>
            <w:tcW w:type="dxa" w:w="3261"/>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t>摊余成本（元）</w:t>
            </w:r>
          </w:p>
        </w:tc>
        <w:tc>
          <w:tcPr>
            <w:tcW w:type="dxa" w:w="1984"/>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t>占基金资产净值比例</w:t>
            </w:r>
            <w:r w:rsidRPr="00A370A1">
              <w:rPr>
                <w:rFonts w:eastAsiaTheme="minorEastAsia"/>
                <w:color w:themeColor="text1" w:val="000000"/>
                <w:sz w:val="24"/>
              </w:rPr>
              <w:t>(</w:t>
            </w:r>
            <w:r w:rsidRPr="00A370A1">
              <w:rPr>
                <w:rFonts w:eastAsiaTheme="minorEastAsia"/>
                <w:color w:themeColor="text1" w:val="000000"/>
                <w:sz w:val="24"/>
              </w:rPr>
              <w:t>％</w:t>
            </w:r>
            <w:r w:rsidRPr="00A370A1">
              <w:rPr>
                <w:rFonts w:eastAsiaTheme="minorEastAsia"/>
                <w:color w:themeColor="text1" w:val="000000"/>
                <w:sz w:val="24"/>
              </w:rPr>
              <w:t>)</w:t>
            </w:r>
          </w:p>
        </w:tc>
      </w:tr>
      <w:tr w:rsidR="006B01A5" w:rsidRPr="00A370A1" w:rsidTr="00735A6C">
        <w:tc>
          <w:tcPr>
            <w:tcW w:type="dxa" w:w="817"/>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t>1</w:t>
            </w:r>
          </w:p>
        </w:tc>
        <w:tc>
          <w:tcPr>
            <w:tcW w:type="dxa" w:w="3260"/>
            <w:vAlign w:val="center"/>
          </w:tcPr>
          <w:p w:rsidP="00735A6C" w:rsidR="006B01A5" w:rsidRDefault="006B01A5" w:rsidRPr="00A370A1">
            <w:pPr>
              <w:spacing w:before="29" w:line="360" w:lineRule="auto"/>
              <w:ind w:left="17"/>
              <w:rPr>
                <w:rFonts w:eastAsiaTheme="minorEastAsia"/>
                <w:color w:themeColor="text1" w:val="000000"/>
                <w:sz w:val="24"/>
              </w:rPr>
            </w:pPr>
            <w:r w:rsidRPr="00A370A1">
              <w:rPr>
                <w:rFonts w:eastAsiaTheme="minorEastAsia"/>
                <w:color w:themeColor="text1" w:val="000000"/>
                <w:sz w:val="24"/>
              </w:rPr>
              <w:t>国家债券</w:t>
            </w:r>
          </w:p>
        </w:tc>
        <w:tc>
          <w:tcPr>
            <w:tcW w:type="dxa" w:w="3261"/>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19,975,154.98</w:t>
            </w:r>
          </w:p>
        </w:tc>
        <w:tc>
          <w:tcPr>
            <w:tcW w:type="dxa" w:w="1984"/>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4.31</w:t>
            </w:r>
          </w:p>
        </w:tc>
      </w:tr>
      <w:tr w:rsidR="006B01A5" w:rsidRPr="00A370A1" w:rsidTr="00735A6C">
        <w:tc>
          <w:tcPr>
            <w:tcW w:type="dxa" w:w="817"/>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t>2</w:t>
            </w:r>
          </w:p>
        </w:tc>
        <w:tc>
          <w:tcPr>
            <w:tcW w:type="dxa" w:w="3260"/>
            <w:vAlign w:val="center"/>
          </w:tcPr>
          <w:p w:rsidP="00735A6C" w:rsidR="006B01A5" w:rsidRDefault="006B01A5" w:rsidRPr="00A370A1">
            <w:pPr>
              <w:spacing w:before="29" w:line="360" w:lineRule="auto"/>
              <w:ind w:left="17"/>
              <w:rPr>
                <w:rFonts w:eastAsiaTheme="minorEastAsia"/>
                <w:color w:themeColor="text1" w:val="000000"/>
                <w:sz w:val="24"/>
              </w:rPr>
            </w:pPr>
            <w:r w:rsidRPr="00A370A1">
              <w:rPr>
                <w:rFonts w:eastAsiaTheme="minorEastAsia"/>
                <w:color w:themeColor="text1" w:val="000000"/>
                <w:sz w:val="24"/>
              </w:rPr>
              <w:t>央行票据</w:t>
            </w:r>
          </w:p>
        </w:tc>
        <w:tc>
          <w:tcPr>
            <w:tcW w:type="dxa" w:w="3261"/>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w:t>
            </w:r>
          </w:p>
        </w:tc>
        <w:tc>
          <w:tcPr>
            <w:tcW w:type="dxa" w:w="1984"/>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r w:rsidRPr="00A370A1">
              <w:rPr>
                <w:rFonts w:eastAsiaTheme="minorEastAsia"/>
                <w:color w:themeColor="text1" w:val="000000"/>
                <w:sz w:val="24"/>
              </w:rPr>
              <w:lastRenderedPageBreak/>
              <w:t>-</w:t>
            </w:r>
          </w:p>
        </w:tc>
      </w:tr>
      <w:tr w:rsidR="006B01A5" w:rsidRPr="00A370A1" w:rsidTr="00735A6C">
        <w:tc>
          <w:tcPr>
            <w:tcW w:type="dxa" w:w="817"/>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lastRenderedPageBreak/>
              <w:t>3</w:t>
            </w:r>
          </w:p>
        </w:tc>
        <w:tc>
          <w:tcPr>
            <w:tcW w:type="dxa" w:w="3260"/>
            <w:vAlign w:val="center"/>
          </w:tcPr>
          <w:p w:rsidP="00735A6C" w:rsidR="006B01A5" w:rsidRDefault="006B01A5" w:rsidRPr="00A370A1">
            <w:pPr>
              <w:spacing w:before="29" w:line="360" w:lineRule="auto"/>
              <w:ind w:left="17"/>
              <w:rPr>
                <w:rFonts w:eastAsiaTheme="minorEastAsia"/>
                <w:color w:themeColor="text1" w:val="000000"/>
                <w:sz w:val="24"/>
              </w:rPr>
            </w:pPr>
            <w:r w:rsidRPr="00A370A1">
              <w:rPr>
                <w:rFonts w:eastAsiaTheme="minorEastAsia"/>
                <w:color w:themeColor="text1" w:val="000000"/>
                <w:sz w:val="24"/>
              </w:rPr>
              <w:t>金融债券</w:t>
            </w:r>
          </w:p>
        </w:tc>
        <w:tc>
          <w:tcPr>
            <w:tcW w:type="dxa" w:w="3261"/>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w:t>
            </w:r>
          </w:p>
        </w:tc>
        <w:tc>
          <w:tcPr>
            <w:tcW w:type="dxa" w:w="1984"/>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w:t>
            </w:r>
          </w:p>
        </w:tc>
      </w:tr>
      <w:tr w:rsidR="006B01A5" w:rsidRPr="00A370A1" w:rsidTr="00735A6C">
        <w:tc>
          <w:tcPr>
            <w:tcW w:type="dxa" w:w="817"/>
            <w:vAlign w:val="center"/>
          </w:tcPr>
          <w:p w:rsidP="00735A6C" w:rsidR="006B01A5" w:rsidRDefault="006B01A5" w:rsidRPr="00A370A1">
            <w:pPr>
              <w:spacing w:before="29" w:line="360" w:lineRule="auto"/>
              <w:ind w:left="17"/>
              <w:jc w:val="center"/>
              <w:rPr>
                <w:rFonts w:eastAsiaTheme="minorEastAsia"/>
                <w:color w:themeColor="text1" w:val="000000"/>
                <w:sz w:val="24"/>
              </w:rPr>
            </w:pPr>
          </w:p>
        </w:tc>
        <w:tc>
          <w:tcPr>
            <w:tcW w:type="dxa" w:w="3260"/>
            <w:vAlign w:val="center"/>
          </w:tcPr>
          <w:p w:rsidP="00735A6C" w:rsidR="006B01A5" w:rsidRDefault="006B01A5" w:rsidRPr="00A370A1">
            <w:pPr>
              <w:spacing w:before="29" w:line="360" w:lineRule="auto"/>
              <w:ind w:left="17"/>
              <w:rPr>
                <w:rFonts w:eastAsiaTheme="minorEastAsia"/>
                <w:color w:themeColor="text1" w:val="000000"/>
                <w:sz w:val="24"/>
              </w:rPr>
            </w:pPr>
            <w:r w:rsidRPr="00A370A1">
              <w:rPr>
                <w:rFonts w:eastAsiaTheme="minorEastAsia"/>
                <w:color w:themeColor="text1" w:val="000000"/>
                <w:sz w:val="24"/>
              </w:rPr>
              <w:t>其中：政策性金融债</w:t>
            </w:r>
          </w:p>
        </w:tc>
        <w:tc>
          <w:tcPr>
            <w:tcW w:type="dxa" w:w="3261"/>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w:t>
            </w:r>
          </w:p>
        </w:tc>
        <w:tc>
          <w:tcPr>
            <w:tcW w:type="dxa" w:w="1984"/>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w:t>
            </w:r>
          </w:p>
        </w:tc>
      </w:tr>
      <w:tr w:rsidR="006B01A5" w:rsidRPr="00A370A1" w:rsidTr="00735A6C">
        <w:tc>
          <w:tcPr>
            <w:tcW w:type="dxa" w:w="817"/>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t>4</w:t>
            </w:r>
          </w:p>
        </w:tc>
        <w:tc>
          <w:tcPr>
            <w:tcW w:type="dxa" w:w="3260"/>
            <w:vAlign w:val="center"/>
          </w:tcPr>
          <w:p w:rsidP="00735A6C" w:rsidR="006B01A5" w:rsidRDefault="006B01A5" w:rsidRPr="00A370A1">
            <w:pPr>
              <w:spacing w:before="29" w:line="360" w:lineRule="auto"/>
              <w:ind w:left="17"/>
              <w:rPr>
                <w:rFonts w:eastAsiaTheme="minorEastAsia"/>
                <w:color w:themeColor="text1" w:val="000000"/>
                <w:sz w:val="24"/>
              </w:rPr>
            </w:pPr>
            <w:r w:rsidRPr="00A370A1">
              <w:rPr>
                <w:rFonts w:eastAsiaTheme="minorEastAsia"/>
                <w:color w:themeColor="text1" w:val="000000"/>
                <w:sz w:val="24"/>
              </w:rPr>
              <w:t>企业债券</w:t>
            </w:r>
          </w:p>
        </w:tc>
        <w:tc>
          <w:tcPr>
            <w:tcW w:type="dxa" w:w="3261"/>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w:t>
            </w:r>
          </w:p>
        </w:tc>
        <w:tc>
          <w:tcPr>
            <w:tcW w:type="dxa" w:w="1984"/>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w:t>
            </w:r>
          </w:p>
        </w:tc>
      </w:tr>
      <w:tr w:rsidR="006B01A5" w:rsidRPr="00A370A1" w:rsidTr="00735A6C">
        <w:tc>
          <w:tcPr>
            <w:tcW w:type="dxa" w:w="817"/>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t>5</w:t>
            </w:r>
          </w:p>
        </w:tc>
        <w:tc>
          <w:tcPr>
            <w:tcW w:type="dxa" w:w="3260"/>
            <w:vAlign w:val="center"/>
          </w:tcPr>
          <w:p w:rsidP="00735A6C" w:rsidR="006B01A5" w:rsidRDefault="006B01A5" w:rsidRPr="00A370A1">
            <w:pPr>
              <w:spacing w:before="29" w:line="360" w:lineRule="auto"/>
              <w:ind w:left="17"/>
              <w:rPr>
                <w:rFonts w:eastAsiaTheme="minorEastAsia"/>
                <w:color w:themeColor="text1" w:val="000000"/>
                <w:sz w:val="24"/>
              </w:rPr>
            </w:pPr>
            <w:r w:rsidRPr="00A370A1">
              <w:rPr>
                <w:rFonts w:eastAsiaTheme="minorEastAsia"/>
                <w:color w:themeColor="text1" w:val="000000"/>
                <w:sz w:val="24"/>
              </w:rPr>
              <w:t>企业短期融资券</w:t>
            </w:r>
          </w:p>
        </w:tc>
        <w:tc>
          <w:tcPr>
            <w:tcW w:type="dxa" w:w="3261"/>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w:t>
            </w:r>
          </w:p>
        </w:tc>
        <w:tc>
          <w:tcPr>
            <w:tcW w:type="dxa" w:w="1984"/>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w:t>
            </w:r>
          </w:p>
        </w:tc>
      </w:tr>
      <w:tr w:rsidR="006B01A5" w:rsidRPr="00A370A1" w:rsidTr="00735A6C">
        <w:tc>
          <w:tcPr>
            <w:tcW w:type="dxa" w:w="817"/>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t>6</w:t>
            </w:r>
          </w:p>
        </w:tc>
        <w:tc>
          <w:tcPr>
            <w:tcW w:type="dxa" w:w="3260"/>
            <w:vAlign w:val="center"/>
          </w:tcPr>
          <w:p w:rsidP="00735A6C" w:rsidR="006B01A5" w:rsidRDefault="006B01A5" w:rsidRPr="00A370A1">
            <w:pPr>
              <w:spacing w:before="29" w:line="360" w:lineRule="auto"/>
              <w:ind w:left="17"/>
              <w:rPr>
                <w:rFonts w:eastAsiaTheme="minorEastAsia"/>
                <w:color w:themeColor="text1" w:val="000000"/>
                <w:sz w:val="24"/>
              </w:rPr>
            </w:pPr>
            <w:r w:rsidRPr="00A370A1">
              <w:rPr>
                <w:rFonts w:eastAsiaTheme="minorEastAsia"/>
                <w:color w:themeColor="text1" w:val="000000"/>
                <w:sz w:val="24"/>
              </w:rPr>
              <w:t>中期票据</w:t>
            </w:r>
          </w:p>
        </w:tc>
        <w:tc>
          <w:tcPr>
            <w:tcW w:type="dxa" w:w="3261"/>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w:t>
            </w:r>
          </w:p>
        </w:tc>
        <w:tc>
          <w:tcPr>
            <w:tcW w:type="dxa" w:w="1984"/>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r w:rsidRPr="00A370A1">
              <w:rPr>
                <w:rFonts w:eastAsiaTheme="minorEastAsia"/>
                <w:color w:themeColor="text1" w:val="000000"/>
                <w:sz w:val="24"/>
              </w:rPr>
              <w:lastRenderedPageBreak/>
              <w:t>-</w:t>
            </w:r>
          </w:p>
        </w:tc>
      </w:tr>
      <w:tr w:rsidR="006B01A5" w:rsidRPr="00A370A1" w:rsidTr="00735A6C">
        <w:tc>
          <w:tcPr>
            <w:tcW w:type="dxa" w:w="817"/>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lastRenderedPageBreak/>
              <w:t>7</w:t>
            </w:r>
          </w:p>
        </w:tc>
        <w:tc>
          <w:tcPr>
            <w:tcW w:type="dxa" w:w="3260"/>
            <w:vAlign w:val="center"/>
          </w:tcPr>
          <w:p w:rsidP="00735A6C" w:rsidR="006B01A5" w:rsidRDefault="006B01A5" w:rsidRPr="00A370A1">
            <w:pPr>
              <w:spacing w:before="29" w:line="360" w:lineRule="auto"/>
              <w:ind w:left="17"/>
              <w:jc w:val="left"/>
              <w:rPr>
                <w:rFonts w:eastAsiaTheme="minorEastAsia"/>
                <w:color w:themeColor="text1" w:val="000000"/>
                <w:sz w:val="24"/>
              </w:rPr>
            </w:pPr>
            <w:r w:rsidRPr="00A370A1">
              <w:rPr>
                <w:rFonts w:eastAsiaTheme="minorEastAsia"/>
                <w:color w:themeColor="text1" w:val="000000"/>
                <w:sz w:val="24"/>
              </w:rPr>
              <w:t>同业存单</w:t>
            </w:r>
          </w:p>
        </w:tc>
        <w:tc>
          <w:tcPr>
            <w:tcW w:type="dxa" w:w="3261"/>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229,571,553.16</w:t>
            </w:r>
          </w:p>
        </w:tc>
        <w:tc>
          <w:tcPr>
            <w:tcW w:type="dxa" w:w="1984"/>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49.58</w:t>
            </w:r>
          </w:p>
        </w:tc>
      </w:tr>
      <w:tr w:rsidR="006B01A5" w:rsidRPr="00A370A1" w:rsidTr="00735A6C">
        <w:tc>
          <w:tcPr>
            <w:tcW w:type="dxa" w:w="817"/>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t>8</w:t>
            </w:r>
          </w:p>
        </w:tc>
        <w:tc>
          <w:tcPr>
            <w:tcW w:type="dxa" w:w="3260"/>
            <w:vAlign w:val="center"/>
          </w:tcPr>
          <w:p w:rsidP="00735A6C" w:rsidR="006B01A5" w:rsidRDefault="006B01A5" w:rsidRPr="00A370A1">
            <w:pPr>
              <w:spacing w:before="29" w:line="360" w:lineRule="auto"/>
              <w:ind w:left="17"/>
              <w:rPr>
                <w:rFonts w:eastAsiaTheme="minorEastAsia"/>
                <w:color w:themeColor="text1" w:val="000000"/>
                <w:sz w:val="24"/>
              </w:rPr>
            </w:pPr>
            <w:r w:rsidRPr="00A370A1">
              <w:rPr>
                <w:rFonts w:eastAsiaTheme="minorEastAsia"/>
                <w:color w:themeColor="text1" w:val="000000"/>
                <w:sz w:val="24"/>
              </w:rPr>
              <w:t>其他</w:t>
            </w:r>
          </w:p>
        </w:tc>
        <w:tc>
          <w:tcPr>
            <w:tcW w:type="dxa" w:w="3261"/>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w:t>
            </w:r>
          </w:p>
        </w:tc>
        <w:tc>
          <w:tcPr>
            <w:tcW w:type="dxa" w:w="1984"/>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w:t>
            </w:r>
          </w:p>
        </w:tc>
      </w:tr>
      <w:tr w:rsidR="006B01A5" w:rsidRPr="00A370A1" w:rsidTr="00735A6C">
        <w:tc>
          <w:tcPr>
            <w:tcW w:type="dxa" w:w="817"/>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t>9</w:t>
            </w:r>
          </w:p>
        </w:tc>
        <w:tc>
          <w:tcPr>
            <w:tcW w:type="dxa" w:w="3260"/>
            <w:vAlign w:val="center"/>
          </w:tcPr>
          <w:p w:rsidP="00735A6C" w:rsidR="006B01A5" w:rsidRDefault="006B01A5" w:rsidRPr="00A370A1">
            <w:pPr>
              <w:spacing w:before="29" w:line="360" w:lineRule="auto"/>
              <w:ind w:left="17"/>
              <w:rPr>
                <w:rFonts w:eastAsiaTheme="minorEastAsia"/>
                <w:color w:themeColor="text1" w:val="000000"/>
                <w:sz w:val="24"/>
              </w:rPr>
            </w:pPr>
            <w:r w:rsidRPr="00A370A1">
              <w:rPr>
                <w:rFonts w:eastAsiaTheme="minorEastAsia"/>
                <w:color w:themeColor="text1" w:val="000000"/>
                <w:sz w:val="24"/>
              </w:rPr>
              <w:t>合计</w:t>
            </w:r>
          </w:p>
        </w:tc>
        <w:tc>
          <w:tcPr>
            <w:tcW w:type="dxa" w:w="3261"/>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249,546,708.14</w:t>
            </w:r>
          </w:p>
        </w:tc>
        <w:tc>
          <w:tcPr>
            <w:tcW w:type="dxa" w:w="1984"/>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proofErr w:type="spellStart"/>
            <w:r w:rsidRPr="00A370A1">
              <w:rPr>
                <w:rFonts w:eastAsiaTheme="minorEastAsia"/>
                <w:color w:themeColor="text1" w:val="000000"/>
                <w:sz w:val="24"/>
              </w:rPr>
              <w:t/>
            </w:r>
            <w:proofErr w:type="spellEnd"/>
            <w:r w:rsidRPr="00A370A1">
              <w:rPr>
                <w:rFonts w:eastAsiaTheme="minorEastAsia"/>
                <w:color w:themeColor="text1" w:val="000000"/>
                <w:sz w:val="24"/>
              </w:rPr>
              <w:t>53.90</w:t>
            </w:r>
          </w:p>
        </w:tc>
      </w:tr>
      <w:tr w:rsidR="006B01A5" w:rsidRPr="00A370A1" w:rsidTr="00735A6C">
        <w:tc>
          <w:tcPr>
            <w:tcW w:type="dxa" w:w="817"/>
            <w:vAlign w:val="center"/>
          </w:tcPr>
          <w:p w:rsidP="00735A6C" w:rsidR="006B01A5" w:rsidRDefault="006B01A5" w:rsidRPr="00A370A1">
            <w:pPr>
              <w:spacing w:before="29" w:line="360" w:lineRule="auto"/>
              <w:ind w:left="17"/>
              <w:jc w:val="center"/>
              <w:rPr>
                <w:rFonts w:eastAsiaTheme="minorEastAsia"/>
                <w:color w:themeColor="text1" w:val="000000"/>
                <w:sz w:val="24"/>
              </w:rPr>
            </w:pPr>
            <w:r w:rsidRPr="00A370A1">
              <w:rPr>
                <w:rFonts w:eastAsiaTheme="minorEastAsia"/>
                <w:color w:themeColor="text1" w:val="000000"/>
                <w:sz w:val="24"/>
              </w:rPr>
              <w:t>10</w:t>
            </w:r>
          </w:p>
        </w:tc>
        <w:tc>
          <w:tcPr>
            <w:tcW w:type="dxa" w:w="3260"/>
            <w:vAlign w:val="center"/>
          </w:tcPr>
          <w:p w:rsidP="00735A6C" w:rsidR="006B01A5" w:rsidRDefault="006B01A5" w:rsidRPr="00A370A1">
            <w:pPr>
              <w:spacing w:before="29" w:line="360" w:lineRule="auto"/>
              <w:ind w:left="17"/>
              <w:rPr>
                <w:rFonts w:eastAsiaTheme="minorEastAsia"/>
                <w:color w:themeColor="text1" w:val="000000"/>
                <w:sz w:val="24"/>
              </w:rPr>
            </w:pPr>
            <w:r w:rsidRPr="00A370A1">
              <w:rPr>
                <w:rFonts w:eastAsiaTheme="minorEastAsia"/>
                <w:color w:themeColor="text1" w:val="000000"/>
                <w:sz w:val="24"/>
              </w:rPr>
              <w:t>剩余存续期超过</w:t>
            </w:r>
            <w:r w:rsidRPr="00A370A1">
              <w:rPr>
                <w:rFonts w:eastAsiaTheme="minorEastAsia"/>
                <w:color w:themeColor="text1" w:val="000000"/>
                <w:sz w:val="24"/>
              </w:rPr>
              <w:t>397</w:t>
            </w:r>
            <w:r w:rsidRPr="00A370A1">
              <w:rPr>
                <w:rFonts w:eastAsiaTheme="minorEastAsia"/>
                <w:color w:themeColor="text1" w:val="000000"/>
                <w:sz w:val="24"/>
              </w:rPr>
              <w:t>天的浮动利率债券</w:t>
            </w:r>
          </w:p>
        </w:tc>
        <w:tc>
          <w:tcPr>
            <w:tcW w:type="dxa" w:w="3261"/>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w:t>
            </w:r>
          </w:p>
        </w:tc>
        <w:tc>
          <w:tcPr>
            <w:tcW w:type="dxa" w:w="1984"/>
            <w:vAlign w:val="center"/>
          </w:tcPr>
          <w:p w:rsidP="00735A6C" w:rsidR="006B01A5" w:rsidRDefault="006B01A5" w:rsidRPr="00A370A1">
            <w:pPr>
              <w:spacing w:before="29" w:line="360" w:lineRule="auto"/>
              <w:ind w:left="17"/>
              <w:jc w:val="right"/>
              <w:rPr>
                <w:rFonts w:eastAsiaTheme="minorEastAsia"/>
                <w:color w:themeColor="text1" w:val="000000"/>
                <w:sz w:val="24"/>
              </w:rPr>
            </w:pPr>
            <w:r w:rsidRPr="00A370A1">
              <w:rPr>
                <w:rFonts w:eastAsiaTheme="minorEastAsia"/>
                <w:color w:themeColor="text1" w:val="000000"/>
                <w:sz w:val="24"/>
              </w:rPr>
              <w:t/>
            </w:r>
            <w:r w:rsidRPr="00A370A1">
              <w:rPr>
                <w:rFonts w:eastAsiaTheme="minorEastAsia"/>
                <w:color w:themeColor="text1" w:val="000000"/>
                <w:sz w:val="24"/>
              </w:rPr>
              <w:lastRenderedPageBreak/>
              <w:t>-</w:t>
            </w:r>
          </w:p>
        </w:tc>
      </w:tr>
    </w:tbl>
    <w:p w:rsidP="00196812" w:rsidR="00941F6C" w:rsidRDefault="00941F6C" w:rsidRPr="0097021E">
      <w:pPr>
        <w:spacing w:line="360" w:lineRule="auto"/>
        <w:rPr>
          <w:rFonts w:ascii="宋体" w:cs="Arial"/>
          <w:b/>
          <w:color w:val="000000"/>
          <w:kern w:val="0"/>
          <w:sz w:val="24"/>
        </w:rPr>
      </w:pPr>
      <w:r w:rsidRPr="0097021E">
        <w:rPr>
          <w:rFonts w:ascii="宋体" w:cs="Arial" w:hAnsi="宋体"/>
          <w:b/>
          <w:color w:val="000000"/>
          <w:kern w:val="0"/>
          <w:sz w:val="24"/>
        </w:rPr>
        <w:t>5.</w:t>
      </w:r>
      <w:r w:rsidR="004B40EC">
        <w:rPr>
          <w:rFonts w:ascii="宋体" w:cs="Arial" w:hAnsi="宋体" w:hint="eastAsia"/>
          <w:b/>
          <w:color w:val="000000"/>
          <w:kern w:val="0"/>
          <w:sz w:val="24"/>
        </w:rPr>
        <w:t>6</w:t>
      </w:r>
      <w:r w:rsidRPr="0097021E">
        <w:rPr>
          <w:rFonts w:ascii="宋体" w:cs="Arial" w:hAnsi="宋体"/>
          <w:b/>
          <w:color w:val="000000"/>
          <w:kern w:val="0"/>
          <w:sz w:val="24"/>
        </w:rPr>
        <w:t xml:space="preserve"> </w:t>
      </w:r>
      <w:r w:rsidR="00DA133F">
        <w:rPr>
          <w:rFonts w:ascii="宋体" w:cs="Arial" w:hAnsi="宋体" w:hint="eastAsia"/>
          <w:b/>
          <w:color w:val="000000"/>
          <w:kern w:val="0"/>
          <w:sz w:val="24"/>
        </w:rPr>
        <w:t>报告期末按摊余成本占基金资产净值比例大小排名</w:t>
      </w:r>
      <w:r w:rsidRPr="0097021E">
        <w:rPr>
          <w:rFonts w:ascii="宋体" w:cs="Arial" w:hAnsi="宋体" w:hint="eastAsia"/>
          <w:b/>
          <w:color w:val="000000"/>
          <w:kern w:val="0"/>
          <w:sz w:val="24"/>
        </w:rPr>
        <w:t>的前十名债券投资明细</w:t>
      </w:r>
    </w:p>
    <w:tbl>
      <w:tblPr>
        <w:tblW w:type="auto" w:w="0"/>
        <w:tblInd w:type="dxa" w:w="15"/>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ook w:firstColumn="1" w:firstRow="1" w:lastColumn="0" w:lastRow="0" w:noHBand="0" w:noVBand="0" w:val="00A0"/>
      </w:tblPr>
      <w:tblGrid>
        <w:gridCol w:w="1403"/>
        <w:gridCol w:w="1404"/>
        <w:gridCol w:w="1404"/>
        <w:gridCol w:w="1692"/>
        <w:gridCol w:w="1692"/>
        <w:gridCol w:w="1692"/>
      </w:tblGrid>
      <w:tr w:rsidR="00941F6C" w:rsidRPr="0097021E" w:rsidTr="00CA7D55">
        <w:tc>
          <w:tcPr>
            <w:tcW w:type="dxa" w:w="1547"/>
            <w:vAlign w:val="center"/>
          </w:tcPr>
          <w:p w:rsidP="00CA7D55"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序号</w:t>
            </w:r>
          </w:p>
        </w:tc>
        <w:tc>
          <w:tcPr>
            <w:tcW w:type="dxa" w:w="1548"/>
            <w:vAlign w:val="center"/>
          </w:tcPr>
          <w:p w:rsidP="00CA7D55"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债券代码</w:t>
            </w:r>
          </w:p>
        </w:tc>
        <w:tc>
          <w:tcPr>
            <w:tcW w:type="dxa" w:w="1548"/>
            <w:vAlign w:val="center"/>
          </w:tcPr>
          <w:p w:rsidP="00CA7D55"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债券名称</w:t>
            </w:r>
          </w:p>
        </w:tc>
        <w:tc>
          <w:tcPr>
            <w:tcW w:type="dxa" w:w="1548"/>
            <w:vAlign w:val="center"/>
          </w:tcPr>
          <w:p w:rsidP="00CA7D55"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债券数量</w:t>
            </w:r>
          </w:p>
          <w:p w:rsidP="00DC22A1" w:rsidR="00941F6C" w:rsidRDefault="00DC22A1"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（张）</w:t>
            </w:r>
          </w:p>
        </w:tc>
        <w:tc>
          <w:tcPr>
            <w:tcW w:type="dxa" w:w="1548"/>
            <w:vAlign w:val="center"/>
          </w:tcPr>
          <w:p w:rsidP="00DC22A1"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摊余成本</w:t>
            </w:r>
            <w:r w:rsidR="00DC22A1" w:rsidRPr="00A15461">
              <w:rPr>
                <w:color w:val="000000"/>
                <w:kern w:val="0"/>
                <w:sz w:val="24"/>
              </w:rPr>
              <w:t>（元）</w:t>
            </w:r>
          </w:p>
        </w:tc>
        <w:tc>
          <w:tcPr>
            <w:tcW w:type="dxa" w:w="1548"/>
            <w:vAlign w:val="center"/>
          </w:tcPr>
          <w:p w:rsidP="00CA7D55"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111909242</w:t>
            </w:r>
          </w:p>
        </w:tc>
        <w:tc>
          <w:tcPr>
            <w:vAlign w:val="center"/>
          </w:tcPr>
          <w:p>
            <w:pPr>
              <w:jc w:val="center"/>
            </w:pPr>
            <w:r>
              <w:rPr>
                <w:color w:val="000000"/>
                <w:sz w:val="24"/>
              </w:rPr>
              <w:t>19浦发银行CD242</w:t>
            </w:r>
          </w:p>
        </w:tc>
        <w:tc>
          <w:tcPr>
            <w:vAlign w:val="center"/>
          </w:tcPr>
          <w:p>
            <w:pPr>
              <w:jc w:val="right"/>
            </w:pPr>
            <w:r>
              <w:rPr>
                <w:color w:val="000000"/>
                <w:sz w:val="24"/>
              </w:rPr>
              <w:t>900,000</w:t>
            </w:r>
          </w:p>
        </w:tc>
        <w:tc>
          <w:tcPr>
            <w:vAlign w:val="center"/>
          </w:tcPr>
          <w:p>
            <w:pPr>
              <w:jc w:val="right"/>
            </w:pPr>
            <w:r>
              <w:rPr>
                <w:color w:val="000000"/>
                <w:sz w:val="24"/>
              </w:rPr>
              <w:t>89,924,516.94</w:t>
            </w:r>
          </w:p>
        </w:tc>
        <w:tc>
          <w:tcPr>
            <w:vAlign w:val="center"/>
          </w:tcPr>
          <w:p>
            <w:pPr>
              <w:jc w:val="right"/>
            </w:pPr>
            <w:r>
              <w:rPr>
                <w:color w:val="000000"/>
                <w:sz w:val="24"/>
              </w:rPr>
              <w:t>19.42</w:t>
            </w:r>
          </w:p>
        </w:tc>
      </w:tr>
      <w:tr>
        <w:tc>
          <w:tcPr>
            <w:vAlign w:val="center"/>
          </w:tcPr>
          <w:p>
            <w:pPr>
              <w:jc w:val="center"/>
            </w:pPr>
            <w:r>
              <w:rPr>
                <w:color w:val="000000"/>
                <w:sz w:val="24"/>
              </w:rPr>
              <w:t>2</w:t>
            </w:r>
          </w:p>
        </w:tc>
        <w:tc>
          <w:tcPr>
            <w:vAlign w:val="center"/>
          </w:tcPr>
          <w:p>
            <w:pPr>
              <w:jc w:val="center"/>
            </w:pPr>
            <w:r>
              <w:rPr>
                <w:color w:val="000000"/>
                <w:sz w:val="24"/>
              </w:rPr>
              <w:t>111903099</w:t>
            </w:r>
          </w:p>
        </w:tc>
        <w:tc>
          <w:tcPr>
            <w:vAlign w:val="center"/>
          </w:tcPr>
          <w:p>
            <w:pPr>
              <w:jc w:val="center"/>
            </w:pPr>
            <w:r>
              <w:rPr>
                <w:color w:val="000000"/>
                <w:sz w:val="24"/>
              </w:rPr>
              <w:t>19农业银行CD099</w:t>
            </w:r>
          </w:p>
        </w:tc>
        <w:tc>
          <w:tcPr>
            <w:vAlign w:val="center"/>
          </w:tcPr>
          <w:p>
            <w:pPr>
              <w:jc w:val="right"/>
            </w:pPr>
            <w:r>
              <w:rPr>
                <w:color w:val="000000"/>
                <w:sz w:val="24"/>
              </w:rPr>
              <w:t>900,000</w:t>
            </w:r>
          </w:p>
        </w:tc>
        <w:tc>
          <w:tcPr>
            <w:vAlign w:val="center"/>
          </w:tcPr>
          <w:p>
            <w:pPr>
              <w:jc w:val="right"/>
            </w:pPr>
            <w:r>
              <w:rPr>
                <w:color w:val="000000"/>
                <w:sz w:val="24"/>
              </w:rPr>
              <w:t>89,876,500.52</w:t>
            </w:r>
          </w:p>
        </w:tc>
        <w:tc>
          <w:tcPr>
            <w:vAlign w:val="center"/>
          </w:tcPr>
          <w:p>
            <w:pPr>
              <w:jc w:val="right"/>
            </w:pPr>
            <w:r>
              <w:rPr>
                <w:color w:val="000000"/>
                <w:sz w:val="24"/>
              </w:rPr>
              <w:t>19.41</w:t>
            </w:r>
          </w:p>
        </w:tc>
      </w:tr>
      <w:tr>
        <w:tc>
          <w:tcPr>
            <w:vAlign w:val="center"/>
          </w:tcPr>
          <w:p>
            <w:pPr>
              <w:jc w:val="center"/>
            </w:pPr>
            <w:r>
              <w:rPr>
                <w:color w:val="000000"/>
                <w:sz w:val="24"/>
              </w:rPr>
              <w:t>3</w:t>
            </w:r>
          </w:p>
        </w:tc>
        <w:tc>
          <w:tcPr>
            <w:vAlign w:val="center"/>
          </w:tcPr>
          <w:p>
            <w:pPr>
              <w:jc w:val="center"/>
            </w:pPr>
            <w:r>
              <w:rPr>
                <w:color w:val="000000"/>
                <w:sz w:val="24"/>
              </w:rPr>
              <w:t>111907178</w:t>
            </w:r>
          </w:p>
        </w:tc>
        <w:tc>
          <w:tcPr>
            <w:vAlign w:val="center"/>
          </w:tcPr>
          <w:p>
            <w:pPr>
              <w:jc w:val="center"/>
            </w:pPr>
            <w:r>
              <w:rPr>
                <w:color w:val="000000"/>
                <w:sz w:val="24"/>
              </w:rPr>
              <w:t>19招商银行CD178</w:t>
            </w:r>
          </w:p>
        </w:tc>
        <w:tc>
          <w:tcPr>
            <w:vAlign w:val="center"/>
          </w:tcPr>
          <w:p>
            <w:pPr>
              <w:jc w:val="right"/>
            </w:pPr>
            <w:r>
              <w:rPr>
                <w:color w:val="000000"/>
                <w:sz w:val="24"/>
              </w:rPr>
              <w:t>500,000</w:t>
            </w:r>
          </w:p>
        </w:tc>
        <w:tc>
          <w:tcPr>
            <w:vAlign w:val="center"/>
          </w:tcPr>
          <w:p>
            <w:pPr>
              <w:jc w:val="right"/>
            </w:pPr>
            <w:r>
              <w:rPr>
                <w:color w:val="000000"/>
                <w:sz w:val="24"/>
              </w:rPr>
              <w:t>49,770,535.70</w:t>
            </w:r>
          </w:p>
        </w:tc>
        <w:tc>
          <w:tcPr>
            <w:vAlign w:val="center"/>
          </w:tcPr>
          <w:p>
            <w:pPr>
              <w:jc w:val="right"/>
            </w:pPr>
            <w:r>
              <w:rPr>
                <w:color w:val="000000"/>
                <w:sz w:val="24"/>
              </w:rPr>
              <w:t>10.75</w:t>
            </w:r>
          </w:p>
        </w:tc>
      </w:tr>
      <w:tr>
        <w:tc>
          <w:tcPr>
            <w:vAlign w:val="center"/>
          </w:tcPr>
          <w:p>
            <w:pPr>
              <w:jc w:val="center"/>
            </w:pPr>
            <w:r>
              <w:rPr>
                <w:color w:val="000000"/>
                <w:sz w:val="24"/>
              </w:rPr>
              <w:t>4</w:t>
            </w:r>
          </w:p>
        </w:tc>
        <w:tc>
          <w:tcPr>
            <w:vAlign w:val="center"/>
          </w:tcPr>
          <w:p>
            <w:pPr>
              <w:jc w:val="center"/>
            </w:pPr>
            <w:r>
              <w:rPr>
                <w:color w:val="000000"/>
                <w:sz w:val="24"/>
              </w:rPr>
              <w:t>209920</w:t>
            </w:r>
          </w:p>
        </w:tc>
        <w:tc>
          <w:tcPr>
            <w:vAlign w:val="center"/>
          </w:tcPr>
          <w:p>
            <w:pPr>
              <w:jc w:val="center"/>
            </w:pPr>
            <w:r>
              <w:rPr>
                <w:color w:val="000000"/>
                <w:sz w:val="24"/>
              </w:rPr>
              <w:t>20贴现国债20</w:t>
            </w:r>
          </w:p>
        </w:tc>
        <w:tc>
          <w:tcPr>
            <w:vAlign w:val="center"/>
          </w:tcPr>
          <w:p>
            <w:pPr>
              <w:jc w:val="right"/>
            </w:pPr>
            <w:r>
              <w:rPr>
                <w:color w:val="000000"/>
                <w:sz w:val="24"/>
              </w:rPr>
              <w:t>200,000</w:t>
            </w:r>
          </w:p>
        </w:tc>
        <w:tc>
          <w:tcPr>
            <w:vAlign w:val="center"/>
          </w:tcPr>
          <w:p>
            <w:pPr>
              <w:jc w:val="right"/>
            </w:pPr>
            <w:r>
              <w:rPr>
                <w:color w:val="000000"/>
                <w:sz w:val="24"/>
              </w:rPr>
              <w:t>19,975,154.98</w:t>
            </w:r>
          </w:p>
        </w:tc>
        <w:tc>
          <w:tcPr>
            <w:vAlign w:val="center"/>
          </w:tcPr>
          <w:p>
            <w:pPr>
              <w:jc w:val="right"/>
            </w:pPr>
            <w:r>
              <w:rPr>
                <w:color w:val="000000"/>
                <w:sz w:val="24"/>
              </w:rPr>
              <w:t>4.31</w:t>
            </w:r>
          </w:p>
        </w:tc>
      </w:tr>
    </w:tbl>
    <w:p w:rsidP="003A0EC1" w:rsidR="00941F6C" w:rsidRDefault="00941F6C" w:rsidRPr="0097021E">
      <w:pPr>
        <w:spacing w:line="360" w:lineRule="auto"/>
        <w:rPr>
          <w:rFonts w:ascii="宋体" w:cs="Arial"/>
          <w:b/>
          <w:color w:val="000000"/>
          <w:kern w:val="0"/>
          <w:sz w:val="24"/>
        </w:rPr>
      </w:pPr>
      <w:r w:rsidRPr="0097021E">
        <w:rPr>
          <w:rFonts w:ascii="宋体" w:cs="Arial" w:hAnsi="宋体"/>
          <w:b/>
          <w:color w:val="000000"/>
          <w:kern w:val="0"/>
          <w:sz w:val="24"/>
        </w:rPr>
        <w:t>5.</w:t>
      </w:r>
      <w:r w:rsidR="004B40EC">
        <w:rPr>
          <w:rFonts w:ascii="宋体" w:cs="Arial" w:hAnsi="宋体" w:hint="eastAsia"/>
          <w:b/>
          <w:color w:val="000000"/>
          <w:kern w:val="0"/>
          <w:sz w:val="24"/>
        </w:rPr>
        <w:t>7</w:t>
      </w:r>
      <w:r w:rsidRPr="0097021E">
        <w:rPr>
          <w:rFonts w:ascii="宋体" w:cs="Arial" w:hAnsi="宋体" w:hint="eastAsia"/>
          <w:b/>
          <w:color w:val="000000"/>
          <w:kern w:val="0"/>
          <w:sz w:val="24"/>
        </w:rPr>
        <w:t>“影子定价”与“摊余成本法”确定的基金资产净值的偏离</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5812"/>
        <w:gridCol w:w="3382"/>
      </w:tblGrid>
      <w:tr w:rsidR="00941F6C" w:rsidRPr="0097021E" w:rsidTr="00C400D7">
        <w:tc>
          <w:tcPr>
            <w:tcW w:type="dxa" w:w="5812"/>
            <w:vAlign w:val="center"/>
          </w:tcPr>
          <w:p w:rsidP="00196812"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项目</w:t>
            </w:r>
            <w:r w:rsidRPr="00A15461">
              <w:rPr>
                <w:color w:val="000000"/>
                <w:kern w:val="0"/>
                <w:sz w:val="24"/>
              </w:rPr>
              <w:t/>
            </w:r>
            <w:proofErr w:type="spellStart"/>
            <w:r w:rsidRPr="00A15461">
              <w:rPr>
                <w:color w:val="000000"/>
                <w:kern w:val="0"/>
                <w:sz w:val="24"/>
              </w:rPr>
              <w:t/>
            </w:r>
            <w:proofErr w:type="spellEnd"/>
            <w:r w:rsidRPr="00A15461">
              <w:rPr>
                <w:color w:val="000000"/>
                <w:kern w:val="0"/>
                <w:sz w:val="24"/>
              </w:rPr>
              <w:t/>
            </w:r>
          </w:p>
        </w:tc>
        <w:tc>
          <w:tcPr>
            <w:tcW w:type="dxa" w:w="3382"/>
            <w:vAlign w:val="center"/>
          </w:tcPr>
          <w:p w:rsidP="00196812" w:rsidR="00941F6C" w:rsidRDefault="00941F6C" w:rsidRPr="00A15461">
            <w:pPr>
              <w:autoSpaceDE w:val="0"/>
              <w:autoSpaceDN w:val="0"/>
              <w:adjustRightInd w:val="0"/>
              <w:spacing w:before="29" w:line="360" w:lineRule="auto"/>
              <w:ind w:left="15"/>
              <w:jc w:val="center"/>
              <w:rPr>
                <w:color w:val="000000"/>
                <w:kern w:val="0"/>
                <w:sz w:val="24"/>
              </w:rPr>
            </w:pPr>
            <w:r w:rsidRPr="00A15461">
              <w:rPr>
                <w:color w:val="000000"/>
                <w:kern w:val="0"/>
                <w:sz w:val="24"/>
              </w:rPr>
              <w:t>偏离情况</w:t>
            </w:r>
          </w:p>
        </w:tc>
      </w:tr>
      <w:tr w:rsidR="00941F6C" w:rsidRPr="0097021E" w:rsidTr="00C400D7">
        <w:tc>
          <w:tcPr>
            <w:tcW w:type="dxa" w:w="5812"/>
            <w:vAlign w:val="center"/>
          </w:tcPr>
          <w:p w:rsidP="00196812" w:rsidR="00941F6C" w:rsidRDefault="00941F6C" w:rsidRPr="00A15461">
            <w:pPr>
              <w:autoSpaceDE w:val="0"/>
              <w:autoSpaceDN w:val="0"/>
              <w:adjustRightInd w:val="0"/>
              <w:spacing w:before="29" w:line="360" w:lineRule="auto"/>
              <w:ind w:left="15"/>
              <w:jc w:val="left"/>
              <w:rPr>
                <w:color w:val="000000"/>
                <w:kern w:val="0"/>
                <w:sz w:val="24"/>
              </w:rPr>
            </w:pPr>
            <w:r w:rsidRPr="00A15461">
              <w:rPr>
                <w:color w:val="000000"/>
                <w:kern w:val="0"/>
                <w:sz w:val="24"/>
              </w:rPr>
              <w:t>报告期内偏离度的绝对值在</w:t>
            </w:r>
            <w:r w:rsidRPr="00A15461">
              <w:rPr>
                <w:color w:val="000000"/>
                <w:kern w:val="0"/>
                <w:sz w:val="24"/>
              </w:rPr>
              <w:t>0.25(</w:t>
            </w:r>
            <w:r w:rsidRPr="00A15461">
              <w:rPr>
                <w:color w:val="000000"/>
                <w:kern w:val="0"/>
                <w:sz w:val="24"/>
              </w:rPr>
              <w:t>含</w:t>
            </w:r>
            <w:r w:rsidRPr="00A15461">
              <w:rPr>
                <w:color w:val="000000"/>
                <w:kern w:val="0"/>
                <w:sz w:val="24"/>
              </w:rPr>
              <w:t>)-0.5%</w:t>
            </w:r>
            <w:r w:rsidRPr="00A15461">
              <w:rPr>
                <w:color w:val="000000"/>
                <w:kern w:val="0"/>
                <w:sz w:val="24"/>
              </w:rPr>
              <w:t>间的次数</w:t>
            </w:r>
          </w:p>
        </w:tc>
        <w:tc>
          <w:tcPr>
            <w:tcW w:type="dxa" w:w="3382"/>
            <w:vAlign w:val="bottom"/>
          </w:tcPr>
          <w:p w:rsidP="00196812" w:rsidR="00941F6C" w:rsidRDefault="00941F6C" w:rsidRPr="00A15461">
            <w:pPr>
              <w:spacing w:line="360" w:lineRule="auto"/>
              <w:jc w:val="right"/>
              <w:rPr>
                <w:sz w:val="24"/>
              </w:rPr>
            </w:pPr>
            <w:r w:rsidRPr="00A15461">
              <w:rPr>
                <w:color w:val="000000"/>
                <w:sz w:val="24"/>
              </w:rPr>
              <w:t>0</w:t>
            </w:r>
            <w:r w:rsidRPr="00A15461">
              <w:rPr>
                <w:color w:val="000000"/>
                <w:sz w:val="24"/>
              </w:rPr>
              <w:t>次</w:t>
            </w:r>
          </w:p>
        </w:tc>
      </w:tr>
      <w:tr w:rsidR="00941F6C" w:rsidRPr="0097021E" w:rsidTr="00C400D7">
        <w:tc>
          <w:tcPr>
            <w:tcW w:type="dxa" w:w="5812"/>
            <w:vAlign w:val="center"/>
          </w:tcPr>
          <w:p w:rsidP="00196812" w:rsidR="00941F6C" w:rsidRDefault="00941F6C" w:rsidRPr="00A15461">
            <w:pPr>
              <w:autoSpaceDE w:val="0"/>
              <w:autoSpaceDN w:val="0"/>
              <w:adjustRightInd w:val="0"/>
              <w:spacing w:before="29" w:line="360" w:lineRule="auto"/>
              <w:ind w:left="15"/>
              <w:jc w:val="left"/>
              <w:rPr>
                <w:color w:val="000000"/>
                <w:kern w:val="0"/>
                <w:sz w:val="24"/>
              </w:rPr>
            </w:pPr>
            <w:r w:rsidRPr="00A15461">
              <w:rPr>
                <w:color w:val="000000"/>
                <w:kern w:val="0"/>
                <w:sz w:val="24"/>
              </w:rPr>
              <w:t>报告期内偏离度的最高值</w:t>
            </w:r>
          </w:p>
        </w:tc>
        <w:tc>
          <w:tcPr>
            <w:tcW w:type="dxa" w:w="3382"/>
            <w:vAlign w:val="bottom"/>
          </w:tcPr>
          <w:p w:rsidP="00196812" w:rsidR="00941F6C" w:rsidRDefault="00941F6C" w:rsidRPr="00A15461">
            <w:pPr>
              <w:spacing w:line="360" w:lineRule="auto"/>
              <w:jc w:val="right"/>
              <w:rPr>
                <w:sz w:val="24"/>
              </w:rPr>
            </w:pPr>
            <w:r w:rsidRPr="00A15461">
              <w:rPr>
                <w:color w:val="000000"/>
                <w:sz w:val="24"/>
              </w:rPr>
              <w:t/>
            </w:r>
            <w:proofErr w:type="spellStart"/>
            <w:r w:rsidRPr="00A15461">
              <w:rPr>
                <w:color w:val="000000"/>
                <w:sz w:val="24"/>
              </w:rPr>
              <w:t/>
            </w:r>
            <w:proofErr w:type="spellEnd"/>
            <w:r w:rsidRPr="00A15461">
              <w:rPr>
                <w:color w:val="000000"/>
                <w:sz w:val="24"/>
              </w:rPr>
              <w:t>0.0533%</w:t>
            </w:r>
          </w:p>
        </w:tc>
      </w:tr>
      <w:tr w:rsidR="00941F6C" w:rsidRPr="0097021E" w:rsidTr="00C400D7">
        <w:tc>
          <w:tcPr>
            <w:tcW w:type="dxa" w:w="5812"/>
            <w:vAlign w:val="center"/>
          </w:tcPr>
          <w:p w:rsidP="00196812" w:rsidR="00941F6C" w:rsidRDefault="00941F6C" w:rsidRPr="00A15461">
            <w:pPr>
              <w:autoSpaceDE w:val="0"/>
              <w:autoSpaceDN w:val="0"/>
              <w:adjustRightInd w:val="0"/>
              <w:spacing w:before="29" w:line="360" w:lineRule="auto"/>
              <w:ind w:left="15"/>
              <w:jc w:val="left"/>
              <w:rPr>
                <w:color w:val="000000"/>
                <w:kern w:val="0"/>
                <w:sz w:val="24"/>
              </w:rPr>
            </w:pPr>
            <w:r w:rsidRPr="00A15461">
              <w:rPr>
                <w:color w:val="000000"/>
                <w:kern w:val="0"/>
                <w:sz w:val="24"/>
              </w:rPr>
              <w:t>报告期内偏离度的最低值</w:t>
            </w:r>
          </w:p>
        </w:tc>
        <w:tc>
          <w:tcPr>
            <w:tcW w:type="dxa" w:w="3382"/>
            <w:vAlign w:val="bottom"/>
          </w:tcPr>
          <w:p w:rsidP="00196812" w:rsidR="00941F6C" w:rsidRDefault="00941F6C" w:rsidRPr="00A15461">
            <w:pPr>
              <w:spacing w:line="360" w:lineRule="auto"/>
              <w:jc w:val="right"/>
              <w:rPr>
                <w:sz w:val="24"/>
              </w:rPr>
            </w:pPr>
            <w:r w:rsidRPr="00A15461">
              <w:rPr>
                <w:color w:val="000000"/>
                <w:sz w:val="24"/>
              </w:rPr>
              <w:t/>
            </w:r>
            <w:proofErr w:type="spellStart"/>
            <w:r w:rsidRPr="00A15461">
              <w:rPr>
                <w:color w:val="000000"/>
                <w:sz w:val="24"/>
              </w:rPr>
              <w:t/>
            </w:r>
            <w:proofErr w:type="spellEnd"/>
            <w:r w:rsidRPr="00A15461">
              <w:rPr>
                <w:color w:val="000000"/>
                <w:sz w:val="24"/>
              </w:rPr>
              <w:t>-0.0604%</w:t>
            </w:r>
          </w:p>
        </w:tc>
      </w:tr>
      <w:tr w:rsidR="00941F6C" w:rsidRPr="0097021E" w:rsidTr="00C400D7">
        <w:tc>
          <w:tcPr>
            <w:tcW w:type="dxa" w:w="5812"/>
            <w:vAlign w:val="center"/>
          </w:tcPr>
          <w:p w:rsidP="00404A00" w:rsidR="00941F6C" w:rsidRDefault="00941F6C" w:rsidRPr="00A15461">
            <w:pPr>
              <w:autoSpaceDE w:val="0"/>
              <w:autoSpaceDN w:val="0"/>
              <w:adjustRightInd w:val="0"/>
              <w:spacing w:before="29" w:line="360" w:lineRule="auto"/>
              <w:ind w:left="15"/>
              <w:jc w:val="left"/>
              <w:rPr>
                <w:color w:val="000000"/>
                <w:kern w:val="0"/>
                <w:sz w:val="24"/>
              </w:rPr>
            </w:pPr>
            <w:r w:rsidRPr="00A15461">
              <w:rPr>
                <w:color w:val="000000"/>
                <w:kern w:val="0"/>
                <w:sz w:val="24"/>
              </w:rPr>
              <w:t>报告期内每个工作日偏离度的绝对值的简单平均值</w:t>
            </w:r>
          </w:p>
        </w:tc>
        <w:tc>
          <w:tcPr>
            <w:tcW w:type="dxa" w:w="3382"/>
            <w:vAlign w:val="bottom"/>
          </w:tcPr>
          <w:p w:rsidP="00196812" w:rsidR="00941F6C" w:rsidRDefault="00941F6C" w:rsidRPr="00A15461">
            <w:pPr>
              <w:spacing w:line="360" w:lineRule="auto"/>
              <w:jc w:val="right"/>
              <w:rPr>
                <w:sz w:val="24"/>
              </w:rPr>
            </w:pPr>
            <w:r w:rsidRPr="00A15461">
              <w:rPr>
                <w:color w:val="000000"/>
                <w:sz w:val="24"/>
              </w:rPr>
              <w:t>0.0338%</w:t>
            </w:r>
          </w:p>
        </w:tc>
      </w:tr>
    </w:tbl>
    <w:p w:rsidP="004B40EC" w:rsidR="004B40EC" w:rsidRDefault="004B40EC" w:rsidRPr="004B40EC">
      <w:pPr>
        <w:spacing w:line="360" w:lineRule="auto"/>
        <w:rPr>
          <w:rFonts w:eastAsiaTheme="minorEastAsia"/>
          <w:b/>
          <w:color w:themeColor="text1" w:val="000000"/>
          <w:kern w:val="0"/>
          <w:sz w:val="24"/>
        </w:rPr>
      </w:pPr>
      <w:r w:rsidRPr="004B40EC">
        <w:rPr>
          <w:b/>
          <w:color w:val="000000"/>
          <w:sz w:val="24"/>
        </w:rPr>
        <w:t>报告期内负偏离度的绝对值达到</w:t>
      </w:r>
      <w:r w:rsidRPr="004B40EC">
        <w:rPr>
          <w:b/>
          <w:color w:val="000000"/>
          <w:sz w:val="24"/>
        </w:rPr>
        <w:t>0.25%</w:t>
      </w:r>
      <w:r w:rsidRPr="004B40EC">
        <w:rPr>
          <w:b/>
          <w:color w:val="000000"/>
          <w:sz w:val="24"/>
        </w:rPr>
        <w:t>情况说明</w:t>
      </w:r>
    </w:p>
    <w:p w:rsidP="004B40EC" w:rsidR="004B40EC" w:rsidRDefault="004B40EC" w:rsidRPr="004B40EC">
      <w:pPr>
        <w:adjustRightInd w:val="0"/>
        <w:spacing w:line="360" w:lineRule="auto"/>
        <w:ind w:firstLine="480" w:firstLineChars="200"/>
        <w:rPr>
          <w:color w:val="000000"/>
          <w:sz w:val="24"/>
        </w:rPr>
      </w:pPr>
      <w:r w:rsidRPr="004B40EC">
        <w:rPr>
          <w:color w:val="000000"/>
          <w:sz w:val="24"/>
        </w:rPr>
        <w:t>本基金本报告期内不存在负偏离度的绝对值达到0.25%的情况。</w:t>
      </w:r>
    </w:p>
    <w:p w:rsidP="004B40EC" w:rsidR="004B40EC" w:rsidRDefault="004B40EC" w:rsidRPr="004B40EC">
      <w:pPr>
        <w:spacing w:line="360" w:lineRule="auto"/>
        <w:rPr>
          <w:rFonts w:eastAsiaTheme="minorEastAsia"/>
          <w:b/>
          <w:color w:themeColor="text1" w:val="000000"/>
          <w:kern w:val="0"/>
          <w:sz w:val="24"/>
        </w:rPr>
      </w:pPr>
      <w:r w:rsidRPr="004B40EC">
        <w:rPr>
          <w:b/>
          <w:color w:val="000000"/>
          <w:sz w:val="24"/>
        </w:rPr>
        <w:t>报告期内正偏离度的绝对值达到</w:t>
      </w:r>
      <w:r w:rsidRPr="004B40EC">
        <w:rPr>
          <w:b/>
          <w:color w:val="000000"/>
          <w:sz w:val="24"/>
        </w:rPr>
        <w:t>0.5%</w:t>
      </w:r>
      <w:r w:rsidRPr="004B40EC">
        <w:rPr>
          <w:b/>
          <w:color w:val="000000"/>
          <w:sz w:val="24"/>
        </w:rPr>
        <w:t>情况说明</w:t>
      </w:r>
    </w:p>
    <w:p w:rsidP="00A15461" w:rsidR="004B40EC" w:rsidRDefault="004B40EC" w:rsidRPr="004B40EC">
      <w:pPr>
        <w:adjustRightInd w:val="0"/>
        <w:spacing w:line="360" w:lineRule="auto"/>
        <w:ind w:firstLine="480" w:firstLineChars="200"/>
        <w:rPr>
          <w:color w:val="000000"/>
          <w:sz w:val="24"/>
        </w:rPr>
      </w:pPr>
      <w:r w:rsidRPr="004B40EC">
        <w:rPr>
          <w:color w:val="000000"/>
          <w:sz w:val="24"/>
        </w:rPr>
        <w:lastRenderedPageBreak/>
        <w:t>本基金本报告期内不存在正偏离度的绝对值达到0.5%的情况。</w:t>
      </w:r>
    </w:p>
    <w:p w:rsidP="00196812" w:rsidR="00941F6C" w:rsidRDefault="00941F6C" w:rsidRPr="0097021E">
      <w:pPr>
        <w:spacing w:line="360" w:lineRule="auto"/>
        <w:rPr>
          <w:rFonts w:ascii="宋体" w:cs="Arial"/>
          <w:b/>
          <w:color w:val="000000"/>
          <w:kern w:val="0"/>
          <w:sz w:val="24"/>
        </w:rPr>
      </w:pPr>
      <w:r w:rsidRPr="0097021E">
        <w:rPr>
          <w:rFonts w:ascii="宋体" w:cs="Arial" w:hAnsi="宋体"/>
          <w:b/>
          <w:color w:val="000000"/>
          <w:kern w:val="0"/>
          <w:sz w:val="24"/>
        </w:rPr>
        <w:t>5.</w:t>
      </w:r>
      <w:r w:rsidR="004B40EC">
        <w:rPr>
          <w:rFonts w:ascii="宋体" w:cs="Arial" w:hAnsi="宋体" w:hint="eastAsia"/>
          <w:b/>
          <w:color w:val="000000"/>
          <w:kern w:val="0"/>
          <w:sz w:val="24"/>
        </w:rPr>
        <w:t>8</w:t>
      </w:r>
      <w:r w:rsidR="009A5367">
        <w:rPr>
          <w:rFonts w:ascii="宋体" w:cs="Arial" w:hAnsi="宋体" w:hint="eastAsia"/>
          <w:b/>
          <w:color w:val="000000"/>
          <w:kern w:val="0"/>
          <w:sz w:val="24"/>
        </w:rPr>
        <w:t>报告期末按公允价值占基金资产净值比例大小排名</w:t>
      </w:r>
      <w:r w:rsidRPr="0097021E">
        <w:rPr>
          <w:rFonts w:ascii="宋体" w:cs="Arial" w:hAnsi="宋体" w:hint="eastAsia"/>
          <w:b/>
          <w:color w:val="000000"/>
          <w:kern w:val="0"/>
          <w:sz w:val="24"/>
        </w:rPr>
        <w:t>的前十名资产支持证券投资明细</w:t>
      </w:r>
    </w:p>
    <w:p w:rsidP="00A15461" w:rsidR="00941F6C" w:rsidRDefault="00941F6C" w:rsidRPr="00A15461">
      <w:pPr>
        <w:adjustRightInd w:val="0"/>
        <w:spacing w:line="360" w:lineRule="auto"/>
        <w:ind w:firstLine="480" w:firstLineChars="200"/>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
      </w:r>
      <w:proofErr w:type="spellStart"/>
      <w:r w:rsidRPr="00A15461">
        <w:rPr>
          <w:color w:val="000000"/>
          <w:sz w:val="24"/>
        </w:rPr>
        <w:t/>
      </w:r>
      <w:proofErr w:type="spellEnd"/>
      <w:r w:rsidRPr="00A15461">
        <w:rPr>
          <w:color w:val="000000"/>
          <w:sz w:val="24"/>
        </w:rPr>
        <w:t>本基金本报告期末未持有资产支持证券。</w:t>
      </w:r>
    </w:p>
    <w:p w:rsidP="00815CDE" w:rsidR="00941F6C" w:rsidRDefault="00941F6C" w:rsidRPr="006662B2">
      <w:pPr>
        <w:spacing w:line="360" w:lineRule="auto"/>
        <w:rPr>
          <w:rFonts w:ascii="宋体" w:cs="Arial"/>
          <w:b/>
          <w:color w:val="000000"/>
          <w:kern w:val="0"/>
          <w:sz w:val="24"/>
        </w:rPr>
      </w:pPr>
      <w:r>
        <w:rPr>
          <w:rFonts w:ascii="宋体" w:cs="Arial"/>
          <w:b/>
          <w:color w:val="000000"/>
          <w:kern w:val="0"/>
          <w:sz w:val="24"/>
        </w:rPr>
        <w:t/>
      </w:r>
      <w:r>
        <w:rPr>
          <w:rFonts w:ascii="宋体" w:cs="Arial" w:hAnsi="宋体"/>
          <w:b/>
          <w:color w:val="000000"/>
          <w:kern w:val="0"/>
          <w:sz w:val="24"/>
        </w:rPr>
        <w:t>5</w:t>
      </w:r>
      <w:r w:rsidRPr="006662B2">
        <w:rPr>
          <w:rFonts w:ascii="宋体" w:cs="Arial" w:hAnsi="宋体"/>
          <w:b/>
          <w:color w:val="000000"/>
          <w:kern w:val="0"/>
          <w:sz w:val="24"/>
        </w:rPr>
        <w:t>.</w:t>
      </w:r>
      <w:r>
        <w:rPr>
          <w:rFonts w:ascii="宋体" w:cs="Arial"/>
          <w:b/>
          <w:color w:val="000000"/>
          <w:kern w:val="0"/>
          <w:sz w:val="24"/>
        </w:rPr>
        <w:t/>
      </w:r>
      <w:r>
        <w:rPr>
          <w:rFonts w:ascii="宋体" w:cs="Arial" w:hAnsi="宋体"/>
          <w:b/>
          <w:color w:val="000000"/>
          <w:kern w:val="0"/>
          <w:sz w:val="24"/>
        </w:rPr>
        <w:t/>
      </w:r>
      <w:r w:rsidR="004B40EC">
        <w:rPr>
          <w:rFonts w:ascii="宋体" w:cs="Arial" w:hAnsi="宋体" w:hint="eastAsia"/>
          <w:b/>
          <w:color w:val="000000"/>
          <w:kern w:val="0"/>
          <w:sz w:val="24"/>
        </w:rPr>
        <w:t/>
      </w:r>
      <w:r>
        <w:rPr>
          <w:rFonts w:ascii="宋体" w:cs="Arial" w:hAnsi="宋体"/>
          <w:b/>
          <w:color w:val="000000"/>
          <w:kern w:val="0"/>
          <w:sz w:val="24"/>
        </w:rPr>
        <w:t>9</w:t>
      </w:r>
      <w:r w:rsidRPr="006662B2">
        <w:rPr>
          <w:rFonts w:ascii="宋体" w:cs="Arial" w:hAnsi="宋体" w:hint="eastAsia"/>
          <w:b/>
          <w:color w:val="000000"/>
          <w:kern w:val="0"/>
          <w:sz w:val="24"/>
        </w:rPr>
        <w:t>投资组合报告附注</w:t>
      </w:r>
    </w:p>
    <w:p w:rsidP="004B40EC" w:rsidR="004B40EC" w:rsidRDefault="004B40EC" w:rsidRPr="004B40EC">
      <w:pPr>
        <w:spacing w:line="360" w:lineRule="auto"/>
        <w:rPr>
          <w:rFonts w:eastAsiaTheme="minorEastAsia"/>
          <w:color w:themeColor="text1" w:val="000000"/>
          <w:sz w:val="24"/>
        </w:rPr>
      </w:pPr>
      <w:r w:rsidRPr="004B40EC">
        <w:rPr>
          <w:rFonts w:eastAsiaTheme="minorEastAsia"/>
          <w:color w:themeColor="text1" w:val="000000"/>
          <w:sz w:val="24"/>
        </w:rPr>
        <w:t>5.9.1</w:t>
      </w:r>
      <w:r w:rsidRPr="004B40EC">
        <w:rPr>
          <w:rFonts w:eastAsiaTheme="minorEastAsia"/>
          <w:color w:themeColor="text1" w:val="000000"/>
          <w:sz w:val="24"/>
        </w:rPr>
        <w:t>基金计价方法说明</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本基金目前投资工具的估值方法如下：</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（1）基金持有的债券（包括票据）购买时采用实际支付价款（包含交易费用）确定初始成本，按实际利率计算其摊余成本及各期利息收入，每日计提收益；</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（2）基金持有的回购以成本列示，按实际利率在实际持有期间内逐日计提利息；合同利率与实际利率差异较小的，也可采用合同利率计算确定利息收入；</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（3）基金持有的银行存款以本金列示，按实际协议利率逐日计提利息。</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如有确凿证据表明按上述方法进行估值不能客观反映其公允价值的，基金管理人可根据具体情况与基金托管人商定后，按最能反映公允价值的方法估值。</w:t>
      </w:r>
    </w:p>
    <w:p w:rsidP="004B40EC" w:rsidR="004B40EC" w:rsidRDefault="004B40EC" w:rsidRPr="004B40EC">
      <w:pPr>
        <w:spacing w:line="360" w:lineRule="auto"/>
        <w:ind w:firstLine="480" w:firstLineChars="200"/>
        <w:rPr>
          <w:rFonts w:eastAsiaTheme="minorEastAsia"/>
          <w:color w:themeColor="text1" w:val="000000"/>
          <w:sz w:val="24"/>
        </w:rPr>
      </w:pPr>
      <w:r w:rsidRPr="004B40EC">
        <w:rPr>
          <w:rFonts w:eastAsiaTheme="minorEastAsia"/>
          <w:color w:themeColor="text1" w:val="000000"/>
          <w:sz w:val="24"/>
        </w:rPr>
        <w:t/>
      </w:r>
      <w:proofErr w:type="spellStart"/>
      <w:r w:rsidRPr="004B40EC">
        <w:rPr>
          <w:rFonts w:eastAsiaTheme="minorEastAsia"/>
          <w:color w:themeColor="text1" w:val="000000"/>
          <w:sz w:val="24"/>
        </w:rPr>
        <w:t/>
      </w:r>
      <w:proofErr w:type="spellEnd"/>
      <w:r w:rsidRPr="004B40EC">
        <w:rPr>
          <w:rFonts w:eastAsiaTheme="minorEastAsia"/>
          <w:color w:themeColor="text1" w:val="000000"/>
          <w:sz w:val="24"/>
        </w:rPr>
        <w:t>如有新增事项，按国家最新规定估值。</w:t>
      </w:r>
    </w:p>
    <w:p w:rsidP="004B40EC" w:rsidR="00941F6C" w:rsidRDefault="004B40EC" w:rsidRPr="004B40EC">
      <w:pPr>
        <w:widowControl/>
        <w:spacing w:line="360" w:lineRule="auto"/>
        <w:rPr>
          <w:color w:val="000000"/>
          <w:sz w:val="24"/>
        </w:rPr>
      </w:pPr>
      <w:r w:rsidRPr="004B40EC">
        <w:rPr>
          <w:rFonts w:eastAsiaTheme="minorEastAsia"/>
          <w:color w:themeColor="text1" w:val="000000"/>
          <w:sz w:val="24"/>
        </w:rPr>
        <w:t>5.9.2</w:t>
      </w:r>
      <w:r w:rsidR="00B80EFA">
        <w:rPr>
          <w:rFonts w:eastAsiaTheme="minorEastAsia" w:hint="eastAsia"/>
          <w:color w:themeColor="text1" w:val="000000"/>
          <w:sz w:val="24"/>
        </w:rPr>
        <w:t xml:space="preserve"> </w:t>
      </w:r>
      <w:r w:rsidRPr="004B40EC">
        <w:rPr>
          <w:rFonts w:eastAsiaTheme="minorEastAsia"/>
          <w:color w:themeColor="text1" w:val="000000"/>
          <w:sz w:val="24"/>
        </w:rPr>
        <w:t>2019年7月8日，中国银行保险监督管理委员会上海监管局对上海浦东发展银行股份有限公司信用卡中心的如下违法违规行为作出“责令改正，并处罚款30万元”的行政处罚决定：2015年至2018年6月，该中心在为部分客户办理信用卡业务时，对申请人收入核定严重不审慎。2019年12月3日中国银行保险监督管理委员会上海监管局对上海浦东发展银行股份有限公司信用卡中心2019年1月信用卡催收外包管理严重违反审慎经营规则的违法违规事实，作出“责令改正，并处罚款50万元”的行政处罚决定。</w:t>
      </w:r>
    </w:p>
    <w:p>
      <w:pPr>
        <w:widowControl/>
        <w:spacing w:line="360" w:lineRule="auto"/>
        <w:rPr>
          <w:color w:val="000000"/>
          <w:sz w:val="24"/>
        </w:rPr>
      </w:pPr>
      <w:r>
        <w:rPr>
          <w:rFonts w:eastAsiaTheme="minorEastAsia"/>
          <w:color w:themeColor="text1" w:val="000000"/>
          <w:sz w:val="24"/>
        </w:rPr>
        <w:t>2019年7月25日，中国银行保险监督管理委员会上海监管局针对中国农业银行股份有限公司信用卡中心的如下违法违规行为作出“责令改正，并处罚款20万元”的行政处罚决定：2017年5月至2018年6月在办理部分客户信用卡业务时未遵守总授信额度管理制度的违法违规事实。2020年1月19日，国家税务总局北京市海淀区税务局对中国农业银行股份有限公司未按照规定期限办理纳税申报和报送纳税资料的违法违规事实，作出罚款50万元的行政处罚决定。2020年3月9日，中国银行保险监督管理委员会对中国农业银行股份有限公司的如下违法违规行为作出罚款50万元的行政处罚决定：可回溯制度执行不到位、可回溯基础管理不到位、部分可回溯视频质检结果未反馈给保险公司、可回溯资料不符合监管规定。2020年4月22日，中国银行保险监督管理委员会对中国农业银行股份有限公司的如下违法违规行为作出罚款230万元的行政处罚决定：农业银行监管标准化数据（EAST）系统数据质量及数据报送（一）资金交易信息漏报严重；（二）信贷资产转让业务漏报；（三）贸易融资业务漏报；（四）分户账明细记录应报未报；（五）分户账账户数据应报未报；（六）关键且应报字段漏报或填报错误。2020年4月22日，中国银行保险监督管理委员会对中国农业银行股份有限公司的如下违法违规行为作出罚款200万元的行政处罚决定：（一）“两会一层”境外机构管理履职不到位；（二）国别风险管理不满足监管要求；（三）信贷资金被挪用作保证金；（四）未将集团成员纳入集团客户统一授信管理。</w:t>
      </w:r>
    </w:p>
    <w:p>
      <w:pPr>
        <w:widowControl/>
        <w:spacing w:line="360" w:lineRule="auto"/>
        <w:rPr>
          <w:color w:val="000000"/>
          <w:sz w:val="24"/>
        </w:rPr>
      </w:pPr>
      <w:r>
        <w:rPr>
          <w:rFonts w:eastAsiaTheme="minorEastAsia"/>
          <w:color w:themeColor="text1" w:val="000000"/>
          <w:sz w:val="24"/>
        </w:rPr>
        <w:t>2019年7月8日，中国银行保险监督管理委员会上海监管局针对招商银行股份有限公司信用卡中心在为部分客户办理信用卡业务时未遵守总授信额度管理制度的行为，对招商银行股份有限公司处以责令改正，并处罚款20万元。</w:t>
      </w:r>
    </w:p>
    <w:p>
      <w:pPr>
        <w:widowControl/>
        <w:spacing w:line="360" w:lineRule="auto"/>
        <w:rPr>
          <w:color w:val="000000"/>
          <w:sz w:val="24"/>
        </w:rPr>
      </w:pPr>
      <w:r>
        <w:rPr>
          <w:rFonts w:eastAsiaTheme="minorEastAsia"/>
          <w:color w:themeColor="text1" w:val="000000"/>
          <w:sz w:val="24"/>
        </w:rPr>
        <w:t>本基金投资19浦发银行CD242、19农业银行CD099、19招商银行CD178的投资决策程序符合公司投资制度的规定。</w:t>
      </w:r>
    </w:p>
    <w:p>
      <w:pPr>
        <w:widowControl/>
        <w:spacing w:line="360" w:lineRule="auto"/>
        <w:rPr>
          <w:color w:val="000000"/>
          <w:sz w:val="24"/>
        </w:rPr>
      </w:pPr>
      <w:r>
        <w:rPr>
          <w:rFonts w:eastAsiaTheme="minorEastAsia"/>
          <w:color w:themeColor="text1" w:val="000000"/>
          <w:sz w:val="24"/>
        </w:rPr>
        <w:t>除19浦发银行CD242、19农业银行CD099、19招商银行CD178外，本基金投资的前十名证券的发行主体本期没有出现被监管部门立案调查，或在报告编制日前一年内受到公开谴责、处罚的情形。</w:t>
      </w:r>
    </w:p>
    <w:p w:rsidP="00815CDE" w:rsidR="00941F6C" w:rsidRDefault="00941F6C" w:rsidRPr="004B40EC">
      <w:pPr>
        <w:spacing w:line="360" w:lineRule="auto"/>
        <w:rPr>
          <w:bCs/>
          <w:sz w:val="24"/>
        </w:rPr>
      </w:pPr>
      <w:r w:rsidRPr="004B40EC">
        <w:rPr>
          <w:sz w:val="24"/>
        </w:rPr>
        <w:t>5.9.3</w:t>
      </w:r>
      <w:r w:rsidR="00BC3C5E">
        <w:rPr>
          <w:sz w:val="24"/>
        </w:rPr>
        <w:t>其他</w:t>
      </w:r>
      <w:bookmarkStart w:id="2" w:name="_GoBack"/>
      <w:bookmarkEnd w:id="2"/>
      <w:r w:rsidRPr="004B40EC">
        <w:rPr>
          <w:sz w:val="24"/>
        </w:rPr>
        <w:t>资产构成</w:t>
      </w:r>
    </w:p>
    <w:tbl>
      <w:tblPr>
        <w:tblW w:type="auto" w:w="0"/>
        <w:tblInd w:type="dxa" w:w="1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0" w:val="00A0"/>
      </w:tblPr>
      <w:tblGrid>
        <w:gridCol w:w="942"/>
        <w:gridCol w:w="3535"/>
        <w:gridCol w:w="4808"/>
      </w:tblGrid>
      <w:tr w:rsidR="00941F6C" w:rsidRPr="004B40EC" w:rsidTr="00CA7D55">
        <w:tc>
          <w:tcPr>
            <w:tcW w:type="dxa" w:w="942"/>
            <w:vAlign w:val="center"/>
          </w:tcPr>
          <w:p w:rsidP="00CA7D55" w:rsidR="00941F6C" w:rsidRDefault="00941F6C" w:rsidRPr="004B40EC">
            <w:pPr>
              <w:autoSpaceDE w:val="0"/>
              <w:autoSpaceDN w:val="0"/>
              <w:adjustRightInd w:val="0"/>
              <w:spacing w:before="29" w:line="360" w:lineRule="auto"/>
              <w:ind w:left="17"/>
              <w:jc w:val="center"/>
              <w:rPr>
                <w:color w:val="000000"/>
                <w:kern w:val="0"/>
                <w:sz w:val="24"/>
              </w:rPr>
            </w:pPr>
            <w:r w:rsidRPr="004B40EC">
              <w:rPr>
                <w:color w:val="000000"/>
                <w:kern w:val="0"/>
                <w:sz w:val="24"/>
              </w:rPr>
              <w:t>序号</w:t>
            </w:r>
          </w:p>
        </w:tc>
        <w:tc>
          <w:tcPr>
            <w:tcW w:type="dxa" w:w="3535"/>
            <w:vAlign w:val="center"/>
          </w:tcPr>
          <w:p w:rsidP="00CA7D55" w:rsidR="00941F6C" w:rsidRDefault="00941F6C" w:rsidRPr="004B40EC">
            <w:pPr>
              <w:autoSpaceDE w:val="0"/>
              <w:autoSpaceDN w:val="0"/>
              <w:adjustRightInd w:val="0"/>
              <w:spacing w:before="29" w:line="360" w:lineRule="auto"/>
              <w:ind w:left="17"/>
              <w:jc w:val="center"/>
              <w:rPr>
                <w:color w:val="000000"/>
                <w:kern w:val="0"/>
                <w:sz w:val="24"/>
              </w:rPr>
            </w:pPr>
            <w:r w:rsidRPr="004B40EC">
              <w:rPr>
                <w:color w:val="000000"/>
                <w:kern w:val="0"/>
                <w:sz w:val="24"/>
              </w:rPr>
              <w:t>名称</w:t>
            </w:r>
          </w:p>
        </w:tc>
        <w:tc>
          <w:tcPr>
            <w:tcW w:type="dxa" w:w="4808"/>
            <w:vAlign w:val="center"/>
          </w:tcPr>
          <w:p w:rsidP="00DC22A1" w:rsidR="00941F6C" w:rsidRDefault="00941F6C" w:rsidRPr="004B40EC">
            <w:pPr>
              <w:autoSpaceDE w:val="0"/>
              <w:autoSpaceDN w:val="0"/>
              <w:adjustRightInd w:val="0"/>
              <w:spacing w:before="29" w:line="360" w:lineRule="auto"/>
              <w:ind w:left="17"/>
              <w:jc w:val="center"/>
              <w:rPr>
                <w:color w:val="000000"/>
                <w:kern w:val="0"/>
                <w:sz w:val="24"/>
              </w:rPr>
            </w:pPr>
            <w:r w:rsidRPr="004B40EC">
              <w:rPr>
                <w:color w:val="000000"/>
                <w:kern w:val="0"/>
                <w:sz w:val="24"/>
              </w:rPr>
              <w:t>金额</w:t>
            </w:r>
            <w:r w:rsidR="00DC22A1" w:rsidRPr="004B40EC">
              <w:rPr>
                <w:color w:val="000000"/>
                <w:kern w:val="0"/>
                <w:sz w:val="24"/>
              </w:rPr>
              <w:t>（元）</w:t>
            </w:r>
          </w:p>
        </w:tc>
      </w:tr>
      <w:tr w:rsidR="00941F6C" w:rsidRPr="004B40EC" w:rsidTr="00CA7D55">
        <w:tc>
          <w:tcPr>
            <w:tcW w:type="dxa" w:w="942"/>
            <w:vAlign w:val="center"/>
          </w:tcPr>
          <w:p w:rsidP="00CA7D55" w:rsidR="00941F6C" w:rsidRDefault="00941F6C" w:rsidRPr="004B40EC">
            <w:pPr>
              <w:autoSpaceDE w:val="0"/>
              <w:autoSpaceDN w:val="0"/>
              <w:adjustRightInd w:val="0"/>
              <w:spacing w:before="29" w:line="360" w:lineRule="auto"/>
              <w:ind w:left="15"/>
              <w:jc w:val="center"/>
              <w:rPr>
                <w:color w:val="000000"/>
                <w:kern w:val="0"/>
                <w:sz w:val="24"/>
              </w:rPr>
            </w:pPr>
            <w:r w:rsidRPr="004B40EC">
              <w:rPr>
                <w:color w:val="000000"/>
                <w:sz w:val="24"/>
              </w:rPr>
              <w:t>1</w:t>
            </w:r>
          </w:p>
        </w:tc>
        <w:tc>
          <w:tcPr>
            <w:tcW w:type="dxa" w:w="3535"/>
            <w:vAlign w:val="center"/>
          </w:tcPr>
          <w:p w:rsidP="00CA7D55" w:rsidR="00941F6C" w:rsidRDefault="00941F6C" w:rsidRPr="004B40EC">
            <w:pPr>
              <w:autoSpaceDE w:val="0"/>
              <w:autoSpaceDN w:val="0"/>
              <w:adjustRightInd w:val="0"/>
              <w:spacing w:before="29" w:line="360" w:lineRule="auto"/>
              <w:ind w:left="15"/>
              <w:jc w:val="left"/>
              <w:rPr>
                <w:color w:val="000000"/>
                <w:kern w:val="0"/>
                <w:sz w:val="24"/>
              </w:rPr>
            </w:pPr>
            <w:r w:rsidRPr="004B40EC">
              <w:rPr>
                <w:color w:val="000000"/>
                <w:kern w:val="0"/>
                <w:sz w:val="24"/>
              </w:rPr>
              <w:t>存出保证金</w:t>
            </w:r>
          </w:p>
        </w:tc>
        <w:tc>
          <w:tcPr>
            <w:tcW w:type="dxa" w:w="4808"/>
            <w:vAlign w:val="center"/>
          </w:tcPr>
          <w:p w:rsidP="00CA7D55" w:rsidR="00941F6C" w:rsidRDefault="00941F6C" w:rsidRPr="004B40EC">
            <w:pPr>
              <w:autoSpaceDE w:val="0"/>
              <w:autoSpaceDN w:val="0"/>
              <w:adjustRightInd w:val="0"/>
              <w:spacing w:before="29" w:line="360" w:lineRule="auto"/>
              <w:ind w:left="15"/>
              <w:jc w:val="right"/>
              <w:rPr>
                <w:color w:val="000000"/>
                <w:kern w:val="0"/>
                <w:sz w:val="24"/>
              </w:rPr>
            </w:pPr>
            <w:r w:rsidRPr="004B40EC">
              <w:rPr>
                <w:color w:val="000000"/>
                <w:kern w:val="0"/>
                <w:sz w:val="24"/>
              </w:rPr>
              <w:t/>
            </w:r>
            <w:proofErr w:type="spellStart"/>
            <w:r w:rsidRPr="004B40EC">
              <w:rPr>
                <w:color w:val="000000"/>
                <w:kern w:val="0"/>
                <w:sz w:val="24"/>
              </w:rPr>
              <w:t/>
            </w:r>
            <w:proofErr w:type="spellEnd"/>
            <w:r w:rsidRPr="004B40EC">
              <w:rPr>
                <w:color w:val="000000"/>
                <w:kern w:val="0"/>
                <w:sz w:val="24"/>
              </w:rPr>
              <w:t>-</w:t>
            </w:r>
          </w:p>
        </w:tc>
      </w:tr>
      <w:tr w:rsidR="00941F6C" w:rsidRPr="004B40EC" w:rsidTr="00CA7D55">
        <w:tc>
          <w:tcPr>
            <w:tcW w:type="dxa" w:w="942"/>
            <w:vAlign w:val="center"/>
          </w:tcPr>
          <w:p w:rsidP="00CA7D55" w:rsidR="00941F6C" w:rsidRDefault="00941F6C" w:rsidRPr="004B40EC">
            <w:pPr>
              <w:autoSpaceDE w:val="0"/>
              <w:autoSpaceDN w:val="0"/>
              <w:adjustRightInd w:val="0"/>
              <w:spacing w:before="29" w:line="360" w:lineRule="auto"/>
              <w:ind w:left="15"/>
              <w:jc w:val="center"/>
              <w:rPr>
                <w:color w:val="000000"/>
                <w:sz w:val="24"/>
              </w:rPr>
            </w:pPr>
            <w:r w:rsidRPr="004B40EC">
              <w:rPr>
                <w:color w:val="000000"/>
                <w:sz w:val="24"/>
              </w:rPr>
              <w:lastRenderedPageBreak/>
              <w:t>2</w:t>
            </w:r>
          </w:p>
        </w:tc>
        <w:tc>
          <w:tcPr>
            <w:tcW w:type="dxa" w:w="3535"/>
            <w:vAlign w:val="center"/>
          </w:tcPr>
          <w:p w:rsidP="00CA7D55" w:rsidR="00941F6C" w:rsidRDefault="00941F6C" w:rsidRPr="004B40EC">
            <w:pPr>
              <w:autoSpaceDE w:val="0"/>
              <w:autoSpaceDN w:val="0"/>
              <w:adjustRightInd w:val="0"/>
              <w:spacing w:before="29" w:line="360" w:lineRule="auto"/>
              <w:ind w:left="15"/>
              <w:jc w:val="left"/>
              <w:rPr>
                <w:color w:val="000000"/>
                <w:kern w:val="0"/>
                <w:sz w:val="24"/>
              </w:rPr>
            </w:pPr>
            <w:r w:rsidRPr="004B40EC">
              <w:rPr>
                <w:color w:val="000000"/>
                <w:kern w:val="0"/>
                <w:sz w:val="24"/>
              </w:rPr>
              <w:t>应收证券清算款</w:t>
            </w:r>
          </w:p>
        </w:tc>
        <w:tc>
          <w:tcPr>
            <w:tcW w:type="dxa" w:w="4808"/>
            <w:vAlign w:val="center"/>
          </w:tcPr>
          <w:p w:rsidP="00CA7D55" w:rsidR="00941F6C" w:rsidRDefault="00941F6C" w:rsidRPr="004B40EC">
            <w:pPr>
              <w:autoSpaceDE w:val="0"/>
              <w:autoSpaceDN w:val="0"/>
              <w:adjustRightInd w:val="0"/>
              <w:spacing w:before="29" w:line="360" w:lineRule="auto"/>
              <w:ind w:left="15"/>
              <w:jc w:val="right"/>
              <w:rPr>
                <w:color w:val="000000"/>
                <w:kern w:val="0"/>
                <w:sz w:val="24"/>
              </w:rPr>
            </w:pPr>
            <w:r w:rsidRPr="004B40EC">
              <w:rPr>
                <w:color w:val="000000"/>
                <w:kern w:val="0"/>
                <w:sz w:val="24"/>
              </w:rPr>
              <w:t/>
            </w:r>
            <w:proofErr w:type="spellStart"/>
            <w:r w:rsidRPr="004B40EC">
              <w:rPr>
                <w:color w:val="000000"/>
                <w:kern w:val="0"/>
                <w:sz w:val="24"/>
              </w:rPr>
              <w:t/>
            </w:r>
            <w:proofErr w:type="spellEnd"/>
            <w:r w:rsidRPr="004B40EC">
              <w:rPr>
                <w:color w:val="000000"/>
                <w:kern w:val="0"/>
                <w:sz w:val="24"/>
              </w:rPr>
              <w:t>35,219.36</w:t>
            </w:r>
          </w:p>
        </w:tc>
      </w:tr>
      <w:tr w:rsidR="00941F6C" w:rsidRPr="004B40EC" w:rsidTr="00CA7D55">
        <w:tc>
          <w:tcPr>
            <w:tcW w:type="dxa" w:w="942"/>
            <w:vAlign w:val="center"/>
          </w:tcPr>
          <w:p w:rsidP="00CA7D55" w:rsidR="00941F6C" w:rsidRDefault="00941F6C" w:rsidRPr="004B40EC">
            <w:pPr>
              <w:autoSpaceDE w:val="0"/>
              <w:autoSpaceDN w:val="0"/>
              <w:adjustRightInd w:val="0"/>
              <w:spacing w:before="29" w:line="360" w:lineRule="auto"/>
              <w:ind w:left="15"/>
              <w:jc w:val="center"/>
              <w:rPr>
                <w:color w:val="000000"/>
                <w:sz w:val="24"/>
              </w:rPr>
            </w:pPr>
            <w:r w:rsidRPr="004B40EC">
              <w:rPr>
                <w:color w:val="000000"/>
                <w:sz w:val="24"/>
              </w:rPr>
              <w:t>3</w:t>
            </w:r>
          </w:p>
        </w:tc>
        <w:tc>
          <w:tcPr>
            <w:tcW w:type="dxa" w:w="3535"/>
            <w:vAlign w:val="center"/>
          </w:tcPr>
          <w:p w:rsidP="00CA7D55" w:rsidR="00941F6C" w:rsidRDefault="00941F6C" w:rsidRPr="004B40EC">
            <w:pPr>
              <w:autoSpaceDE w:val="0"/>
              <w:autoSpaceDN w:val="0"/>
              <w:adjustRightInd w:val="0"/>
              <w:spacing w:before="29" w:line="360" w:lineRule="auto"/>
              <w:ind w:left="15"/>
              <w:jc w:val="left"/>
              <w:rPr>
                <w:color w:val="000000"/>
                <w:kern w:val="0"/>
                <w:sz w:val="24"/>
              </w:rPr>
            </w:pPr>
            <w:r w:rsidRPr="004B40EC">
              <w:rPr>
                <w:color w:val="000000"/>
                <w:kern w:val="0"/>
                <w:sz w:val="24"/>
              </w:rPr>
              <w:t>应收利息</w:t>
            </w:r>
          </w:p>
        </w:tc>
        <w:tc>
          <w:tcPr>
            <w:tcW w:type="dxa" w:w="4808"/>
            <w:vAlign w:val="center"/>
          </w:tcPr>
          <w:p w:rsidP="00CA7D55" w:rsidR="00941F6C" w:rsidRDefault="00941F6C" w:rsidRPr="004B40EC">
            <w:pPr>
              <w:autoSpaceDE w:val="0"/>
              <w:autoSpaceDN w:val="0"/>
              <w:adjustRightInd w:val="0"/>
              <w:spacing w:before="29" w:line="360" w:lineRule="auto"/>
              <w:ind w:left="15"/>
              <w:jc w:val="right"/>
              <w:rPr>
                <w:color w:val="000000"/>
                <w:kern w:val="0"/>
                <w:sz w:val="24"/>
              </w:rPr>
            </w:pPr>
            <w:r w:rsidRPr="004B40EC">
              <w:rPr>
                <w:color w:val="000000"/>
                <w:kern w:val="0"/>
                <w:sz w:val="24"/>
              </w:rPr>
              <w:t/>
            </w:r>
            <w:proofErr w:type="spellStart"/>
            <w:r w:rsidRPr="004B40EC">
              <w:rPr>
                <w:color w:val="000000"/>
                <w:kern w:val="0"/>
                <w:sz w:val="24"/>
              </w:rPr>
              <w:t/>
            </w:r>
            <w:proofErr w:type="spellEnd"/>
            <w:r w:rsidRPr="004B40EC">
              <w:rPr>
                <w:color w:val="000000"/>
                <w:kern w:val="0"/>
                <w:sz w:val="24"/>
              </w:rPr>
              <w:t>20,023.94</w:t>
            </w:r>
          </w:p>
        </w:tc>
      </w:tr>
      <w:tr w:rsidR="00941F6C" w:rsidRPr="004B40EC" w:rsidTr="00CA7D55">
        <w:tc>
          <w:tcPr>
            <w:tcW w:type="dxa" w:w="942"/>
            <w:vAlign w:val="center"/>
          </w:tcPr>
          <w:p w:rsidP="00CA7D55" w:rsidR="00941F6C" w:rsidRDefault="00941F6C" w:rsidRPr="004B40EC">
            <w:pPr>
              <w:autoSpaceDE w:val="0"/>
              <w:autoSpaceDN w:val="0"/>
              <w:adjustRightInd w:val="0"/>
              <w:spacing w:before="29" w:line="360" w:lineRule="auto"/>
              <w:ind w:left="15"/>
              <w:jc w:val="center"/>
              <w:rPr>
                <w:color w:val="000000"/>
                <w:sz w:val="24"/>
              </w:rPr>
            </w:pPr>
            <w:r w:rsidRPr="004B40EC">
              <w:rPr>
                <w:color w:val="000000"/>
                <w:sz w:val="24"/>
              </w:rPr>
              <w:t>4</w:t>
            </w:r>
          </w:p>
        </w:tc>
        <w:tc>
          <w:tcPr>
            <w:tcW w:type="dxa" w:w="3535"/>
            <w:vAlign w:val="center"/>
          </w:tcPr>
          <w:p w:rsidP="00CA7D55" w:rsidR="00941F6C" w:rsidRDefault="00941F6C" w:rsidRPr="004B40EC">
            <w:pPr>
              <w:autoSpaceDE w:val="0"/>
              <w:autoSpaceDN w:val="0"/>
              <w:adjustRightInd w:val="0"/>
              <w:spacing w:before="29" w:line="360" w:lineRule="auto"/>
              <w:ind w:left="15"/>
              <w:jc w:val="left"/>
              <w:rPr>
                <w:color w:val="000000"/>
                <w:kern w:val="0"/>
                <w:sz w:val="24"/>
              </w:rPr>
            </w:pPr>
            <w:r w:rsidRPr="004B40EC">
              <w:rPr>
                <w:color w:val="000000"/>
                <w:kern w:val="0"/>
                <w:sz w:val="24"/>
              </w:rPr>
              <w:t>应收申购款</w:t>
            </w:r>
          </w:p>
        </w:tc>
        <w:tc>
          <w:tcPr>
            <w:tcW w:type="dxa" w:w="4808"/>
            <w:vAlign w:val="center"/>
          </w:tcPr>
          <w:p w:rsidP="00CA7D55" w:rsidR="00941F6C" w:rsidRDefault="00941F6C" w:rsidRPr="004B40EC">
            <w:pPr>
              <w:autoSpaceDE w:val="0"/>
              <w:autoSpaceDN w:val="0"/>
              <w:adjustRightInd w:val="0"/>
              <w:spacing w:before="29" w:line="360" w:lineRule="auto"/>
              <w:ind w:left="15"/>
              <w:jc w:val="right"/>
              <w:rPr>
                <w:color w:val="000000"/>
                <w:kern w:val="0"/>
                <w:sz w:val="24"/>
              </w:rPr>
            </w:pPr>
            <w:r w:rsidRPr="004B40EC">
              <w:rPr>
                <w:color w:val="000000"/>
                <w:kern w:val="0"/>
                <w:sz w:val="24"/>
              </w:rPr>
              <w:t/>
            </w:r>
            <w:proofErr w:type="spellStart"/>
            <w:r w:rsidRPr="004B40EC">
              <w:rPr>
                <w:color w:val="000000"/>
                <w:kern w:val="0"/>
                <w:sz w:val="24"/>
              </w:rPr>
              <w:t/>
            </w:r>
            <w:proofErr w:type="spellEnd"/>
            <w:r w:rsidRPr="004B40EC">
              <w:rPr>
                <w:color w:val="000000"/>
                <w:kern w:val="0"/>
                <w:sz w:val="24"/>
              </w:rPr>
              <w:t>-</w:t>
            </w:r>
          </w:p>
        </w:tc>
      </w:tr>
      <w:tr w:rsidR="00941F6C" w:rsidRPr="004B40EC" w:rsidTr="00CA7D55">
        <w:tc>
          <w:tcPr>
            <w:tcW w:type="dxa" w:w="942"/>
            <w:vAlign w:val="center"/>
          </w:tcPr>
          <w:p w:rsidP="00CA7D55" w:rsidR="00941F6C" w:rsidRDefault="00941F6C" w:rsidRPr="004B40EC">
            <w:pPr>
              <w:autoSpaceDE w:val="0"/>
              <w:autoSpaceDN w:val="0"/>
              <w:adjustRightInd w:val="0"/>
              <w:spacing w:before="29" w:line="360" w:lineRule="auto"/>
              <w:ind w:left="15"/>
              <w:jc w:val="center"/>
              <w:rPr>
                <w:color w:val="000000"/>
                <w:sz w:val="24"/>
              </w:rPr>
            </w:pPr>
            <w:r w:rsidRPr="004B40EC">
              <w:rPr>
                <w:color w:val="000000"/>
                <w:sz w:val="24"/>
              </w:rPr>
              <w:t>5</w:t>
            </w:r>
          </w:p>
        </w:tc>
        <w:tc>
          <w:tcPr>
            <w:tcW w:type="dxa" w:w="3535"/>
            <w:vAlign w:val="center"/>
          </w:tcPr>
          <w:p w:rsidP="00CA7D55" w:rsidR="00941F6C" w:rsidRDefault="00941F6C" w:rsidRPr="004B40EC">
            <w:pPr>
              <w:autoSpaceDE w:val="0"/>
              <w:autoSpaceDN w:val="0"/>
              <w:adjustRightInd w:val="0"/>
              <w:spacing w:before="29" w:line="360" w:lineRule="auto"/>
              <w:ind w:left="15"/>
              <w:jc w:val="left"/>
              <w:rPr>
                <w:color w:val="000000"/>
                <w:kern w:val="0"/>
                <w:sz w:val="24"/>
              </w:rPr>
            </w:pPr>
            <w:r w:rsidRPr="004B40EC">
              <w:rPr>
                <w:color w:val="000000"/>
                <w:kern w:val="0"/>
                <w:sz w:val="24"/>
              </w:rPr>
              <w:t>其他应收款</w:t>
            </w:r>
          </w:p>
        </w:tc>
        <w:tc>
          <w:tcPr>
            <w:tcW w:type="dxa" w:w="4808"/>
            <w:vAlign w:val="center"/>
          </w:tcPr>
          <w:p w:rsidP="00CA7D55" w:rsidR="00941F6C" w:rsidRDefault="00941F6C" w:rsidRPr="004B40EC">
            <w:pPr>
              <w:autoSpaceDE w:val="0"/>
              <w:autoSpaceDN w:val="0"/>
              <w:adjustRightInd w:val="0"/>
              <w:spacing w:before="29" w:line="360" w:lineRule="auto"/>
              <w:ind w:left="15"/>
              <w:jc w:val="right"/>
              <w:rPr>
                <w:color w:val="000000"/>
                <w:kern w:val="0"/>
                <w:sz w:val="24"/>
              </w:rPr>
            </w:pPr>
            <w:r w:rsidRPr="004B40EC">
              <w:rPr>
                <w:color w:val="000000"/>
                <w:kern w:val="0"/>
                <w:sz w:val="24"/>
              </w:rPr>
              <w:t/>
            </w:r>
            <w:proofErr w:type="spellStart"/>
            <w:r w:rsidRPr="004B40EC">
              <w:rPr>
                <w:color w:val="000000"/>
                <w:kern w:val="0"/>
                <w:sz w:val="24"/>
              </w:rPr>
              <w:t/>
            </w:r>
            <w:proofErr w:type="spellEnd"/>
            <w:r w:rsidRPr="004B40EC">
              <w:rPr>
                <w:color w:val="000000"/>
                <w:kern w:val="0"/>
                <w:sz w:val="24"/>
              </w:rPr>
              <w:t>-</w:t>
            </w:r>
          </w:p>
        </w:tc>
      </w:tr>
      <w:tr w:rsidR="00941F6C" w:rsidRPr="004B40EC" w:rsidTr="00CA7D55">
        <w:tc>
          <w:tcPr>
            <w:tcW w:type="dxa" w:w="942"/>
            <w:vAlign w:val="center"/>
          </w:tcPr>
          <w:p w:rsidP="00CA7D55" w:rsidR="00941F6C" w:rsidRDefault="00941F6C" w:rsidRPr="004B40EC">
            <w:pPr>
              <w:autoSpaceDE w:val="0"/>
              <w:autoSpaceDN w:val="0"/>
              <w:adjustRightInd w:val="0"/>
              <w:spacing w:before="29" w:line="360" w:lineRule="auto"/>
              <w:ind w:left="15"/>
              <w:jc w:val="center"/>
              <w:rPr>
                <w:color w:val="000000"/>
                <w:sz w:val="24"/>
              </w:rPr>
            </w:pPr>
            <w:r w:rsidRPr="004B40EC">
              <w:rPr>
                <w:color w:val="000000"/>
                <w:sz w:val="24"/>
              </w:rPr>
              <w:t>6</w:t>
            </w:r>
          </w:p>
        </w:tc>
        <w:tc>
          <w:tcPr>
            <w:tcW w:type="dxa" w:w="3535"/>
            <w:vAlign w:val="center"/>
          </w:tcPr>
          <w:p w:rsidP="00CA7D55" w:rsidR="00941F6C" w:rsidRDefault="00941F6C" w:rsidRPr="004B40EC">
            <w:pPr>
              <w:autoSpaceDE w:val="0"/>
              <w:autoSpaceDN w:val="0"/>
              <w:adjustRightInd w:val="0"/>
              <w:spacing w:before="29" w:line="360" w:lineRule="auto"/>
              <w:ind w:left="15"/>
              <w:jc w:val="left"/>
              <w:rPr>
                <w:color w:val="000000"/>
                <w:kern w:val="0"/>
                <w:sz w:val="24"/>
              </w:rPr>
            </w:pPr>
            <w:r w:rsidRPr="004B40EC">
              <w:rPr>
                <w:color w:val="000000"/>
                <w:kern w:val="0"/>
                <w:sz w:val="24"/>
              </w:rPr>
              <w:t>待摊费用</w:t>
            </w:r>
          </w:p>
        </w:tc>
        <w:tc>
          <w:tcPr>
            <w:tcW w:type="dxa" w:w="4808"/>
            <w:vAlign w:val="center"/>
          </w:tcPr>
          <w:p w:rsidP="00CA7D55" w:rsidR="00941F6C" w:rsidRDefault="00941F6C" w:rsidRPr="004B40EC">
            <w:pPr>
              <w:autoSpaceDE w:val="0"/>
              <w:autoSpaceDN w:val="0"/>
              <w:adjustRightInd w:val="0"/>
              <w:spacing w:before="29" w:line="360" w:lineRule="auto"/>
              <w:ind w:left="15"/>
              <w:jc w:val="right"/>
              <w:rPr>
                <w:color w:val="000000"/>
                <w:kern w:val="0"/>
                <w:sz w:val="24"/>
              </w:rPr>
            </w:pPr>
            <w:r w:rsidRPr="004B40EC">
              <w:rPr>
                <w:color w:val="000000"/>
                <w:kern w:val="0"/>
                <w:sz w:val="24"/>
              </w:rPr>
              <w:t/>
            </w:r>
            <w:proofErr w:type="spellStart"/>
            <w:r w:rsidRPr="004B40EC">
              <w:rPr>
                <w:color w:val="000000"/>
                <w:kern w:val="0"/>
                <w:sz w:val="24"/>
              </w:rPr>
              <w:t/>
            </w:r>
            <w:proofErr w:type="spellEnd"/>
            <w:r w:rsidRPr="004B40EC">
              <w:rPr>
                <w:color w:val="000000"/>
                <w:kern w:val="0"/>
                <w:sz w:val="24"/>
              </w:rPr>
              <w:t>-</w:t>
            </w:r>
          </w:p>
        </w:tc>
      </w:tr>
      <w:tr w:rsidR="00941F6C" w:rsidRPr="004B40EC" w:rsidTr="00CA7D55">
        <w:tc>
          <w:tcPr>
            <w:tcW w:type="dxa" w:w="942"/>
            <w:vAlign w:val="center"/>
          </w:tcPr>
          <w:p w:rsidP="00CA7D55" w:rsidR="00941F6C" w:rsidRDefault="00941F6C" w:rsidRPr="004B40EC">
            <w:pPr>
              <w:autoSpaceDE w:val="0"/>
              <w:autoSpaceDN w:val="0"/>
              <w:adjustRightInd w:val="0"/>
              <w:spacing w:before="29" w:line="360" w:lineRule="auto"/>
              <w:ind w:left="15"/>
              <w:jc w:val="center"/>
              <w:rPr>
                <w:color w:val="000000"/>
                <w:sz w:val="24"/>
              </w:rPr>
            </w:pPr>
            <w:r w:rsidRPr="004B40EC">
              <w:rPr>
                <w:color w:val="000000"/>
                <w:sz w:val="24"/>
              </w:rPr>
              <w:t>7</w:t>
            </w:r>
          </w:p>
        </w:tc>
        <w:tc>
          <w:tcPr>
            <w:tcW w:type="dxa" w:w="3535"/>
            <w:vAlign w:val="center"/>
          </w:tcPr>
          <w:p w:rsidP="00CA7D55" w:rsidR="00941F6C" w:rsidRDefault="00941F6C" w:rsidRPr="004B40EC">
            <w:pPr>
              <w:autoSpaceDE w:val="0"/>
              <w:autoSpaceDN w:val="0"/>
              <w:adjustRightInd w:val="0"/>
              <w:spacing w:before="29" w:line="360" w:lineRule="auto"/>
              <w:ind w:left="15"/>
              <w:jc w:val="left"/>
              <w:rPr>
                <w:color w:val="000000"/>
                <w:kern w:val="0"/>
                <w:sz w:val="24"/>
              </w:rPr>
            </w:pPr>
            <w:r w:rsidRPr="004B40EC">
              <w:rPr>
                <w:color w:val="000000"/>
                <w:kern w:val="0"/>
                <w:sz w:val="24"/>
              </w:rPr>
              <w:t>其他</w:t>
            </w:r>
          </w:p>
        </w:tc>
        <w:tc>
          <w:tcPr>
            <w:tcW w:type="dxa" w:w="4808"/>
            <w:vAlign w:val="center"/>
          </w:tcPr>
          <w:p w:rsidP="00CA7D55" w:rsidR="00941F6C" w:rsidRDefault="00941F6C" w:rsidRPr="004B40EC">
            <w:pPr>
              <w:autoSpaceDE w:val="0"/>
              <w:autoSpaceDN w:val="0"/>
              <w:adjustRightInd w:val="0"/>
              <w:spacing w:before="29" w:line="360" w:lineRule="auto"/>
              <w:ind w:left="15"/>
              <w:jc w:val="right"/>
              <w:rPr>
                <w:color w:val="000000"/>
                <w:kern w:val="0"/>
                <w:sz w:val="24"/>
              </w:rPr>
            </w:pPr>
            <w:r w:rsidRPr="004B40EC">
              <w:rPr>
                <w:color w:val="000000"/>
                <w:kern w:val="0"/>
                <w:sz w:val="24"/>
              </w:rPr>
              <w:t/>
            </w:r>
            <w:proofErr w:type="spellStart"/>
            <w:r w:rsidRPr="004B40EC">
              <w:rPr>
                <w:color w:val="000000"/>
                <w:kern w:val="0"/>
                <w:sz w:val="24"/>
              </w:rPr>
              <w:t/>
            </w:r>
            <w:proofErr w:type="spellEnd"/>
            <w:r w:rsidRPr="004B40EC">
              <w:rPr>
                <w:color w:val="000000"/>
                <w:kern w:val="0"/>
                <w:sz w:val="24"/>
              </w:rPr>
              <w:t>-</w:t>
            </w:r>
          </w:p>
        </w:tc>
      </w:tr>
      <w:tr w:rsidR="00941F6C" w:rsidRPr="004B40EC" w:rsidTr="00CA7D55">
        <w:tc>
          <w:tcPr>
            <w:tcW w:type="dxa" w:w="942"/>
            <w:vAlign w:val="center"/>
          </w:tcPr>
          <w:p w:rsidP="00CA7D55" w:rsidR="00941F6C" w:rsidRDefault="00941F6C" w:rsidRPr="004B40EC">
            <w:pPr>
              <w:autoSpaceDE w:val="0"/>
              <w:autoSpaceDN w:val="0"/>
              <w:adjustRightInd w:val="0"/>
              <w:spacing w:before="29" w:line="360" w:lineRule="auto"/>
              <w:ind w:left="15"/>
              <w:jc w:val="center"/>
              <w:rPr>
                <w:color w:val="000000"/>
                <w:sz w:val="24"/>
              </w:rPr>
            </w:pPr>
            <w:r w:rsidRPr="004B40EC">
              <w:rPr>
                <w:color w:val="000000"/>
                <w:sz w:val="24"/>
              </w:rPr>
              <w:t>8</w:t>
            </w:r>
          </w:p>
        </w:tc>
        <w:tc>
          <w:tcPr>
            <w:tcW w:type="dxa" w:w="3535"/>
            <w:vAlign w:val="center"/>
          </w:tcPr>
          <w:p w:rsidP="00CA7D55" w:rsidR="00941F6C" w:rsidRDefault="00941F6C" w:rsidRPr="004B40EC">
            <w:pPr>
              <w:autoSpaceDE w:val="0"/>
              <w:autoSpaceDN w:val="0"/>
              <w:adjustRightInd w:val="0"/>
              <w:spacing w:before="29" w:line="360" w:lineRule="auto"/>
              <w:ind w:left="15"/>
              <w:jc w:val="left"/>
              <w:rPr>
                <w:color w:val="000000"/>
                <w:kern w:val="0"/>
                <w:sz w:val="24"/>
              </w:rPr>
            </w:pPr>
            <w:r w:rsidRPr="004B40EC">
              <w:rPr>
                <w:color w:val="000000"/>
                <w:kern w:val="0"/>
                <w:sz w:val="24"/>
              </w:rPr>
              <w:t>合计</w:t>
            </w:r>
          </w:p>
        </w:tc>
        <w:tc>
          <w:tcPr>
            <w:tcW w:type="dxa" w:w="4808"/>
            <w:vAlign w:val="center"/>
          </w:tcPr>
          <w:p w:rsidP="00CA7D55" w:rsidR="00941F6C" w:rsidRDefault="00941F6C" w:rsidRPr="004B40EC">
            <w:pPr>
              <w:autoSpaceDE w:val="0"/>
              <w:autoSpaceDN w:val="0"/>
              <w:adjustRightInd w:val="0"/>
              <w:spacing w:before="29" w:line="360" w:lineRule="auto"/>
              <w:ind w:left="15"/>
              <w:jc w:val="right"/>
              <w:rPr>
                <w:color w:val="000000"/>
                <w:kern w:val="0"/>
                <w:sz w:val="24"/>
              </w:rPr>
            </w:pPr>
            <w:r w:rsidRPr="004B40EC">
              <w:rPr>
                <w:color w:val="000000"/>
                <w:kern w:val="0"/>
                <w:sz w:val="24"/>
              </w:rPr>
              <w:t/>
            </w:r>
            <w:proofErr w:type="spellStart"/>
            <w:r w:rsidRPr="004B40EC">
              <w:rPr>
                <w:color w:val="000000"/>
                <w:kern w:val="0"/>
                <w:sz w:val="24"/>
              </w:rPr>
              <w:t/>
            </w:r>
            <w:proofErr w:type="spellEnd"/>
            <w:r w:rsidRPr="004B40EC">
              <w:rPr>
                <w:color w:val="000000"/>
                <w:kern w:val="0"/>
                <w:sz w:val="24"/>
              </w:rPr>
              <w:t>55,243.30</w:t>
            </w:r>
          </w:p>
        </w:tc>
      </w:tr>
    </w:tbl>
    <w:p w:rsidP="00CE0B87" w:rsidR="00873984" w:rsidRDefault="00873984"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6  </w:t>
      </w:r>
      <w:r w:rsidRPr="0097021E">
        <w:rPr>
          <w:rFonts w:ascii="宋体" w:cs="Arial" w:hAnsi="宋体" w:hint="eastAsia"/>
          <w:color w:val="000000"/>
          <w:kern w:val="0"/>
          <w:sz w:val="24"/>
          <w:szCs w:val="24"/>
        </w:rPr>
        <w:t>开放式基金份额变动</w:t>
      </w:r>
    </w:p>
    <w:p w:rsidP="00873984" w:rsidR="00873984" w:rsidRDefault="00873984" w:rsidRPr="00361E73">
      <w:pPr>
        <w:autoSpaceDE w:val="0"/>
        <w:autoSpaceDN w:val="0"/>
        <w:adjustRightInd w:val="0"/>
        <w:spacing w:before="29" w:line="360" w:lineRule="auto"/>
        <w:ind w:left="15"/>
        <w:jc w:val="right"/>
        <w:rPr>
          <w:rFonts w:ascii="宋体" w:cs="Arial" w:hAnsi="宋体"/>
          <w:color w:val="000000"/>
          <w:kern w:val="0"/>
          <w:sz w:val="24"/>
        </w:rPr>
      </w:pPr>
      <w:r w:rsidRPr="00361E73">
        <w:rPr>
          <w:rFonts w:ascii="宋体" w:cs="Arial" w:hAnsi="宋体" w:hint="eastAsia"/>
          <w:color w:val="000000"/>
          <w:kern w:val="0"/>
          <w:sz w:val="24"/>
        </w:rPr>
        <w:t>单位：份</w:t>
      </w:r>
    </w:p>
    <w:tbl>
      <w:tblPr>
        <w:tblW w:type="dxa" w:w="9974"/>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4134"/>
        <w:gridCol w:w="2920"/>
        <w:gridCol w:w="2920"/>
      </w:tblGrid>
      <w:tr w:rsidR="00873984" w:rsidRPr="00E179CD" w:rsidTr="00547B14">
        <w:tc>
          <w:tcPr>
            <w:tcW w:type="dxa" w:w="4134"/>
            <w:vAlign w:val="center"/>
          </w:tcPr>
          <w:p w:rsidP="00547B14" w:rsidR="00873984" w:rsidRDefault="00873984" w:rsidRPr="00361E73">
            <w:pPr>
              <w:autoSpaceDE w:val="0"/>
              <w:autoSpaceDN w:val="0"/>
              <w:adjustRightInd w:val="0"/>
              <w:spacing w:before="29" w:line="360" w:lineRule="auto"/>
              <w:ind w:left="15"/>
              <w:jc w:val="center"/>
              <w:rPr>
                <w:color w:val="000000"/>
                <w:kern w:val="0"/>
                <w:sz w:val="24"/>
              </w:rPr>
            </w:pPr>
            <w:r w:rsidRPr="00361E73">
              <w:rPr>
                <w:color w:val="000000"/>
                <w:kern w:val="0"/>
                <w:sz w:val="24"/>
              </w:rPr>
              <w:t>项目</w:t>
            </w:r>
          </w:p>
        </w:tc>
        <w:tc>
          <w:tcPr>
            <w:tcW w:type="dxa" w:w="2920"/>
            <w:vAlign w:val="center"/>
          </w:tcPr>
          <w:p w:rsidP="00547B14" w:rsidR="00873984" w:rsidRDefault="00873984" w:rsidRPr="00361E73">
            <w:pPr>
              <w:autoSpaceDE w:val="0"/>
              <w:autoSpaceDN w:val="0"/>
              <w:adjustRightInd w:val="0"/>
              <w:spacing w:before="29" w:line="360" w:lineRule="auto"/>
              <w:ind w:left="15"/>
              <w:jc w:val="center"/>
              <w:rPr>
                <w:color w:val="000000"/>
                <w:kern w:val="0"/>
                <w:sz w:val="24"/>
              </w:rPr>
            </w:pPr>
            <w:r w:rsidRPr="00361E73">
              <w:rPr>
                <w:color w:val="000000"/>
                <w:kern w:val="0"/>
                <w:sz w:val="24"/>
              </w:rPr>
              <w:t/>
            </w:r>
            <w:proofErr w:type="spellStart"/>
            <w:r w:rsidRPr="00361E73">
              <w:rPr>
                <w:sz w:val="24"/>
              </w:rPr>
              <w:t/>
            </w:r>
            <w:proofErr w:type="spellEnd"/>
            <w:r w:rsidRPr="00361E73">
              <w:rPr>
                <w:sz w:val="24"/>
              </w:rPr>
              <w:t>易方达保证金货币A</w:t>
            </w:r>
          </w:p>
        </w:tc>
        <w:tc>
          <w:tcPr>
            <w:tcW w:type="dxa" w:w="2920"/>
            <w:vAlign w:val="center"/>
          </w:tcPr>
          <w:p w:rsidP="00547B14" w:rsidR="00873984" w:rsidRDefault="00873984" w:rsidRPr="00361E73">
            <w:pPr>
              <w:autoSpaceDE w:val="0"/>
              <w:autoSpaceDN w:val="0"/>
              <w:adjustRightInd w:val="0"/>
              <w:spacing w:before="29" w:line="360" w:lineRule="auto"/>
              <w:ind w:left="15"/>
              <w:jc w:val="center"/>
              <w:rPr>
                <w:color w:val="000000"/>
                <w:kern w:val="0"/>
                <w:sz w:val="24"/>
              </w:rPr>
            </w:pPr>
            <w:r w:rsidRPr="00361E73">
              <w:rPr>
                <w:color w:val="000000"/>
                <w:kern w:val="0"/>
                <w:sz w:val="24"/>
              </w:rPr>
              <w:t/>
            </w:r>
            <w:proofErr w:type="spellStart"/>
            <w:r w:rsidRPr="00361E73">
              <w:rPr>
                <w:sz w:val="24"/>
              </w:rPr>
              <w:t/>
            </w:r>
            <w:proofErr w:type="spellEnd"/>
            <w:r w:rsidRPr="00361E73">
              <w:rPr>
                <w:sz w:val="24"/>
              </w:rPr>
              <w:t>易方达保证金货币B</w:t>
            </w:r>
          </w:p>
        </w:tc>
      </w:tr>
      <w:tr w:rsidR="00873984" w:rsidRPr="00E179CD" w:rsidTr="00547B14">
        <w:tc>
          <w:tcPr>
            <w:tcW w:type="dxa" w:w="4134"/>
            <w:vAlign w:val="center"/>
          </w:tcPr>
          <w:p w:rsidP="00547B14" w:rsidR="00873984" w:rsidRDefault="00873984" w:rsidRPr="00361E73">
            <w:pPr>
              <w:autoSpaceDE w:val="0"/>
              <w:autoSpaceDN w:val="0"/>
              <w:adjustRightInd w:val="0"/>
              <w:spacing w:before="29" w:line="360" w:lineRule="auto"/>
              <w:ind w:left="17"/>
              <w:rPr>
                <w:color w:val="000000"/>
                <w:kern w:val="0"/>
                <w:sz w:val="24"/>
              </w:rPr>
            </w:pPr>
            <w:r w:rsidRPr="00A15461">
              <w:rPr>
                <w:color w:val="000000"/>
                <w:kern w:val="0"/>
                <w:sz w:val="24"/>
              </w:rPr>
              <w:t>报告期期初基金份额总额</w:t>
            </w:r>
          </w:p>
        </w:tc>
        <w:tc>
          <w:tcPr>
            <w:tcW w:type="dxa" w:w="2920"/>
            <w:vAlign w:val="center"/>
          </w:tcPr>
          <w:p w:rsidP="00547B14" w:rsidR="00873984" w:rsidRDefault="00873984" w:rsidRPr="00361E73">
            <w:pPr>
              <w:autoSpaceDE w:val="0"/>
              <w:autoSpaceDN w:val="0"/>
              <w:adjustRightInd w:val="0"/>
              <w:spacing w:before="29" w:line="360" w:lineRule="auto"/>
              <w:ind w:left="17"/>
              <w:jc w:val="right"/>
              <w:rPr>
                <w:color w:val="000000"/>
                <w:sz w:val="24"/>
              </w:rPr>
            </w:pPr>
            <w:r w:rsidRPr="00361E73">
              <w:rPr>
                <w:color w:val="000000"/>
                <w:sz w:val="24"/>
              </w:rPr>
              <w:t/>
            </w:r>
            <w:proofErr w:type="spellStart"/>
            <w:r w:rsidRPr="00361E73">
              <w:rPr>
                <w:color w:val="000000"/>
                <w:sz w:val="24"/>
              </w:rPr>
              <w:t/>
            </w:r>
            <w:proofErr w:type="spellEnd"/>
            <w:r w:rsidRPr="00361E73">
              <w:rPr>
                <w:color w:val="000000"/>
                <w:sz w:val="24"/>
              </w:rPr>
              <w:t>2,067,188.00</w:t>
            </w:r>
          </w:p>
        </w:tc>
        <w:tc>
          <w:tcPr>
            <w:tcW w:type="dxa" w:w="2920"/>
            <w:vAlign w:val="center"/>
          </w:tcPr>
          <w:p w:rsidP="00547B14" w:rsidR="00873984" w:rsidRDefault="00873984" w:rsidRPr="00361E73">
            <w:pPr>
              <w:autoSpaceDE w:val="0"/>
              <w:autoSpaceDN w:val="0"/>
              <w:adjustRightInd w:val="0"/>
              <w:spacing w:before="29" w:line="360" w:lineRule="auto"/>
              <w:ind w:left="17"/>
              <w:jc w:val="right"/>
              <w:rPr>
                <w:color w:val="000000"/>
                <w:sz w:val="24"/>
              </w:rPr>
            </w:pPr>
            <w:r w:rsidRPr="00361E73">
              <w:rPr>
                <w:color w:val="000000"/>
                <w:sz w:val="24"/>
              </w:rPr>
              <w:t/>
            </w:r>
            <w:proofErr w:type="spellStart"/>
            <w:r w:rsidRPr="00361E73">
              <w:rPr>
                <w:color w:val="000000"/>
                <w:sz w:val="24"/>
              </w:rPr>
              <w:t/>
            </w:r>
            <w:proofErr w:type="spellEnd"/>
            <w:r w:rsidRPr="00361E73">
              <w:rPr>
                <w:color w:val="000000"/>
                <w:sz w:val="24"/>
              </w:rPr>
              <w:t>6,719,243.00</w:t>
            </w:r>
          </w:p>
        </w:tc>
      </w:tr>
      <w:tr w:rsidR="00873984" w:rsidRPr="00E179CD" w:rsidTr="00547B14">
        <w:tc>
          <w:tcPr>
            <w:tcW w:type="dxa" w:w="4134"/>
            <w:vAlign w:val="center"/>
          </w:tcPr>
          <w:p w:rsidP="00547B14" w:rsidR="00873984" w:rsidRDefault="00873984" w:rsidRPr="009742E2">
            <w:pPr>
              <w:adjustRightInd w:val="0"/>
              <w:snapToGrid w:val="0"/>
              <w:spacing w:line="340" w:lineRule="exact"/>
              <w:rPr>
                <w:color w:val="000000"/>
                <w:sz w:val="24"/>
              </w:rPr>
            </w:pPr>
            <w:r w:rsidRPr="00361E73">
              <w:rPr>
                <w:color w:val="000000"/>
                <w:kern w:val="0"/>
                <w:sz w:val="24"/>
              </w:rPr>
              <w:t/>
            </w:r>
            <w:proofErr w:type="spellStart"/>
            <w:r w:rsidR="00331F8B">
              <w:rPr>
                <w:color w:val="000000"/>
                <w:kern w:val="0"/>
                <w:sz w:val="24"/>
              </w:rPr>
              <w:t/>
            </w:r>
            <w:proofErr w:type="spellEnd"/>
            <w:r w:rsidRPr="00361E73">
              <w:rPr>
                <w:color w:val="000000"/>
                <w:kern w:val="0"/>
                <w:sz w:val="24"/>
              </w:rPr>
              <w:t>报告期</w:t>
            </w:r>
            <w:r w:rsidRPr="009742E2">
              <w:rPr>
                <w:color w:val="000000"/>
                <w:sz w:val="24"/>
              </w:rPr>
              <w:t>基金总申购份额</w:t>
            </w:r>
          </w:p>
        </w:tc>
        <w:tc>
          <w:tcPr>
            <w:tcW w:type="dxa" w:w="2920"/>
            <w:vAlign w:val="center"/>
          </w:tcPr>
          <w:p w:rsidP="00547B14" w:rsidR="00873984" w:rsidRDefault="00873984" w:rsidRPr="00361E73">
            <w:pPr>
              <w:autoSpaceDE w:val="0"/>
              <w:autoSpaceDN w:val="0"/>
              <w:adjustRightInd w:val="0"/>
              <w:spacing w:before="29" w:line="360" w:lineRule="auto"/>
              <w:ind w:left="17"/>
              <w:jc w:val="right"/>
              <w:rPr>
                <w:color w:val="000000"/>
                <w:sz w:val="24"/>
              </w:rPr>
            </w:pPr>
            <w:r w:rsidRPr="00361E73">
              <w:rPr>
                <w:color w:val="000000"/>
                <w:sz w:val="24"/>
              </w:rPr>
              <w:t/>
            </w:r>
            <w:proofErr w:type="spellStart"/>
            <w:r w:rsidRPr="00361E73">
              <w:rPr>
                <w:color w:val="000000"/>
                <w:sz w:val="24"/>
              </w:rPr>
              <w:t/>
            </w:r>
            <w:r w:rsidRPr="00361E73">
              <w:rPr>
                <w:color w:val="000000"/>
                <w:sz w:val="24"/>
              </w:rPr>
              <w:lastRenderedPageBreak/>
              <w:t/>
            </w:r>
            <w:proofErr w:type="spellEnd"/>
            <w:r w:rsidRPr="00361E73">
              <w:rPr>
                <w:color w:val="000000"/>
                <w:sz w:val="24"/>
              </w:rPr>
              <w:t>84,412,318.00</w:t>
            </w:r>
          </w:p>
        </w:tc>
        <w:tc>
          <w:tcPr>
            <w:tcW w:type="dxa" w:w="2920"/>
            <w:vAlign w:val="center"/>
          </w:tcPr>
          <w:p w:rsidP="00547B14" w:rsidR="00873984" w:rsidRDefault="00873984" w:rsidRPr="00361E73">
            <w:pPr>
              <w:autoSpaceDE w:val="0"/>
              <w:autoSpaceDN w:val="0"/>
              <w:adjustRightInd w:val="0"/>
              <w:spacing w:before="29" w:line="360" w:lineRule="auto"/>
              <w:ind w:left="17"/>
              <w:jc w:val="right"/>
              <w:rPr>
                <w:color w:val="000000"/>
                <w:sz w:val="24"/>
              </w:rPr>
            </w:pPr>
            <w:r w:rsidRPr="00361E73">
              <w:rPr>
                <w:color w:val="000000"/>
                <w:sz w:val="24"/>
              </w:rPr>
              <w:lastRenderedPageBreak/>
              <w:t/>
            </w:r>
            <w:proofErr w:type="spellStart"/>
            <w:r w:rsidRPr="00361E73">
              <w:rPr>
                <w:color w:val="000000"/>
                <w:sz w:val="24"/>
              </w:rPr>
              <w:t/>
            </w:r>
            <w:r w:rsidRPr="00361E73">
              <w:rPr>
                <w:color w:val="000000"/>
                <w:sz w:val="24"/>
              </w:rPr>
              <w:lastRenderedPageBreak/>
              <w:t/>
            </w:r>
            <w:proofErr w:type="spellEnd"/>
            <w:r w:rsidRPr="00361E73">
              <w:rPr>
                <w:color w:val="000000"/>
                <w:sz w:val="24"/>
              </w:rPr>
              <w:t>31,758,066.00</w:t>
            </w:r>
          </w:p>
        </w:tc>
      </w:tr>
      <w:tr w:rsidR="00873984" w:rsidRPr="00E179CD" w:rsidTr="00547B14">
        <w:tc>
          <w:tcPr>
            <w:tcW w:type="dxa" w:w="4134"/>
            <w:vAlign w:val="center"/>
          </w:tcPr>
          <w:p w:rsidP="00547B14" w:rsidR="00873984" w:rsidRDefault="00873984" w:rsidRPr="009742E2">
            <w:pPr>
              <w:adjustRightInd w:val="0"/>
              <w:snapToGrid w:val="0"/>
              <w:spacing w:line="340" w:lineRule="exact"/>
              <w:rPr>
                <w:color w:val="000000"/>
                <w:sz w:val="24"/>
              </w:rPr>
            </w:pPr>
            <w:r w:rsidRPr="00361E73">
              <w:rPr>
                <w:color w:val="000000"/>
                <w:kern w:val="0"/>
                <w:sz w:val="24"/>
              </w:rPr>
              <w:lastRenderedPageBreak/>
              <w:t/>
            </w:r>
            <w:proofErr w:type="spellStart"/>
            <w:r w:rsidR="00331F8B">
              <w:rPr>
                <w:color w:val="000000"/>
                <w:kern w:val="0"/>
                <w:sz w:val="24"/>
              </w:rPr>
              <w:t/>
            </w:r>
            <w:proofErr w:type="spellEnd"/>
            <w:r w:rsidRPr="00361E73">
              <w:rPr>
                <w:color w:val="000000"/>
                <w:kern w:val="0"/>
                <w:sz w:val="24"/>
              </w:rPr>
              <w:t>报告期</w:t>
            </w:r>
            <w:r w:rsidRPr="009742E2">
              <w:rPr>
                <w:color w:val="000000"/>
                <w:sz w:val="24"/>
              </w:rPr>
              <w:t>基金总赎回份额</w:t>
            </w:r>
          </w:p>
        </w:tc>
        <w:tc>
          <w:tcPr>
            <w:tcW w:type="dxa" w:w="2920"/>
            <w:vAlign w:val="center"/>
          </w:tcPr>
          <w:p w:rsidP="00547B14" w:rsidR="00873984" w:rsidRDefault="00873984" w:rsidRPr="00361E73">
            <w:pPr>
              <w:autoSpaceDE w:val="0"/>
              <w:autoSpaceDN w:val="0"/>
              <w:adjustRightInd w:val="0"/>
              <w:spacing w:before="29" w:line="360" w:lineRule="auto"/>
              <w:ind w:left="17"/>
              <w:jc w:val="right"/>
              <w:rPr>
                <w:color w:val="000000"/>
                <w:sz w:val="24"/>
              </w:rPr>
            </w:pPr>
            <w:r w:rsidRPr="00361E73">
              <w:rPr>
                <w:color w:val="000000"/>
                <w:sz w:val="24"/>
              </w:rPr>
              <w:t/>
            </w:r>
            <w:proofErr w:type="spellStart"/>
            <w:r w:rsidRPr="00361E73">
              <w:rPr>
                <w:color w:val="000000"/>
                <w:sz w:val="24"/>
              </w:rPr>
              <w:t/>
            </w:r>
            <w:proofErr w:type="spellEnd"/>
            <w:r w:rsidRPr="00361E73">
              <w:rPr>
                <w:color w:val="000000"/>
                <w:sz w:val="24"/>
              </w:rPr>
              <w:t>84,229,703.00</w:t>
            </w:r>
          </w:p>
        </w:tc>
        <w:tc>
          <w:tcPr>
            <w:tcW w:type="dxa" w:w="2920"/>
            <w:vAlign w:val="center"/>
          </w:tcPr>
          <w:p w:rsidP="00547B14" w:rsidR="00873984" w:rsidRDefault="00873984" w:rsidRPr="00361E73">
            <w:pPr>
              <w:autoSpaceDE w:val="0"/>
              <w:autoSpaceDN w:val="0"/>
              <w:adjustRightInd w:val="0"/>
              <w:spacing w:before="29" w:line="360" w:lineRule="auto"/>
              <w:ind w:left="17"/>
              <w:jc w:val="right"/>
              <w:rPr>
                <w:color w:val="000000"/>
                <w:sz w:val="24"/>
              </w:rPr>
            </w:pPr>
            <w:r w:rsidRPr="00361E73">
              <w:rPr>
                <w:color w:val="000000"/>
                <w:sz w:val="24"/>
              </w:rPr>
              <w:t/>
            </w:r>
            <w:proofErr w:type="spellStart"/>
            <w:r w:rsidRPr="00361E73">
              <w:rPr>
                <w:color w:val="000000"/>
                <w:sz w:val="24"/>
              </w:rPr>
              <w:t/>
            </w:r>
            <w:proofErr w:type="spellEnd"/>
            <w:r w:rsidRPr="00361E73">
              <w:rPr>
                <w:color w:val="000000"/>
                <w:sz w:val="24"/>
              </w:rPr>
              <w:t>36,097,130.00</w:t>
            </w:r>
          </w:p>
        </w:tc>
      </w:tr>
      <w:tr w:rsidR="00873984" w:rsidRPr="00E179CD" w:rsidTr="00547B14">
        <w:tc>
          <w:tcPr>
            <w:tcW w:type="dxa" w:w="4134"/>
            <w:vAlign w:val="center"/>
          </w:tcPr>
          <w:p w:rsidP="00547B14" w:rsidR="00873984" w:rsidRDefault="00873984" w:rsidRPr="009742E2">
            <w:pPr>
              <w:adjustRightInd w:val="0"/>
              <w:snapToGrid w:val="0"/>
              <w:spacing w:line="340" w:lineRule="exact"/>
              <w:rPr>
                <w:color w:val="000000"/>
                <w:sz w:val="24"/>
              </w:rPr>
            </w:pPr>
            <w:r w:rsidRPr="009742E2">
              <w:rPr>
                <w:color w:val="000000"/>
                <w:sz w:val="24"/>
              </w:rPr>
              <w:t>报告期期末基金份额总额</w:t>
            </w:r>
          </w:p>
        </w:tc>
        <w:tc>
          <w:tcPr>
            <w:tcW w:type="dxa" w:w="2920"/>
            <w:vAlign w:val="center"/>
          </w:tcPr>
          <w:p w:rsidP="00547B14" w:rsidR="00873984" w:rsidRDefault="00873984" w:rsidRPr="00361E73">
            <w:pPr>
              <w:autoSpaceDE w:val="0"/>
              <w:autoSpaceDN w:val="0"/>
              <w:adjustRightInd w:val="0"/>
              <w:spacing w:before="29" w:line="360" w:lineRule="auto"/>
              <w:ind w:left="17"/>
              <w:jc w:val="right"/>
              <w:rPr>
                <w:color w:val="000000"/>
                <w:sz w:val="24"/>
              </w:rPr>
            </w:pPr>
            <w:r w:rsidRPr="00361E73">
              <w:rPr>
                <w:color w:val="000000"/>
                <w:sz w:val="24"/>
              </w:rPr>
              <w:t/>
            </w:r>
            <w:proofErr w:type="spellStart"/>
            <w:r w:rsidRPr="00361E73">
              <w:rPr>
                <w:color w:val="000000"/>
                <w:sz w:val="24"/>
              </w:rPr>
              <w:t/>
            </w:r>
            <w:proofErr w:type="spellEnd"/>
            <w:r w:rsidRPr="00361E73">
              <w:rPr>
                <w:color w:val="000000"/>
                <w:sz w:val="24"/>
              </w:rPr>
              <w:t>2,249,803.00</w:t>
            </w:r>
          </w:p>
        </w:tc>
        <w:tc>
          <w:tcPr>
            <w:tcW w:type="dxa" w:w="2920"/>
            <w:vAlign w:val="center"/>
          </w:tcPr>
          <w:p w:rsidP="00547B14" w:rsidR="00873984" w:rsidRDefault="00873984" w:rsidRPr="00361E73">
            <w:pPr>
              <w:autoSpaceDE w:val="0"/>
              <w:autoSpaceDN w:val="0"/>
              <w:adjustRightInd w:val="0"/>
              <w:spacing w:before="29" w:line="360" w:lineRule="auto"/>
              <w:ind w:left="17"/>
              <w:jc w:val="right"/>
              <w:rPr>
                <w:color w:val="000000"/>
                <w:sz w:val="24"/>
              </w:rPr>
            </w:pPr>
            <w:r w:rsidRPr="00361E73">
              <w:rPr>
                <w:color w:val="000000"/>
                <w:sz w:val="24"/>
              </w:rPr>
              <w:t/>
            </w:r>
            <w:proofErr w:type="spellStart"/>
            <w:r w:rsidRPr="00361E73">
              <w:rPr>
                <w:color w:val="000000"/>
                <w:sz w:val="24"/>
              </w:rPr>
              <w:t/>
            </w:r>
            <w:proofErr w:type="spellEnd"/>
            <w:r w:rsidRPr="00361E73">
              <w:rPr>
                <w:color w:val="000000"/>
                <w:sz w:val="24"/>
              </w:rPr>
              <w:t>2,380,179.00</w:t>
            </w:r>
          </w:p>
        </w:tc>
      </w:tr>
    </w:tbl>
    <w:p w:rsidP="00873984" w:rsidR="00873984" w:rsidRDefault="00873984" w:rsidRPr="00A15461">
      <w:pPr>
        <w:adjustRightInd w:val="0"/>
        <w:spacing w:line="360" w:lineRule="auto"/>
        <w:ind w:firstLine="480" w:firstLineChars="200"/>
        <w:rPr>
          <w:color w:val="000000"/>
          <w:sz w:val="24"/>
        </w:rPr>
      </w:pPr>
      <w:r w:rsidRPr="00361E73">
        <w:rPr>
          <w:rFonts w:hint="eastAsia"/>
          <w:color w:val="000000"/>
          <w:sz w:val="24"/>
        </w:rPr>
        <w:t/>
      </w:r>
      <w:proofErr w:type="spellStart"/>
      <w:r w:rsidRPr="00361E73">
        <w:rPr>
          <w:rFonts w:hint="eastAsia"/>
          <w:color w:val="000000"/>
          <w:sz w:val="24"/>
        </w:rPr>
        <w:t/>
      </w:r>
      <w:proofErr w:type="spellEnd"/>
      <w:r w:rsidRPr="00361E73">
        <w:rPr>
          <w:rFonts w:hint="eastAsia"/>
          <w:color w:val="000000"/>
          <w:sz w:val="24"/>
        </w:rPr>
        <w:t/>
      </w:r>
      <w:r w:rsidRPr="00361E73">
        <w:rPr>
          <w:color w:val="000000"/>
          <w:sz w:val="24"/>
        </w:rPr>
        <w:t/>
      </w:r>
      <w:proofErr w:type="spellStart"/>
      <w:r w:rsidRPr="00361E73">
        <w:rPr>
          <w:color w:val="000000"/>
          <w:sz w:val="24"/>
        </w:rPr>
        <w:t/>
      </w:r>
      <w:r w:rsidRPr="00361E73">
        <w:rPr>
          <w:rFonts w:hint="eastAsia"/>
          <w:color w:val="000000"/>
          <w:sz w:val="24"/>
        </w:rPr>
        <w:t/>
      </w:r>
      <w:r w:rsidRPr="00361E73">
        <w:rPr>
          <w:color w:val="000000"/>
          <w:sz w:val="24"/>
        </w:rPr>
        <w:t/>
      </w:r>
      <w:proofErr w:type="spellEnd"/>
      <w:r w:rsidRPr="00361E73">
        <w:rPr>
          <w:color w:val="000000"/>
          <w:sz w:val="24"/>
        </w:rPr>
        <w:t>注：总申购份额含因份额升降级、二级市场买入等导致的强制调增份额，总赎回份额含因份额升降级、二级市场卖出等导致的强制调减份额。</w:t>
      </w:r>
    </w:p>
    <w:p w:rsidP="00CE0B87" w:rsidR="00941F6C" w:rsidRDefault="00941F6C" w:rsidRPr="00264E55">
      <w:pPr>
        <w:pStyle w:val="1"/>
        <w:spacing w:after="312" w:afterLines="100" w:before="312" w:beforeLines="100" w:line="360" w:lineRule="auto"/>
        <w:jc w:val="center"/>
        <w:rPr>
          <w:rFonts w:ascii="宋体"/>
          <w:color w:val="000000"/>
          <w:kern w:val="0"/>
          <w:sz w:val="24"/>
          <w:szCs w:val="24"/>
        </w:rPr>
      </w:pPr>
      <w:r w:rsidRPr="00264E55">
        <w:rPr>
          <w:rFonts w:ascii="宋体"/>
          <w:color w:val="000000"/>
          <w:kern w:val="0"/>
          <w:sz w:val="24"/>
          <w:szCs w:val="24"/>
        </w:rPr>
        <w:t/>
      </w:r>
      <w:proofErr w:type="spellStart"/>
      <w:r w:rsidRPr="00264E55">
        <w:rPr>
          <w:rFonts w:ascii="宋体" w:hAnsi="宋体"/>
          <w:color w:val="000000"/>
          <w:kern w:val="0"/>
          <w:sz w:val="24"/>
          <w:szCs w:val="24"/>
        </w:rPr>
        <w:t/>
      </w:r>
      <w:proofErr w:type="spellEnd"/>
      <w:r w:rsidRPr="00264E55">
        <w:rPr>
          <w:rFonts w:ascii="宋体" w:hAnsi="宋体"/>
          <w:color w:val="000000"/>
          <w:kern w:val="0"/>
          <w:sz w:val="24"/>
          <w:szCs w:val="24"/>
        </w:rPr>
        <w:t/>
      </w:r>
      <w:r w:rsidRPr="00264E55">
        <w:rPr>
          <w:rFonts w:ascii="宋体" w:hAnsi="宋体" w:hint="eastAsia"/>
          <w:color w:val="000000"/>
          <w:kern w:val="0"/>
          <w:sz w:val="24"/>
          <w:szCs w:val="24"/>
        </w:rPr>
        <w:t>§</w:t>
      </w:r>
      <w:r>
        <w:rPr>
          <w:rFonts w:ascii="宋体"/>
          <w:color w:val="000000"/>
          <w:kern w:val="0"/>
          <w:sz w:val="24"/>
          <w:szCs w:val="24"/>
        </w:rPr>
        <w:t/>
      </w:r>
      <w:r>
        <w:rPr>
          <w:rFonts w:ascii="宋体" w:hAnsi="宋体"/>
          <w:color w:val="000000"/>
          <w:kern w:val="0"/>
          <w:sz w:val="24"/>
          <w:szCs w:val="24"/>
        </w:rPr>
        <w:t/>
      </w:r>
      <w:r w:rsidRPr="00264E55">
        <w:rPr>
          <w:rFonts w:ascii="宋体"/>
          <w:color w:val="000000"/>
          <w:kern w:val="0"/>
          <w:sz w:val="24"/>
          <w:szCs w:val="24"/>
        </w:rPr>
        <w:t>7</w:t>
      </w:r>
      <w:r w:rsidR="00B963A4" w:rsidRPr="0097021E">
        <w:rPr>
          <w:rFonts w:ascii="宋体" w:cs="Arial" w:hAnsi="宋体"/>
          <w:color w:val="000000"/>
          <w:kern w:val="0"/>
          <w:sz w:val="24"/>
          <w:szCs w:val="24"/>
        </w:rPr>
        <w:t xml:space="preserve">  </w:t>
      </w:r>
      <w:r w:rsidRPr="005C2541">
        <w:rPr>
          <w:rFonts w:ascii="宋体" w:hAnsi="宋体" w:hint="eastAsia"/>
          <w:color w:val="000000"/>
          <w:kern w:val="0"/>
          <w:sz w:val="24"/>
          <w:szCs w:val="24"/>
        </w:rPr>
        <w:t>基金管理人运用固有资金投资本基金交易明细</w:t>
      </w:r>
    </w:p>
    <w:p w:rsidP="00A15461" w:rsidR="00941F6C" w:rsidRDefault="00941F6C" w:rsidRPr="00A15461">
      <w:pPr>
        <w:adjustRightInd w:val="0"/>
        <w:spacing w:line="360" w:lineRule="auto"/>
        <w:ind w:firstLine="480" w:firstLineChars="200"/>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
      </w:r>
      <w:proofErr w:type="spellStart"/>
      <w:r w:rsidRPr="00A15461">
        <w:rPr>
          <w:color w:val="000000"/>
          <w:sz w:val="24"/>
        </w:rPr>
        <w:t/>
      </w:r>
      <w:proofErr w:type="spellEnd"/>
      <w:r w:rsidRPr="00A15461">
        <w:rPr>
          <w:color w:val="000000"/>
          <w:sz w:val="24"/>
        </w:rPr>
        <w:t>本报告期内基金管理人未运用固有资金申购、赎回、买卖本基金份额。</w:t>
      </w:r>
    </w:p>
    <w:p w:rsidP="00764629" w:rsidR="00764629" w:rsidRDefault="00764629" w:rsidRPr="002C33A0">
      <w:pPr>
        <w:pStyle w:val="1"/>
        <w:spacing w:after="312" w:afterLines="100" w:before="312" w:beforeLines="100" w:line="360" w:lineRule="auto"/>
        <w:jc w:val="center"/>
        <w:rPr>
          <w:rFonts w:ascii="宋体" w:cs="Arial" w:hAnsi="宋体"/>
          <w:color w:val="000000"/>
          <w:kern w:val="0"/>
          <w:sz w:val="24"/>
          <w:szCs w:val="24"/>
        </w:rPr>
      </w:pPr>
      <w:r w:rsidRPr="002C33A0">
        <w:rPr>
          <w:rFonts w:ascii="宋体" w:cs="Arial" w:hAnsi="宋体"/>
          <w:color w:val="000000"/>
          <w:kern w:val="0"/>
          <w:sz w:val="24"/>
          <w:szCs w:val="24"/>
        </w:rPr>
        <w:t/>
      </w:r>
      <w:proofErr w:type="spellStart"/>
      <w:r w:rsidRPr="002C33A0">
        <w:rPr>
          <w:rFonts w:ascii="宋体" w:cs="Arial" w:hAnsi="宋体"/>
          <w:color w:val="000000"/>
          <w:kern w:val="0"/>
          <w:sz w:val="24"/>
          <w:szCs w:val="24"/>
        </w:rPr>
        <w:t/>
      </w:r>
      <w:proofErr w:type="spellEnd"/>
      <w:r w:rsidRPr="002C33A0">
        <w:rPr>
          <w:rFonts w:ascii="宋体" w:cs="Arial" w:hAnsi="宋体"/>
          <w:color w:val="000000"/>
          <w:kern w:val="0"/>
          <w:sz w:val="24"/>
          <w:szCs w:val="24"/>
        </w:rPr>
        <w:t>§8</w:t>
      </w:r>
      <w:r w:rsidR="00B963A4" w:rsidRPr="0097021E">
        <w:rPr>
          <w:rFonts w:ascii="宋体" w:cs="Arial" w:hAnsi="宋体"/>
          <w:color w:val="000000"/>
          <w:kern w:val="0"/>
          <w:sz w:val="24"/>
          <w:szCs w:val="24"/>
        </w:rPr>
        <w:t xml:space="preserve">  </w:t>
      </w:r>
      <w:r w:rsidRPr="002C33A0">
        <w:rPr>
          <w:rFonts w:ascii="宋体" w:cs="Arial" w:hAnsi="宋体"/>
          <w:color w:val="000000"/>
          <w:kern w:val="0"/>
          <w:sz w:val="24"/>
          <w:szCs w:val="24"/>
        </w:rPr>
        <w:t>影响投资者决策的其他重要信息</w:t>
      </w:r>
    </w:p>
    <w:p w:rsidP="001614DC" w:rsidR="001614DC" w:rsidRDefault="001614DC" w:rsidRPr="001F5F5D">
      <w:pPr>
        <w:autoSpaceDE w:val="0"/>
        <w:autoSpaceDN w:val="0"/>
        <w:adjustRightInd w:val="0"/>
        <w:spacing w:line="360" w:lineRule="auto"/>
        <w:jc w:val="left"/>
        <w:rPr>
          <w:rFonts w:ascii="宋体"/>
          <w:b/>
          <w:bCs/>
          <w:color w:val="000000"/>
          <w:kern w:val="0"/>
          <w:sz w:val="24"/>
        </w:rPr>
      </w:pPr>
      <w:r w:rsidRPr="001F5F5D">
        <w:rPr>
          <w:rFonts w:ascii="宋体"/>
          <w:b/>
          <w:bCs/>
          <w:color w:val="000000"/>
          <w:kern w:val="0"/>
          <w:sz w:val="24"/>
        </w:rPr>
        <w:t/>
      </w:r>
      <w:proofErr w:type="spellStart"/>
      <w:r w:rsidRPr="001F5F5D">
        <w:rPr>
          <w:rFonts w:ascii="宋体"/>
          <w:b/>
          <w:bCs/>
          <w:color w:val="000000"/>
          <w:kern w:val="0"/>
          <w:sz w:val="24"/>
        </w:rPr>
        <w:t/>
      </w:r>
      <w:proofErr w:type="spellEnd"/>
      <w:r w:rsidRPr="001F5F5D">
        <w:rPr>
          <w:rFonts w:ascii="宋体"/>
          <w:b/>
          <w:bCs/>
          <w:color w:val="000000"/>
          <w:kern w:val="0"/>
          <w:sz w:val="24"/>
        </w:rPr>
        <w:t>8.1 报告期内单一投资者持有基金份额比例达到或超过20%的情况</w:t>
      </w:r>
    </w:p>
    <w:tbl>
      <w:tblPr>
        <w:tblStyle w:val="aa"/>
        <w:tblW w:type="dxa" w:w="9640"/>
        <w:jc w:val="center"/>
        <w:tblLayout w:type="fixed"/>
        <w:tblLook w:firstColumn="1" w:firstRow="1" w:lastColumn="0" w:lastRow="0" w:noHBand="0" w:noVBand="1" w:val="04A0"/>
      </w:tblPr>
      <w:tblGrid>
        <w:gridCol w:w="709"/>
        <w:gridCol w:w="709"/>
        <w:gridCol w:w="2126"/>
        <w:gridCol w:w="1276"/>
        <w:gridCol w:w="1276"/>
        <w:gridCol w:w="1276"/>
        <w:gridCol w:w="1417"/>
        <w:gridCol w:w="851"/>
      </w:tblGrid>
      <w:tr w:rsidR="001614DC" w:rsidRPr="00FC0759" w:rsidTr="00CD72D6">
        <w:trPr>
          <w:jc w:val="center"/>
        </w:trPr>
        <w:tc>
          <w:tcPr>
            <w:tcW w:type="dxa" w:w="709"/>
            <w:vMerge w:val="restart"/>
            <w:vAlign w:val="center"/>
          </w:tcPr>
          <w:p w:rsidP="00CD72D6" w:rsidR="001614DC" w:rsidRDefault="001614DC" w:rsidRPr="00FC0759">
            <w:pPr>
              <w:autoSpaceDE w:val="0"/>
              <w:autoSpaceDN w:val="0"/>
              <w:adjustRightInd w:val="0"/>
              <w:jc w:val="center"/>
              <w:rPr>
                <w:rFonts w:eastAsiaTheme="minorEastAsia"/>
                <w:b/>
                <w:bCs/>
                <w:color w:themeColor="text1" w:val="000000"/>
                <w:sz w:val="24"/>
              </w:rPr>
            </w:pPr>
            <w:r w:rsidRPr="00FC0759">
              <w:rPr>
                <w:color w:val="000000"/>
                <w:sz w:val="24"/>
              </w:rPr>
              <w:t>投资者类别</w:t>
            </w:r>
            <w:r w:rsidRPr="00FC0759">
              <w:rPr>
                <w:rFonts w:eastAsia="仿宋"/>
                <w:color w:themeColor="text1" w:val="000000"/>
                <w:sz w:val="24"/>
              </w:rPr>
              <w:t/>
            </w:r>
            <w:proofErr w:type="spellStart"/>
            <w:r w:rsidRPr="00FC0759">
              <w:rPr>
                <w:rFonts w:eastAsia="仿宋"/>
                <w:color w:themeColor="text1" w:val="000000"/>
                <w:sz w:val="24"/>
              </w:rPr>
              <w:t/>
            </w:r>
            <w:proofErr w:type="spellEnd"/>
            <w:r w:rsidRPr="00FC0759">
              <w:rPr>
                <w:rFonts w:eastAsia="仿宋"/>
                <w:color w:themeColor="text1" w:val="000000"/>
                <w:sz w:val="24"/>
              </w:rPr>
              <w:t/>
            </w:r>
            <w:proofErr w:type="spellStart"/>
            <w:r w:rsidRPr="00FC0759">
              <w:rPr>
                <w:rFonts w:eastAsia="仿宋"/>
                <w:color w:themeColor="text1" w:val="000000"/>
                <w:sz w:val="24"/>
              </w:rPr>
              <w:t/>
            </w:r>
            <w:proofErr w:type="spellEnd"/>
            <w:r w:rsidRPr="00FC0759">
              <w:rPr>
                <w:rFonts w:eastAsia="仿宋"/>
                <w:color w:themeColor="text1" w:val="000000"/>
                <w:sz w:val="24"/>
              </w:rPr>
              <w:t/>
            </w:r>
          </w:p>
        </w:tc>
        <w:tc>
          <w:tcPr>
            <w:tcW w:type="dxa" w:w="6663"/>
            <w:gridSpan w:val="5"/>
            <w:vAlign w:val="center"/>
          </w:tcPr>
          <w:p w:rsidP="00CD72D6" w:rsidR="001614DC" w:rsidRDefault="001614DC" w:rsidRPr="00FC0759">
            <w:pPr>
              <w:autoSpaceDE w:val="0"/>
              <w:autoSpaceDN w:val="0"/>
              <w:adjustRightInd w:val="0"/>
              <w:ind w:firstLine="1126"/>
              <w:jc w:val="center"/>
              <w:rPr>
                <w:rFonts w:eastAsiaTheme="minorEastAsia"/>
                <w:b/>
                <w:bCs/>
                <w:color w:themeColor="text1" w:val="000000"/>
                <w:sz w:val="24"/>
              </w:rPr>
            </w:pPr>
            <w:r w:rsidRPr="00FC0759">
              <w:rPr>
                <w:color w:val="000000"/>
                <w:sz w:val="24"/>
              </w:rPr>
              <w:t>报告期内持有基金份额变化情况</w:t>
            </w:r>
          </w:p>
        </w:tc>
        <w:tc>
          <w:tcPr>
            <w:tcW w:type="dxa" w:w="2268"/>
            <w:gridSpan w:val="2"/>
            <w:vAlign w:val="center"/>
          </w:tcPr>
          <w:p w:rsidP="00CD72D6" w:rsidR="001614DC" w:rsidRDefault="001614DC" w:rsidRPr="00FC0759">
            <w:pPr>
              <w:autoSpaceDE w:val="0"/>
              <w:autoSpaceDN w:val="0"/>
              <w:adjustRightInd w:val="0"/>
              <w:jc w:val="center"/>
              <w:rPr>
                <w:rFonts w:eastAsiaTheme="minorEastAsia"/>
                <w:b/>
                <w:bCs/>
                <w:color w:themeColor="text1" w:val="000000"/>
                <w:sz w:val="24"/>
              </w:rPr>
            </w:pPr>
            <w:r w:rsidRPr="00FC0759">
              <w:rPr>
                <w:color w:val="000000"/>
                <w:sz w:val="24"/>
              </w:rPr>
              <w:t>报告期末持有基金情况</w:t>
            </w:r>
          </w:p>
        </w:tc>
      </w:tr>
      <w:tr w:rsidR="001614DC" w:rsidRPr="00FC0759" w:rsidTr="00CD72D6">
        <w:trPr>
          <w:jc w:val="center"/>
        </w:trPr>
        <w:tc>
          <w:tcPr>
            <w:tcW w:type="dxa" w:w="709"/>
            <w:vMerge/>
            <w:vAlign w:val="center"/>
          </w:tcPr>
          <w:p w:rsidP="00CD72D6" w:rsidR="001614DC" w:rsidRDefault="001614DC" w:rsidRPr="00FC0759">
            <w:pPr>
              <w:autoSpaceDE w:val="0"/>
              <w:autoSpaceDN w:val="0"/>
              <w:adjustRightInd w:val="0"/>
              <w:ind w:firstLine="1234"/>
              <w:jc w:val="center"/>
              <w:rPr>
                <w:rFonts w:eastAsiaTheme="minorEastAsia"/>
                <w:b/>
                <w:bCs/>
                <w:color w:themeColor="text1" w:val="000000"/>
                <w:sz w:val="24"/>
              </w:rPr>
            </w:pPr>
          </w:p>
        </w:tc>
        <w:tc>
          <w:tcPr>
            <w:tcW w:type="dxa" w:w="709"/>
            <w:vAlign w:val="center"/>
          </w:tcPr>
          <w:p w:rsidP="00CD72D6" w:rsidR="001614DC" w:rsidRDefault="001614DC" w:rsidRPr="00FC0759">
            <w:pPr>
              <w:autoSpaceDE w:val="0"/>
              <w:autoSpaceDN w:val="0"/>
              <w:adjustRightInd w:val="0"/>
              <w:jc w:val="center"/>
              <w:rPr>
                <w:rFonts w:eastAsiaTheme="minorEastAsia"/>
                <w:b/>
                <w:bCs/>
                <w:color w:themeColor="text1" w:val="000000"/>
                <w:sz w:val="24"/>
              </w:rPr>
            </w:pPr>
            <w:r w:rsidRPr="00FC0759">
              <w:rPr>
                <w:color w:val="000000"/>
                <w:sz w:val="24"/>
              </w:rPr>
              <w:t>序号</w:t>
            </w:r>
          </w:p>
        </w:tc>
        <w:tc>
          <w:tcPr>
            <w:tcW w:type="dxa" w:w="2126"/>
            <w:vAlign w:val="center"/>
          </w:tcPr>
          <w:p w:rsidP="00CD72D6" w:rsidR="001614DC" w:rsidRDefault="001614DC" w:rsidRPr="00FC0759">
            <w:pPr>
              <w:autoSpaceDE w:val="0"/>
              <w:autoSpaceDN w:val="0"/>
              <w:adjustRightInd w:val="0"/>
              <w:jc w:val="center"/>
              <w:rPr>
                <w:rFonts w:eastAsiaTheme="minorEastAsia"/>
                <w:b/>
                <w:bCs/>
                <w:color w:themeColor="text1" w:val="000000"/>
                <w:sz w:val="24"/>
              </w:rPr>
            </w:pPr>
            <w:r w:rsidRPr="00FC0759">
              <w:rPr>
                <w:color w:val="000000"/>
                <w:sz w:val="24"/>
              </w:rPr>
              <w:t>持有基金份额比例达到或者超过</w:t>
            </w:r>
            <w:r w:rsidRPr="00FC0759">
              <w:rPr>
                <w:color w:val="000000"/>
                <w:sz w:val="24"/>
              </w:rPr>
              <w:t>20%</w:t>
            </w:r>
            <w:r w:rsidRPr="00FC0759">
              <w:rPr>
                <w:color w:val="000000"/>
                <w:sz w:val="24"/>
              </w:rPr>
              <w:t>的时间区间</w:t>
            </w:r>
          </w:p>
        </w:tc>
        <w:tc>
          <w:tcPr>
            <w:tcW w:type="dxa" w:w="1276"/>
            <w:vAlign w:val="center"/>
          </w:tcPr>
          <w:p w:rsidP="00CD72D6" w:rsidR="001614DC" w:rsidRDefault="001614DC" w:rsidRPr="00FC0759">
            <w:pPr>
              <w:widowControl/>
              <w:rPr>
                <w:rFonts w:eastAsiaTheme="minorEastAsia"/>
                <w:b/>
                <w:bCs/>
                <w:color w:themeColor="text1" w:val="000000"/>
                <w:sz w:val="24"/>
              </w:rPr>
            </w:pPr>
            <w:r w:rsidRPr="00FC0759">
              <w:rPr>
                <w:color w:val="000000"/>
                <w:sz w:val="24"/>
              </w:rPr>
              <w:t>期初份额</w:t>
            </w:r>
          </w:p>
        </w:tc>
        <w:tc>
          <w:tcPr>
            <w:tcW w:type="dxa" w:w="1276"/>
            <w:vAlign w:val="center"/>
          </w:tcPr>
          <w:p w:rsidP="00CD72D6" w:rsidR="001614DC" w:rsidRDefault="001614DC" w:rsidRPr="00FC0759">
            <w:pPr>
              <w:widowControl/>
              <w:rPr>
                <w:rFonts w:eastAsiaTheme="minorEastAsia"/>
                <w:b/>
                <w:bCs/>
                <w:color w:themeColor="text1" w:val="000000"/>
                <w:sz w:val="24"/>
              </w:rPr>
            </w:pPr>
            <w:r w:rsidRPr="00FC0759">
              <w:rPr>
                <w:color w:val="000000"/>
                <w:sz w:val="24"/>
              </w:rPr>
              <w:t>申购份额</w:t>
            </w:r>
          </w:p>
        </w:tc>
        <w:tc>
          <w:tcPr>
            <w:tcW w:type="dxa" w:w="1276"/>
            <w:vAlign w:val="center"/>
          </w:tcPr>
          <w:p w:rsidP="00CD72D6" w:rsidR="001614DC" w:rsidRDefault="001614DC" w:rsidRPr="00FC0759">
            <w:pPr>
              <w:widowControl/>
              <w:rPr>
                <w:rFonts w:eastAsiaTheme="minorEastAsia"/>
                <w:b/>
                <w:bCs/>
                <w:color w:themeColor="text1" w:val="000000"/>
                <w:sz w:val="24"/>
              </w:rPr>
            </w:pPr>
            <w:r w:rsidRPr="00FC0759">
              <w:rPr>
                <w:color w:val="000000"/>
                <w:sz w:val="24"/>
              </w:rPr>
              <w:t>赎回份额</w:t>
            </w:r>
          </w:p>
        </w:tc>
        <w:tc>
          <w:tcPr>
            <w:tcW w:type="dxa" w:w="1417"/>
            <w:vAlign w:val="center"/>
          </w:tcPr>
          <w:p w:rsidP="00CD72D6" w:rsidR="001614DC" w:rsidRDefault="001614DC" w:rsidRPr="00FC0759">
            <w:pPr>
              <w:autoSpaceDE w:val="0"/>
              <w:autoSpaceDN w:val="0"/>
              <w:adjustRightInd w:val="0"/>
              <w:jc w:val="center"/>
              <w:rPr>
                <w:rFonts w:eastAsiaTheme="minorEastAsia"/>
                <w:b/>
                <w:bCs/>
                <w:color w:themeColor="text1" w:val="000000"/>
                <w:sz w:val="24"/>
              </w:rPr>
            </w:pPr>
            <w:r w:rsidRPr="00FC0759">
              <w:rPr>
                <w:color w:val="000000"/>
                <w:sz w:val="24"/>
              </w:rPr>
              <w:t>持有份额</w:t>
            </w:r>
          </w:p>
        </w:tc>
        <w:tc>
          <w:tcPr>
            <w:tcW w:type="dxa" w:w="851"/>
            <w:vAlign w:val="center"/>
          </w:tcPr>
          <w:p w:rsidP="00CD72D6" w:rsidR="001614DC" w:rsidRDefault="001614DC" w:rsidRPr="00FC0759">
            <w:pPr>
              <w:autoSpaceDE w:val="0"/>
              <w:autoSpaceDN w:val="0"/>
              <w:adjustRightInd w:val="0"/>
              <w:jc w:val="center"/>
              <w:rPr>
                <w:rFonts w:eastAsiaTheme="minorEastAsia"/>
                <w:b/>
                <w:bCs/>
                <w:color w:themeColor="text1" w:val="000000"/>
                <w:sz w:val="24"/>
              </w:rPr>
            </w:pPr>
            <w:r w:rsidRPr="00FC0759">
              <w:rPr>
                <w:color w:val="000000"/>
                <w:sz w:val="24"/>
              </w:rPr>
              <w:t>份额占比</w:t>
            </w:r>
          </w:p>
        </w:tc>
      </w:tr>
      <w:tr>
        <w:tc>
          <w:tcPr>
            <w:vMerge w:val="restart"/>
            <w:vAlign w:val="center"/>
          </w:tcPr>
          <w:p>
            <w:r>
              <w:rPr>
                <w:rFonts w:eastAsiaTheme="minorEastAsia"/>
                <w:bCs/>
                <w:color w:themeColor="text1" w:val="000000"/>
                <w:sz w:val="24"/>
              </w:rPr>
              <w:t>机构</w:t>
            </w:r>
          </w:p>
        </w:tc>
        <w:tc>
          <w:tcPr>
            <w:vAlign w:val="center"/>
          </w:tcPr>
          <w:p>
            <w:pPr>
              <w:jc w:val="center"/>
            </w:pPr>
            <w:r>
              <w:rPr>
                <w:sz w:val="24"/>
              </w:rPr>
              <w:t>1</w:t>
            </w:r>
          </w:p>
        </w:tc>
        <w:tc>
          <w:tcPr>
            <w:vAlign w:val="center"/>
          </w:tcPr>
          <w:p>
            <w:pPr>
              <w:jc w:val="center"/>
            </w:pPr>
            <w:r>
              <w:rPr>
                <w:sz w:val="24"/>
              </w:rPr>
              <w:t>2020年04月09日~2020年04月10日,2020年04月14日~2020年04月15日,2020年04月22日</w:t>
            </w:r>
          </w:p>
        </w:tc>
        <w:tc>
          <w:tcPr>
            <w:vAlign w:val="center"/>
          </w:tcPr>
          <w:p>
            <w:pPr>
              <w:jc w:val="center"/>
            </w:pPr>
            <w:r>
              <w:rPr>
                <w:sz w:val="24"/>
              </w:rPr>
              <w:t>1,505,703.00</w:t>
            </w:r>
          </w:p>
        </w:tc>
        <w:tc>
          <w:tcPr>
            <w:vAlign w:val="center"/>
          </w:tcPr>
          <w:p>
            <w:pPr>
              <w:jc w:val="center"/>
            </w:pPr>
            <w:r>
              <w:rPr>
                <w:sz w:val="24"/>
              </w:rPr>
              <w:t>369,453.00</w:t>
            </w:r>
          </w:p>
        </w:tc>
        <w:tc>
          <w:tcPr>
            <w:vAlign w:val="center"/>
          </w:tcPr>
          <w:p>
            <w:pPr>
              <w:jc w:val="center"/>
            </w:pPr>
            <w:r>
              <w:rPr>
                <w:sz w:val="24"/>
              </w:rPr>
              <w:t>1,855,156.00</w:t>
            </w:r>
          </w:p>
        </w:tc>
        <w:tc>
          <w:tcPr>
            <w:vAlign w:val="center"/>
          </w:tcPr>
          <w:p>
            <w:pPr>
              <w:jc w:val="center"/>
            </w:pPr>
            <w:r>
              <w:rPr>
                <w:sz w:val="24"/>
              </w:rPr>
              <w:t>20,000.00</w:t>
            </w:r>
          </w:p>
        </w:tc>
        <w:tc>
          <w:tcPr>
            <w:vAlign w:val="center"/>
          </w:tcPr>
          <w:p>
            <w:pPr>
              <w:jc w:val="center"/>
            </w:pPr>
            <w:r>
              <w:rPr>
                <w:sz w:val="24"/>
              </w:rPr>
              <w:t>0.43%</w:t>
            </w:r>
          </w:p>
        </w:tc>
      </w:tr>
      <w:tr>
        <w:tc>
          <w:tcPr>
            <w:vMerge/>
          </w:tcPr>
          <w:p/>
        </w:tc>
        <w:tc>
          <w:tcPr>
            <w:vAlign w:val="center"/>
          </w:tcPr>
          <w:p>
            <w:pPr>
              <w:jc w:val="center"/>
            </w:pPr>
            <w:r>
              <w:rPr>
                <w:sz w:val="24"/>
              </w:rPr>
              <w:t>2</w:t>
            </w:r>
          </w:p>
        </w:tc>
        <w:tc>
          <w:tcPr>
            <w:vAlign w:val="center"/>
          </w:tcPr>
          <w:p>
            <w:pPr>
              <w:jc w:val="center"/>
            </w:pPr>
            <w:r>
              <w:rPr>
                <w:sz w:val="24"/>
              </w:rPr>
              <w:t>2020年06月03日~2020年06月05日</w:t>
            </w:r>
          </w:p>
        </w:tc>
        <w:tc>
          <w:tcPr>
            <w:vAlign w:val="center"/>
          </w:tcPr>
          <w:p>
            <w:pPr>
              <w:jc w:val="center"/>
            </w:pPr>
            <w:r>
              <w:rPr>
                <w:sz w:val="24"/>
              </w:rPr>
              <w:t>797,001.00</w:t>
            </w:r>
          </w:p>
        </w:tc>
        <w:tc>
          <w:tcPr>
            <w:vAlign w:val="center"/>
          </w:tcPr>
          <w:p>
            <w:pPr>
              <w:jc w:val="center"/>
            </w:pPr>
            <w:r>
              <w:rPr>
                <w:sz w:val="24"/>
              </w:rPr>
              <w:t>328,312.00</w:t>
            </w:r>
          </w:p>
        </w:tc>
        <w:tc>
          <w:tcPr>
            <w:vAlign w:val="center"/>
          </w:tcPr>
          <w:p>
            <w:pPr>
              <w:jc w:val="center"/>
            </w:pPr>
            <w:r>
              <w:rPr>
                <w:sz w:val="24"/>
              </w:rPr>
              <w:t>1,125,313.00</w:t>
            </w:r>
          </w:p>
        </w:tc>
        <w:tc>
          <w:tcPr>
            <w:vAlign w:val="center"/>
          </w:tcPr>
          <w:p>
            <w:pPr>
              <w:jc w:val="center"/>
            </w:pPr>
            <w:r>
              <w:rPr>
                <w:sz w:val="24"/>
              </w:rPr>
              <w:t>-</w:t>
            </w:r>
          </w:p>
        </w:tc>
        <w:tc>
          <w:tcPr>
            <w:vAlign w:val="center"/>
          </w:tcPr>
          <w:p>
            <w:pPr>
              <w:jc w:val="center"/>
            </w:pPr>
            <w:r>
              <w:rPr>
                <w:sz w:val="24"/>
              </w:rPr>
              <w:t>-</w:t>
            </w:r>
          </w:p>
        </w:tc>
      </w:tr>
    </w:tbl>
    <w:tbl>
      <w:tblPr>
        <w:tblStyle w:val="aa"/>
        <w:tblW w:type="dxa" w:w="9637"/>
        <w:jc w:val="center"/>
        <w:tblLayout w:type="fixed"/>
        <w:tblLook w:firstColumn="1" w:firstRow="1" w:lastColumn="0" w:lastRow="0" w:noHBand="0" w:noVBand="1" w:val="04A0"/>
      </w:tblPr>
      <w:tblGrid>
        <w:gridCol w:w="9637"/>
      </w:tblGrid>
      <w:tr w:rsidR="001614DC" w:rsidRPr="00FC0759" w:rsidTr="00CD72D6">
        <w:trPr>
          <w:jc w:val="center"/>
        </w:trPr>
        <w:tc>
          <w:tcPr>
            <w:tcW w:type="dxa" w:w="9637"/>
            <w:vAlign w:val="center"/>
          </w:tcPr>
          <w:p w:rsidP="009D3827" w:rsidR="001614DC" w:rsidRDefault="001614DC" w:rsidRPr="00FC0759">
            <w:pPr>
              <w:autoSpaceDE w:val="0"/>
              <w:autoSpaceDN w:val="0"/>
              <w:adjustRightInd w:val="0"/>
              <w:jc w:val="center"/>
              <w:rPr>
                <w:sz w:val="24"/>
              </w:rPr>
            </w:pPr>
            <w:r w:rsidRPr="00FC0759">
              <w:rPr>
                <w:color w:val="000000"/>
                <w:sz w:val="24"/>
              </w:rPr>
              <w:t>产品特有风险</w:t>
            </w:r>
            <w:r w:rsidRPr="00FC0759">
              <w:rPr>
                <w:sz w:val="24"/>
              </w:rPr>
              <w:t/>
            </w:r>
            <w:proofErr w:type="spellStart"/>
            <w:r w:rsidRPr="00FC0759">
              <w:rPr>
                <w:sz w:val="24"/>
              </w:rPr>
              <w:t/>
            </w:r>
            <w:proofErr w:type="spellEnd"/>
            <w:r w:rsidRPr="00FC0759">
              <w:rPr>
                <w:sz w:val="24"/>
              </w:rPr>
              <w:t/>
            </w:r>
          </w:p>
        </w:tc>
      </w:tr>
      <w:tr w:rsidR="001614DC" w:rsidRPr="00FC0759" w:rsidTr="00CD72D6">
        <w:trPr>
          <w:jc w:val="center"/>
        </w:trPr>
        <w:tc>
          <w:tcPr>
            <w:tcW w:type="dxa" w:w="9637"/>
            <w:vAlign w:val="center"/>
          </w:tcPr>
          <w:p w:rsidP="00CD72D6" w:rsidR="001614DC" w:rsidRDefault="001614DC" w:rsidRPr="00FC0759">
            <w:pPr>
              <w:autoSpaceDE w:val="0"/>
              <w:autoSpaceDN w:val="0"/>
              <w:adjustRightInd w:val="0"/>
              <w:jc w:val="left"/>
              <w:rPr>
                <w:sz w:val="24"/>
              </w:rPr>
            </w:pPr>
            <w:r w:rsidRPr="00FC0759">
              <w:rPr>
                <w:sz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p w:rsidP="001614DC" w:rsidR="001614DC" w:rsidRDefault="001614DC" w:rsidRPr="00FC0759">
      <w:pPr>
        <w:autoSpaceDE w:val="0"/>
        <w:autoSpaceDN w:val="0"/>
        <w:adjustRightInd w:val="0"/>
        <w:spacing w:line="360" w:lineRule="auto"/>
        <w:ind w:firstLine="480" w:firstLineChars="200"/>
        <w:jc w:val="left"/>
        <w:rPr>
          <w:rFonts w:eastAsiaTheme="minorEastAsia"/>
          <w:bCs/>
          <w:color w:themeColor="text1" w:val="000000"/>
          <w:kern w:val="0"/>
          <w:sz w:val="24"/>
        </w:rPr>
      </w:pPr>
      <w:r w:rsidRPr="00FC0759">
        <w:rPr>
          <w:bCs/>
          <w:color w:themeColor="text1" w:val="000000"/>
          <w:kern w:val="0"/>
          <w:sz w:val="24"/>
        </w:rPr>
        <w:t>注：申购份额包括申购或者买入基金份额，赎回份额包括赎回或者卖出基金份额。</w:t>
      </w:r>
    </w:p>
    <w:p w:rsidP="00CE0B87" w:rsidR="00941F6C" w:rsidRDefault="00941F6C"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lastRenderedPageBreak/>
        <w:t>§</w:t>
      </w:r>
      <w:r w:rsidRPr="0097021E">
        <w:rPr>
          <w:rFonts w:ascii="宋体" w:cs="Arial"/>
          <w:color w:val="000000"/>
          <w:kern w:val="0"/>
          <w:sz w:val="24"/>
          <w:szCs w:val="24"/>
        </w:rPr>
        <w:t/>
      </w:r>
      <w:r w:rsidRPr="0097021E">
        <w:rPr>
          <w:rFonts w:ascii="宋体" w:cs="Arial" w:hAnsi="宋体"/>
          <w:color w:val="000000"/>
          <w:kern w:val="0"/>
          <w:sz w:val="24"/>
          <w:szCs w:val="24"/>
        </w:rPr>
        <w:t xml:space="preserve">9  </w:t>
      </w:r>
      <w:r w:rsidRPr="0097021E">
        <w:rPr>
          <w:rFonts w:ascii="宋体" w:cs="Arial" w:hAnsi="宋体" w:hint="eastAsia"/>
          <w:color w:val="000000"/>
          <w:kern w:val="0"/>
          <w:sz w:val="24"/>
          <w:szCs w:val="24"/>
        </w:rPr>
        <w:t>备查文件目录</w:t>
      </w:r>
    </w:p>
    <w:p w:rsidP="00394BC1" w:rsidR="00941F6C" w:rsidRDefault="00941F6C" w:rsidRPr="0097021E">
      <w:pPr>
        <w:autoSpaceDE w:val="0"/>
        <w:autoSpaceDN w:val="0"/>
        <w:adjustRightInd w:val="0"/>
        <w:spacing w:line="360" w:lineRule="auto"/>
        <w:jc w:val="left"/>
        <w:rPr>
          <w:rFonts w:ascii="宋体"/>
          <w:b/>
          <w:bCs/>
          <w:color w:val="000000"/>
          <w:kern w:val="0"/>
          <w:sz w:val="24"/>
        </w:rPr>
      </w:pPr>
      <w:r w:rsidRPr="0097021E">
        <w:rPr>
          <w:rFonts w:ascii="宋体" w:cs="Arial"/>
          <w:b/>
          <w:color w:val="000000"/>
          <w:kern w:val="0"/>
          <w:sz w:val="24"/>
        </w:rPr>
        <w:t/>
      </w:r>
      <w:r w:rsidRPr="0097021E">
        <w:rPr>
          <w:rFonts w:ascii="宋体" w:cs="Arial" w:hAnsi="宋体"/>
          <w:b/>
          <w:color w:val="000000"/>
          <w:kern w:val="0"/>
          <w:sz w:val="24"/>
        </w:rPr>
        <w:t>9</w:t>
      </w:r>
      <w:r w:rsidRPr="0097021E">
        <w:rPr>
          <w:rFonts w:ascii="宋体" w:hAnsi="宋体"/>
          <w:b/>
          <w:bCs/>
          <w:color w:val="000000"/>
          <w:kern w:val="0"/>
          <w:sz w:val="24"/>
        </w:rPr>
        <w:t xml:space="preserve">.1 </w:t>
      </w:r>
      <w:r w:rsidRPr="0097021E">
        <w:rPr>
          <w:rFonts w:ascii="宋体" w:hAnsi="宋体" w:hint="eastAsia"/>
          <w:b/>
          <w:bCs/>
          <w:color w:val="000000"/>
          <w:kern w:val="0"/>
          <w:sz w:val="24"/>
        </w:rPr>
        <w:t>备查文件目录</w:t>
      </w:r>
    </w:p>
    <w:p>
      <w:pPr>
        <w:adjustRightInd w:val="0"/>
        <w:spacing w:line="360" w:lineRule="auto"/>
        <w:ind w:firstLine="480" w:firstLineChars="200"/>
        <w:rPr>
          <w:color w:val="000000"/>
          <w:sz w:val="24"/>
        </w:rPr>
      </w:pPr>
      <w:r>
        <w:rPr>
          <w:color w:val="000000"/>
          <w:sz w:val="24"/>
        </w:rPr>
        <w:t>1.中国证监会核准易方达保证金收益货币市场基金募集的文件；</w:t>
      </w:r>
    </w:p>
    <w:p>
      <w:pPr>
        <w:adjustRightInd w:val="0"/>
        <w:spacing w:line="360" w:lineRule="auto"/>
        <w:ind w:firstLine="480" w:firstLineChars="200"/>
        <w:rPr>
          <w:color w:val="000000"/>
          <w:sz w:val="24"/>
        </w:rPr>
      </w:pPr>
      <w:r>
        <w:rPr>
          <w:color w:val="000000"/>
          <w:sz w:val="24"/>
        </w:rPr>
        <w:t>2.《易方达保证金收益货币市场基金基金合同》；</w:t>
      </w:r>
    </w:p>
    <w:p>
      <w:pPr>
        <w:adjustRightInd w:val="0"/>
        <w:spacing w:line="360" w:lineRule="auto"/>
        <w:ind w:firstLine="480" w:firstLineChars="200"/>
        <w:rPr>
          <w:color w:val="000000"/>
          <w:sz w:val="24"/>
        </w:rPr>
      </w:pPr>
      <w:r>
        <w:rPr>
          <w:color w:val="000000"/>
          <w:sz w:val="24"/>
        </w:rPr>
        <w:t>3.《易方达保证金收益货币市场基金托管协议》；</w:t>
      </w:r>
    </w:p>
    <w:p w:rsidP="00A15461" w:rsidR="00941F6C" w:rsidRDefault="00941F6C" w:rsidRPr="00A15461">
      <w:pPr>
        <w:adjustRightInd w:val="0"/>
        <w:spacing w:line="360" w:lineRule="auto"/>
        <w:ind w:firstLine="480" w:firstLineChars="200"/>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4.基金管理人业务资格批件、营业执照。</w:t>
      </w:r>
    </w:p>
    <w:p w:rsidP="00394BC1" w:rsidR="00941F6C" w:rsidRDefault="00941F6C" w:rsidRPr="0097021E">
      <w:pPr>
        <w:autoSpaceDE w:val="0"/>
        <w:autoSpaceDN w:val="0"/>
        <w:adjustRightInd w:val="0"/>
        <w:spacing w:line="360" w:lineRule="auto"/>
        <w:jc w:val="left"/>
        <w:rPr>
          <w:rFonts w:ascii="宋体"/>
          <w:b/>
          <w:bCs/>
          <w:color w:val="000000"/>
          <w:kern w:val="0"/>
          <w:sz w:val="24"/>
        </w:rPr>
      </w:pPr>
      <w:r w:rsidRPr="0097021E">
        <w:rPr>
          <w:rFonts w:ascii="宋体" w:cs="Arial"/>
          <w:b/>
          <w:color w:val="000000"/>
          <w:kern w:val="0"/>
          <w:sz w:val="24"/>
        </w:rPr>
        <w:t/>
      </w:r>
      <w:r w:rsidRPr="0097021E">
        <w:rPr>
          <w:rFonts w:ascii="宋体" w:cs="Arial" w:hAnsi="宋体"/>
          <w:b/>
          <w:color w:val="000000"/>
          <w:kern w:val="0"/>
          <w:sz w:val="24"/>
        </w:rPr>
        <w:t>9</w:t>
      </w:r>
      <w:r w:rsidRPr="0097021E">
        <w:rPr>
          <w:rFonts w:ascii="宋体" w:hAnsi="宋体"/>
          <w:b/>
          <w:bCs/>
          <w:color w:val="000000"/>
          <w:kern w:val="0"/>
          <w:sz w:val="24"/>
        </w:rPr>
        <w:t xml:space="preserve">.2 </w:t>
      </w:r>
      <w:r w:rsidRPr="0097021E">
        <w:rPr>
          <w:rFonts w:ascii="宋体" w:hAnsi="宋体" w:hint="eastAsia"/>
          <w:b/>
          <w:bCs/>
          <w:color w:val="000000"/>
          <w:kern w:val="0"/>
          <w:sz w:val="24"/>
        </w:rPr>
        <w:t>存放地点</w:t>
      </w:r>
    </w:p>
    <w:p w:rsidP="00A15461" w:rsidR="00941F6C" w:rsidRDefault="00941F6C" w:rsidRPr="00A15461">
      <w:pPr>
        <w:adjustRightInd w:val="0"/>
        <w:spacing w:line="360" w:lineRule="auto"/>
        <w:ind w:firstLine="480" w:firstLineChars="200"/>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广州市天河区珠江新城珠江东路30号广州银行大厦40-43楼。</w:t>
      </w:r>
    </w:p>
    <w:p w:rsidP="00394BC1" w:rsidR="00941F6C" w:rsidRDefault="00941F6C" w:rsidRPr="0097021E">
      <w:pPr>
        <w:autoSpaceDE w:val="0"/>
        <w:autoSpaceDN w:val="0"/>
        <w:adjustRightInd w:val="0"/>
        <w:spacing w:line="360" w:lineRule="auto"/>
        <w:jc w:val="left"/>
        <w:rPr>
          <w:rFonts w:ascii="宋体"/>
          <w:b/>
          <w:bCs/>
          <w:color w:val="000000"/>
          <w:kern w:val="0"/>
          <w:sz w:val="24"/>
        </w:rPr>
      </w:pPr>
      <w:r w:rsidRPr="0097021E">
        <w:rPr>
          <w:rFonts w:ascii="宋体" w:cs="Arial"/>
          <w:b/>
          <w:color w:val="000000"/>
          <w:kern w:val="0"/>
          <w:sz w:val="24"/>
        </w:rPr>
        <w:t/>
      </w:r>
      <w:r w:rsidRPr="0097021E">
        <w:rPr>
          <w:rFonts w:ascii="宋体" w:cs="Arial" w:hAnsi="宋体"/>
          <w:b/>
          <w:color w:val="000000"/>
          <w:kern w:val="0"/>
          <w:sz w:val="24"/>
        </w:rPr>
        <w:t>9</w:t>
      </w:r>
      <w:r w:rsidRPr="0097021E">
        <w:rPr>
          <w:rFonts w:ascii="宋体" w:hAnsi="宋体"/>
          <w:b/>
          <w:bCs/>
          <w:color w:val="000000"/>
          <w:kern w:val="0"/>
          <w:sz w:val="24"/>
        </w:rPr>
        <w:t xml:space="preserve">.3 </w:t>
      </w:r>
      <w:r w:rsidRPr="0097021E">
        <w:rPr>
          <w:rFonts w:ascii="宋体" w:hAnsi="宋体" w:hint="eastAsia"/>
          <w:b/>
          <w:bCs/>
          <w:color w:val="000000"/>
          <w:kern w:val="0"/>
          <w:sz w:val="24"/>
        </w:rPr>
        <w:t>查阅方式</w:t>
      </w:r>
    </w:p>
    <w:p w:rsidP="00A15461" w:rsidR="00941F6C" w:rsidRDefault="00941F6C" w:rsidRPr="00A15461">
      <w:pPr>
        <w:adjustRightInd w:val="0"/>
        <w:spacing w:line="360" w:lineRule="auto"/>
        <w:ind w:firstLine="480" w:firstLineChars="200"/>
        <w:rPr>
          <w:color w:val="000000"/>
          <w:sz w:val="24"/>
        </w:rPr>
      </w:pPr>
      <w:r w:rsidRPr="00A15461">
        <w:rPr>
          <w:color w:val="000000"/>
          <w:sz w:val="24"/>
        </w:rPr>
        <w:t/>
      </w:r>
      <w:proofErr w:type="spellStart"/>
      <w:r w:rsidRPr="00A15461">
        <w:rPr>
          <w:color w:val="000000"/>
          <w:sz w:val="24"/>
        </w:rPr>
        <w:t/>
      </w:r>
      <w:proofErr w:type="spellEnd"/>
      <w:r w:rsidRPr="00A15461">
        <w:rPr>
          <w:color w:val="000000"/>
          <w:sz w:val="24"/>
        </w:rPr>
        <w:t>投资者可在营业时间免费查阅，也可按工本费购买复印件。</w:t>
      </w:r>
    </w:p>
    <w:p w:rsidP="00DC22A1" w:rsidR="00941F6C" w:rsidRDefault="00941F6C">
      <w:pPr>
        <w:spacing w:line="360" w:lineRule="auto"/>
        <w:ind w:firstLine="480" w:firstLineChars="200"/>
        <w:rPr>
          <w:rFonts w:ascii="宋体"/>
          <w:color w:val="000000"/>
          <w:sz w:val="24"/>
        </w:rPr>
      </w:pPr>
    </w:p>
    <w:p w:rsidP="00DC22A1" w:rsidR="00941F6C" w:rsidRDefault="00941F6C">
      <w:pPr>
        <w:spacing w:line="360" w:lineRule="auto"/>
        <w:ind w:firstLine="480" w:firstLineChars="200"/>
        <w:rPr>
          <w:rFonts w:ascii="宋体"/>
          <w:color w:val="000000"/>
          <w:sz w:val="24"/>
        </w:rPr>
      </w:pPr>
    </w:p>
    <w:p w:rsidP="00DC22A1" w:rsidR="00941F6C" w:rsidRDefault="00941F6C">
      <w:pPr>
        <w:spacing w:line="360" w:lineRule="auto"/>
        <w:ind w:firstLine="480" w:firstLineChars="200"/>
        <w:rPr>
          <w:rFonts w:ascii="宋体"/>
          <w:color w:val="000000"/>
          <w:sz w:val="24"/>
        </w:rPr>
      </w:pPr>
    </w:p>
    <w:p w:rsidP="00DC22A1" w:rsidR="00941F6C" w:rsidRDefault="00941F6C">
      <w:pPr>
        <w:spacing w:line="360" w:lineRule="auto"/>
        <w:ind w:firstLine="480" w:firstLineChars="200"/>
        <w:rPr>
          <w:rFonts w:ascii="宋体"/>
          <w:color w:val="000000"/>
          <w:sz w:val="24"/>
        </w:rPr>
      </w:pPr>
    </w:p>
    <w:p w:rsidP="00DC22A1" w:rsidR="00941F6C" w:rsidRDefault="00941F6C">
      <w:pPr>
        <w:spacing w:line="360" w:lineRule="auto"/>
        <w:ind w:firstLine="480" w:firstLineChars="200"/>
        <w:rPr>
          <w:rFonts w:ascii="宋体"/>
          <w:color w:val="000000"/>
          <w:sz w:val="24"/>
        </w:rPr>
      </w:pPr>
    </w:p>
    <w:p w:rsidP="00DC22A1" w:rsidR="00941F6C" w:rsidRDefault="00941F6C">
      <w:pPr>
        <w:spacing w:line="360" w:lineRule="auto"/>
        <w:ind w:firstLine="480" w:firstLineChars="200"/>
        <w:rPr>
          <w:rFonts w:ascii="宋体"/>
          <w:color w:val="000000"/>
          <w:sz w:val="24"/>
        </w:rPr>
      </w:pPr>
    </w:p>
    <w:p w:rsidP="00DC22A1" w:rsidR="00941F6C" w:rsidRDefault="00941F6C">
      <w:pPr>
        <w:spacing w:line="360" w:lineRule="auto"/>
        <w:ind w:firstLine="480" w:firstLineChars="200"/>
        <w:rPr>
          <w:rFonts w:ascii="宋体"/>
          <w:color w:val="000000"/>
          <w:sz w:val="24"/>
        </w:rPr>
      </w:pPr>
    </w:p>
    <w:p w:rsidP="00196812" w:rsidR="00941F6C" w:rsidRDefault="00941F6C" w:rsidRPr="0097021E">
      <w:pPr>
        <w:spacing w:line="360" w:lineRule="auto"/>
        <w:ind w:left="840"/>
        <w:jc w:val="right"/>
        <w:rPr>
          <w:rFonts w:ascii="宋体"/>
          <w:color w:val="000000"/>
          <w:sz w:val="24"/>
        </w:rPr>
      </w:pPr>
    </w:p>
    <w:p w:rsidP="00394BC1" w:rsidR="00941F6C" w:rsidRDefault="00941F6C" w:rsidRPr="0097021E">
      <w:pPr>
        <w:spacing w:line="360" w:lineRule="auto"/>
        <w:jc w:val="right"/>
        <w:rPr>
          <w:rFonts w:ascii="宋体" w:hAnsi="宋体"/>
          <w:b/>
          <w:bCs/>
          <w:sz w:val="24"/>
        </w:rPr>
      </w:pPr>
      <w:r w:rsidRPr="0097021E">
        <w:rPr>
          <w:rFonts w:ascii="宋体"/>
          <w:b/>
          <w:bCs/>
          <w:sz w:val="24"/>
        </w:rPr>
        <w:t/>
      </w:r>
      <w:proofErr w:type="spellStart"/>
      <w:r w:rsidRPr="0097021E">
        <w:rPr>
          <w:rFonts w:ascii="宋体" w:hAnsi="宋体"/>
          <w:b/>
          <w:bCs/>
          <w:sz w:val="24"/>
        </w:rPr>
        <w:t/>
      </w:r>
      <w:proofErr w:type="spellEnd"/>
      <w:r w:rsidRPr="0097021E">
        <w:rPr>
          <w:rFonts w:ascii="宋体" w:hAnsi="宋体"/>
          <w:b/>
          <w:bCs/>
          <w:sz w:val="24"/>
        </w:rPr>
        <w:t>易方达基金管理有限公司</w:t>
      </w:r>
    </w:p>
    <w:p w:rsidP="00394BC1" w:rsidR="00941F6C" w:rsidRDefault="00941F6C" w:rsidRPr="0097021E">
      <w:pPr>
        <w:spacing w:line="360" w:lineRule="auto"/>
        <w:jc w:val="right"/>
        <w:rPr>
          <w:rFonts w:ascii="宋体" w:hAnsi="宋体"/>
          <w:b/>
          <w:bCs/>
          <w:sz w:val="24"/>
        </w:rPr>
      </w:pPr>
      <w:r w:rsidRPr="0097021E">
        <w:rPr>
          <w:rFonts w:ascii="宋体" w:hAnsi="宋体"/>
          <w:b/>
          <w:bCs/>
          <w:sz w:val="24"/>
        </w:rPr>
        <w:t/>
      </w:r>
      <w:proofErr w:type="spellStart"/>
      <w:r w:rsidRPr="0097021E">
        <w:rPr>
          <w:rFonts w:ascii="宋体" w:hAnsi="宋体"/>
          <w:b/>
          <w:bCs/>
          <w:sz w:val="24"/>
        </w:rPr>
        <w:t/>
      </w:r>
      <w:proofErr w:type="spellEnd"/>
      <w:r w:rsidRPr="0097021E">
        <w:rPr>
          <w:rFonts w:ascii="宋体" w:hAnsi="宋体"/>
          <w:b/>
          <w:bCs/>
          <w:sz w:val="24"/>
        </w:rPr>
        <w:t>二〇二〇年七月二十一日</w:t>
      </w:r>
    </w:p>
    <w:sectPr w:rsidR="00941F6C" w:rsidRPr="0097021E" w:rsidSect="00075BBB">
      <w:pgSz w:h="15840" w:w="11926"/>
      <w:pgMar w:bottom="852" w:footer="992" w:gutter="0" w:header="851" w:left="1420" w:right="1420" w:top="1420"/>
      <w:cols w:space="720"/>
      <w:noEndnote/>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C90" w:rsidRDefault="002B3C90">
      <w:r>
        <w:separator/>
      </w:r>
    </w:p>
  </w:endnote>
  <w:endnote w:type="continuationSeparator" w:id="0">
    <w:p w:rsidR="002B3C90" w:rsidRDefault="002B3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D0DB0" w:rsidR="00941F6C" w:rsidRDefault="00941F6C" w:rsidRPr="001D0DB0">
    <w:pPr>
      <w:pStyle w:val="a5"/>
      <w:jc w:val="center"/>
    </w:pPr>
    <w:r>
      <w:rPr>
        <w:rFonts w:hint="eastAsia"/>
        <w:szCs w:val="21"/>
      </w:rPr>
      <w:t>第</w:t>
    </w:r>
    <w:r w:rsidR="000D7F46">
      <w:rPr>
        <w:szCs w:val="21"/>
      </w:rPr>
      <w:fldChar w:fldCharType="begin"/>
    </w:r>
    <w:r>
      <w:rPr>
        <w:szCs w:val="21"/>
      </w:rPr>
      <w:instrText xml:space="preserve"> PAGE </w:instrText>
    </w:r>
    <w:r w:rsidR="000D7F46">
      <w:rPr>
        <w:szCs w:val="21"/>
      </w:rPr>
      <w:fldChar w:fldCharType="separate"/>
    </w:r>
    <w:r w:rsidR="00BC3C5E">
      <w:rPr>
        <w:noProof/>
        <w:szCs w:val="21"/>
      </w:rPr>
      <w:t>19</w:t>
    </w:r>
    <w:r w:rsidR="000D7F46">
      <w:rPr>
        <w:szCs w:val="21"/>
      </w:rPr>
      <w:fldChar w:fldCharType="end"/>
    </w:r>
    <w:proofErr w:type="gramStart"/>
    <w:r>
      <w:rPr>
        <w:rFonts w:hint="eastAsia"/>
        <w:szCs w:val="21"/>
      </w:rPr>
      <w:t>页共</w:t>
    </w:r>
    <w:proofErr w:type="gramEnd"/>
    <w:r w:rsidR="000D7F46">
      <w:rPr>
        <w:szCs w:val="21"/>
      </w:rPr>
      <w:fldChar w:fldCharType="begin"/>
    </w:r>
    <w:r>
      <w:rPr>
        <w:szCs w:val="21"/>
      </w:rPr>
      <w:instrText xml:space="preserve"> NUMPAGES </w:instrText>
    </w:r>
    <w:r w:rsidR="000D7F46">
      <w:rPr>
        <w:szCs w:val="21"/>
      </w:rPr>
      <w:fldChar w:fldCharType="separate"/>
    </w:r>
    <w:r w:rsidR="00BC3C5E">
      <w:rPr>
        <w:noProof/>
        <w:szCs w:val="21"/>
      </w:rPr>
      <w:t>27</w:t>
    </w:r>
    <w:r w:rsidR="000D7F46">
      <w:rPr>
        <w:szCs w:val="21"/>
      </w:rPr>
      <w:fldChar w:fldCharType="end"/>
    </w:r>
    <w:r>
      <w:rPr>
        <w:rFonts w:hint="eastAsia"/>
        <w:szCs w:val="21"/>
      </w:rPr>
      <w:t>页</w:t>
    </w: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2B3C90" w:rsidRDefault="002B3C90">
      <w:r>
        <w:separator/>
      </w:r>
    </w:p>
  </w:footnote>
  <w:footnote w:id="0" w:type="continuationSeparator">
    <w:p w:rsidR="002B3C90" w:rsidRDefault="002B3C90">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8379E2" w:rsidR="00941F6C" w:rsidRDefault="00941F6C" w:rsidRPr="004F32E4">
    <w:pPr>
      <w:pStyle w:val="a4"/>
      <w:pBdr>
        <w:bottom w:color="auto" w:space="0" w:sz="6" w:val="single"/>
      </w:pBdr>
      <w:jc w:val="right"/>
      <w:rPr>
        <w:sz w:val="15"/>
      </w:rPr>
    </w:pPr>
    <w:r w:rsidRPr="004F32E4">
      <w:rPr>
        <w:szCs w:val="21"/>
      </w:rPr>
      <w:t/>
    </w:r>
    <w:proofErr w:type="spellStart"/>
    <w:proofErr w:type="gramStart"/>
    <w:r w:rsidRPr="004F32E4">
      <w:rPr>
        <w:szCs w:val="21"/>
      </w:rPr>
      <w:t/>
    </w:r>
    <w:proofErr w:type="spellEnd"/>
    <w:proofErr w:type="gramEnd"/>
    <w:r w:rsidRPr="004F32E4">
      <w:rPr>
        <w:szCs w:val="21"/>
      </w:rPr>
      <w:t>易方达保证金收益货币市场基金</w:t>
    </w:r>
    <w:proofErr w:type="spellStart"/>
    <w:r w:rsidRPr="004F32E4">
      <w:rPr>
        <w:szCs w:val="21"/>
      </w:rPr>
      <w:t/>
    </w:r>
    <w:proofErr w:type="spellEnd"/>
    <w:r w:rsidRPr="004F32E4">
      <w:rPr>
        <w:szCs w:val="21"/>
      </w:rPr>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E125ACF"/>
    <w:multiLevelType w:val="hybridMultilevel"/>
    <w:tmpl w:val="A1BADB72"/>
    <w:lvl w:ilvl="0" w:tplc="1694A2F2">
      <w:start w:val="1"/>
      <w:numFmt w:val="decimal"/>
      <w:lvlText w:val="%1、"/>
      <w:lvlJc w:val="left"/>
      <w:pPr>
        <w:tabs>
          <w:tab w:pos="830" w:val="num"/>
        </w:tabs>
        <w:ind w:hanging="360" w:left="830"/>
      </w:pPr>
      <w:rPr>
        <w:rFonts w:ascii="宋体" w:cs="Times New Roman" w:hint="default"/>
        <w:color w:val="auto"/>
      </w:rPr>
    </w:lvl>
    <w:lvl w:ilvl="1" w:tentative="1" w:tplc="04090019">
      <w:start w:val="1"/>
      <w:numFmt w:val="lowerLetter"/>
      <w:lvlText w:val="%2)"/>
      <w:lvlJc w:val="left"/>
      <w:pPr>
        <w:tabs>
          <w:tab w:pos="1310" w:val="num"/>
        </w:tabs>
        <w:ind w:hanging="420" w:left="1310"/>
      </w:pPr>
      <w:rPr>
        <w:rFonts w:cs="Times New Roman"/>
      </w:rPr>
    </w:lvl>
    <w:lvl w:ilvl="2" w:tentative="1" w:tplc="0409001B">
      <w:start w:val="1"/>
      <w:numFmt w:val="lowerRoman"/>
      <w:lvlText w:val="%3."/>
      <w:lvlJc w:val="right"/>
      <w:pPr>
        <w:tabs>
          <w:tab w:pos="1730" w:val="num"/>
        </w:tabs>
        <w:ind w:hanging="420" w:left="1730"/>
      </w:pPr>
      <w:rPr>
        <w:rFonts w:cs="Times New Roman"/>
      </w:rPr>
    </w:lvl>
    <w:lvl w:ilvl="3" w:tentative="1" w:tplc="0409000F">
      <w:start w:val="1"/>
      <w:numFmt w:val="decimal"/>
      <w:lvlText w:val="%4."/>
      <w:lvlJc w:val="left"/>
      <w:pPr>
        <w:tabs>
          <w:tab w:pos="2150" w:val="num"/>
        </w:tabs>
        <w:ind w:hanging="420" w:left="2150"/>
      </w:pPr>
      <w:rPr>
        <w:rFonts w:cs="Times New Roman"/>
      </w:rPr>
    </w:lvl>
    <w:lvl w:ilvl="4" w:tentative="1" w:tplc="04090019">
      <w:start w:val="1"/>
      <w:numFmt w:val="lowerLetter"/>
      <w:lvlText w:val="%5)"/>
      <w:lvlJc w:val="left"/>
      <w:pPr>
        <w:tabs>
          <w:tab w:pos="2570" w:val="num"/>
        </w:tabs>
        <w:ind w:hanging="420" w:left="2570"/>
      </w:pPr>
      <w:rPr>
        <w:rFonts w:cs="Times New Roman"/>
      </w:rPr>
    </w:lvl>
    <w:lvl w:ilvl="5" w:tentative="1" w:tplc="0409001B">
      <w:start w:val="1"/>
      <w:numFmt w:val="lowerRoman"/>
      <w:lvlText w:val="%6."/>
      <w:lvlJc w:val="right"/>
      <w:pPr>
        <w:tabs>
          <w:tab w:pos="2990" w:val="num"/>
        </w:tabs>
        <w:ind w:hanging="420" w:left="2990"/>
      </w:pPr>
      <w:rPr>
        <w:rFonts w:cs="Times New Roman"/>
      </w:rPr>
    </w:lvl>
    <w:lvl w:ilvl="6" w:tentative="1" w:tplc="0409000F">
      <w:start w:val="1"/>
      <w:numFmt w:val="decimal"/>
      <w:lvlText w:val="%7."/>
      <w:lvlJc w:val="left"/>
      <w:pPr>
        <w:tabs>
          <w:tab w:pos="3410" w:val="num"/>
        </w:tabs>
        <w:ind w:hanging="420" w:left="3410"/>
      </w:pPr>
      <w:rPr>
        <w:rFonts w:cs="Times New Roman"/>
      </w:rPr>
    </w:lvl>
    <w:lvl w:ilvl="7" w:tentative="1" w:tplc="04090019">
      <w:start w:val="1"/>
      <w:numFmt w:val="lowerLetter"/>
      <w:lvlText w:val="%8)"/>
      <w:lvlJc w:val="left"/>
      <w:pPr>
        <w:tabs>
          <w:tab w:pos="3830" w:val="num"/>
        </w:tabs>
        <w:ind w:hanging="420" w:left="3830"/>
      </w:pPr>
      <w:rPr>
        <w:rFonts w:cs="Times New Roman"/>
      </w:rPr>
    </w:lvl>
    <w:lvl w:ilvl="8" w:tentative="1" w:tplc="0409001B">
      <w:start w:val="1"/>
      <w:numFmt w:val="lowerRoman"/>
      <w:lvlText w:val="%9."/>
      <w:lvlJc w:val="right"/>
      <w:pPr>
        <w:tabs>
          <w:tab w:pos="4250" w:val="num"/>
        </w:tabs>
        <w:ind w:hanging="420" w:left="4250"/>
      </w:pPr>
      <w:rPr>
        <w:rFonts w:cs="Times New Roman"/>
      </w:rPr>
    </w:lvl>
  </w:abstractNum>
  <w:num w:numId="1">
    <w:abstractNumId w:val="0"/>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embedSystemFonts/>
  <w:bordersDoNotSurroundHeader/>
  <w:bordersDoNotSurroundFooter/>
  <w:proofState w:grammar="clean" w:spelling="clean"/>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zh-CN" w:val="$([{£¥·‘“〈《「『【〔〖〝﹙﹛﹝＄（．［｛￡￥"/>
  <w:noLineBreaksBefore w:lang="zh-CN" w:val="!%),.:;&gt;?]}¢¨°·ˇˉ―‖’”…‰′″›℃∶、。〃〉》」』】〕〗〞︶︺︾﹀﹄﹚﹜﹞！＂％＇），．：；？］｀｜｝～￠"/>
  <w:doNotValidateAgainstSchema/>
  <w:doNotDemarcateInvalidXml/>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267283"/>
    <w:rsid w:val="000028CE"/>
    <w:rsid w:val="00004DE7"/>
    <w:rsid w:val="00005433"/>
    <w:rsid w:val="0001552D"/>
    <w:rsid w:val="0001566B"/>
    <w:rsid w:val="0002085F"/>
    <w:rsid w:val="00035596"/>
    <w:rsid w:val="000417E0"/>
    <w:rsid w:val="00044724"/>
    <w:rsid w:val="00047661"/>
    <w:rsid w:val="00052CA4"/>
    <w:rsid w:val="0005518A"/>
    <w:rsid w:val="00057D26"/>
    <w:rsid w:val="00063BA4"/>
    <w:rsid w:val="00065BBC"/>
    <w:rsid w:val="0006697D"/>
    <w:rsid w:val="00070092"/>
    <w:rsid w:val="0007109E"/>
    <w:rsid w:val="00075BBB"/>
    <w:rsid w:val="00075CA2"/>
    <w:rsid w:val="0007770D"/>
    <w:rsid w:val="00081C7E"/>
    <w:rsid w:val="000A2104"/>
    <w:rsid w:val="000A7480"/>
    <w:rsid w:val="000B2044"/>
    <w:rsid w:val="000B2266"/>
    <w:rsid w:val="000C469F"/>
    <w:rsid w:val="000C572D"/>
    <w:rsid w:val="000D0F44"/>
    <w:rsid w:val="000D12EA"/>
    <w:rsid w:val="000D6294"/>
    <w:rsid w:val="000D66F0"/>
    <w:rsid w:val="000D7F46"/>
    <w:rsid w:val="000E0F6E"/>
    <w:rsid w:val="000E7D73"/>
    <w:rsid w:val="000F2DA3"/>
    <w:rsid w:val="000F3C21"/>
    <w:rsid w:val="000F4826"/>
    <w:rsid w:val="000F5947"/>
    <w:rsid w:val="001007E9"/>
    <w:rsid w:val="00101278"/>
    <w:rsid w:val="001038EF"/>
    <w:rsid w:val="00103B93"/>
    <w:rsid w:val="001074D6"/>
    <w:rsid w:val="00113777"/>
    <w:rsid w:val="00114C97"/>
    <w:rsid w:val="001302DB"/>
    <w:rsid w:val="00132BFF"/>
    <w:rsid w:val="00145BCE"/>
    <w:rsid w:val="00157B55"/>
    <w:rsid w:val="0016083C"/>
    <w:rsid w:val="001614DC"/>
    <w:rsid w:val="00162222"/>
    <w:rsid w:val="001635C7"/>
    <w:rsid w:val="0018401C"/>
    <w:rsid w:val="00186667"/>
    <w:rsid w:val="00186F56"/>
    <w:rsid w:val="001878B0"/>
    <w:rsid w:val="00191B28"/>
    <w:rsid w:val="00193BCF"/>
    <w:rsid w:val="00195C6F"/>
    <w:rsid w:val="00196812"/>
    <w:rsid w:val="00197ED0"/>
    <w:rsid w:val="001A2524"/>
    <w:rsid w:val="001B2821"/>
    <w:rsid w:val="001B42BE"/>
    <w:rsid w:val="001B72D6"/>
    <w:rsid w:val="001B7CC6"/>
    <w:rsid w:val="001C5D80"/>
    <w:rsid w:val="001D0D4C"/>
    <w:rsid w:val="001D0DB0"/>
    <w:rsid w:val="001D3FAC"/>
    <w:rsid w:val="001D65C8"/>
    <w:rsid w:val="001D6ECD"/>
    <w:rsid w:val="001D75D9"/>
    <w:rsid w:val="001F0286"/>
    <w:rsid w:val="00204CFA"/>
    <w:rsid w:val="0020640F"/>
    <w:rsid w:val="0021251E"/>
    <w:rsid w:val="00232095"/>
    <w:rsid w:val="00233014"/>
    <w:rsid w:val="0024424F"/>
    <w:rsid w:val="002507FE"/>
    <w:rsid w:val="002525C7"/>
    <w:rsid w:val="002611C3"/>
    <w:rsid w:val="002622E8"/>
    <w:rsid w:val="00264E55"/>
    <w:rsid w:val="00267283"/>
    <w:rsid w:val="00267FF0"/>
    <w:rsid w:val="00274FAC"/>
    <w:rsid w:val="0027576B"/>
    <w:rsid w:val="002A4B7F"/>
    <w:rsid w:val="002B3C90"/>
    <w:rsid w:val="002B45A4"/>
    <w:rsid w:val="002B48D0"/>
    <w:rsid w:val="002C33A0"/>
    <w:rsid w:val="002D1E78"/>
    <w:rsid w:val="002D3ADF"/>
    <w:rsid w:val="002E040C"/>
    <w:rsid w:val="002E0F4A"/>
    <w:rsid w:val="002E303A"/>
    <w:rsid w:val="002F0E9D"/>
    <w:rsid w:val="002F210C"/>
    <w:rsid w:val="002F6539"/>
    <w:rsid w:val="00304E44"/>
    <w:rsid w:val="00307062"/>
    <w:rsid w:val="00307395"/>
    <w:rsid w:val="00311ADA"/>
    <w:rsid w:val="00311AEB"/>
    <w:rsid w:val="00322B07"/>
    <w:rsid w:val="0032323A"/>
    <w:rsid w:val="00323377"/>
    <w:rsid w:val="00327FB0"/>
    <w:rsid w:val="00331F8B"/>
    <w:rsid w:val="00340292"/>
    <w:rsid w:val="00340C3A"/>
    <w:rsid w:val="00343648"/>
    <w:rsid w:val="00343AF0"/>
    <w:rsid w:val="003446AD"/>
    <w:rsid w:val="00346359"/>
    <w:rsid w:val="00346B82"/>
    <w:rsid w:val="0035022C"/>
    <w:rsid w:val="0035215C"/>
    <w:rsid w:val="0035397F"/>
    <w:rsid w:val="003571ED"/>
    <w:rsid w:val="00361AB7"/>
    <w:rsid w:val="00362E2A"/>
    <w:rsid w:val="00371E26"/>
    <w:rsid w:val="00373AAB"/>
    <w:rsid w:val="00374016"/>
    <w:rsid w:val="0038256A"/>
    <w:rsid w:val="00383631"/>
    <w:rsid w:val="00384942"/>
    <w:rsid w:val="00393DB8"/>
    <w:rsid w:val="00394BC1"/>
    <w:rsid w:val="003A0538"/>
    <w:rsid w:val="003A0EC1"/>
    <w:rsid w:val="003A2D1C"/>
    <w:rsid w:val="003B36B4"/>
    <w:rsid w:val="003B6DC6"/>
    <w:rsid w:val="003C0E8C"/>
    <w:rsid w:val="003C1137"/>
    <w:rsid w:val="003C495A"/>
    <w:rsid w:val="003D1ECF"/>
    <w:rsid w:val="003D21F4"/>
    <w:rsid w:val="003E0CB5"/>
    <w:rsid w:val="003E14FE"/>
    <w:rsid w:val="003E565B"/>
    <w:rsid w:val="003F43EB"/>
    <w:rsid w:val="00402654"/>
    <w:rsid w:val="00403ED2"/>
    <w:rsid w:val="00404A00"/>
    <w:rsid w:val="0041278D"/>
    <w:rsid w:val="004147F3"/>
    <w:rsid w:val="004250C5"/>
    <w:rsid w:val="00425438"/>
    <w:rsid w:val="00433C1E"/>
    <w:rsid w:val="004369B0"/>
    <w:rsid w:val="00440828"/>
    <w:rsid w:val="0044257C"/>
    <w:rsid w:val="00446474"/>
    <w:rsid w:val="004527E3"/>
    <w:rsid w:val="00452968"/>
    <w:rsid w:val="00452D31"/>
    <w:rsid w:val="00460000"/>
    <w:rsid w:val="00461A70"/>
    <w:rsid w:val="004702DF"/>
    <w:rsid w:val="00473E10"/>
    <w:rsid w:val="00473EC9"/>
    <w:rsid w:val="00474896"/>
    <w:rsid w:val="004771B9"/>
    <w:rsid w:val="00483671"/>
    <w:rsid w:val="00496B2E"/>
    <w:rsid w:val="004A1355"/>
    <w:rsid w:val="004A2432"/>
    <w:rsid w:val="004A3251"/>
    <w:rsid w:val="004A357E"/>
    <w:rsid w:val="004A46A0"/>
    <w:rsid w:val="004B1C09"/>
    <w:rsid w:val="004B40EC"/>
    <w:rsid w:val="004C44F3"/>
    <w:rsid w:val="004C5B7C"/>
    <w:rsid w:val="004D18E1"/>
    <w:rsid w:val="004D22E1"/>
    <w:rsid w:val="004D6065"/>
    <w:rsid w:val="004E041A"/>
    <w:rsid w:val="004E3452"/>
    <w:rsid w:val="004E4E63"/>
    <w:rsid w:val="004F32E4"/>
    <w:rsid w:val="00505FFA"/>
    <w:rsid w:val="00506EF6"/>
    <w:rsid w:val="00512AA7"/>
    <w:rsid w:val="005134E7"/>
    <w:rsid w:val="005141F5"/>
    <w:rsid w:val="00515166"/>
    <w:rsid w:val="0051578D"/>
    <w:rsid w:val="00515B05"/>
    <w:rsid w:val="005212AE"/>
    <w:rsid w:val="00533490"/>
    <w:rsid w:val="0054464B"/>
    <w:rsid w:val="0054785C"/>
    <w:rsid w:val="00555883"/>
    <w:rsid w:val="00560F94"/>
    <w:rsid w:val="005633AD"/>
    <w:rsid w:val="00570F8C"/>
    <w:rsid w:val="005717B1"/>
    <w:rsid w:val="00575970"/>
    <w:rsid w:val="00582960"/>
    <w:rsid w:val="00587524"/>
    <w:rsid w:val="00592D0A"/>
    <w:rsid w:val="00594DCA"/>
    <w:rsid w:val="00595285"/>
    <w:rsid w:val="005A60B7"/>
    <w:rsid w:val="005B527B"/>
    <w:rsid w:val="005C2541"/>
    <w:rsid w:val="005C3044"/>
    <w:rsid w:val="005C4337"/>
    <w:rsid w:val="005D596C"/>
    <w:rsid w:val="005D6138"/>
    <w:rsid w:val="005D6807"/>
    <w:rsid w:val="005E05CC"/>
    <w:rsid w:val="005E1CCF"/>
    <w:rsid w:val="005E2087"/>
    <w:rsid w:val="005E6FA5"/>
    <w:rsid w:val="005F17EC"/>
    <w:rsid w:val="005F41D2"/>
    <w:rsid w:val="005F668B"/>
    <w:rsid w:val="005F6B28"/>
    <w:rsid w:val="005F7007"/>
    <w:rsid w:val="00607D19"/>
    <w:rsid w:val="00613327"/>
    <w:rsid w:val="006214E4"/>
    <w:rsid w:val="0063302E"/>
    <w:rsid w:val="00633177"/>
    <w:rsid w:val="006331F2"/>
    <w:rsid w:val="00636261"/>
    <w:rsid w:val="00636B17"/>
    <w:rsid w:val="0064191E"/>
    <w:rsid w:val="00664834"/>
    <w:rsid w:val="0066598A"/>
    <w:rsid w:val="006662B2"/>
    <w:rsid w:val="00672BEF"/>
    <w:rsid w:val="00673BA5"/>
    <w:rsid w:val="00685DE8"/>
    <w:rsid w:val="006911A1"/>
    <w:rsid w:val="00693EE6"/>
    <w:rsid w:val="006A1E40"/>
    <w:rsid w:val="006A2D00"/>
    <w:rsid w:val="006B01A5"/>
    <w:rsid w:val="006B2957"/>
    <w:rsid w:val="006B4C67"/>
    <w:rsid w:val="006D27DD"/>
    <w:rsid w:val="006D3126"/>
    <w:rsid w:val="006D4647"/>
    <w:rsid w:val="006D4C22"/>
    <w:rsid w:val="006E4EB5"/>
    <w:rsid w:val="006F1C55"/>
    <w:rsid w:val="006F3228"/>
    <w:rsid w:val="006F3CEE"/>
    <w:rsid w:val="006F622C"/>
    <w:rsid w:val="006F73DC"/>
    <w:rsid w:val="00707CB2"/>
    <w:rsid w:val="00710487"/>
    <w:rsid w:val="00712226"/>
    <w:rsid w:val="00714B3D"/>
    <w:rsid w:val="007277D1"/>
    <w:rsid w:val="00727EA0"/>
    <w:rsid w:val="0073105A"/>
    <w:rsid w:val="00734B8E"/>
    <w:rsid w:val="00737060"/>
    <w:rsid w:val="00741288"/>
    <w:rsid w:val="0074455F"/>
    <w:rsid w:val="007521F9"/>
    <w:rsid w:val="00756489"/>
    <w:rsid w:val="00756761"/>
    <w:rsid w:val="00756EA2"/>
    <w:rsid w:val="00757F37"/>
    <w:rsid w:val="00762E87"/>
    <w:rsid w:val="00764629"/>
    <w:rsid w:val="00764CF7"/>
    <w:rsid w:val="00764D09"/>
    <w:rsid w:val="00770628"/>
    <w:rsid w:val="007723FD"/>
    <w:rsid w:val="00772687"/>
    <w:rsid w:val="00774E1E"/>
    <w:rsid w:val="00780252"/>
    <w:rsid w:val="00780A1B"/>
    <w:rsid w:val="0078105B"/>
    <w:rsid w:val="00782061"/>
    <w:rsid w:val="00785C32"/>
    <w:rsid w:val="00795606"/>
    <w:rsid w:val="007B082A"/>
    <w:rsid w:val="007B1C3E"/>
    <w:rsid w:val="007C42E5"/>
    <w:rsid w:val="007C6CF9"/>
    <w:rsid w:val="007C7149"/>
    <w:rsid w:val="007D3CAD"/>
    <w:rsid w:val="007D6B90"/>
    <w:rsid w:val="007E0C02"/>
    <w:rsid w:val="007F1DE3"/>
    <w:rsid w:val="007F5A8D"/>
    <w:rsid w:val="007F7BD7"/>
    <w:rsid w:val="008056FA"/>
    <w:rsid w:val="008115B6"/>
    <w:rsid w:val="00813897"/>
    <w:rsid w:val="00814461"/>
    <w:rsid w:val="00815CDE"/>
    <w:rsid w:val="00824D84"/>
    <w:rsid w:val="00825EA5"/>
    <w:rsid w:val="00833555"/>
    <w:rsid w:val="008347B3"/>
    <w:rsid w:val="00835BDD"/>
    <w:rsid w:val="00837049"/>
    <w:rsid w:val="008379E2"/>
    <w:rsid w:val="00852119"/>
    <w:rsid w:val="0085498E"/>
    <w:rsid w:val="008564C2"/>
    <w:rsid w:val="0086245E"/>
    <w:rsid w:val="00866CC9"/>
    <w:rsid w:val="00873984"/>
    <w:rsid w:val="00880EE6"/>
    <w:rsid w:val="00882323"/>
    <w:rsid w:val="00893021"/>
    <w:rsid w:val="008966EA"/>
    <w:rsid w:val="008A3C06"/>
    <w:rsid w:val="008A6C04"/>
    <w:rsid w:val="008B23BD"/>
    <w:rsid w:val="008C6B6D"/>
    <w:rsid w:val="008D0A39"/>
    <w:rsid w:val="008E4638"/>
    <w:rsid w:val="008E6C59"/>
    <w:rsid w:val="008E71D2"/>
    <w:rsid w:val="008F44F3"/>
    <w:rsid w:val="008F602A"/>
    <w:rsid w:val="008F76DB"/>
    <w:rsid w:val="009004F7"/>
    <w:rsid w:val="00902E3F"/>
    <w:rsid w:val="00903E98"/>
    <w:rsid w:val="00906C9B"/>
    <w:rsid w:val="00910FB5"/>
    <w:rsid w:val="00911C0E"/>
    <w:rsid w:val="009153D7"/>
    <w:rsid w:val="00920D1F"/>
    <w:rsid w:val="00941F6C"/>
    <w:rsid w:val="0094213C"/>
    <w:rsid w:val="00943AFD"/>
    <w:rsid w:val="0097021E"/>
    <w:rsid w:val="00971C19"/>
    <w:rsid w:val="00971D35"/>
    <w:rsid w:val="0097327D"/>
    <w:rsid w:val="0099296A"/>
    <w:rsid w:val="009965A5"/>
    <w:rsid w:val="009A2DB3"/>
    <w:rsid w:val="009A5367"/>
    <w:rsid w:val="009A56D7"/>
    <w:rsid w:val="009A5CE7"/>
    <w:rsid w:val="009A755D"/>
    <w:rsid w:val="009B15FD"/>
    <w:rsid w:val="009B2693"/>
    <w:rsid w:val="009B3C3F"/>
    <w:rsid w:val="009B4EB9"/>
    <w:rsid w:val="009B73A7"/>
    <w:rsid w:val="009C1A42"/>
    <w:rsid w:val="009D3827"/>
    <w:rsid w:val="009D4685"/>
    <w:rsid w:val="009D60EB"/>
    <w:rsid w:val="009D74FC"/>
    <w:rsid w:val="009E07F4"/>
    <w:rsid w:val="009E26B0"/>
    <w:rsid w:val="009E2BAA"/>
    <w:rsid w:val="009E3E0B"/>
    <w:rsid w:val="009F480F"/>
    <w:rsid w:val="00A01505"/>
    <w:rsid w:val="00A1530B"/>
    <w:rsid w:val="00A15461"/>
    <w:rsid w:val="00A15E5D"/>
    <w:rsid w:val="00A16747"/>
    <w:rsid w:val="00A16D78"/>
    <w:rsid w:val="00A21EC2"/>
    <w:rsid w:val="00A24DC0"/>
    <w:rsid w:val="00A27322"/>
    <w:rsid w:val="00A3193E"/>
    <w:rsid w:val="00A42A96"/>
    <w:rsid w:val="00A455A0"/>
    <w:rsid w:val="00A50D92"/>
    <w:rsid w:val="00A62DD4"/>
    <w:rsid w:val="00A64F4A"/>
    <w:rsid w:val="00A65A66"/>
    <w:rsid w:val="00A6672A"/>
    <w:rsid w:val="00A7219D"/>
    <w:rsid w:val="00A732C4"/>
    <w:rsid w:val="00A805BC"/>
    <w:rsid w:val="00A80F9F"/>
    <w:rsid w:val="00A81075"/>
    <w:rsid w:val="00A87550"/>
    <w:rsid w:val="00A94718"/>
    <w:rsid w:val="00A95FA9"/>
    <w:rsid w:val="00AA5B03"/>
    <w:rsid w:val="00AA68D4"/>
    <w:rsid w:val="00AB373C"/>
    <w:rsid w:val="00AB5159"/>
    <w:rsid w:val="00AB67DE"/>
    <w:rsid w:val="00AC2B47"/>
    <w:rsid w:val="00AC3A1A"/>
    <w:rsid w:val="00AC3D9E"/>
    <w:rsid w:val="00AC446F"/>
    <w:rsid w:val="00AC6C3D"/>
    <w:rsid w:val="00AD1ADB"/>
    <w:rsid w:val="00AE17F1"/>
    <w:rsid w:val="00AE2FB9"/>
    <w:rsid w:val="00AE342F"/>
    <w:rsid w:val="00AE4F96"/>
    <w:rsid w:val="00AE6D9A"/>
    <w:rsid w:val="00AE7435"/>
    <w:rsid w:val="00AF2397"/>
    <w:rsid w:val="00AF27F9"/>
    <w:rsid w:val="00AF3D19"/>
    <w:rsid w:val="00B040BC"/>
    <w:rsid w:val="00B0441A"/>
    <w:rsid w:val="00B044FC"/>
    <w:rsid w:val="00B06458"/>
    <w:rsid w:val="00B25119"/>
    <w:rsid w:val="00B27004"/>
    <w:rsid w:val="00B33F45"/>
    <w:rsid w:val="00B33FA5"/>
    <w:rsid w:val="00B415B8"/>
    <w:rsid w:val="00B420AC"/>
    <w:rsid w:val="00B4354A"/>
    <w:rsid w:val="00B54CC5"/>
    <w:rsid w:val="00B60E27"/>
    <w:rsid w:val="00B64D62"/>
    <w:rsid w:val="00B6646C"/>
    <w:rsid w:val="00B76BBB"/>
    <w:rsid w:val="00B80EFA"/>
    <w:rsid w:val="00B83944"/>
    <w:rsid w:val="00B92A84"/>
    <w:rsid w:val="00B94530"/>
    <w:rsid w:val="00B94B49"/>
    <w:rsid w:val="00B963A4"/>
    <w:rsid w:val="00BA7AF1"/>
    <w:rsid w:val="00BB03CC"/>
    <w:rsid w:val="00BB1083"/>
    <w:rsid w:val="00BB252C"/>
    <w:rsid w:val="00BB5126"/>
    <w:rsid w:val="00BB7518"/>
    <w:rsid w:val="00BC0205"/>
    <w:rsid w:val="00BC14F5"/>
    <w:rsid w:val="00BC2146"/>
    <w:rsid w:val="00BC3C5E"/>
    <w:rsid w:val="00BD1A7F"/>
    <w:rsid w:val="00BD6918"/>
    <w:rsid w:val="00BE439F"/>
    <w:rsid w:val="00BE5584"/>
    <w:rsid w:val="00BF1111"/>
    <w:rsid w:val="00BF3886"/>
    <w:rsid w:val="00BF6648"/>
    <w:rsid w:val="00C009AF"/>
    <w:rsid w:val="00C02FCF"/>
    <w:rsid w:val="00C2005E"/>
    <w:rsid w:val="00C205E4"/>
    <w:rsid w:val="00C2782D"/>
    <w:rsid w:val="00C3040F"/>
    <w:rsid w:val="00C31398"/>
    <w:rsid w:val="00C31708"/>
    <w:rsid w:val="00C365A8"/>
    <w:rsid w:val="00C36C15"/>
    <w:rsid w:val="00C400D7"/>
    <w:rsid w:val="00C4213A"/>
    <w:rsid w:val="00C4371A"/>
    <w:rsid w:val="00C4627A"/>
    <w:rsid w:val="00C54D3E"/>
    <w:rsid w:val="00C637D1"/>
    <w:rsid w:val="00C640B8"/>
    <w:rsid w:val="00C64FED"/>
    <w:rsid w:val="00C7033B"/>
    <w:rsid w:val="00C83157"/>
    <w:rsid w:val="00C927D5"/>
    <w:rsid w:val="00CA0730"/>
    <w:rsid w:val="00CA1C04"/>
    <w:rsid w:val="00CA3808"/>
    <w:rsid w:val="00CA65DD"/>
    <w:rsid w:val="00CA7D55"/>
    <w:rsid w:val="00CB0BD6"/>
    <w:rsid w:val="00CB0E8A"/>
    <w:rsid w:val="00CC05B9"/>
    <w:rsid w:val="00CC171F"/>
    <w:rsid w:val="00CC3F83"/>
    <w:rsid w:val="00CC57FC"/>
    <w:rsid w:val="00CC7DB0"/>
    <w:rsid w:val="00CD2092"/>
    <w:rsid w:val="00CD5F24"/>
    <w:rsid w:val="00CE0B87"/>
    <w:rsid w:val="00CE0E18"/>
    <w:rsid w:val="00CE193A"/>
    <w:rsid w:val="00CE6A71"/>
    <w:rsid w:val="00CF1F4A"/>
    <w:rsid w:val="00CF38CA"/>
    <w:rsid w:val="00CF540B"/>
    <w:rsid w:val="00CF5996"/>
    <w:rsid w:val="00CF6DF0"/>
    <w:rsid w:val="00D0349F"/>
    <w:rsid w:val="00D03770"/>
    <w:rsid w:val="00D05BAA"/>
    <w:rsid w:val="00D06255"/>
    <w:rsid w:val="00D06394"/>
    <w:rsid w:val="00D15D82"/>
    <w:rsid w:val="00D1705E"/>
    <w:rsid w:val="00D25602"/>
    <w:rsid w:val="00D30BD3"/>
    <w:rsid w:val="00D33791"/>
    <w:rsid w:val="00D33BA8"/>
    <w:rsid w:val="00D364EB"/>
    <w:rsid w:val="00D40363"/>
    <w:rsid w:val="00D451BC"/>
    <w:rsid w:val="00D47169"/>
    <w:rsid w:val="00D51E96"/>
    <w:rsid w:val="00D568BB"/>
    <w:rsid w:val="00D630DA"/>
    <w:rsid w:val="00D63B9E"/>
    <w:rsid w:val="00D65D90"/>
    <w:rsid w:val="00D66016"/>
    <w:rsid w:val="00D769BA"/>
    <w:rsid w:val="00D8034F"/>
    <w:rsid w:val="00D81755"/>
    <w:rsid w:val="00D85366"/>
    <w:rsid w:val="00D8617C"/>
    <w:rsid w:val="00D86415"/>
    <w:rsid w:val="00D87D00"/>
    <w:rsid w:val="00D94E23"/>
    <w:rsid w:val="00D9798C"/>
    <w:rsid w:val="00DA133F"/>
    <w:rsid w:val="00DA1983"/>
    <w:rsid w:val="00DA2F1E"/>
    <w:rsid w:val="00DA5831"/>
    <w:rsid w:val="00DB0538"/>
    <w:rsid w:val="00DB2873"/>
    <w:rsid w:val="00DC22A1"/>
    <w:rsid w:val="00DC4482"/>
    <w:rsid w:val="00DD5028"/>
    <w:rsid w:val="00DF1198"/>
    <w:rsid w:val="00DF5A9C"/>
    <w:rsid w:val="00E12082"/>
    <w:rsid w:val="00E21589"/>
    <w:rsid w:val="00E24D9E"/>
    <w:rsid w:val="00E257C8"/>
    <w:rsid w:val="00E26581"/>
    <w:rsid w:val="00E2722E"/>
    <w:rsid w:val="00E31609"/>
    <w:rsid w:val="00E3447D"/>
    <w:rsid w:val="00E36895"/>
    <w:rsid w:val="00E431CE"/>
    <w:rsid w:val="00E445F8"/>
    <w:rsid w:val="00E503E4"/>
    <w:rsid w:val="00E5550E"/>
    <w:rsid w:val="00E55E02"/>
    <w:rsid w:val="00E571C4"/>
    <w:rsid w:val="00E62A69"/>
    <w:rsid w:val="00E63B3D"/>
    <w:rsid w:val="00E64479"/>
    <w:rsid w:val="00E67D99"/>
    <w:rsid w:val="00E71B2F"/>
    <w:rsid w:val="00E75556"/>
    <w:rsid w:val="00E76F1F"/>
    <w:rsid w:val="00E80BE2"/>
    <w:rsid w:val="00E8309D"/>
    <w:rsid w:val="00E90A9C"/>
    <w:rsid w:val="00E92BEC"/>
    <w:rsid w:val="00E95356"/>
    <w:rsid w:val="00E966E5"/>
    <w:rsid w:val="00EA3D96"/>
    <w:rsid w:val="00EA68F9"/>
    <w:rsid w:val="00EA6B69"/>
    <w:rsid w:val="00EA6B7B"/>
    <w:rsid w:val="00EB25E4"/>
    <w:rsid w:val="00EB3D8B"/>
    <w:rsid w:val="00ED093E"/>
    <w:rsid w:val="00ED1B77"/>
    <w:rsid w:val="00ED5511"/>
    <w:rsid w:val="00ED57D1"/>
    <w:rsid w:val="00EF3B7C"/>
    <w:rsid w:val="00EF56FA"/>
    <w:rsid w:val="00EF6216"/>
    <w:rsid w:val="00EF6E42"/>
    <w:rsid w:val="00F0613C"/>
    <w:rsid w:val="00F11244"/>
    <w:rsid w:val="00F14A7B"/>
    <w:rsid w:val="00F1658B"/>
    <w:rsid w:val="00F2540D"/>
    <w:rsid w:val="00F26602"/>
    <w:rsid w:val="00F31380"/>
    <w:rsid w:val="00F333BF"/>
    <w:rsid w:val="00F34499"/>
    <w:rsid w:val="00F3498A"/>
    <w:rsid w:val="00F406E3"/>
    <w:rsid w:val="00F40C82"/>
    <w:rsid w:val="00F45796"/>
    <w:rsid w:val="00F50707"/>
    <w:rsid w:val="00F5114E"/>
    <w:rsid w:val="00F53B1A"/>
    <w:rsid w:val="00F54568"/>
    <w:rsid w:val="00F57249"/>
    <w:rsid w:val="00F62DE3"/>
    <w:rsid w:val="00F70E0A"/>
    <w:rsid w:val="00F77131"/>
    <w:rsid w:val="00F85D7E"/>
    <w:rsid w:val="00F90BF2"/>
    <w:rsid w:val="00F92B0F"/>
    <w:rsid w:val="00FA4C13"/>
    <w:rsid w:val="00FB345F"/>
    <w:rsid w:val="00FB4DA5"/>
    <w:rsid w:val="00FC57A1"/>
    <w:rsid w:val="00FC6069"/>
    <w:rsid w:val="00FD0CDF"/>
    <w:rsid w:val="00FD3820"/>
    <w:rsid w:val="00FD768A"/>
    <w:rsid w:val="00FE3C23"/>
    <w:rsid w:val="00FE6E6D"/>
    <w:rsid w:val="00FF0DAE"/>
    <w:rsid w:val="00FF3092"/>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header" w:semiHidden="0" w:uiPriority="0" w:unhideWhenUsed="0"/>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075BBB"/>
    <w:pPr>
      <w:widowControl w:val="0"/>
      <w:jc w:val="both"/>
    </w:pPr>
    <w:rPr>
      <w:kern w:val="2"/>
      <w:sz w:val="21"/>
      <w:szCs w:val="24"/>
    </w:rPr>
  </w:style>
  <w:style w:styleId="1" w:type="paragraph">
    <w:name w:val="heading 1"/>
    <w:basedOn w:val="a"/>
    <w:next w:val="a"/>
    <w:link w:val="1Char"/>
    <w:uiPriority w:val="99"/>
    <w:qFormat/>
    <w:rsid w:val="00CA65DD"/>
    <w:pPr>
      <w:keepNext/>
      <w:keepLines/>
      <w:spacing w:after="330" w:before="340" w:line="578" w:lineRule="auto"/>
      <w:outlineLvl w:val="0"/>
    </w:pPr>
    <w:rPr>
      <w:b/>
      <w:bCs/>
      <w:kern w:val="44"/>
      <w:sz w:val="44"/>
      <w:szCs w:val="44"/>
    </w:rPr>
  </w:style>
  <w:style w:styleId="2" w:type="paragraph">
    <w:name w:val="heading 2"/>
    <w:basedOn w:val="a"/>
    <w:next w:val="a0"/>
    <w:link w:val="2Char"/>
    <w:uiPriority w:val="9"/>
    <w:qFormat/>
    <w:rsid w:val="009D74FC"/>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CA65DD"/>
    <w:rPr>
      <w:rFonts w:cs="Times New Roman"/>
      <w:b/>
      <w:bCs/>
      <w:kern w:val="44"/>
      <w:sz w:val="44"/>
      <w:szCs w:val="44"/>
    </w:rPr>
  </w:style>
  <w:style w:customStyle="1" w:styleId="2Char" w:type="character">
    <w:name w:val="标题 2 Char"/>
    <w:link w:val="2"/>
    <w:uiPriority w:val="9"/>
    <w:semiHidden/>
    <w:rsid w:val="0079613F"/>
    <w:rPr>
      <w:rFonts w:ascii="Cambria" w:cs="Times New Roman" w:eastAsia="宋体" w:hAnsi="Cambria"/>
      <w:b/>
      <w:bCs/>
      <w:sz w:val="32"/>
      <w:szCs w:val="32"/>
    </w:rPr>
  </w:style>
  <w:style w:styleId="a4" w:type="paragraph">
    <w:name w:val="header"/>
    <w:basedOn w:val="a"/>
    <w:link w:val="Char"/>
    <w:uiPriority w:val="99"/>
    <w:rsid w:val="00613327"/>
    <w:pPr>
      <w:pBdr>
        <w:bottom w:color="auto" w:space="1" w:sz="6" w:val="single"/>
      </w:pBdr>
      <w:tabs>
        <w:tab w:pos="4153" w:val="center"/>
        <w:tab w:pos="8306" w:val="right"/>
      </w:tabs>
      <w:snapToGrid w:val="0"/>
      <w:jc w:val="center"/>
    </w:pPr>
    <w:rPr>
      <w:sz w:val="18"/>
      <w:szCs w:val="18"/>
    </w:rPr>
  </w:style>
  <w:style w:customStyle="1" w:styleId="Char" w:type="character">
    <w:name w:val="页眉 Char"/>
    <w:link w:val="a4"/>
    <w:uiPriority w:val="99"/>
    <w:locked/>
    <w:rsid w:val="008379E2"/>
    <w:rPr>
      <w:rFonts w:cs="Times New Roman"/>
      <w:kern w:val="2"/>
      <w:sz w:val="18"/>
      <w:szCs w:val="18"/>
    </w:rPr>
  </w:style>
  <w:style w:styleId="a5" w:type="paragraph">
    <w:name w:val="footer"/>
    <w:basedOn w:val="a"/>
    <w:link w:val="Char0"/>
    <w:uiPriority w:val="99"/>
    <w:rsid w:val="00613327"/>
    <w:pPr>
      <w:tabs>
        <w:tab w:pos="4153" w:val="center"/>
        <w:tab w:pos="8306" w:val="right"/>
      </w:tabs>
      <w:snapToGrid w:val="0"/>
      <w:jc w:val="left"/>
    </w:pPr>
    <w:rPr>
      <w:kern w:val="0"/>
      <w:sz w:val="18"/>
      <w:szCs w:val="18"/>
    </w:rPr>
  </w:style>
  <w:style w:customStyle="1" w:styleId="Char0" w:type="character">
    <w:name w:val="页脚 Char"/>
    <w:link w:val="a5"/>
    <w:uiPriority w:val="99"/>
    <w:semiHidden/>
    <w:rsid w:val="0079613F"/>
    <w:rPr>
      <w:sz w:val="18"/>
      <w:szCs w:val="18"/>
    </w:rPr>
  </w:style>
  <w:style w:customStyle="1" w:styleId="Char1" w:type="paragraph">
    <w:name w:val="Char"/>
    <w:basedOn w:val="a"/>
    <w:uiPriority w:val="99"/>
    <w:rsid w:val="00186667"/>
  </w:style>
  <w:style w:styleId="20" w:type="paragraph">
    <w:name w:val="Body Text Indent 2"/>
    <w:basedOn w:val="a"/>
    <w:link w:val="2Char0"/>
    <w:uiPriority w:val="99"/>
    <w:rsid w:val="00186667"/>
    <w:pPr>
      <w:spacing w:line="560" w:lineRule="exact"/>
      <w:ind w:firstLine="480" w:firstLineChars="200"/>
    </w:pPr>
    <w:rPr>
      <w:kern w:val="0"/>
      <w:sz w:val="20"/>
    </w:rPr>
  </w:style>
  <w:style w:customStyle="1" w:styleId="2Char0" w:type="character">
    <w:name w:val="正文文本缩进 2 Char"/>
    <w:link w:val="20"/>
    <w:uiPriority w:val="99"/>
    <w:semiHidden/>
    <w:rsid w:val="0079613F"/>
    <w:rPr>
      <w:szCs w:val="24"/>
    </w:rPr>
  </w:style>
  <w:style w:styleId="a6" w:type="paragraph">
    <w:name w:val="Plain Text"/>
    <w:basedOn w:val="a"/>
    <w:link w:val="Char2"/>
    <w:uiPriority w:val="99"/>
    <w:rsid w:val="004771B9"/>
    <w:rPr>
      <w:rFonts w:ascii="宋体" w:hAnsi="Courier New"/>
      <w:szCs w:val="20"/>
    </w:rPr>
  </w:style>
  <w:style w:customStyle="1" w:styleId="Char2" w:type="character">
    <w:name w:val="纯文本 Char"/>
    <w:link w:val="a6"/>
    <w:uiPriority w:val="99"/>
    <w:locked/>
    <w:rsid w:val="00E63B3D"/>
    <w:rPr>
      <w:rFonts w:ascii="宋体" w:hAnsi="Courier New"/>
      <w:kern w:val="2"/>
      <w:sz w:val="21"/>
    </w:rPr>
  </w:style>
  <w:style w:styleId="3" w:type="paragraph">
    <w:name w:val="Body Text Indent 3"/>
    <w:basedOn w:val="a"/>
    <w:link w:val="3Char"/>
    <w:uiPriority w:val="99"/>
    <w:rsid w:val="004771B9"/>
    <w:pPr>
      <w:spacing w:after="120"/>
      <w:ind w:left="420" w:leftChars="200"/>
    </w:pPr>
    <w:rPr>
      <w:kern w:val="0"/>
      <w:sz w:val="16"/>
      <w:szCs w:val="16"/>
    </w:rPr>
  </w:style>
  <w:style w:customStyle="1" w:styleId="3Char" w:type="character">
    <w:name w:val="正文文本缩进 3 Char"/>
    <w:link w:val="3"/>
    <w:uiPriority w:val="99"/>
    <w:semiHidden/>
    <w:rsid w:val="0079613F"/>
    <w:rPr>
      <w:sz w:val="16"/>
      <w:szCs w:val="16"/>
    </w:rPr>
  </w:style>
  <w:style w:styleId="a0" w:type="paragraph">
    <w:name w:val="Normal Indent"/>
    <w:basedOn w:val="a"/>
    <w:uiPriority w:val="99"/>
    <w:rsid w:val="009D74FC"/>
    <w:pPr>
      <w:ind w:firstLine="420" w:firstLineChars="200"/>
    </w:pPr>
  </w:style>
  <w:style w:styleId="a7" w:type="paragraph">
    <w:name w:val="Document Map"/>
    <w:basedOn w:val="a"/>
    <w:link w:val="Char3"/>
    <w:uiPriority w:val="99"/>
    <w:semiHidden/>
    <w:rsid w:val="005212AE"/>
    <w:pPr>
      <w:shd w:color="auto" w:fill="000080" w:val="clear"/>
    </w:pPr>
    <w:rPr>
      <w:kern w:val="0"/>
      <w:sz w:val="0"/>
      <w:szCs w:val="0"/>
    </w:rPr>
  </w:style>
  <w:style w:customStyle="1" w:styleId="Char3" w:type="character">
    <w:name w:val="文档结构图 Char"/>
    <w:link w:val="a7"/>
    <w:uiPriority w:val="99"/>
    <w:semiHidden/>
    <w:rsid w:val="0079613F"/>
    <w:rPr>
      <w:sz w:val="0"/>
      <w:szCs w:val="0"/>
    </w:rPr>
  </w:style>
  <w:style w:styleId="a8" w:type="paragraph">
    <w:name w:val="Balloon Text"/>
    <w:basedOn w:val="a"/>
    <w:link w:val="Char4"/>
    <w:uiPriority w:val="99"/>
    <w:rsid w:val="00E63B3D"/>
    <w:rPr>
      <w:sz w:val="18"/>
      <w:szCs w:val="18"/>
    </w:rPr>
  </w:style>
  <w:style w:customStyle="1" w:styleId="Char4" w:type="character">
    <w:name w:val="批注框文本 Char"/>
    <w:link w:val="a8"/>
    <w:uiPriority w:val="99"/>
    <w:locked/>
    <w:rsid w:val="00E63B3D"/>
    <w:rPr>
      <w:rFonts w:cs="Times New Roman"/>
      <w:kern w:val="2"/>
      <w:sz w:val="18"/>
      <w:szCs w:val="18"/>
    </w:rPr>
  </w:style>
  <w:style w:styleId="a9" w:type="paragraph">
    <w:name w:val="List Paragraph"/>
    <w:basedOn w:val="a"/>
    <w:uiPriority w:val="99"/>
    <w:qFormat/>
    <w:rsid w:val="005F668B"/>
    <w:pPr>
      <w:ind w:firstLine="420" w:firstLineChars="200"/>
    </w:pPr>
  </w:style>
  <w:style w:styleId="aa" w:type="table">
    <w:name w:val="Table Grid"/>
    <w:basedOn w:val="a2"/>
    <w:qFormat/>
    <w:rsid w:val="005A60B7"/>
    <w:tblPr>
      <w:tblInd w:type="dxa"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
  </w:style>
  <w:style w:styleId="ab" w:type="paragraph">
    <w:name w:val="Normal (Web)"/>
    <w:basedOn w:val="a"/>
    <w:uiPriority w:val="99"/>
    <w:rsid w:val="008B23BD"/>
    <w:pPr>
      <w:widowControl/>
      <w:spacing w:after="100" w:afterAutospacing="1" w:before="100" w:beforeAutospacing="1"/>
    </w:pPr>
    <w:rPr>
      <w:rFonts w:ascii="宋体" w:hAnsi="宋体"/>
      <w:kern w:val="0"/>
      <w:sz w:val="24"/>
      <w:szCs w:val="20"/>
    </w:rPr>
  </w:style>
  <w:style w:styleId="ac" w:type="paragraph">
    <w:name w:val="Date"/>
    <w:basedOn w:val="a"/>
    <w:next w:val="a"/>
    <w:link w:val="Char5"/>
    <w:uiPriority w:val="99"/>
    <w:rsid w:val="00D66016"/>
    <w:rPr>
      <w:sz w:val="24"/>
      <w:szCs w:val="20"/>
    </w:rPr>
  </w:style>
  <w:style w:customStyle="1" w:styleId="Char5" w:type="character">
    <w:name w:val="日期 Char"/>
    <w:link w:val="ac"/>
    <w:uiPriority w:val="99"/>
    <w:locked/>
    <w:rsid w:val="00D66016"/>
    <w:rPr>
      <w:rFonts w:cs="Times New Roman"/>
      <w:kern w:val="2"/>
      <w:sz w:val="24"/>
    </w:rPr>
  </w:style>
  <w:style w:styleId="ad" w:type="paragraph">
    <w:name w:val="footnote text"/>
    <w:basedOn w:val="a"/>
    <w:link w:val="Char6"/>
    <w:uiPriority w:val="99"/>
    <w:rsid w:val="00D03770"/>
    <w:pPr>
      <w:snapToGrid w:val="0"/>
      <w:jc w:val="left"/>
    </w:pPr>
    <w:rPr>
      <w:sz w:val="18"/>
      <w:szCs w:val="18"/>
    </w:rPr>
  </w:style>
  <w:style w:customStyle="1" w:styleId="Char6" w:type="character">
    <w:name w:val="脚注文本 Char"/>
    <w:link w:val="ad"/>
    <w:uiPriority w:val="99"/>
    <w:locked/>
    <w:rsid w:val="00D03770"/>
    <w:rPr>
      <w:rFonts w:cs="Times New Roman"/>
      <w:kern w:val="2"/>
      <w:sz w:val="18"/>
      <w:szCs w:val="18"/>
    </w:rPr>
  </w:style>
  <w:style w:styleId="ae" w:type="character">
    <w:name w:val="footnote reference"/>
    <w:uiPriority w:val="99"/>
    <w:rsid w:val="00D03770"/>
    <w:rPr>
      <w:rFonts w:cs="Times New Roman"/>
      <w:vertAlign w:val="superscript"/>
    </w:rPr>
  </w:style>
  <w:style w:styleId="af" w:type="character">
    <w:name w:val="Strong"/>
    <w:uiPriority w:val="22"/>
    <w:qFormat/>
    <w:locked/>
    <w:rsid w:val="000C572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708538">
      <w:marLeft w:val="0"/>
      <w:marRight w:val="0"/>
      <w:marTop w:val="0"/>
      <w:marBottom w:val="0"/>
      <w:divBdr>
        <w:top w:val="none" w:sz="0" w:space="0" w:color="auto"/>
        <w:left w:val="none" w:sz="0" w:space="0" w:color="auto"/>
        <w:bottom w:val="none" w:sz="0" w:space="0" w:color="auto"/>
        <w:right w:val="none" w:sz="0" w:space="0" w:color="auto"/>
      </w:divBdr>
    </w:div>
    <w:div w:id="179708539">
      <w:marLeft w:val="0"/>
      <w:marRight w:val="0"/>
      <w:marTop w:val="0"/>
      <w:marBottom w:val="0"/>
      <w:divBdr>
        <w:top w:val="none" w:sz="0" w:space="0" w:color="auto"/>
        <w:left w:val="none" w:sz="0" w:space="0" w:color="auto"/>
        <w:bottom w:val="none" w:sz="0" w:space="0" w:color="auto"/>
        <w:right w:val="none" w:sz="0" w:space="0" w:color="auto"/>
      </w:divBdr>
    </w:div>
    <w:div w:id="179708540">
      <w:marLeft w:val="0"/>
      <w:marRight w:val="0"/>
      <w:marTop w:val="0"/>
      <w:marBottom w:val="0"/>
      <w:divBdr>
        <w:top w:val="none" w:sz="0" w:space="0" w:color="auto"/>
        <w:left w:val="none" w:sz="0" w:space="0" w:color="auto"/>
        <w:bottom w:val="none" w:sz="0" w:space="0" w:color="auto"/>
        <w:right w:val="none" w:sz="0" w:space="0" w:color="auto"/>
      </w:divBdr>
    </w:div>
    <w:div w:id="1573269872">
      <w:bodyDiv w:val="1"/>
      <w:marLeft w:val="0"/>
      <w:marRight w:val="0"/>
      <w:marTop w:val="0"/>
      <w:marBottom w:val="0"/>
      <w:divBdr>
        <w:top w:val="none" w:sz="0" w:space="0" w:color="auto"/>
        <w:left w:val="none" w:sz="0" w:space="0" w:color="auto"/>
        <w:bottom w:val="none" w:sz="0" w:space="0" w:color="auto"/>
        <w:right w:val="none" w:sz="0" w:space="0" w:color="auto"/>
      </w:divBdr>
    </w:div>
    <w:div w:id="1748923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ntTable.xml" Type="http://schemas.openxmlformats.org/officeDocument/2006/relationships/fontTable"/>
<Relationship Id="rId13"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459</TotalTime>
  <Pages>27</Pages>
  <Words>3662</Words>
  <Characters>20876</Characters>
  <Application>Microsoft Office Word</Application>
  <DocSecurity>0</DocSecurity>
  <Lines>173</Lines>
  <Paragraphs>48</Paragraphs>
  <ScaleCrop>false</ScaleCrop>
  <Company>jysld</Company>
  <LinksUpToDate>false</LinksUpToDate>
  <CharactersWithSpaces>24490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2012-11-21T05:49:00Z</dcterms:created>
  <cp:lastModifiedBy>sirong han</cp:lastModifiedBy>
  <cp:lastPrinted>2009-01-22T10:11:00Z</cp:lastPrinted>
  <dcterms:modified xsi:type="dcterms:W3CDTF">2020-07-09T02:58:00Z</dcterms:modified>
  <cp:revision>215</cp:revision>
</cp:coreProperties>
</file>