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易方达安心回报债券型证券投资基金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中国工商银行股份有限公司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易方达安心回报债券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110027</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2011年6月21日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6,695,221,189.39</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本基金力争战胜通货膨胀和银行定期存款利率，主要面向以储蓄存款为主要投资工具的中小投资者，追求基金资产的长期、持续、稳定增值，努力为投资者实现有吸引力的回报，为投资者提供养老投资的工具。</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pPr>
              <w:adjustRightInd w:val="0"/>
              <w:spacing w:before="29" w:line="360" w:lineRule="auto"/>
              <w:ind w:left="17"/>
              <w:jc w:val="left"/>
              <w:rPr>
                <w:color w:val="000000"/>
                <w:sz w:val="24"/>
              </w:rPr>
            </w:pPr>
            <w:r>
              <w:rPr>
                <w:color w:val="000000"/>
                <w:kern w:val="0"/>
                <w:sz w:val="24"/>
              </w:rPr>
              <w:t>本基金采取稳健的资产配置策略，通过自上而下的方法进行固定收益类品种与权益类品种的战略及战术资产配置，在控制基金资产净值波动、追求收益稳定的基础上，提高基金的收益水平。</w:t>
            </w:r>
          </w:p>
          <w:p>
            <w:pPr>
              <w:adjustRightInd w:val="0"/>
              <w:spacing w:before="29" w:line="360" w:lineRule="auto"/>
              <w:ind w:left="17"/>
              <w:jc w:val="left"/>
              <w:rPr>
                <w:color w:val="000000"/>
                <w:sz w:val="24"/>
              </w:rPr>
            </w:pPr>
            <w:r>
              <w:rPr>
                <w:color w:val="000000"/>
                <w:kern w:val="0"/>
                <w:sz w:val="24"/>
              </w:rPr>
              <w:t>具体来看，本基金主要通过研究各类资产在较长时期的收益与风险水平特征，及各类资产收益与风险间的相关关系，对国内外宏观经济形势与政策、市场利率走势、信用利差水平、利率期限结构以及证券市场走势等因素进行分析，在本基金合同约定范围内制定合理的战略资产配置计划。</w:t>
            </w:r>
          </w:p>
          <w:p>
            <w:pPr>
              <w:adjustRightInd w:val="0"/>
              <w:spacing w:before="29" w:line="360" w:lineRule="auto"/>
              <w:ind w:left="17"/>
              <w:jc w:val="left"/>
              <w:rPr>
                <w:color w:val="000000"/>
                <w:sz w:val="24"/>
              </w:rPr>
            </w:pPr>
            <w:r>
              <w:rPr>
                <w:color w:val="000000"/>
                <w:kern w:val="0"/>
                <w:sz w:val="24"/>
              </w:rPr>
              <w:t>固定收益品种投资方面，本基金将经济分为衰退、萧条、复苏、繁荣四个阶段，并在各个阶段通过投资不同的固定收益类属资产，以获得超越长期平均通胀水平的回报。</w:t>
            </w:r>
          </w:p>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权益类品种投资方面，本基金采取自上而下的行业配置与自下而上的个股选择相结合的投资策略，严格管理权益类品种的投资比例以及净值的波动幅度。</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三年期银行定期存款收益率（税后）+1.0%</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本基金为债券型基金，其长期平均风险和预期收益率低于混合型基金、股票型基金，高于货币市场基金。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中国工商银行股份有限公司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易方达安心回报债券A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易方达安心回报债券B</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110027</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110028</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5,055,494,460.31</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1,639,726,729.08</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易方达安心回报债券A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易方达安心回报债券B</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248,359,840.27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106,076,242.27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331,915,029.82</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134,669,841.72</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0.0599</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0.0562</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9,122,762,428.10</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2,917,784,586.66</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1.805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1.779</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易方达安心回报债券A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3.44%</w:t>
            </w:r>
          </w:p>
        </w:tc>
        <w:tc>
          <w:tcPr>
            <w:vAlign w:val="center"/>
          </w:tcPr>
          <w:p>
            <w:pPr>
              <w:jc w:val="center"/>
            </w:pPr>
            <w:r>
              <w:rPr>
                <w:color w:val="000000"/>
                <w:sz w:val="24"/>
              </w:rPr>
              <w:t>0.37%</w:t>
            </w:r>
          </w:p>
        </w:tc>
        <w:tc>
          <w:tcPr>
            <w:vAlign w:val="center"/>
          </w:tcPr>
          <w:p>
            <w:pPr>
              <w:jc w:val="center"/>
            </w:pPr>
            <w:r>
              <w:rPr>
                <w:color w:val="000000"/>
                <w:sz w:val="24"/>
              </w:rPr>
              <w:t>0.93%</w:t>
            </w:r>
          </w:p>
        </w:tc>
        <w:tc>
          <w:tcPr>
            <w:vAlign w:val="center"/>
          </w:tcPr>
          <w:p>
            <w:pPr>
              <w:jc w:val="center"/>
            </w:pPr>
            <w:r>
              <w:rPr>
                <w:color w:val="000000"/>
                <w:sz w:val="24"/>
              </w:rPr>
              <w:t>0.01%</w:t>
            </w:r>
          </w:p>
        </w:tc>
        <w:tc>
          <w:tcPr>
            <w:vAlign w:val="center"/>
          </w:tcPr>
          <w:p>
            <w:pPr>
              <w:jc w:val="center"/>
            </w:pPr>
            <w:r>
              <w:rPr>
                <w:color w:val="000000"/>
                <w:sz w:val="24"/>
              </w:rPr>
              <w:t>2.51%</w:t>
            </w:r>
          </w:p>
        </w:tc>
        <w:tc>
          <w:tcPr>
            <w:vAlign w:val="center"/>
          </w:tcPr>
          <w:p>
            <w:pPr>
              <w:jc w:val="center"/>
            </w:pPr>
            <w:r>
              <w:rPr>
                <w:color w:val="000000"/>
                <w:sz w:val="24"/>
              </w:rPr>
              <w:t>0.36%</w:t>
            </w:r>
          </w:p>
        </w:tc>
      </w:tr>
      <w:tr>
        <w:tc>
          <w:tcPr>
            <w:vAlign w:val="center"/>
          </w:tcPr>
          <w:p>
            <w:pPr>
              <w:jc w:val="left"/>
            </w:pPr>
            <w:r>
              <w:rPr>
                <w:color w:val="000000"/>
                <w:sz w:val="24"/>
              </w:rPr>
              <w:t>过去六个月</w:t>
            </w:r>
          </w:p>
        </w:tc>
        <w:tc>
          <w:tcPr>
            <w:vAlign w:val="center"/>
          </w:tcPr>
          <w:p>
            <w:pPr>
              <w:jc w:val="center"/>
            </w:pPr>
            <w:r>
              <w:rPr>
                <w:color w:val="000000"/>
                <w:sz w:val="24"/>
              </w:rPr>
              <w:t>2.56%</w:t>
            </w:r>
          </w:p>
        </w:tc>
        <w:tc>
          <w:tcPr>
            <w:vAlign w:val="center"/>
          </w:tcPr>
          <w:p>
            <w:pPr>
              <w:jc w:val="center"/>
            </w:pPr>
            <w:r>
              <w:rPr>
                <w:color w:val="000000"/>
                <w:sz w:val="24"/>
              </w:rPr>
              <w:t>0.59%</w:t>
            </w:r>
          </w:p>
        </w:tc>
        <w:tc>
          <w:tcPr>
            <w:vAlign w:val="center"/>
          </w:tcPr>
          <w:p>
            <w:pPr>
              <w:jc w:val="center"/>
            </w:pPr>
            <w:r>
              <w:rPr>
                <w:color w:val="000000"/>
                <w:sz w:val="24"/>
              </w:rPr>
              <w:t>1.86%</w:t>
            </w:r>
          </w:p>
        </w:tc>
        <w:tc>
          <w:tcPr>
            <w:vAlign w:val="center"/>
          </w:tcPr>
          <w:p>
            <w:pPr>
              <w:jc w:val="center"/>
            </w:pPr>
            <w:r>
              <w:rPr>
                <w:color w:val="000000"/>
                <w:sz w:val="24"/>
              </w:rPr>
              <w:t>0.01%</w:t>
            </w:r>
          </w:p>
        </w:tc>
        <w:tc>
          <w:tcPr>
            <w:vAlign w:val="center"/>
          </w:tcPr>
          <w:p>
            <w:pPr>
              <w:jc w:val="center"/>
            </w:pPr>
            <w:r>
              <w:rPr>
                <w:color w:val="000000"/>
                <w:sz w:val="24"/>
              </w:rPr>
              <w:t>0.70%</w:t>
            </w:r>
          </w:p>
        </w:tc>
        <w:tc>
          <w:tcPr>
            <w:vAlign w:val="center"/>
          </w:tcPr>
          <w:p>
            <w:pPr>
              <w:jc w:val="center"/>
            </w:pPr>
            <w:r>
              <w:rPr>
                <w:color w:val="000000"/>
                <w:sz w:val="24"/>
              </w:rPr>
              <w:t>0.58%</w:t>
            </w:r>
          </w:p>
        </w:tc>
      </w:tr>
      <w:tr>
        <w:tc>
          <w:tcPr>
            <w:vAlign w:val="center"/>
          </w:tcPr>
          <w:p>
            <w:pPr>
              <w:jc w:val="left"/>
            </w:pPr>
            <w:r>
              <w:rPr>
                <w:color w:val="000000"/>
                <w:sz w:val="24"/>
              </w:rPr>
              <w:t>过去一年</w:t>
            </w:r>
          </w:p>
        </w:tc>
        <w:tc>
          <w:tcPr>
            <w:vAlign w:val="center"/>
          </w:tcPr>
          <w:p>
            <w:pPr>
              <w:jc w:val="center"/>
            </w:pPr>
            <w:r>
              <w:rPr>
                <w:color w:val="000000"/>
                <w:sz w:val="24"/>
              </w:rPr>
              <w:t>11.42%</w:t>
            </w:r>
          </w:p>
        </w:tc>
        <w:tc>
          <w:tcPr>
            <w:vAlign w:val="center"/>
          </w:tcPr>
          <w:p>
            <w:pPr>
              <w:jc w:val="center"/>
            </w:pPr>
            <w:r>
              <w:rPr>
                <w:color w:val="000000"/>
                <w:sz w:val="24"/>
              </w:rPr>
              <w:t>0.48%</w:t>
            </w:r>
          </w:p>
        </w:tc>
        <w:tc>
          <w:tcPr>
            <w:vAlign w:val="center"/>
          </w:tcPr>
          <w:p>
            <w:pPr>
              <w:jc w:val="center"/>
            </w:pPr>
            <w:r>
              <w:rPr>
                <w:color w:val="000000"/>
                <w:sz w:val="24"/>
              </w:rPr>
              <w:t>3.76%</w:t>
            </w:r>
          </w:p>
        </w:tc>
        <w:tc>
          <w:tcPr>
            <w:vAlign w:val="center"/>
          </w:tcPr>
          <w:p>
            <w:pPr>
              <w:jc w:val="center"/>
            </w:pPr>
            <w:r>
              <w:rPr>
                <w:color w:val="000000"/>
                <w:sz w:val="24"/>
              </w:rPr>
              <w:t>0.01%</w:t>
            </w:r>
          </w:p>
        </w:tc>
        <w:tc>
          <w:tcPr>
            <w:vAlign w:val="center"/>
          </w:tcPr>
          <w:p>
            <w:pPr>
              <w:jc w:val="center"/>
            </w:pPr>
            <w:r>
              <w:rPr>
                <w:color w:val="000000"/>
                <w:sz w:val="24"/>
              </w:rPr>
              <w:t>7.66%</w:t>
            </w:r>
          </w:p>
        </w:tc>
        <w:tc>
          <w:tcPr>
            <w:vAlign w:val="center"/>
          </w:tcPr>
          <w:p>
            <w:pPr>
              <w:jc w:val="center"/>
            </w:pPr>
            <w:r>
              <w:rPr>
                <w:color w:val="000000"/>
                <w:sz w:val="24"/>
              </w:rPr>
              <w:t>0.47%</w:t>
            </w:r>
          </w:p>
        </w:tc>
      </w:tr>
      <w:tr>
        <w:tc>
          <w:tcPr>
            <w:vAlign w:val="center"/>
          </w:tcPr>
          <w:p>
            <w:pPr>
              <w:jc w:val="left"/>
            </w:pPr>
            <w:r>
              <w:rPr>
                <w:color w:val="000000"/>
                <w:sz w:val="24"/>
              </w:rPr>
              <w:t>过去三年</w:t>
            </w:r>
          </w:p>
        </w:tc>
        <w:tc>
          <w:tcPr>
            <w:vAlign w:val="center"/>
          </w:tcPr>
          <w:p>
            <w:pPr>
              <w:jc w:val="center"/>
            </w:pPr>
            <w:r>
              <w:rPr>
                <w:color w:val="000000"/>
                <w:sz w:val="24"/>
              </w:rPr>
              <w:t>19.68%</w:t>
            </w:r>
          </w:p>
        </w:tc>
        <w:tc>
          <w:tcPr>
            <w:vAlign w:val="center"/>
          </w:tcPr>
          <w:p>
            <w:pPr>
              <w:jc w:val="center"/>
            </w:pPr>
            <w:r>
              <w:rPr>
                <w:color w:val="000000"/>
                <w:sz w:val="24"/>
              </w:rPr>
              <w:t>0.57%</w:t>
            </w:r>
          </w:p>
        </w:tc>
        <w:tc>
          <w:tcPr>
            <w:vAlign w:val="center"/>
          </w:tcPr>
          <w:p>
            <w:pPr>
              <w:jc w:val="center"/>
            </w:pPr>
            <w:r>
              <w:rPr>
                <w:color w:val="000000"/>
                <w:sz w:val="24"/>
              </w:rPr>
              <w:t>11.26%</w:t>
            </w:r>
          </w:p>
        </w:tc>
        <w:tc>
          <w:tcPr>
            <w:vAlign w:val="center"/>
          </w:tcPr>
          <w:p>
            <w:pPr>
              <w:jc w:val="center"/>
            </w:pPr>
            <w:r>
              <w:rPr>
                <w:color w:val="000000"/>
                <w:sz w:val="24"/>
              </w:rPr>
              <w:t>0.01%</w:t>
            </w:r>
          </w:p>
        </w:tc>
        <w:tc>
          <w:tcPr>
            <w:vAlign w:val="center"/>
          </w:tcPr>
          <w:p>
            <w:pPr>
              <w:jc w:val="center"/>
            </w:pPr>
            <w:r>
              <w:rPr>
                <w:color w:val="000000"/>
                <w:sz w:val="24"/>
              </w:rPr>
              <w:t>8.42%</w:t>
            </w:r>
          </w:p>
        </w:tc>
        <w:tc>
          <w:tcPr>
            <w:vAlign w:val="center"/>
          </w:tcPr>
          <w:p>
            <w:pPr>
              <w:jc w:val="center"/>
            </w:pPr>
            <w:r>
              <w:rPr>
                <w:color w:val="000000"/>
                <w:sz w:val="24"/>
              </w:rPr>
              <w:t>0.56%</w:t>
            </w:r>
          </w:p>
        </w:tc>
      </w:tr>
      <w:tr>
        <w:tc>
          <w:tcPr>
            <w:vAlign w:val="center"/>
          </w:tcPr>
          <w:p>
            <w:pPr>
              <w:jc w:val="left"/>
            </w:pPr>
            <w:r>
              <w:rPr>
                <w:color w:val="000000"/>
                <w:sz w:val="24"/>
              </w:rPr>
              <w:t>过去五年</w:t>
            </w:r>
          </w:p>
        </w:tc>
        <w:tc>
          <w:tcPr>
            <w:vAlign w:val="center"/>
          </w:tcPr>
          <w:p>
            <w:pPr>
              <w:jc w:val="center"/>
            </w:pPr>
            <w:r>
              <w:rPr>
                <w:color w:val="000000"/>
                <w:sz w:val="24"/>
              </w:rPr>
              <w:t>32.25%</w:t>
            </w:r>
          </w:p>
        </w:tc>
        <w:tc>
          <w:tcPr>
            <w:vAlign w:val="center"/>
          </w:tcPr>
          <w:p>
            <w:pPr>
              <w:jc w:val="center"/>
            </w:pPr>
            <w:r>
              <w:rPr>
                <w:color w:val="000000"/>
                <w:sz w:val="24"/>
              </w:rPr>
              <w:t>0.66%</w:t>
            </w:r>
          </w:p>
        </w:tc>
        <w:tc>
          <w:tcPr>
            <w:vAlign w:val="center"/>
          </w:tcPr>
          <w:p>
            <w:pPr>
              <w:jc w:val="center"/>
            </w:pPr>
            <w:r>
              <w:rPr>
                <w:color w:val="000000"/>
                <w:sz w:val="24"/>
              </w:rPr>
              <w:t>19.39%</w:t>
            </w:r>
          </w:p>
        </w:tc>
        <w:tc>
          <w:tcPr>
            <w:vAlign w:val="center"/>
          </w:tcPr>
          <w:p>
            <w:pPr>
              <w:jc w:val="center"/>
            </w:pPr>
            <w:r>
              <w:rPr>
                <w:color w:val="000000"/>
                <w:sz w:val="24"/>
              </w:rPr>
              <w:t>0.01%</w:t>
            </w:r>
          </w:p>
        </w:tc>
        <w:tc>
          <w:tcPr>
            <w:vAlign w:val="center"/>
          </w:tcPr>
          <w:p>
            <w:pPr>
              <w:jc w:val="center"/>
            </w:pPr>
            <w:r>
              <w:rPr>
                <w:color w:val="000000"/>
                <w:sz w:val="24"/>
              </w:rPr>
              <w:t>12.86%</w:t>
            </w:r>
          </w:p>
        </w:tc>
        <w:tc>
          <w:tcPr>
            <w:vAlign w:val="center"/>
          </w:tcPr>
          <w:p>
            <w:pPr>
              <w:jc w:val="center"/>
            </w:pPr>
            <w:r>
              <w:rPr>
                <w:color w:val="000000"/>
                <w:sz w:val="24"/>
              </w:rPr>
              <w:t>0.65%</w:t>
            </w:r>
          </w:p>
        </w:tc>
      </w:tr>
      <w:tr>
        <w:tc>
          <w:tcPr>
            <w:vAlign w:val="center"/>
          </w:tcPr>
          <w:p>
            <w:pPr>
              <w:jc w:val="left"/>
            </w:pPr>
            <w:r>
              <w:rPr>
                <w:color w:val="000000"/>
                <w:sz w:val="24"/>
              </w:rPr>
              <w:t>自基金合同生效起至今</w:t>
            </w:r>
          </w:p>
        </w:tc>
        <w:tc>
          <w:tcPr>
            <w:vAlign w:val="center"/>
          </w:tcPr>
          <w:p>
            <w:pPr>
              <w:jc w:val="center"/>
            </w:pPr>
            <w:r>
              <w:rPr>
                <w:color w:val="000000"/>
                <w:sz w:val="24"/>
              </w:rPr>
              <w:t>216.35%</w:t>
            </w:r>
          </w:p>
        </w:tc>
        <w:tc>
          <w:tcPr>
            <w:vAlign w:val="center"/>
          </w:tcPr>
          <w:p>
            <w:pPr>
              <w:jc w:val="center"/>
            </w:pPr>
            <w:r>
              <w:rPr>
                <w:color w:val="000000"/>
                <w:sz w:val="24"/>
              </w:rPr>
              <w:t>0.76%</w:t>
            </w:r>
          </w:p>
        </w:tc>
        <w:tc>
          <w:tcPr>
            <w:vAlign w:val="center"/>
          </w:tcPr>
          <w:p>
            <w:pPr>
              <w:jc w:val="center"/>
            </w:pPr>
            <w:r>
              <w:rPr>
                <w:color w:val="000000"/>
                <w:sz w:val="24"/>
              </w:rPr>
              <w:t>41.42%</w:t>
            </w:r>
          </w:p>
        </w:tc>
        <w:tc>
          <w:tcPr>
            <w:vAlign w:val="center"/>
          </w:tcPr>
          <w:p>
            <w:pPr>
              <w:jc w:val="center"/>
            </w:pPr>
            <w:r>
              <w:rPr>
                <w:color w:val="000000"/>
                <w:sz w:val="24"/>
              </w:rPr>
              <w:t>0.01%</w:t>
            </w:r>
          </w:p>
        </w:tc>
        <w:tc>
          <w:tcPr>
            <w:vAlign w:val="center"/>
          </w:tcPr>
          <w:p>
            <w:pPr>
              <w:jc w:val="center"/>
            </w:pPr>
            <w:r>
              <w:rPr>
                <w:color w:val="000000"/>
                <w:sz w:val="24"/>
              </w:rPr>
              <w:t>174.93%</w:t>
            </w:r>
          </w:p>
        </w:tc>
        <w:tc>
          <w:tcPr>
            <w:vAlign w:val="center"/>
          </w:tcPr>
          <w:p>
            <w:pPr>
              <w:jc w:val="center"/>
            </w:pPr>
            <w:r>
              <w:rPr>
                <w:color w:val="000000"/>
                <w:sz w:val="24"/>
              </w:rPr>
              <w:t>0.75%</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易方达安心回报债券B</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3.31%</w:t>
            </w:r>
          </w:p>
        </w:tc>
        <w:tc>
          <w:tcPr>
            <w:vAlign w:val="center"/>
          </w:tcPr>
          <w:p>
            <w:pPr>
              <w:jc w:val="center"/>
            </w:pPr>
            <w:r>
              <w:rPr>
                <w:color w:val="000000"/>
                <w:sz w:val="24"/>
              </w:rPr>
              <w:t>0.36%</w:t>
            </w:r>
          </w:p>
        </w:tc>
        <w:tc>
          <w:tcPr>
            <w:vAlign w:val="center"/>
          </w:tcPr>
          <w:p>
            <w:pPr>
              <w:jc w:val="center"/>
            </w:pPr>
            <w:r>
              <w:rPr>
                <w:color w:val="000000"/>
                <w:sz w:val="24"/>
              </w:rPr>
              <w:t>0.93%</w:t>
            </w:r>
          </w:p>
        </w:tc>
        <w:tc>
          <w:tcPr>
            <w:vAlign w:val="center"/>
          </w:tcPr>
          <w:p>
            <w:pPr>
              <w:jc w:val="center"/>
            </w:pPr>
            <w:r>
              <w:rPr>
                <w:color w:val="000000"/>
                <w:sz w:val="24"/>
              </w:rPr>
              <w:t>0.01%</w:t>
            </w:r>
          </w:p>
        </w:tc>
        <w:tc>
          <w:tcPr>
            <w:vAlign w:val="center"/>
          </w:tcPr>
          <w:p>
            <w:pPr>
              <w:jc w:val="center"/>
            </w:pPr>
            <w:r>
              <w:rPr>
                <w:color w:val="000000"/>
                <w:sz w:val="24"/>
              </w:rPr>
              <w:t>2.38%</w:t>
            </w:r>
          </w:p>
        </w:tc>
        <w:tc>
          <w:tcPr>
            <w:vAlign w:val="center"/>
          </w:tcPr>
          <w:p>
            <w:pPr>
              <w:jc w:val="center"/>
            </w:pPr>
            <w:r>
              <w:rPr>
                <w:color w:val="000000"/>
                <w:sz w:val="24"/>
              </w:rPr>
              <w:t>0.35%</w:t>
            </w:r>
          </w:p>
        </w:tc>
      </w:tr>
      <w:tr>
        <w:tc>
          <w:tcPr>
            <w:vAlign w:val="center"/>
          </w:tcPr>
          <w:p>
            <w:pPr>
              <w:jc w:val="left"/>
            </w:pPr>
            <w:r>
              <w:rPr>
                <w:color w:val="000000"/>
                <w:sz w:val="24"/>
              </w:rPr>
              <w:t>过去六个月</w:t>
            </w:r>
          </w:p>
        </w:tc>
        <w:tc>
          <w:tcPr>
            <w:vAlign w:val="center"/>
          </w:tcPr>
          <w:p>
            <w:pPr>
              <w:jc w:val="center"/>
            </w:pPr>
            <w:r>
              <w:rPr>
                <w:color w:val="000000"/>
                <w:sz w:val="24"/>
              </w:rPr>
              <w:t>2.30%</w:t>
            </w:r>
          </w:p>
        </w:tc>
        <w:tc>
          <w:tcPr>
            <w:vAlign w:val="center"/>
          </w:tcPr>
          <w:p>
            <w:pPr>
              <w:jc w:val="center"/>
            </w:pPr>
            <w:r>
              <w:rPr>
                <w:color w:val="000000"/>
                <w:sz w:val="24"/>
              </w:rPr>
              <w:t>0.60%</w:t>
            </w:r>
          </w:p>
        </w:tc>
        <w:tc>
          <w:tcPr>
            <w:vAlign w:val="center"/>
          </w:tcPr>
          <w:p>
            <w:pPr>
              <w:jc w:val="center"/>
            </w:pPr>
            <w:r>
              <w:rPr>
                <w:color w:val="000000"/>
                <w:sz w:val="24"/>
              </w:rPr>
              <w:t>1.86%</w:t>
            </w:r>
          </w:p>
        </w:tc>
        <w:tc>
          <w:tcPr>
            <w:vAlign w:val="center"/>
          </w:tcPr>
          <w:p>
            <w:pPr>
              <w:jc w:val="center"/>
            </w:pPr>
            <w:r>
              <w:rPr>
                <w:color w:val="000000"/>
                <w:sz w:val="24"/>
              </w:rPr>
              <w:t>0.01%</w:t>
            </w:r>
          </w:p>
        </w:tc>
        <w:tc>
          <w:tcPr>
            <w:vAlign w:val="center"/>
          </w:tcPr>
          <w:p>
            <w:pPr>
              <w:jc w:val="center"/>
            </w:pPr>
            <w:r>
              <w:rPr>
                <w:color w:val="000000"/>
                <w:sz w:val="24"/>
              </w:rPr>
              <w:t>0.44%</w:t>
            </w:r>
          </w:p>
        </w:tc>
        <w:tc>
          <w:tcPr>
            <w:vAlign w:val="center"/>
          </w:tcPr>
          <w:p>
            <w:pPr>
              <w:jc w:val="center"/>
            </w:pPr>
            <w:r>
              <w:rPr>
                <w:color w:val="000000"/>
                <w:sz w:val="24"/>
              </w:rPr>
              <w:t>0.59%</w:t>
            </w:r>
          </w:p>
        </w:tc>
      </w:tr>
      <w:tr>
        <w:tc>
          <w:tcPr>
            <w:vAlign w:val="center"/>
          </w:tcPr>
          <w:p>
            <w:pPr>
              <w:jc w:val="left"/>
            </w:pPr>
            <w:r>
              <w:rPr>
                <w:color w:val="000000"/>
                <w:sz w:val="24"/>
              </w:rPr>
              <w:t>过去一年</w:t>
            </w:r>
          </w:p>
        </w:tc>
        <w:tc>
          <w:tcPr>
            <w:vAlign w:val="center"/>
          </w:tcPr>
          <w:p>
            <w:pPr>
              <w:jc w:val="center"/>
            </w:pPr>
            <w:r>
              <w:rPr>
                <w:color w:val="000000"/>
                <w:sz w:val="24"/>
              </w:rPr>
              <w:t>10.91%</w:t>
            </w:r>
          </w:p>
        </w:tc>
        <w:tc>
          <w:tcPr>
            <w:vAlign w:val="center"/>
          </w:tcPr>
          <w:p>
            <w:pPr>
              <w:jc w:val="center"/>
            </w:pPr>
            <w:r>
              <w:rPr>
                <w:color w:val="000000"/>
                <w:sz w:val="24"/>
              </w:rPr>
              <w:t>0.48%</w:t>
            </w:r>
          </w:p>
        </w:tc>
        <w:tc>
          <w:tcPr>
            <w:vAlign w:val="center"/>
          </w:tcPr>
          <w:p>
            <w:pPr>
              <w:jc w:val="center"/>
            </w:pPr>
            <w:r>
              <w:rPr>
                <w:color w:val="000000"/>
                <w:sz w:val="24"/>
              </w:rPr>
              <w:t>3.76%</w:t>
            </w:r>
          </w:p>
        </w:tc>
        <w:tc>
          <w:tcPr>
            <w:vAlign w:val="center"/>
          </w:tcPr>
          <w:p>
            <w:pPr>
              <w:jc w:val="center"/>
            </w:pPr>
            <w:r>
              <w:rPr>
                <w:color w:val="000000"/>
                <w:sz w:val="24"/>
              </w:rPr>
              <w:t>0.01%</w:t>
            </w:r>
          </w:p>
        </w:tc>
        <w:tc>
          <w:tcPr>
            <w:vAlign w:val="center"/>
          </w:tcPr>
          <w:p>
            <w:pPr>
              <w:jc w:val="center"/>
            </w:pPr>
            <w:r>
              <w:rPr>
                <w:color w:val="000000"/>
                <w:sz w:val="24"/>
              </w:rPr>
              <w:t>7.15%</w:t>
            </w:r>
          </w:p>
        </w:tc>
        <w:tc>
          <w:tcPr>
            <w:vAlign w:val="center"/>
          </w:tcPr>
          <w:p>
            <w:pPr>
              <w:jc w:val="center"/>
            </w:pPr>
            <w:r>
              <w:rPr>
                <w:color w:val="000000"/>
                <w:sz w:val="24"/>
              </w:rPr>
              <w:t>0.47%</w:t>
            </w:r>
          </w:p>
        </w:tc>
      </w:tr>
      <w:tr>
        <w:tc>
          <w:tcPr>
            <w:vAlign w:val="center"/>
          </w:tcPr>
          <w:p>
            <w:pPr>
              <w:jc w:val="left"/>
            </w:pPr>
            <w:r>
              <w:rPr>
                <w:color w:val="000000"/>
                <w:sz w:val="24"/>
              </w:rPr>
              <w:t>过去三年</w:t>
            </w:r>
          </w:p>
        </w:tc>
        <w:tc>
          <w:tcPr>
            <w:vAlign w:val="center"/>
          </w:tcPr>
          <w:p>
            <w:pPr>
              <w:jc w:val="center"/>
            </w:pPr>
            <w:r>
              <w:rPr>
                <w:color w:val="000000"/>
                <w:sz w:val="24"/>
              </w:rPr>
              <w:t>18.48%</w:t>
            </w:r>
          </w:p>
        </w:tc>
        <w:tc>
          <w:tcPr>
            <w:vAlign w:val="center"/>
          </w:tcPr>
          <w:p>
            <w:pPr>
              <w:jc w:val="center"/>
            </w:pPr>
            <w:r>
              <w:rPr>
                <w:color w:val="000000"/>
                <w:sz w:val="24"/>
              </w:rPr>
              <w:t>0.57%</w:t>
            </w:r>
          </w:p>
        </w:tc>
        <w:tc>
          <w:tcPr>
            <w:vAlign w:val="center"/>
          </w:tcPr>
          <w:p>
            <w:pPr>
              <w:jc w:val="center"/>
            </w:pPr>
            <w:r>
              <w:rPr>
                <w:color w:val="000000"/>
                <w:sz w:val="24"/>
              </w:rPr>
              <w:t>11.26%</w:t>
            </w:r>
          </w:p>
        </w:tc>
        <w:tc>
          <w:tcPr>
            <w:vAlign w:val="center"/>
          </w:tcPr>
          <w:p>
            <w:pPr>
              <w:jc w:val="center"/>
            </w:pPr>
            <w:r>
              <w:rPr>
                <w:color w:val="000000"/>
                <w:sz w:val="24"/>
              </w:rPr>
              <w:t>0.01%</w:t>
            </w:r>
          </w:p>
        </w:tc>
        <w:tc>
          <w:tcPr>
            <w:vAlign w:val="center"/>
          </w:tcPr>
          <w:p>
            <w:pPr>
              <w:jc w:val="center"/>
            </w:pPr>
            <w:r>
              <w:rPr>
                <w:color w:val="000000"/>
                <w:sz w:val="24"/>
              </w:rPr>
              <w:t>7.22%</w:t>
            </w:r>
          </w:p>
        </w:tc>
        <w:tc>
          <w:tcPr>
            <w:vAlign w:val="center"/>
          </w:tcPr>
          <w:p>
            <w:pPr>
              <w:jc w:val="center"/>
            </w:pPr>
            <w:r>
              <w:rPr>
                <w:color w:val="000000"/>
                <w:sz w:val="24"/>
              </w:rPr>
              <w:t>0.56%</w:t>
            </w:r>
          </w:p>
        </w:tc>
      </w:tr>
      <w:tr>
        <w:tc>
          <w:tcPr>
            <w:vAlign w:val="center"/>
          </w:tcPr>
          <w:p>
            <w:pPr>
              <w:jc w:val="left"/>
            </w:pPr>
            <w:r>
              <w:rPr>
                <w:color w:val="000000"/>
                <w:sz w:val="24"/>
              </w:rPr>
              <w:t>过去五年</w:t>
            </w:r>
          </w:p>
        </w:tc>
        <w:tc>
          <w:tcPr>
            <w:vAlign w:val="center"/>
          </w:tcPr>
          <w:p>
            <w:pPr>
              <w:jc w:val="center"/>
            </w:pPr>
            <w:r>
              <w:rPr>
                <w:color w:val="000000"/>
                <w:sz w:val="24"/>
              </w:rPr>
              <w:t>30.07%</w:t>
            </w:r>
          </w:p>
        </w:tc>
        <w:tc>
          <w:tcPr>
            <w:vAlign w:val="center"/>
          </w:tcPr>
          <w:p>
            <w:pPr>
              <w:jc w:val="center"/>
            </w:pPr>
            <w:r>
              <w:rPr>
                <w:color w:val="000000"/>
                <w:sz w:val="24"/>
              </w:rPr>
              <w:t>0.66%</w:t>
            </w:r>
          </w:p>
        </w:tc>
        <w:tc>
          <w:tcPr>
            <w:vAlign w:val="center"/>
          </w:tcPr>
          <w:p>
            <w:pPr>
              <w:jc w:val="center"/>
            </w:pPr>
            <w:r>
              <w:rPr>
                <w:color w:val="000000"/>
                <w:sz w:val="24"/>
              </w:rPr>
              <w:t>19.39%</w:t>
            </w:r>
          </w:p>
        </w:tc>
        <w:tc>
          <w:tcPr>
            <w:vAlign w:val="center"/>
          </w:tcPr>
          <w:p>
            <w:pPr>
              <w:jc w:val="center"/>
            </w:pPr>
            <w:r>
              <w:rPr>
                <w:color w:val="000000"/>
                <w:sz w:val="24"/>
              </w:rPr>
              <w:t>0.01%</w:t>
            </w:r>
          </w:p>
        </w:tc>
        <w:tc>
          <w:tcPr>
            <w:vAlign w:val="center"/>
          </w:tcPr>
          <w:p>
            <w:pPr>
              <w:jc w:val="center"/>
            </w:pPr>
            <w:r>
              <w:rPr>
                <w:color w:val="000000"/>
                <w:sz w:val="24"/>
              </w:rPr>
              <w:t>10.68%</w:t>
            </w:r>
          </w:p>
        </w:tc>
        <w:tc>
          <w:tcPr>
            <w:vAlign w:val="center"/>
          </w:tcPr>
          <w:p>
            <w:pPr>
              <w:jc w:val="center"/>
            </w:pPr>
            <w:r>
              <w:rPr>
                <w:color w:val="000000"/>
                <w:sz w:val="24"/>
              </w:rPr>
              <w:t>0.65%</w:t>
            </w:r>
          </w:p>
        </w:tc>
      </w:tr>
      <w:tr>
        <w:tc>
          <w:tcPr>
            <w:vAlign w:val="center"/>
          </w:tcPr>
          <w:p>
            <w:pPr>
              <w:jc w:val="left"/>
            </w:pPr>
            <w:r>
              <w:rPr>
                <w:color w:val="000000"/>
                <w:sz w:val="24"/>
              </w:rPr>
              <w:t>自基金合同生效起至今</w:t>
            </w:r>
          </w:p>
        </w:tc>
        <w:tc>
          <w:tcPr>
            <w:vAlign w:val="center"/>
          </w:tcPr>
          <w:p>
            <w:pPr>
              <w:jc w:val="center"/>
            </w:pPr>
            <w:r>
              <w:rPr>
                <w:color w:val="000000"/>
                <w:sz w:val="24"/>
              </w:rPr>
              <w:t>206.87%</w:t>
            </w:r>
          </w:p>
        </w:tc>
        <w:tc>
          <w:tcPr>
            <w:vAlign w:val="center"/>
          </w:tcPr>
          <w:p>
            <w:pPr>
              <w:jc w:val="center"/>
            </w:pPr>
            <w:r>
              <w:rPr>
                <w:color w:val="000000"/>
                <w:sz w:val="24"/>
              </w:rPr>
              <w:t>0.76%</w:t>
            </w:r>
          </w:p>
        </w:tc>
        <w:tc>
          <w:tcPr>
            <w:vAlign w:val="center"/>
          </w:tcPr>
          <w:p>
            <w:pPr>
              <w:jc w:val="center"/>
            </w:pPr>
            <w:r>
              <w:rPr>
                <w:color w:val="000000"/>
                <w:sz w:val="24"/>
              </w:rPr>
              <w:t>41.42%</w:t>
            </w:r>
          </w:p>
        </w:tc>
        <w:tc>
          <w:tcPr>
            <w:vAlign w:val="center"/>
          </w:tcPr>
          <w:p>
            <w:pPr>
              <w:jc w:val="center"/>
            </w:pPr>
            <w:r>
              <w:rPr>
                <w:color w:val="000000"/>
                <w:sz w:val="24"/>
              </w:rPr>
              <w:t>0.01%</w:t>
            </w:r>
          </w:p>
        </w:tc>
        <w:tc>
          <w:tcPr>
            <w:vAlign w:val="center"/>
          </w:tcPr>
          <w:p>
            <w:pPr>
              <w:jc w:val="center"/>
            </w:pPr>
            <w:r>
              <w:rPr>
                <w:color w:val="000000"/>
                <w:sz w:val="24"/>
              </w:rPr>
              <w:t>165.45%</w:t>
            </w:r>
          </w:p>
        </w:tc>
        <w:tc>
          <w:tcPr>
            <w:vAlign w:val="center"/>
          </w:tcPr>
          <w:p>
            <w:pPr>
              <w:jc w:val="center"/>
            </w:pPr>
            <w:r>
              <w:rPr>
                <w:color w:val="000000"/>
                <w:sz w:val="24"/>
              </w:rPr>
              <w:t>0.75%</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易方达安心回报债券型证券投资基金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（2011年6月21日至2020年6月30日）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易方达安心回报债券A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易方达安心回报债券B</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注：自基金合同生效至报告期末，A类基金份额净值增长率为216.35%，B类基金份额净值增长率为206.87%，同期业绩比较基准收益率为41.42%。</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张清华</w:t>
            </w:r>
          </w:p>
        </w:tc>
        <w:tc>
          <w:tcPr>
            <w:vAlign w:val="center"/>
          </w:tcPr>
          <w:p>
            <w:pPr>
              <w:jc w:val="left"/>
            </w:pPr>
            <w:r>
              <w:rPr>
                <w:color w:val="000000"/>
                <w:sz w:val="24"/>
              </w:rPr>
              <w:t>本基金的基金经理、易方达裕丰回报债券型证券投资基金的基金经理、易方达安心回馈混合型证券投资基金的基金经理、易方达裕祥回报债券型证券投资基金的基金经理、易方达丰和债券型证券投资基金的基金经理、易方达安盈回报混合型证券投资基金的基金经理、易方达新收益灵活配置混合型证券投资基金的基金经理、易方达丰华债券型证券投资基金的基金经理、混合资产投资部总经理</w:t>
            </w:r>
          </w:p>
        </w:tc>
        <w:tc>
          <w:tcPr>
            <w:vAlign w:val="center"/>
          </w:tcPr>
          <w:p>
            <w:pPr>
              <w:jc w:val="center"/>
            </w:pPr>
            <w:r>
              <w:rPr>
                <w:color w:val="000000"/>
                <w:sz w:val="24"/>
              </w:rPr>
              <w:t>2013-12-23</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易方达瑞信灵活配置混合型证券投资基金基金经理、易方达瑞和灵活配置混合型证券投资基金基金经理、易方达鑫转增利混合型证券投资基金基金经理、易方达鑫转添利混合型证券投资基金基金经理、易方达鑫转招利混合型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组合规模变化较大，权益仓位维持在偏高水平，医药、化工行业占比提高，电子、房地产行业占比下降。转债仓位维持在50-60%，随赎回有小幅提升。组合减持可交换债券，除持仓中低绝对价位的大盘转债外，组合还增持部分弹性品种。债券方面，组合自5月系统性降低了仓位和久期水平，其中信用债仓位保持稳定、利率债以波段操作为主。</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截至报告期末，本基金A类基金份额净值为1.805元，本报告期份额净值增长率为3.44%，同期业绩比较基准收益率为0.93%；B类基金份额净值为1.779元，本报告期份额净值增长率为3.31%，同期业绩比较基准收益率为0.93%。</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2,410,436,085.20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14.99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2,410,436,085.20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14.99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13,056,737,512.99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81.21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12,775,038,972.99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79.46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281,698,540.00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1.75</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381,167,243.09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2.37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229,533,777.90</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16,077,874,619.18</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1,618,580,079.03</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13.44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190,273,505.07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1.58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84,668,547.60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0.70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94,835,789.30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0.79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234,128,164.20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187,950,000.00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1.56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2,410,436,085.20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20.02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603259</w:t>
            </w:r>
          </w:p>
        </w:tc>
        <w:tc>
          <w:tcPr>
            <w:vAlign w:val="center"/>
          </w:tcPr>
          <w:p>
            <w:pPr>
              <w:jc w:val="center"/>
            </w:pPr>
            <w:r>
              <w:rPr>
                <w:color w:val="000000"/>
                <w:sz w:val="24"/>
              </w:rPr>
              <w:t>药明康德</w:t>
            </w:r>
          </w:p>
        </w:tc>
        <w:tc>
          <w:tcPr>
            <w:vAlign w:val="center"/>
          </w:tcPr>
          <w:p>
            <w:pPr>
              <w:jc w:val="right"/>
            </w:pPr>
            <w:r>
              <w:rPr>
                <w:color w:val="000000"/>
                <w:sz w:val="24"/>
              </w:rPr>
              <w:t>2,423,687</w:t>
            </w:r>
          </w:p>
        </w:tc>
        <w:tc>
          <w:tcPr>
            <w:vAlign w:val="center"/>
          </w:tcPr>
          <w:p>
            <w:pPr>
              <w:jc w:val="right"/>
            </w:pPr>
            <w:r>
              <w:rPr>
                <w:color w:val="000000"/>
                <w:sz w:val="24"/>
              </w:rPr>
              <w:t>234,128,164.20</w:t>
            </w:r>
          </w:p>
        </w:tc>
        <w:tc>
          <w:tcPr>
            <w:vAlign w:val="center"/>
          </w:tcPr>
          <w:p>
            <w:pPr>
              <w:jc w:val="right"/>
            </w:pPr>
            <w:r>
              <w:rPr>
                <w:color w:val="000000"/>
                <w:sz w:val="24"/>
              </w:rPr>
              <w:t>1.94</w:t>
            </w:r>
          </w:p>
        </w:tc>
      </w:tr>
      <w:tr>
        <w:tc>
          <w:tcPr>
            <w:vAlign w:val="center"/>
          </w:tcPr>
          <w:p>
            <w:pPr>
              <w:jc w:val="center"/>
            </w:pPr>
            <w:r>
              <w:rPr>
                <w:color w:val="000000"/>
                <w:sz w:val="24"/>
              </w:rPr>
              <w:t>2</w:t>
            </w:r>
          </w:p>
        </w:tc>
        <w:tc>
          <w:tcPr>
            <w:vAlign w:val="center"/>
          </w:tcPr>
          <w:p>
            <w:pPr>
              <w:jc w:val="center"/>
            </w:pPr>
            <w:r>
              <w:rPr>
                <w:color w:val="000000"/>
                <w:sz w:val="24"/>
              </w:rPr>
              <w:t>000661</w:t>
            </w:r>
          </w:p>
        </w:tc>
        <w:tc>
          <w:tcPr>
            <w:vAlign w:val="center"/>
          </w:tcPr>
          <w:p>
            <w:pPr>
              <w:jc w:val="center"/>
            </w:pPr>
            <w:r>
              <w:rPr>
                <w:color w:val="000000"/>
                <w:sz w:val="24"/>
              </w:rPr>
              <w:t>长春高新</w:t>
            </w:r>
          </w:p>
        </w:tc>
        <w:tc>
          <w:tcPr>
            <w:vAlign w:val="center"/>
          </w:tcPr>
          <w:p>
            <w:pPr>
              <w:jc w:val="right"/>
            </w:pPr>
            <w:r>
              <w:rPr>
                <w:color w:val="000000"/>
                <w:sz w:val="24"/>
              </w:rPr>
              <w:t>533,908</w:t>
            </w:r>
          </w:p>
        </w:tc>
        <w:tc>
          <w:tcPr>
            <w:vAlign w:val="center"/>
          </w:tcPr>
          <w:p>
            <w:pPr>
              <w:jc w:val="right"/>
            </w:pPr>
            <w:r>
              <w:rPr>
                <w:color w:val="000000"/>
                <w:sz w:val="24"/>
              </w:rPr>
              <w:t>232,410,152.40</w:t>
            </w:r>
          </w:p>
        </w:tc>
        <w:tc>
          <w:tcPr>
            <w:vAlign w:val="center"/>
          </w:tcPr>
          <w:p>
            <w:pPr>
              <w:jc w:val="right"/>
            </w:pPr>
            <w:r>
              <w:rPr>
                <w:color w:val="000000"/>
                <w:sz w:val="24"/>
              </w:rPr>
              <w:t>1.93</w:t>
            </w:r>
          </w:p>
        </w:tc>
      </w:tr>
      <w:tr>
        <w:tc>
          <w:tcPr>
            <w:vAlign w:val="center"/>
          </w:tcPr>
          <w:p>
            <w:pPr>
              <w:jc w:val="center"/>
            </w:pPr>
            <w:r>
              <w:rPr>
                <w:color w:val="000000"/>
                <w:sz w:val="24"/>
              </w:rPr>
              <w:t>3</w:t>
            </w:r>
          </w:p>
        </w:tc>
        <w:tc>
          <w:tcPr>
            <w:vAlign w:val="center"/>
          </w:tcPr>
          <w:p>
            <w:pPr>
              <w:jc w:val="center"/>
            </w:pPr>
            <w:r>
              <w:rPr>
                <w:color w:val="000000"/>
                <w:sz w:val="24"/>
              </w:rPr>
              <w:t>300628</w:t>
            </w:r>
          </w:p>
        </w:tc>
        <w:tc>
          <w:tcPr>
            <w:vAlign w:val="center"/>
          </w:tcPr>
          <w:p>
            <w:pPr>
              <w:jc w:val="center"/>
            </w:pPr>
            <w:r>
              <w:rPr>
                <w:color w:val="000000"/>
                <w:sz w:val="24"/>
              </w:rPr>
              <w:t>亿联网络</w:t>
            </w:r>
          </w:p>
        </w:tc>
        <w:tc>
          <w:tcPr>
            <w:vAlign w:val="center"/>
          </w:tcPr>
          <w:p>
            <w:pPr>
              <w:jc w:val="right"/>
            </w:pPr>
            <w:r>
              <w:rPr>
                <w:color w:val="000000"/>
                <w:sz w:val="24"/>
              </w:rPr>
              <w:t>2,899,958</w:t>
            </w:r>
          </w:p>
        </w:tc>
        <w:tc>
          <w:tcPr>
            <w:vAlign w:val="center"/>
          </w:tcPr>
          <w:p>
            <w:pPr>
              <w:jc w:val="right"/>
            </w:pPr>
            <w:r>
              <w:rPr>
                <w:color w:val="000000"/>
                <w:sz w:val="24"/>
              </w:rPr>
              <w:t>197,951,133.08</w:t>
            </w:r>
          </w:p>
        </w:tc>
        <w:tc>
          <w:tcPr>
            <w:vAlign w:val="center"/>
          </w:tcPr>
          <w:p>
            <w:pPr>
              <w:jc w:val="right"/>
            </w:pPr>
            <w:r>
              <w:rPr>
                <w:color w:val="000000"/>
                <w:sz w:val="24"/>
              </w:rPr>
              <w:t>1.64</w:t>
            </w:r>
          </w:p>
        </w:tc>
      </w:tr>
      <w:tr>
        <w:tc>
          <w:tcPr>
            <w:vAlign w:val="center"/>
          </w:tcPr>
          <w:p>
            <w:pPr>
              <w:jc w:val="center"/>
            </w:pPr>
            <w:r>
              <w:rPr>
                <w:color w:val="000000"/>
                <w:sz w:val="24"/>
              </w:rPr>
              <w:t>4</w:t>
            </w:r>
          </w:p>
        </w:tc>
        <w:tc>
          <w:tcPr>
            <w:vAlign w:val="center"/>
          </w:tcPr>
          <w:p>
            <w:pPr>
              <w:jc w:val="center"/>
            </w:pPr>
            <w:r>
              <w:rPr>
                <w:color w:val="000000"/>
                <w:sz w:val="24"/>
              </w:rPr>
              <w:t>601012</w:t>
            </w:r>
          </w:p>
        </w:tc>
        <w:tc>
          <w:tcPr>
            <w:vAlign w:val="center"/>
          </w:tcPr>
          <w:p>
            <w:pPr>
              <w:jc w:val="center"/>
            </w:pPr>
            <w:r>
              <w:rPr>
                <w:color w:val="000000"/>
                <w:sz w:val="24"/>
              </w:rPr>
              <w:t>隆基股份</w:t>
            </w:r>
          </w:p>
        </w:tc>
        <w:tc>
          <w:tcPr>
            <w:vAlign w:val="center"/>
          </w:tcPr>
          <w:p>
            <w:pPr>
              <w:jc w:val="right"/>
            </w:pPr>
            <w:r>
              <w:rPr>
                <w:color w:val="000000"/>
                <w:sz w:val="24"/>
              </w:rPr>
              <w:t>4,732,009</w:t>
            </w:r>
          </w:p>
        </w:tc>
        <w:tc>
          <w:tcPr>
            <w:vAlign w:val="center"/>
          </w:tcPr>
          <w:p>
            <w:pPr>
              <w:jc w:val="right"/>
            </w:pPr>
            <w:r>
              <w:rPr>
                <w:color w:val="000000"/>
                <w:sz w:val="24"/>
              </w:rPr>
              <w:t>192,734,726.57</w:t>
            </w:r>
          </w:p>
        </w:tc>
        <w:tc>
          <w:tcPr>
            <w:vAlign w:val="center"/>
          </w:tcPr>
          <w:p>
            <w:pPr>
              <w:jc w:val="right"/>
            </w:pPr>
            <w:r>
              <w:rPr>
                <w:color w:val="000000"/>
                <w:sz w:val="24"/>
              </w:rPr>
              <w:t>1.60</w:t>
            </w:r>
          </w:p>
        </w:tc>
      </w:tr>
      <w:tr>
        <w:tc>
          <w:tcPr>
            <w:vAlign w:val="center"/>
          </w:tcPr>
          <w:p>
            <w:pPr>
              <w:jc w:val="center"/>
            </w:pPr>
            <w:r>
              <w:rPr>
                <w:color w:val="000000"/>
                <w:sz w:val="24"/>
              </w:rPr>
              <w:t>5</w:t>
            </w:r>
          </w:p>
        </w:tc>
        <w:tc>
          <w:tcPr>
            <w:vAlign w:val="center"/>
          </w:tcPr>
          <w:p>
            <w:pPr>
              <w:jc w:val="center"/>
            </w:pPr>
            <w:r>
              <w:rPr>
                <w:color w:val="000000"/>
                <w:sz w:val="24"/>
              </w:rPr>
              <w:t>300413</w:t>
            </w:r>
          </w:p>
        </w:tc>
        <w:tc>
          <w:tcPr>
            <w:vAlign w:val="center"/>
          </w:tcPr>
          <w:p>
            <w:pPr>
              <w:jc w:val="center"/>
            </w:pPr>
            <w:r>
              <w:rPr>
                <w:color w:val="000000"/>
                <w:sz w:val="24"/>
              </w:rPr>
              <w:t>芒果超媒</w:t>
            </w:r>
          </w:p>
        </w:tc>
        <w:tc>
          <w:tcPr>
            <w:vAlign w:val="center"/>
          </w:tcPr>
          <w:p>
            <w:pPr>
              <w:jc w:val="right"/>
            </w:pPr>
            <w:r>
              <w:rPr>
                <w:color w:val="000000"/>
                <w:sz w:val="24"/>
              </w:rPr>
              <w:t>3,000,000</w:t>
            </w:r>
          </w:p>
        </w:tc>
        <w:tc>
          <w:tcPr>
            <w:vAlign w:val="center"/>
          </w:tcPr>
          <w:p>
            <w:pPr>
              <w:jc w:val="right"/>
            </w:pPr>
            <w:r>
              <w:rPr>
                <w:color w:val="000000"/>
                <w:sz w:val="24"/>
              </w:rPr>
              <w:t>187,950,000.00</w:t>
            </w:r>
          </w:p>
        </w:tc>
        <w:tc>
          <w:tcPr>
            <w:vAlign w:val="center"/>
          </w:tcPr>
          <w:p>
            <w:pPr>
              <w:jc w:val="right"/>
            </w:pPr>
            <w:r>
              <w:rPr>
                <w:color w:val="000000"/>
                <w:sz w:val="24"/>
              </w:rPr>
              <w:t>1.56</w:t>
            </w:r>
          </w:p>
        </w:tc>
      </w:tr>
      <w:tr>
        <w:tc>
          <w:tcPr>
            <w:vAlign w:val="center"/>
          </w:tcPr>
          <w:p>
            <w:pPr>
              <w:jc w:val="center"/>
            </w:pPr>
            <w:r>
              <w:rPr>
                <w:color w:val="000000"/>
                <w:sz w:val="24"/>
              </w:rPr>
              <w:t>6</w:t>
            </w:r>
          </w:p>
        </w:tc>
        <w:tc>
          <w:tcPr>
            <w:vAlign w:val="center"/>
          </w:tcPr>
          <w:p>
            <w:pPr>
              <w:jc w:val="center"/>
            </w:pPr>
            <w:r>
              <w:rPr>
                <w:color w:val="000000"/>
                <w:sz w:val="24"/>
              </w:rPr>
              <w:t>600486</w:t>
            </w:r>
          </w:p>
        </w:tc>
        <w:tc>
          <w:tcPr>
            <w:vAlign w:val="center"/>
          </w:tcPr>
          <w:p>
            <w:pPr>
              <w:jc w:val="center"/>
            </w:pPr>
            <w:r>
              <w:rPr>
                <w:color w:val="000000"/>
                <w:sz w:val="24"/>
              </w:rPr>
              <w:t>扬农化工</w:t>
            </w:r>
          </w:p>
        </w:tc>
        <w:tc>
          <w:tcPr>
            <w:vAlign w:val="center"/>
          </w:tcPr>
          <w:p>
            <w:pPr>
              <w:jc w:val="right"/>
            </w:pPr>
            <w:r>
              <w:rPr>
                <w:color w:val="000000"/>
                <w:sz w:val="24"/>
              </w:rPr>
              <w:t>2,012,474</w:t>
            </w:r>
          </w:p>
        </w:tc>
        <w:tc>
          <w:tcPr>
            <w:vAlign w:val="center"/>
          </w:tcPr>
          <w:p>
            <w:pPr>
              <w:jc w:val="right"/>
            </w:pPr>
            <w:r>
              <w:rPr>
                <w:color w:val="000000"/>
                <w:sz w:val="24"/>
              </w:rPr>
              <w:t>166,029,105.00</w:t>
            </w:r>
          </w:p>
        </w:tc>
        <w:tc>
          <w:tcPr>
            <w:vAlign w:val="center"/>
          </w:tcPr>
          <w:p>
            <w:pPr>
              <w:jc w:val="right"/>
            </w:pPr>
            <w:r>
              <w:rPr>
                <w:color w:val="000000"/>
                <w:sz w:val="24"/>
              </w:rPr>
              <w:t>1.38</w:t>
            </w:r>
          </w:p>
        </w:tc>
      </w:tr>
      <w:tr>
        <w:tc>
          <w:tcPr>
            <w:vAlign w:val="center"/>
          </w:tcPr>
          <w:p>
            <w:pPr>
              <w:jc w:val="center"/>
            </w:pPr>
            <w:r>
              <w:rPr>
                <w:color w:val="000000"/>
                <w:sz w:val="24"/>
              </w:rPr>
              <w:t>7</w:t>
            </w:r>
          </w:p>
        </w:tc>
        <w:tc>
          <w:tcPr>
            <w:vAlign w:val="center"/>
          </w:tcPr>
          <w:p>
            <w:pPr>
              <w:jc w:val="center"/>
            </w:pPr>
            <w:r>
              <w:rPr>
                <w:color w:val="000000"/>
                <w:sz w:val="24"/>
              </w:rPr>
              <w:t>600438</w:t>
            </w:r>
          </w:p>
        </w:tc>
        <w:tc>
          <w:tcPr>
            <w:vAlign w:val="center"/>
          </w:tcPr>
          <w:p>
            <w:pPr>
              <w:jc w:val="center"/>
            </w:pPr>
            <w:r>
              <w:rPr>
                <w:color w:val="000000"/>
                <w:sz w:val="24"/>
              </w:rPr>
              <w:t>通威股份</w:t>
            </w:r>
          </w:p>
        </w:tc>
        <w:tc>
          <w:tcPr>
            <w:vAlign w:val="center"/>
          </w:tcPr>
          <w:p>
            <w:pPr>
              <w:jc w:val="right"/>
            </w:pPr>
            <w:r>
              <w:rPr>
                <w:color w:val="000000"/>
                <w:sz w:val="24"/>
              </w:rPr>
              <w:t>9,203,740</w:t>
            </w:r>
          </w:p>
        </w:tc>
        <w:tc>
          <w:tcPr>
            <w:vAlign w:val="center"/>
          </w:tcPr>
          <w:p>
            <w:pPr>
              <w:jc w:val="right"/>
            </w:pPr>
            <w:r>
              <w:rPr>
                <w:color w:val="000000"/>
                <w:sz w:val="24"/>
              </w:rPr>
              <w:t>159,961,001.20</w:t>
            </w:r>
          </w:p>
        </w:tc>
        <w:tc>
          <w:tcPr>
            <w:vAlign w:val="center"/>
          </w:tcPr>
          <w:p>
            <w:pPr>
              <w:jc w:val="right"/>
            </w:pPr>
            <w:r>
              <w:rPr>
                <w:color w:val="000000"/>
                <w:sz w:val="24"/>
              </w:rPr>
              <w:t>1.33</w:t>
            </w:r>
          </w:p>
        </w:tc>
      </w:tr>
      <w:tr>
        <w:tc>
          <w:tcPr>
            <w:vAlign w:val="center"/>
          </w:tcPr>
          <w:p>
            <w:pPr>
              <w:jc w:val="center"/>
            </w:pPr>
            <w:r>
              <w:rPr>
                <w:color w:val="000000"/>
                <w:sz w:val="24"/>
              </w:rPr>
              <w:t>8</w:t>
            </w:r>
          </w:p>
        </w:tc>
        <w:tc>
          <w:tcPr>
            <w:vAlign w:val="center"/>
          </w:tcPr>
          <w:p>
            <w:pPr>
              <w:jc w:val="center"/>
            </w:pPr>
            <w:r>
              <w:rPr>
                <w:color w:val="000000"/>
                <w:sz w:val="24"/>
              </w:rPr>
              <w:t>600690</w:t>
            </w:r>
          </w:p>
        </w:tc>
        <w:tc>
          <w:tcPr>
            <w:vAlign w:val="center"/>
          </w:tcPr>
          <w:p>
            <w:pPr>
              <w:jc w:val="center"/>
            </w:pPr>
            <w:r>
              <w:rPr>
                <w:color w:val="000000"/>
                <w:sz w:val="24"/>
              </w:rPr>
              <w:t>海尔智家</w:t>
            </w:r>
          </w:p>
        </w:tc>
        <w:tc>
          <w:tcPr>
            <w:vAlign w:val="center"/>
          </w:tcPr>
          <w:p>
            <w:pPr>
              <w:jc w:val="right"/>
            </w:pPr>
            <w:r>
              <w:rPr>
                <w:color w:val="000000"/>
                <w:sz w:val="24"/>
              </w:rPr>
              <w:t>7,652,609</w:t>
            </w:r>
          </w:p>
        </w:tc>
        <w:tc>
          <w:tcPr>
            <w:vAlign w:val="center"/>
          </w:tcPr>
          <w:p>
            <w:pPr>
              <w:jc w:val="right"/>
            </w:pPr>
            <w:r>
              <w:rPr>
                <w:color w:val="000000"/>
                <w:sz w:val="24"/>
              </w:rPr>
              <w:t>135,451,179.30</w:t>
            </w:r>
          </w:p>
        </w:tc>
        <w:tc>
          <w:tcPr>
            <w:vAlign w:val="center"/>
          </w:tcPr>
          <w:p>
            <w:pPr>
              <w:jc w:val="right"/>
            </w:pPr>
            <w:r>
              <w:rPr>
                <w:color w:val="000000"/>
                <w:sz w:val="24"/>
              </w:rPr>
              <w:t>1.12</w:t>
            </w:r>
          </w:p>
        </w:tc>
      </w:tr>
      <w:tr>
        <w:tc>
          <w:tcPr>
            <w:vAlign w:val="center"/>
          </w:tcPr>
          <w:p>
            <w:pPr>
              <w:jc w:val="center"/>
            </w:pPr>
            <w:r>
              <w:rPr>
                <w:color w:val="000000"/>
                <w:sz w:val="24"/>
              </w:rPr>
              <w:t>9</w:t>
            </w:r>
          </w:p>
        </w:tc>
        <w:tc>
          <w:tcPr>
            <w:vAlign w:val="center"/>
          </w:tcPr>
          <w:p>
            <w:pPr>
              <w:jc w:val="center"/>
            </w:pPr>
            <w:r>
              <w:rPr>
                <w:color w:val="000000"/>
                <w:sz w:val="24"/>
              </w:rPr>
              <w:t>600009</w:t>
            </w:r>
          </w:p>
        </w:tc>
        <w:tc>
          <w:tcPr>
            <w:vAlign w:val="center"/>
          </w:tcPr>
          <w:p>
            <w:pPr>
              <w:jc w:val="center"/>
            </w:pPr>
            <w:r>
              <w:rPr>
                <w:color w:val="000000"/>
                <w:sz w:val="24"/>
              </w:rPr>
              <w:t>上海机场</w:t>
            </w:r>
          </w:p>
        </w:tc>
        <w:tc>
          <w:tcPr>
            <w:vAlign w:val="center"/>
          </w:tcPr>
          <w:p>
            <w:pPr>
              <w:jc w:val="right"/>
            </w:pPr>
            <w:r>
              <w:rPr>
                <w:color w:val="000000"/>
                <w:sz w:val="24"/>
              </w:rPr>
              <w:t>1,834,497</w:t>
            </w:r>
          </w:p>
        </w:tc>
        <w:tc>
          <w:tcPr>
            <w:vAlign w:val="center"/>
          </w:tcPr>
          <w:p>
            <w:pPr>
              <w:jc w:val="right"/>
            </w:pPr>
            <w:r>
              <w:rPr>
                <w:color w:val="000000"/>
                <w:sz w:val="24"/>
              </w:rPr>
              <w:t>132,212,198.79</w:t>
            </w:r>
          </w:p>
        </w:tc>
        <w:tc>
          <w:tcPr>
            <w:vAlign w:val="center"/>
          </w:tcPr>
          <w:p>
            <w:pPr>
              <w:jc w:val="right"/>
            </w:pPr>
            <w:r>
              <w:rPr>
                <w:color w:val="000000"/>
                <w:sz w:val="24"/>
              </w:rPr>
              <w:t>1.10</w:t>
            </w:r>
          </w:p>
        </w:tc>
      </w:tr>
      <w:tr>
        <w:tc>
          <w:tcPr>
            <w:vAlign w:val="center"/>
          </w:tcPr>
          <w:p>
            <w:pPr>
              <w:jc w:val="center"/>
            </w:pPr>
            <w:r>
              <w:rPr>
                <w:color w:val="000000"/>
                <w:sz w:val="24"/>
              </w:rPr>
              <w:t>10</w:t>
            </w:r>
          </w:p>
        </w:tc>
        <w:tc>
          <w:tcPr>
            <w:vAlign w:val="center"/>
          </w:tcPr>
          <w:p>
            <w:pPr>
              <w:jc w:val="center"/>
            </w:pPr>
            <w:r>
              <w:rPr>
                <w:color w:val="000000"/>
                <w:sz w:val="24"/>
              </w:rPr>
              <w:t>002250</w:t>
            </w:r>
          </w:p>
        </w:tc>
        <w:tc>
          <w:tcPr>
            <w:vAlign w:val="center"/>
          </w:tcPr>
          <w:p>
            <w:pPr>
              <w:jc w:val="center"/>
            </w:pPr>
            <w:r>
              <w:rPr>
                <w:color w:val="000000"/>
                <w:sz w:val="24"/>
              </w:rPr>
              <w:t>联化科技</w:t>
            </w:r>
          </w:p>
        </w:tc>
        <w:tc>
          <w:tcPr>
            <w:vAlign w:val="center"/>
          </w:tcPr>
          <w:p>
            <w:pPr>
              <w:jc w:val="right"/>
            </w:pPr>
            <w:r>
              <w:rPr>
                <w:color w:val="000000"/>
                <w:sz w:val="24"/>
              </w:rPr>
              <w:t>5,591,396</w:t>
            </w:r>
          </w:p>
        </w:tc>
        <w:tc>
          <w:tcPr>
            <w:vAlign w:val="center"/>
          </w:tcPr>
          <w:p>
            <w:pPr>
              <w:jc w:val="right"/>
            </w:pPr>
            <w:r>
              <w:rPr>
                <w:color w:val="000000"/>
                <w:sz w:val="24"/>
              </w:rPr>
              <w:t>121,892,432.80</w:t>
            </w:r>
          </w:p>
        </w:tc>
        <w:tc>
          <w:tcPr>
            <w:vAlign w:val="center"/>
          </w:tcPr>
          <w:p>
            <w:pPr>
              <w:jc w:val="right"/>
            </w:pPr>
            <w:r>
              <w:rPr>
                <w:color w:val="000000"/>
                <w:sz w:val="24"/>
              </w:rPr>
              <w:t>1.01</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1,110,575,800.00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9.22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1,110,575,800.00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9.22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2,056,578,425.30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17.08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2,797,089,900.00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23.23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6,810,794,847.69</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56.57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12,775,038,972.99</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106.10</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9,952,150</w:t>
            </w:r>
          </w:p>
        </w:tc>
        <w:tc>
          <w:tcPr>
            <w:vAlign w:val="center"/>
          </w:tcPr>
          <w:p>
            <w:pPr>
              <w:jc w:val="right"/>
            </w:pPr>
            <w:r>
              <w:rPr>
                <w:color w:val="000000"/>
                <w:sz w:val="24"/>
              </w:rPr>
              <w:t>1,135,142,229.00</w:t>
            </w:r>
          </w:p>
        </w:tc>
        <w:tc>
          <w:tcPr>
            <w:vAlign w:val="center"/>
          </w:tcPr>
          <w:p>
            <w:pPr>
              <w:jc w:val="right"/>
            </w:pPr>
            <w:r>
              <w:rPr>
                <w:color w:val="000000"/>
                <w:sz w:val="24"/>
              </w:rPr>
              <w:t>9.43</w:t>
            </w:r>
          </w:p>
        </w:tc>
      </w:tr>
      <w:tr>
        <w:tc>
          <w:tcPr>
            <w:vAlign w:val="center"/>
          </w:tcPr>
          <w:p>
            <w:pPr>
              <w:jc w:val="center"/>
            </w:pPr>
            <w:r>
              <w:rPr>
                <w:color w:val="000000"/>
                <w:sz w:val="24"/>
              </w:rPr>
              <w:t>2</w:t>
            </w:r>
          </w:p>
        </w:tc>
        <w:tc>
          <w:tcPr>
            <w:vAlign w:val="center"/>
          </w:tcPr>
          <w:p>
            <w:pPr>
              <w:jc w:val="center"/>
            </w:pPr>
            <w:r>
              <w:rPr>
                <w:color w:val="000000"/>
                <w:sz w:val="24"/>
              </w:rPr>
              <w:t>110053</w:t>
            </w:r>
          </w:p>
        </w:tc>
        <w:tc>
          <w:tcPr>
            <w:vAlign w:val="center"/>
          </w:tcPr>
          <w:p>
            <w:pPr>
              <w:jc w:val="center"/>
            </w:pPr>
            <w:r>
              <w:rPr>
                <w:color w:val="000000"/>
                <w:sz w:val="24"/>
              </w:rPr>
              <w:t>苏银转债</w:t>
            </w:r>
          </w:p>
        </w:tc>
        <w:tc>
          <w:tcPr>
            <w:vAlign w:val="center"/>
          </w:tcPr>
          <w:p>
            <w:pPr>
              <w:jc w:val="right"/>
            </w:pPr>
            <w:r>
              <w:rPr>
                <w:color w:val="000000"/>
                <w:sz w:val="24"/>
              </w:rPr>
              <w:t>8,285,760</w:t>
            </w:r>
          </w:p>
        </w:tc>
        <w:tc>
          <w:tcPr>
            <w:vAlign w:val="center"/>
          </w:tcPr>
          <w:p>
            <w:pPr>
              <w:jc w:val="right"/>
            </w:pPr>
            <w:r>
              <w:rPr>
                <w:color w:val="000000"/>
                <w:sz w:val="24"/>
              </w:rPr>
              <w:t>877,627,699.20</w:t>
            </w:r>
          </w:p>
        </w:tc>
        <w:tc>
          <w:tcPr>
            <w:vAlign w:val="center"/>
          </w:tcPr>
          <w:p>
            <w:pPr>
              <w:jc w:val="right"/>
            </w:pPr>
            <w:r>
              <w:rPr>
                <w:color w:val="000000"/>
                <w:sz w:val="24"/>
              </w:rPr>
              <w:t>7.29</w:t>
            </w:r>
          </w:p>
        </w:tc>
      </w:tr>
      <w:tr>
        <w:tc>
          <w:tcPr>
            <w:vAlign w:val="center"/>
          </w:tcPr>
          <w:p>
            <w:pPr>
              <w:jc w:val="center"/>
            </w:pPr>
            <w:r>
              <w:rPr>
                <w:color w:val="000000"/>
                <w:sz w:val="24"/>
              </w:rPr>
              <w:t>3</w:t>
            </w:r>
          </w:p>
        </w:tc>
        <w:tc>
          <w:tcPr>
            <w:vAlign w:val="center"/>
          </w:tcPr>
          <w:p>
            <w:pPr>
              <w:jc w:val="center"/>
            </w:pPr>
            <w:r>
              <w:rPr>
                <w:color w:val="000000"/>
                <w:sz w:val="24"/>
              </w:rPr>
              <w:t>110059</w:t>
            </w:r>
          </w:p>
        </w:tc>
        <w:tc>
          <w:tcPr>
            <w:vAlign w:val="center"/>
          </w:tcPr>
          <w:p>
            <w:pPr>
              <w:jc w:val="center"/>
            </w:pPr>
            <w:r>
              <w:rPr>
                <w:color w:val="000000"/>
                <w:sz w:val="24"/>
              </w:rPr>
              <w:t>浦发转债</w:t>
            </w:r>
          </w:p>
        </w:tc>
        <w:tc>
          <w:tcPr>
            <w:vAlign w:val="center"/>
          </w:tcPr>
          <w:p>
            <w:pPr>
              <w:jc w:val="right"/>
            </w:pPr>
            <w:r>
              <w:rPr>
                <w:color w:val="000000"/>
                <w:sz w:val="24"/>
              </w:rPr>
              <w:t>7,733,390</w:t>
            </w:r>
          </w:p>
        </w:tc>
        <w:tc>
          <w:tcPr>
            <w:vAlign w:val="center"/>
          </w:tcPr>
          <w:p>
            <w:pPr>
              <w:jc w:val="right"/>
            </w:pPr>
            <w:r>
              <w:rPr>
                <w:color w:val="000000"/>
                <w:sz w:val="24"/>
              </w:rPr>
              <w:t>787,645,771.50</w:t>
            </w:r>
          </w:p>
        </w:tc>
        <w:tc>
          <w:tcPr>
            <w:vAlign w:val="center"/>
          </w:tcPr>
          <w:p>
            <w:pPr>
              <w:jc w:val="right"/>
            </w:pPr>
            <w:r>
              <w:rPr>
                <w:color w:val="000000"/>
                <w:sz w:val="24"/>
              </w:rPr>
              <w:t>6.54</w:t>
            </w:r>
          </w:p>
        </w:tc>
      </w:tr>
      <w:tr>
        <w:tc>
          <w:tcPr>
            <w:vAlign w:val="center"/>
          </w:tcPr>
          <w:p>
            <w:pPr>
              <w:jc w:val="center"/>
            </w:pPr>
            <w:r>
              <w:rPr>
                <w:color w:val="000000"/>
                <w:sz w:val="24"/>
              </w:rPr>
              <w:t>4</w:t>
            </w:r>
          </w:p>
        </w:tc>
        <w:tc>
          <w:tcPr>
            <w:vAlign w:val="center"/>
          </w:tcPr>
          <w:p>
            <w:pPr>
              <w:jc w:val="center"/>
            </w:pPr>
            <w:r>
              <w:rPr>
                <w:color w:val="000000"/>
                <w:sz w:val="24"/>
              </w:rPr>
              <w:t>132018</w:t>
            </w:r>
          </w:p>
        </w:tc>
        <w:tc>
          <w:tcPr>
            <w:vAlign w:val="center"/>
          </w:tcPr>
          <w:p>
            <w:pPr>
              <w:jc w:val="center"/>
            </w:pPr>
            <w:r>
              <w:rPr>
                <w:color w:val="000000"/>
                <w:sz w:val="24"/>
              </w:rPr>
              <w:t>G三峡EB1</w:t>
            </w:r>
          </w:p>
        </w:tc>
        <w:tc>
          <w:tcPr>
            <w:vAlign w:val="center"/>
          </w:tcPr>
          <w:p>
            <w:pPr>
              <w:jc w:val="right"/>
            </w:pPr>
            <w:r>
              <w:rPr>
                <w:color w:val="000000"/>
                <w:sz w:val="24"/>
              </w:rPr>
              <w:t>6,272,640</w:t>
            </w:r>
          </w:p>
        </w:tc>
        <w:tc>
          <w:tcPr>
            <w:vAlign w:val="center"/>
          </w:tcPr>
          <w:p>
            <w:pPr>
              <w:jc w:val="right"/>
            </w:pPr>
            <w:r>
              <w:rPr>
                <w:color w:val="000000"/>
                <w:sz w:val="24"/>
              </w:rPr>
              <w:t>696,012,134.40</w:t>
            </w:r>
          </w:p>
        </w:tc>
        <w:tc>
          <w:tcPr>
            <w:vAlign w:val="center"/>
          </w:tcPr>
          <w:p>
            <w:pPr>
              <w:jc w:val="right"/>
            </w:pPr>
            <w:r>
              <w:rPr>
                <w:color w:val="000000"/>
                <w:sz w:val="24"/>
              </w:rPr>
              <w:t>5.78</w:t>
            </w:r>
          </w:p>
        </w:tc>
      </w:tr>
      <w:tr>
        <w:tc>
          <w:tcPr>
            <w:vAlign w:val="center"/>
          </w:tcPr>
          <w:p>
            <w:pPr>
              <w:jc w:val="center"/>
            </w:pPr>
            <w:r>
              <w:rPr>
                <w:color w:val="000000"/>
                <w:sz w:val="24"/>
              </w:rPr>
              <w:t>5</w:t>
            </w:r>
          </w:p>
        </w:tc>
        <w:tc>
          <w:tcPr>
            <w:vAlign w:val="center"/>
          </w:tcPr>
          <w:p>
            <w:pPr>
              <w:jc w:val="center"/>
            </w:pPr>
            <w:r>
              <w:rPr>
                <w:color w:val="000000"/>
                <w:sz w:val="24"/>
              </w:rPr>
              <w:t>127005</w:t>
            </w:r>
          </w:p>
        </w:tc>
        <w:tc>
          <w:tcPr>
            <w:vAlign w:val="center"/>
          </w:tcPr>
          <w:p>
            <w:pPr>
              <w:jc w:val="center"/>
            </w:pPr>
            <w:r>
              <w:rPr>
                <w:color w:val="000000"/>
                <w:sz w:val="24"/>
              </w:rPr>
              <w:t>长证转债</w:t>
            </w:r>
          </w:p>
        </w:tc>
        <w:tc>
          <w:tcPr>
            <w:vAlign w:val="center"/>
          </w:tcPr>
          <w:p>
            <w:pPr>
              <w:jc w:val="right"/>
            </w:pPr>
            <w:r>
              <w:rPr>
                <w:color w:val="000000"/>
                <w:sz w:val="24"/>
              </w:rPr>
              <w:t>3,091,163</w:t>
            </w:r>
          </w:p>
        </w:tc>
        <w:tc>
          <w:tcPr>
            <w:vAlign w:val="center"/>
          </w:tcPr>
          <w:p>
            <w:pPr>
              <w:jc w:val="right"/>
            </w:pPr>
            <w:r>
              <w:rPr>
                <w:color w:val="000000"/>
                <w:sz w:val="24"/>
              </w:rPr>
              <w:t>360,553,252.32</w:t>
            </w:r>
          </w:p>
        </w:tc>
        <w:tc>
          <w:tcPr>
            <w:vAlign w:val="center"/>
          </w:tcPr>
          <w:p>
            <w:pPr>
              <w:jc w:val="right"/>
            </w:pPr>
            <w:r>
              <w:rPr>
                <w:color w:val="000000"/>
                <w:sz w:val="24"/>
              </w:rPr>
              <w:t>2.99</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165209</w:t>
            </w:r>
          </w:p>
        </w:tc>
        <w:tc>
          <w:tcPr>
            <w:vAlign w:val="center"/>
          </w:tcPr>
          <w:p>
            <w:pPr>
              <w:jc w:val="center"/>
            </w:pPr>
            <w:r>
              <w:rPr>
                <w:color w:val="000000"/>
                <w:sz w:val="24"/>
              </w:rPr>
              <w:t>PR安吉3A</w:t>
            </w:r>
          </w:p>
        </w:tc>
        <w:tc>
          <w:tcPr>
            <w:vAlign w:val="center"/>
          </w:tcPr>
          <w:p>
            <w:pPr>
              <w:jc w:val="right"/>
            </w:pPr>
            <w:r>
              <w:rPr>
                <w:color w:val="000000"/>
                <w:sz w:val="24"/>
              </w:rPr>
              <w:t>800,000</w:t>
            </w:r>
          </w:p>
        </w:tc>
        <w:tc>
          <w:tcPr>
            <w:vAlign w:val="center"/>
          </w:tcPr>
          <w:p>
            <w:pPr>
              <w:jc w:val="right"/>
            </w:pPr>
            <w:r>
              <w:rPr>
                <w:color w:val="000000"/>
                <w:sz w:val="24"/>
              </w:rPr>
              <w:t>50,040,000.00</w:t>
            </w:r>
          </w:p>
        </w:tc>
        <w:tc>
          <w:tcPr>
            <w:vAlign w:val="center"/>
          </w:tcPr>
          <w:p>
            <w:pPr>
              <w:jc w:val="right"/>
            </w:pPr>
            <w:r>
              <w:rPr>
                <w:color w:val="000000"/>
                <w:sz w:val="24"/>
              </w:rPr>
              <w:t>0.42</w:t>
            </w:r>
          </w:p>
        </w:tc>
      </w:tr>
      <w:tr>
        <w:tc>
          <w:tcPr>
            <w:vAlign w:val="center"/>
          </w:tcPr>
          <w:p>
            <w:pPr>
              <w:jc w:val="center"/>
            </w:pPr>
            <w:r>
              <w:rPr>
                <w:color w:val="000000"/>
                <w:sz w:val="24"/>
              </w:rPr>
              <w:t>2</w:t>
            </w:r>
          </w:p>
        </w:tc>
        <w:tc>
          <w:tcPr>
            <w:vAlign w:val="center"/>
          </w:tcPr>
          <w:p>
            <w:pPr>
              <w:jc w:val="center"/>
            </w:pPr>
            <w:r>
              <w:rPr>
                <w:color w:val="000000"/>
                <w:sz w:val="24"/>
              </w:rPr>
              <w:t>165515</w:t>
            </w:r>
          </w:p>
        </w:tc>
        <w:tc>
          <w:tcPr>
            <w:vAlign w:val="center"/>
          </w:tcPr>
          <w:p>
            <w:pPr>
              <w:jc w:val="center"/>
            </w:pPr>
            <w:r>
              <w:rPr>
                <w:color w:val="000000"/>
                <w:sz w:val="24"/>
              </w:rPr>
              <w:t>天信3A</w:t>
            </w:r>
          </w:p>
        </w:tc>
        <w:tc>
          <w:tcPr>
            <w:vAlign w:val="center"/>
          </w:tcPr>
          <w:p>
            <w:pPr>
              <w:jc w:val="right"/>
            </w:pPr>
            <w:r>
              <w:rPr>
                <w:color w:val="000000"/>
                <w:sz w:val="24"/>
              </w:rPr>
              <w:t>300,000</w:t>
            </w:r>
          </w:p>
        </w:tc>
        <w:tc>
          <w:tcPr>
            <w:vAlign w:val="center"/>
          </w:tcPr>
          <w:p>
            <w:pPr>
              <w:jc w:val="right"/>
            </w:pPr>
            <w:r>
              <w:rPr>
                <w:color w:val="000000"/>
                <w:sz w:val="24"/>
              </w:rPr>
              <w:t>30,069,000.00</w:t>
            </w:r>
          </w:p>
        </w:tc>
        <w:tc>
          <w:tcPr>
            <w:vAlign w:val="center"/>
          </w:tcPr>
          <w:p>
            <w:pPr>
              <w:jc w:val="right"/>
            </w:pPr>
            <w:r>
              <w:rPr>
                <w:color w:val="000000"/>
                <w:sz w:val="24"/>
              </w:rPr>
              <w:t>0.25</w:t>
            </w:r>
          </w:p>
        </w:tc>
      </w:tr>
      <w:tr>
        <w:tc>
          <w:tcPr>
            <w:vAlign w:val="center"/>
          </w:tcPr>
          <w:p>
            <w:pPr>
              <w:jc w:val="center"/>
            </w:pPr>
            <w:r>
              <w:rPr>
                <w:color w:val="000000"/>
                <w:sz w:val="24"/>
              </w:rPr>
              <w:t>3</w:t>
            </w:r>
          </w:p>
        </w:tc>
        <w:tc>
          <w:tcPr>
            <w:vAlign w:val="center"/>
          </w:tcPr>
          <w:p>
            <w:pPr>
              <w:jc w:val="center"/>
            </w:pPr>
            <w:r>
              <w:rPr>
                <w:color w:val="000000"/>
                <w:sz w:val="24"/>
              </w:rPr>
              <w:t>2089001</w:t>
            </w:r>
          </w:p>
        </w:tc>
        <w:tc>
          <w:tcPr>
            <w:vAlign w:val="center"/>
          </w:tcPr>
          <w:p>
            <w:pPr>
              <w:jc w:val="center"/>
            </w:pPr>
            <w:r>
              <w:rPr>
                <w:color w:val="000000"/>
                <w:sz w:val="24"/>
              </w:rPr>
              <w:t>20捷赢1A</w:t>
            </w:r>
          </w:p>
        </w:tc>
        <w:tc>
          <w:tcPr>
            <w:vAlign w:val="center"/>
          </w:tcPr>
          <w:p>
            <w:pPr>
              <w:jc w:val="right"/>
            </w:pPr>
            <w:r>
              <w:rPr>
                <w:color w:val="000000"/>
                <w:sz w:val="24"/>
              </w:rPr>
              <w:t>300,000</w:t>
            </w:r>
          </w:p>
        </w:tc>
        <w:tc>
          <w:tcPr>
            <w:vAlign w:val="center"/>
          </w:tcPr>
          <w:p>
            <w:pPr>
              <w:jc w:val="right"/>
            </w:pPr>
            <w:r>
              <w:rPr>
                <w:color w:val="000000"/>
                <w:sz w:val="24"/>
              </w:rPr>
              <w:t>30,048,000.00</w:t>
            </w:r>
          </w:p>
        </w:tc>
        <w:tc>
          <w:tcPr>
            <w:vAlign w:val="center"/>
          </w:tcPr>
          <w:p>
            <w:pPr>
              <w:jc w:val="right"/>
            </w:pPr>
            <w:r>
              <w:rPr>
                <w:color w:val="000000"/>
                <w:sz w:val="24"/>
              </w:rPr>
              <w:t>0.25</w:t>
            </w:r>
          </w:p>
        </w:tc>
      </w:tr>
      <w:tr>
        <w:tc>
          <w:tcPr>
            <w:vAlign w:val="center"/>
          </w:tcPr>
          <w:p>
            <w:pPr>
              <w:jc w:val="center"/>
            </w:pPr>
            <w:r>
              <w:rPr>
                <w:color w:val="000000"/>
                <w:sz w:val="24"/>
              </w:rPr>
              <w:t>4</w:t>
            </w:r>
          </w:p>
        </w:tc>
        <w:tc>
          <w:tcPr>
            <w:vAlign w:val="center"/>
          </w:tcPr>
          <w:p>
            <w:pPr>
              <w:jc w:val="center"/>
            </w:pPr>
            <w:r>
              <w:rPr>
                <w:color w:val="000000"/>
                <w:sz w:val="24"/>
              </w:rPr>
              <w:t>165814</w:t>
            </w:r>
          </w:p>
        </w:tc>
        <w:tc>
          <w:tcPr>
            <w:vAlign w:val="center"/>
          </w:tcPr>
          <w:p>
            <w:pPr>
              <w:jc w:val="center"/>
            </w:pPr>
            <w:r>
              <w:rPr>
                <w:color w:val="000000"/>
                <w:sz w:val="24"/>
              </w:rPr>
              <w:t>PR安吉5A</w:t>
            </w:r>
          </w:p>
        </w:tc>
        <w:tc>
          <w:tcPr>
            <w:vAlign w:val="center"/>
          </w:tcPr>
          <w:p>
            <w:pPr>
              <w:jc w:val="right"/>
            </w:pPr>
            <w:r>
              <w:rPr>
                <w:color w:val="000000"/>
                <w:sz w:val="24"/>
              </w:rPr>
              <w:t>300,000</w:t>
            </w:r>
          </w:p>
        </w:tc>
        <w:tc>
          <w:tcPr>
            <w:vAlign w:val="center"/>
          </w:tcPr>
          <w:p>
            <w:pPr>
              <w:jc w:val="right"/>
            </w:pPr>
            <w:r>
              <w:rPr>
                <w:color w:val="000000"/>
                <w:sz w:val="24"/>
              </w:rPr>
              <w:t>20,661,000.00</w:t>
            </w:r>
          </w:p>
        </w:tc>
        <w:tc>
          <w:tcPr>
            <w:vAlign w:val="center"/>
          </w:tcPr>
          <w:p>
            <w:pPr>
              <w:jc w:val="right"/>
            </w:pPr>
            <w:r>
              <w:rPr>
                <w:color w:val="000000"/>
                <w:sz w:val="24"/>
              </w:rPr>
              <w:t>0.17</w:t>
            </w:r>
          </w:p>
        </w:tc>
      </w:tr>
      <w:tr>
        <w:tc>
          <w:tcPr>
            <w:vAlign w:val="center"/>
          </w:tcPr>
          <w:p>
            <w:pPr>
              <w:jc w:val="center"/>
            </w:pPr>
            <w:r>
              <w:rPr>
                <w:color w:val="000000"/>
                <w:sz w:val="24"/>
              </w:rPr>
              <w:t>5</w:t>
            </w:r>
          </w:p>
        </w:tc>
        <w:tc>
          <w:tcPr>
            <w:vAlign w:val="center"/>
          </w:tcPr>
          <w:p>
            <w:pPr>
              <w:jc w:val="center"/>
            </w:pPr>
            <w:r>
              <w:rPr>
                <w:color w:val="000000"/>
                <w:sz w:val="24"/>
              </w:rPr>
              <w:t>138321</w:t>
            </w:r>
          </w:p>
        </w:tc>
        <w:tc>
          <w:tcPr>
            <w:vAlign w:val="center"/>
          </w:tcPr>
          <w:p>
            <w:pPr>
              <w:jc w:val="center"/>
            </w:pPr>
            <w:r>
              <w:rPr>
                <w:color w:val="000000"/>
                <w:sz w:val="24"/>
              </w:rPr>
              <w:t>19首开5A</w:t>
            </w:r>
          </w:p>
        </w:tc>
        <w:tc>
          <w:tcPr>
            <w:vAlign w:val="center"/>
          </w:tcPr>
          <w:p>
            <w:pPr>
              <w:jc w:val="right"/>
            </w:pPr>
            <w:r>
              <w:rPr>
                <w:color w:val="000000"/>
                <w:sz w:val="24"/>
              </w:rPr>
              <w:t>200,000</w:t>
            </w:r>
          </w:p>
        </w:tc>
        <w:tc>
          <w:tcPr>
            <w:vAlign w:val="center"/>
          </w:tcPr>
          <w:p>
            <w:pPr>
              <w:jc w:val="right"/>
            </w:pPr>
            <w:r>
              <w:rPr>
                <w:color w:val="000000"/>
                <w:sz w:val="24"/>
              </w:rPr>
              <w:t>20,116,000.00</w:t>
            </w:r>
          </w:p>
        </w:tc>
        <w:tc>
          <w:tcPr>
            <w:vAlign w:val="center"/>
          </w:tcPr>
          <w:p>
            <w:pPr>
              <w:jc w:val="right"/>
            </w:pPr>
            <w:r>
              <w:rPr>
                <w:color w:val="000000"/>
                <w:sz w:val="24"/>
              </w:rPr>
              <w:t>0.17</w:t>
            </w:r>
          </w:p>
        </w:tc>
      </w:tr>
      <w:tr>
        <w:tc>
          <w:tcPr>
            <w:vAlign w:val="center"/>
          </w:tcPr>
          <w:p>
            <w:pPr>
              <w:jc w:val="center"/>
            </w:pPr>
            <w:r>
              <w:rPr>
                <w:color w:val="000000"/>
                <w:sz w:val="24"/>
              </w:rPr>
              <w:t>6</w:t>
            </w:r>
          </w:p>
        </w:tc>
        <w:tc>
          <w:tcPr>
            <w:vAlign w:val="center"/>
          </w:tcPr>
          <w:p>
            <w:pPr>
              <w:jc w:val="center"/>
            </w:pPr>
            <w:r>
              <w:rPr>
                <w:color w:val="000000"/>
                <w:sz w:val="24"/>
              </w:rPr>
              <w:t>138416</w:t>
            </w:r>
          </w:p>
        </w:tc>
        <w:tc>
          <w:tcPr>
            <w:vAlign w:val="center"/>
          </w:tcPr>
          <w:p>
            <w:pPr>
              <w:jc w:val="center"/>
            </w:pPr>
            <w:r>
              <w:rPr>
                <w:color w:val="000000"/>
                <w:sz w:val="24"/>
              </w:rPr>
              <w:t>20桃源1A</w:t>
            </w:r>
          </w:p>
        </w:tc>
        <w:tc>
          <w:tcPr>
            <w:vAlign w:val="center"/>
          </w:tcPr>
          <w:p>
            <w:pPr>
              <w:jc w:val="right"/>
            </w:pPr>
            <w:r>
              <w:rPr>
                <w:color w:val="000000"/>
                <w:sz w:val="24"/>
              </w:rPr>
              <w:t>200,000</w:t>
            </w:r>
          </w:p>
        </w:tc>
        <w:tc>
          <w:tcPr>
            <w:vAlign w:val="center"/>
          </w:tcPr>
          <w:p>
            <w:pPr>
              <w:jc w:val="right"/>
            </w:pPr>
            <w:r>
              <w:rPr>
                <w:color w:val="000000"/>
                <w:sz w:val="24"/>
              </w:rPr>
              <w:t>20,100,000.00</w:t>
            </w:r>
          </w:p>
        </w:tc>
        <w:tc>
          <w:tcPr>
            <w:vAlign w:val="center"/>
          </w:tcPr>
          <w:p>
            <w:pPr>
              <w:jc w:val="right"/>
            </w:pPr>
            <w:r>
              <w:rPr>
                <w:color w:val="000000"/>
                <w:sz w:val="24"/>
              </w:rPr>
              <w:t>0.17</w:t>
            </w:r>
          </w:p>
        </w:tc>
      </w:tr>
      <w:tr>
        <w:tc>
          <w:tcPr>
            <w:vAlign w:val="center"/>
          </w:tcPr>
          <w:p>
            <w:pPr>
              <w:jc w:val="center"/>
            </w:pPr>
            <w:r>
              <w:rPr>
                <w:color w:val="000000"/>
                <w:sz w:val="24"/>
              </w:rPr>
              <w:t>7</w:t>
            </w:r>
          </w:p>
        </w:tc>
        <w:tc>
          <w:tcPr>
            <w:vAlign w:val="center"/>
          </w:tcPr>
          <w:p>
            <w:pPr>
              <w:jc w:val="center"/>
            </w:pPr>
            <w:r>
              <w:rPr>
                <w:color w:val="000000"/>
                <w:sz w:val="24"/>
              </w:rPr>
              <w:t>138427</w:t>
            </w:r>
          </w:p>
        </w:tc>
        <w:tc>
          <w:tcPr>
            <w:vAlign w:val="center"/>
          </w:tcPr>
          <w:p>
            <w:pPr>
              <w:jc w:val="center"/>
            </w:pPr>
            <w:r>
              <w:rPr>
                <w:color w:val="000000"/>
                <w:sz w:val="24"/>
              </w:rPr>
              <w:t>桂语1A1</w:t>
            </w:r>
          </w:p>
        </w:tc>
        <w:tc>
          <w:tcPr>
            <w:vAlign w:val="center"/>
          </w:tcPr>
          <w:p>
            <w:pPr>
              <w:jc w:val="right"/>
            </w:pPr>
            <w:r>
              <w:rPr>
                <w:color w:val="000000"/>
                <w:sz w:val="24"/>
              </w:rPr>
              <w:t>104,000</w:t>
            </w:r>
          </w:p>
        </w:tc>
        <w:tc>
          <w:tcPr>
            <w:vAlign w:val="center"/>
          </w:tcPr>
          <w:p>
            <w:pPr>
              <w:jc w:val="right"/>
            </w:pPr>
            <w:r>
              <w:rPr>
                <w:color w:val="000000"/>
                <w:sz w:val="24"/>
              </w:rPr>
              <w:t>10,447,840.00</w:t>
            </w:r>
          </w:p>
        </w:tc>
        <w:tc>
          <w:tcPr>
            <w:vAlign w:val="center"/>
          </w:tcPr>
          <w:p>
            <w:pPr>
              <w:jc w:val="right"/>
            </w:pPr>
            <w:r>
              <w:rPr>
                <w:color w:val="000000"/>
                <w:sz w:val="24"/>
              </w:rPr>
              <w:t>0.09</w:t>
            </w:r>
          </w:p>
        </w:tc>
      </w:tr>
      <w:tr>
        <w:tc>
          <w:tcPr>
            <w:vAlign w:val="center"/>
          </w:tcPr>
          <w:p>
            <w:pPr>
              <w:jc w:val="center"/>
            </w:pPr>
            <w:r>
              <w:rPr>
                <w:color w:val="000000"/>
                <w:sz w:val="24"/>
              </w:rPr>
              <w:t>8</w:t>
            </w:r>
          </w:p>
        </w:tc>
        <w:tc>
          <w:tcPr>
            <w:vAlign w:val="center"/>
          </w:tcPr>
          <w:p>
            <w:pPr>
              <w:jc w:val="center"/>
            </w:pPr>
            <w:r>
              <w:rPr>
                <w:color w:val="000000"/>
                <w:sz w:val="24"/>
              </w:rPr>
              <w:t>138251</w:t>
            </w:r>
          </w:p>
        </w:tc>
        <w:tc>
          <w:tcPr>
            <w:vAlign w:val="center"/>
          </w:tcPr>
          <w:p>
            <w:pPr>
              <w:jc w:val="center"/>
            </w:pPr>
            <w:r>
              <w:rPr>
                <w:color w:val="000000"/>
                <w:sz w:val="24"/>
              </w:rPr>
              <w:t>诚意2A1</w:t>
            </w:r>
          </w:p>
        </w:tc>
        <w:tc>
          <w:tcPr>
            <w:vAlign w:val="center"/>
          </w:tcPr>
          <w:p>
            <w:pPr>
              <w:jc w:val="right"/>
            </w:pPr>
            <w:r>
              <w:rPr>
                <w:color w:val="000000"/>
                <w:sz w:val="24"/>
              </w:rPr>
              <w:t>100,000</w:t>
            </w:r>
          </w:p>
        </w:tc>
        <w:tc>
          <w:tcPr>
            <w:vAlign w:val="center"/>
          </w:tcPr>
          <w:p>
            <w:pPr>
              <w:jc w:val="right"/>
            </w:pPr>
            <w:r>
              <w:rPr>
                <w:color w:val="000000"/>
                <w:sz w:val="24"/>
              </w:rPr>
              <w:t>10,059,000.00</w:t>
            </w:r>
          </w:p>
        </w:tc>
        <w:tc>
          <w:tcPr>
            <w:vAlign w:val="center"/>
          </w:tcPr>
          <w:p>
            <w:pPr>
              <w:jc w:val="right"/>
            </w:pPr>
            <w:r>
              <w:rPr>
                <w:color w:val="000000"/>
                <w:sz w:val="24"/>
              </w:rPr>
              <w:t>0.08</w:t>
            </w:r>
          </w:p>
        </w:tc>
      </w:tr>
      <w:tr>
        <w:tc>
          <w:tcPr>
            <w:vAlign w:val="center"/>
          </w:tcPr>
          <w:p>
            <w:pPr>
              <w:jc w:val="center"/>
            </w:pPr>
            <w:r>
              <w:rPr>
                <w:color w:val="000000"/>
                <w:sz w:val="24"/>
              </w:rPr>
              <w:t>9</w:t>
            </w:r>
          </w:p>
        </w:tc>
        <w:tc>
          <w:tcPr>
            <w:vAlign w:val="center"/>
          </w:tcPr>
          <w:p>
            <w:pPr>
              <w:jc w:val="center"/>
            </w:pPr>
            <w:r>
              <w:rPr>
                <w:color w:val="000000"/>
                <w:sz w:val="24"/>
              </w:rPr>
              <w:t>138262</w:t>
            </w:r>
          </w:p>
        </w:tc>
        <w:tc>
          <w:tcPr>
            <w:vAlign w:val="center"/>
          </w:tcPr>
          <w:p>
            <w:pPr>
              <w:jc w:val="center"/>
            </w:pPr>
            <w:r>
              <w:rPr>
                <w:color w:val="000000"/>
                <w:sz w:val="24"/>
              </w:rPr>
              <w:t>诚意3A1</w:t>
            </w:r>
          </w:p>
        </w:tc>
        <w:tc>
          <w:tcPr>
            <w:vAlign w:val="center"/>
          </w:tcPr>
          <w:p>
            <w:pPr>
              <w:jc w:val="right"/>
            </w:pPr>
            <w:r>
              <w:rPr>
                <w:color w:val="000000"/>
                <w:sz w:val="24"/>
              </w:rPr>
              <w:t>100,000</w:t>
            </w:r>
          </w:p>
        </w:tc>
        <w:tc>
          <w:tcPr>
            <w:vAlign w:val="center"/>
          </w:tcPr>
          <w:p>
            <w:pPr>
              <w:jc w:val="right"/>
            </w:pPr>
            <w:r>
              <w:rPr>
                <w:color w:val="000000"/>
                <w:sz w:val="24"/>
              </w:rPr>
              <w:t>10,058,000.00</w:t>
            </w:r>
          </w:p>
        </w:tc>
        <w:tc>
          <w:tcPr>
            <w:vAlign w:val="center"/>
          </w:tcPr>
          <w:p>
            <w:pPr>
              <w:jc w:val="right"/>
            </w:pPr>
            <w:r>
              <w:rPr>
                <w:color w:val="000000"/>
                <w:sz w:val="24"/>
              </w:rPr>
              <w:t>0.08</w:t>
            </w:r>
          </w:p>
        </w:tc>
      </w:tr>
      <w:tr>
        <w:tc>
          <w:tcPr>
            <w:vAlign w:val="center"/>
          </w:tcPr>
          <w:p>
            <w:pPr>
              <w:jc w:val="center"/>
            </w:pPr>
            <w:r>
              <w:rPr>
                <w:color w:val="000000"/>
                <w:sz w:val="24"/>
              </w:rPr>
              <w:t>10</w:t>
            </w:r>
          </w:p>
        </w:tc>
        <w:tc>
          <w:tcPr>
            <w:vAlign w:val="center"/>
          </w:tcPr>
          <w:p>
            <w:pPr>
              <w:jc w:val="center"/>
            </w:pPr>
            <w:r>
              <w:rPr>
                <w:color w:val="000000"/>
                <w:sz w:val="24"/>
              </w:rPr>
              <w:t>138381</w:t>
            </w:r>
          </w:p>
        </w:tc>
        <w:tc>
          <w:tcPr>
            <w:vAlign w:val="center"/>
          </w:tcPr>
          <w:p>
            <w:pPr>
              <w:jc w:val="center"/>
            </w:pPr>
            <w:r>
              <w:rPr>
                <w:color w:val="000000"/>
                <w:sz w:val="24"/>
              </w:rPr>
              <w:t>云庐1A1</w:t>
            </w:r>
          </w:p>
        </w:tc>
        <w:tc>
          <w:tcPr>
            <w:vAlign w:val="center"/>
          </w:tcPr>
          <w:p>
            <w:pPr>
              <w:jc w:val="right"/>
            </w:pPr>
            <w:r>
              <w:rPr>
                <w:color w:val="000000"/>
                <w:sz w:val="24"/>
              </w:rPr>
              <w:t>100,000</w:t>
            </w:r>
          </w:p>
        </w:tc>
        <w:tc>
          <w:tcPr>
            <w:vAlign w:val="center"/>
          </w:tcPr>
          <w:p>
            <w:pPr>
              <w:jc w:val="right"/>
            </w:pPr>
            <w:r>
              <w:rPr>
                <w:color w:val="000000"/>
                <w:sz w:val="24"/>
              </w:rPr>
              <w:t>10,048,000.00</w:t>
            </w:r>
          </w:p>
        </w:tc>
        <w:tc>
          <w:tcPr>
            <w:vAlign w:val="center"/>
          </w:tcPr>
          <w:p>
            <w:pPr>
              <w:jc w:val="right"/>
            </w:pPr>
            <w:r>
              <w:rPr>
                <w:color w:val="000000"/>
                <w:sz w:val="24"/>
              </w:rPr>
              <w:t>0.08</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pPr>
        <w:widowControl/>
        <w:spacing w:line="360" w:lineRule="auto"/>
        <w:rPr>
          <w:color w:val="000000"/>
          <w:sz w:val="24"/>
        </w:rPr>
      </w:pPr>
      <w:r>
        <w:rPr>
          <w:color w:val="000000"/>
          <w:sz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pPr>
        <w:widowControl/>
        <w:spacing w:line="360" w:lineRule="auto"/>
        <w:rPr>
          <w:color w:val="000000"/>
          <w:sz w:val="24"/>
        </w:rPr>
      </w:pPr>
      <w:r>
        <w:rPr>
          <w:color w:val="000000"/>
          <w:sz w:val="24"/>
        </w:rPr>
        <w:t>2020年4月30日，北京市西城区卫生健康委员会对中国农业发展银行违反《北京市生活饮用水卫生监督管理条例》第二十一条第（三）项的行为作出“罚款5000元”的行政处罚决定。</w:t>
      </w:r>
    </w:p>
    <w:p>
      <w:pPr>
        <w:widowControl/>
        <w:spacing w:line="360" w:lineRule="auto"/>
        <w:rPr>
          <w:color w:val="000000"/>
          <w:sz w:val="24"/>
        </w:rPr>
      </w:pPr>
      <w:r>
        <w:rPr>
          <w:color w:val="000000"/>
          <w:sz w:val="24"/>
        </w:rPr>
        <w:t>2019年7月3日，中国银行保险监督管理委员会针对中信银行股份有限公司的如下违法违规行为，作出“没收违法所得33.6677万元，罚款2190万元，合计2223.6677万元”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年2月20日，北京银保监局对中信银行股份有限公司的如下违法违规行为，作出“责令中信银行股份有限公司改正，并给予合计2020万元罚款”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pPr>
        <w:widowControl/>
        <w:spacing w:line="360" w:lineRule="auto"/>
        <w:rPr>
          <w:color w:val="000000"/>
          <w:sz w:val="24"/>
        </w:rPr>
      </w:pPr>
      <w:r>
        <w:rPr>
          <w:color w:val="000000"/>
          <w:sz w:val="24"/>
        </w:rPr>
        <w:t>本基金投资光大转债、浦发转债、19农发06、中信转债的投资决策程序符合公司投资制度的规定。</w:t>
      </w:r>
    </w:p>
    <w:p>
      <w:pPr>
        <w:widowControl/>
        <w:spacing w:line="360" w:lineRule="auto"/>
        <w:rPr>
          <w:color w:val="000000"/>
          <w:sz w:val="24"/>
        </w:rPr>
      </w:pPr>
      <w:r>
        <w:rPr>
          <w:color w:val="000000"/>
          <w:sz w:val="24"/>
        </w:rPr>
        <w:t>除光大转债、浦发转债、19农发06、中信转债外，本基金投资的前十名证券的发行主体本期没有出现被监管部门立案调查，或在报告编制日前一年内受到公开谴责、处罚的情形。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865,168.15</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86,420,517.37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123,866,174.08</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18,381,918.30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229,533,777.90</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1,135,142,229.00</w:t>
            </w:r>
          </w:p>
        </w:tc>
        <w:tc>
          <w:tcPr>
            <w:vAlign w:val="center"/>
          </w:tcPr>
          <w:p>
            <w:pPr>
              <w:jc w:val="right"/>
            </w:pPr>
            <w:r>
              <w:rPr>
                <w:color w:val="000000"/>
                <w:sz w:val="24"/>
              </w:rPr>
              <w:t>9.43</w:t>
            </w:r>
          </w:p>
        </w:tc>
      </w:tr>
      <w:tr>
        <w:tc>
          <w:tcPr>
            <w:vAlign w:val="center"/>
          </w:tcPr>
          <w:p>
            <w:pPr>
              <w:jc w:val="center"/>
            </w:pPr>
            <w:r>
              <w:rPr>
                <w:color w:val="000000"/>
                <w:sz w:val="24"/>
              </w:rPr>
              <w:t>2</w:t>
            </w:r>
          </w:p>
        </w:tc>
        <w:tc>
          <w:tcPr>
            <w:vAlign w:val="center"/>
          </w:tcPr>
          <w:p>
            <w:pPr>
              <w:jc w:val="center"/>
            </w:pPr>
            <w:r>
              <w:rPr>
                <w:color w:val="000000"/>
                <w:sz w:val="24"/>
              </w:rPr>
              <w:t>110053</w:t>
            </w:r>
          </w:p>
        </w:tc>
        <w:tc>
          <w:tcPr>
            <w:vAlign w:val="center"/>
          </w:tcPr>
          <w:p>
            <w:pPr>
              <w:jc w:val="center"/>
            </w:pPr>
            <w:r>
              <w:rPr>
                <w:color w:val="000000"/>
                <w:sz w:val="24"/>
              </w:rPr>
              <w:t>苏银转债</w:t>
            </w:r>
          </w:p>
        </w:tc>
        <w:tc>
          <w:tcPr>
            <w:vAlign w:val="center"/>
          </w:tcPr>
          <w:p>
            <w:pPr>
              <w:jc w:val="right"/>
            </w:pPr>
            <w:r>
              <w:rPr>
                <w:color w:val="000000"/>
                <w:sz w:val="24"/>
              </w:rPr>
              <w:t>877,627,699.20</w:t>
            </w:r>
          </w:p>
        </w:tc>
        <w:tc>
          <w:tcPr>
            <w:vAlign w:val="center"/>
          </w:tcPr>
          <w:p>
            <w:pPr>
              <w:jc w:val="right"/>
            </w:pPr>
            <w:r>
              <w:rPr>
                <w:color w:val="000000"/>
                <w:sz w:val="24"/>
              </w:rPr>
              <w:t>7.29</w:t>
            </w:r>
          </w:p>
        </w:tc>
      </w:tr>
      <w:tr>
        <w:tc>
          <w:tcPr>
            <w:vAlign w:val="center"/>
          </w:tcPr>
          <w:p>
            <w:pPr>
              <w:jc w:val="center"/>
            </w:pPr>
            <w:r>
              <w:rPr>
                <w:color w:val="000000"/>
                <w:sz w:val="24"/>
              </w:rPr>
              <w:t>3</w:t>
            </w:r>
          </w:p>
        </w:tc>
        <w:tc>
          <w:tcPr>
            <w:vAlign w:val="center"/>
          </w:tcPr>
          <w:p>
            <w:pPr>
              <w:jc w:val="center"/>
            </w:pPr>
            <w:r>
              <w:rPr>
                <w:color w:val="000000"/>
                <w:sz w:val="24"/>
              </w:rPr>
              <w:t>110059</w:t>
            </w:r>
          </w:p>
        </w:tc>
        <w:tc>
          <w:tcPr>
            <w:vAlign w:val="center"/>
          </w:tcPr>
          <w:p>
            <w:pPr>
              <w:jc w:val="center"/>
            </w:pPr>
            <w:r>
              <w:rPr>
                <w:color w:val="000000"/>
                <w:sz w:val="24"/>
              </w:rPr>
              <w:t>浦发转债</w:t>
            </w:r>
          </w:p>
        </w:tc>
        <w:tc>
          <w:tcPr>
            <w:vAlign w:val="center"/>
          </w:tcPr>
          <w:p>
            <w:pPr>
              <w:jc w:val="right"/>
            </w:pPr>
            <w:r>
              <w:rPr>
                <w:color w:val="000000"/>
                <w:sz w:val="24"/>
              </w:rPr>
              <w:t>787,645,771.50</w:t>
            </w:r>
          </w:p>
        </w:tc>
        <w:tc>
          <w:tcPr>
            <w:vAlign w:val="center"/>
          </w:tcPr>
          <w:p>
            <w:pPr>
              <w:jc w:val="right"/>
            </w:pPr>
            <w:r>
              <w:rPr>
                <w:color w:val="000000"/>
                <w:sz w:val="24"/>
              </w:rPr>
              <w:t>6.54</w:t>
            </w:r>
          </w:p>
        </w:tc>
      </w:tr>
      <w:tr>
        <w:tc>
          <w:tcPr>
            <w:vAlign w:val="center"/>
          </w:tcPr>
          <w:p>
            <w:pPr>
              <w:jc w:val="center"/>
            </w:pPr>
            <w:r>
              <w:rPr>
                <w:color w:val="000000"/>
                <w:sz w:val="24"/>
              </w:rPr>
              <w:t>4</w:t>
            </w:r>
          </w:p>
        </w:tc>
        <w:tc>
          <w:tcPr>
            <w:vAlign w:val="center"/>
          </w:tcPr>
          <w:p>
            <w:pPr>
              <w:jc w:val="center"/>
            </w:pPr>
            <w:r>
              <w:rPr>
                <w:color w:val="000000"/>
                <w:sz w:val="24"/>
              </w:rPr>
              <w:t>132018</w:t>
            </w:r>
          </w:p>
        </w:tc>
        <w:tc>
          <w:tcPr>
            <w:vAlign w:val="center"/>
          </w:tcPr>
          <w:p>
            <w:pPr>
              <w:jc w:val="center"/>
            </w:pPr>
            <w:r>
              <w:rPr>
                <w:color w:val="000000"/>
                <w:sz w:val="24"/>
              </w:rPr>
              <w:t>G三峡EB1</w:t>
            </w:r>
          </w:p>
        </w:tc>
        <w:tc>
          <w:tcPr>
            <w:vAlign w:val="center"/>
          </w:tcPr>
          <w:p>
            <w:pPr>
              <w:jc w:val="right"/>
            </w:pPr>
            <w:r>
              <w:rPr>
                <w:color w:val="000000"/>
                <w:sz w:val="24"/>
              </w:rPr>
              <w:t>696,012,134.40</w:t>
            </w:r>
          </w:p>
        </w:tc>
        <w:tc>
          <w:tcPr>
            <w:vAlign w:val="center"/>
          </w:tcPr>
          <w:p>
            <w:pPr>
              <w:jc w:val="right"/>
            </w:pPr>
            <w:r>
              <w:rPr>
                <w:color w:val="000000"/>
                <w:sz w:val="24"/>
              </w:rPr>
              <w:t>5.78</w:t>
            </w:r>
          </w:p>
        </w:tc>
      </w:tr>
      <w:tr>
        <w:tc>
          <w:tcPr>
            <w:vAlign w:val="center"/>
          </w:tcPr>
          <w:p>
            <w:pPr>
              <w:jc w:val="center"/>
            </w:pPr>
            <w:r>
              <w:rPr>
                <w:color w:val="000000"/>
                <w:sz w:val="24"/>
              </w:rPr>
              <w:t>5</w:t>
            </w:r>
          </w:p>
        </w:tc>
        <w:tc>
          <w:tcPr>
            <w:vAlign w:val="center"/>
          </w:tcPr>
          <w:p>
            <w:pPr>
              <w:jc w:val="center"/>
            </w:pPr>
            <w:r>
              <w:rPr>
                <w:color w:val="000000"/>
                <w:sz w:val="24"/>
              </w:rPr>
              <w:t>127005</w:t>
            </w:r>
          </w:p>
        </w:tc>
        <w:tc>
          <w:tcPr>
            <w:vAlign w:val="center"/>
          </w:tcPr>
          <w:p>
            <w:pPr>
              <w:jc w:val="center"/>
            </w:pPr>
            <w:r>
              <w:rPr>
                <w:color w:val="000000"/>
                <w:sz w:val="24"/>
              </w:rPr>
              <w:t>长证转债</w:t>
            </w:r>
          </w:p>
        </w:tc>
        <w:tc>
          <w:tcPr>
            <w:vAlign w:val="center"/>
          </w:tcPr>
          <w:p>
            <w:pPr>
              <w:jc w:val="right"/>
            </w:pPr>
            <w:r>
              <w:rPr>
                <w:color w:val="000000"/>
                <w:sz w:val="24"/>
              </w:rPr>
              <w:t>360,553,252.32</w:t>
            </w:r>
          </w:p>
        </w:tc>
        <w:tc>
          <w:tcPr>
            <w:vAlign w:val="center"/>
          </w:tcPr>
          <w:p>
            <w:pPr>
              <w:jc w:val="right"/>
            </w:pPr>
            <w:r>
              <w:rPr>
                <w:color w:val="000000"/>
                <w:sz w:val="24"/>
              </w:rPr>
              <w:t>2.99</w:t>
            </w:r>
          </w:p>
        </w:tc>
      </w:tr>
      <w:tr>
        <w:tc>
          <w:tcPr>
            <w:vAlign w:val="center"/>
          </w:tcPr>
          <w:p>
            <w:pPr>
              <w:jc w:val="center"/>
            </w:pPr>
            <w:r>
              <w:rPr>
                <w:color w:val="000000"/>
                <w:sz w:val="24"/>
              </w:rPr>
              <w:t>6</w:t>
            </w:r>
          </w:p>
        </w:tc>
        <w:tc>
          <w:tcPr>
            <w:vAlign w:val="center"/>
          </w:tcPr>
          <w:p>
            <w:pPr>
              <w:jc w:val="center"/>
            </w:pPr>
            <w:r>
              <w:rPr>
                <w:color w:val="000000"/>
                <w:sz w:val="24"/>
              </w:rPr>
              <w:t>113021</w:t>
            </w:r>
          </w:p>
        </w:tc>
        <w:tc>
          <w:tcPr>
            <w:vAlign w:val="center"/>
          </w:tcPr>
          <w:p>
            <w:pPr>
              <w:jc w:val="center"/>
            </w:pPr>
            <w:r>
              <w:rPr>
                <w:color w:val="000000"/>
                <w:sz w:val="24"/>
              </w:rPr>
              <w:t>中信转债</w:t>
            </w:r>
          </w:p>
        </w:tc>
        <w:tc>
          <w:tcPr>
            <w:vAlign w:val="center"/>
          </w:tcPr>
          <w:p>
            <w:pPr>
              <w:jc w:val="right"/>
            </w:pPr>
            <w:r>
              <w:rPr>
                <w:color w:val="000000"/>
                <w:sz w:val="24"/>
              </w:rPr>
              <w:t>292,860,852.90</w:t>
            </w:r>
          </w:p>
        </w:tc>
        <w:tc>
          <w:tcPr>
            <w:vAlign w:val="center"/>
          </w:tcPr>
          <w:p>
            <w:pPr>
              <w:jc w:val="right"/>
            </w:pPr>
            <w:r>
              <w:rPr>
                <w:color w:val="000000"/>
                <w:sz w:val="24"/>
              </w:rPr>
              <w:t>2.43</w:t>
            </w:r>
          </w:p>
        </w:tc>
      </w:tr>
      <w:tr>
        <w:tc>
          <w:tcPr>
            <w:vAlign w:val="center"/>
          </w:tcPr>
          <w:p>
            <w:pPr>
              <w:jc w:val="center"/>
            </w:pPr>
            <w:r>
              <w:rPr>
                <w:color w:val="000000"/>
                <w:sz w:val="24"/>
              </w:rPr>
              <w:t>7</w:t>
            </w:r>
          </w:p>
        </w:tc>
        <w:tc>
          <w:tcPr>
            <w:vAlign w:val="center"/>
          </w:tcPr>
          <w:p>
            <w:pPr>
              <w:jc w:val="center"/>
            </w:pPr>
            <w:r>
              <w:rPr>
                <w:color w:val="000000"/>
                <w:sz w:val="24"/>
              </w:rPr>
              <w:t>113008</w:t>
            </w:r>
          </w:p>
        </w:tc>
        <w:tc>
          <w:tcPr>
            <w:vAlign w:val="center"/>
          </w:tcPr>
          <w:p>
            <w:pPr>
              <w:jc w:val="center"/>
            </w:pPr>
            <w:r>
              <w:rPr>
                <w:color w:val="000000"/>
                <w:sz w:val="24"/>
              </w:rPr>
              <w:t>电气转债</w:t>
            </w:r>
          </w:p>
        </w:tc>
        <w:tc>
          <w:tcPr>
            <w:vAlign w:val="center"/>
          </w:tcPr>
          <w:p>
            <w:pPr>
              <w:jc w:val="right"/>
            </w:pPr>
            <w:r>
              <w:rPr>
                <w:color w:val="000000"/>
                <w:sz w:val="24"/>
              </w:rPr>
              <w:t>266,756,000.00</w:t>
            </w:r>
          </w:p>
        </w:tc>
        <w:tc>
          <w:tcPr>
            <w:vAlign w:val="center"/>
          </w:tcPr>
          <w:p>
            <w:pPr>
              <w:jc w:val="right"/>
            </w:pPr>
            <w:r>
              <w:rPr>
                <w:color w:val="000000"/>
                <w:sz w:val="24"/>
              </w:rPr>
              <w:t>2.22</w:t>
            </w:r>
          </w:p>
        </w:tc>
      </w:tr>
      <w:tr>
        <w:tc>
          <w:tcPr>
            <w:vAlign w:val="center"/>
          </w:tcPr>
          <w:p>
            <w:pPr>
              <w:jc w:val="center"/>
            </w:pPr>
            <w:r>
              <w:rPr>
                <w:color w:val="000000"/>
                <w:sz w:val="24"/>
              </w:rPr>
              <w:t>8</w:t>
            </w:r>
          </w:p>
        </w:tc>
        <w:tc>
          <w:tcPr>
            <w:vAlign w:val="center"/>
          </w:tcPr>
          <w:p>
            <w:pPr>
              <w:jc w:val="center"/>
            </w:pPr>
            <w:r>
              <w:rPr>
                <w:color w:val="000000"/>
                <w:sz w:val="24"/>
              </w:rPr>
              <w:t>110034</w:t>
            </w:r>
          </w:p>
        </w:tc>
        <w:tc>
          <w:tcPr>
            <w:vAlign w:val="center"/>
          </w:tcPr>
          <w:p>
            <w:pPr>
              <w:jc w:val="center"/>
            </w:pPr>
            <w:r>
              <w:rPr>
                <w:color w:val="000000"/>
                <w:sz w:val="24"/>
              </w:rPr>
              <w:t>九州转债</w:t>
            </w:r>
          </w:p>
        </w:tc>
        <w:tc>
          <w:tcPr>
            <w:vAlign w:val="center"/>
          </w:tcPr>
          <w:p>
            <w:pPr>
              <w:jc w:val="right"/>
            </w:pPr>
            <w:r>
              <w:rPr>
                <w:color w:val="000000"/>
                <w:sz w:val="24"/>
              </w:rPr>
              <w:t>135,215,547.60</w:t>
            </w:r>
          </w:p>
        </w:tc>
        <w:tc>
          <w:tcPr>
            <w:vAlign w:val="center"/>
          </w:tcPr>
          <w:p>
            <w:pPr>
              <w:jc w:val="right"/>
            </w:pPr>
            <w:r>
              <w:rPr>
                <w:color w:val="000000"/>
                <w:sz w:val="24"/>
              </w:rPr>
              <w:t>1.12</w:t>
            </w:r>
          </w:p>
        </w:tc>
      </w:tr>
      <w:tr>
        <w:tc>
          <w:tcPr>
            <w:vAlign w:val="center"/>
          </w:tcPr>
          <w:p>
            <w:pPr>
              <w:jc w:val="center"/>
            </w:pPr>
            <w:r>
              <w:rPr>
                <w:color w:val="000000"/>
                <w:sz w:val="24"/>
              </w:rPr>
              <w:t>9</w:t>
            </w:r>
          </w:p>
        </w:tc>
        <w:tc>
          <w:tcPr>
            <w:vAlign w:val="center"/>
          </w:tcPr>
          <w:p>
            <w:pPr>
              <w:jc w:val="center"/>
            </w:pPr>
            <w:r>
              <w:rPr>
                <w:color w:val="000000"/>
                <w:sz w:val="24"/>
              </w:rPr>
              <w:t>110033</w:t>
            </w:r>
          </w:p>
        </w:tc>
        <w:tc>
          <w:tcPr>
            <w:vAlign w:val="center"/>
          </w:tcPr>
          <w:p>
            <w:pPr>
              <w:jc w:val="center"/>
            </w:pPr>
            <w:r>
              <w:rPr>
                <w:color w:val="000000"/>
                <w:sz w:val="24"/>
              </w:rPr>
              <w:t>国贸转债</w:t>
            </w:r>
          </w:p>
        </w:tc>
        <w:tc>
          <w:tcPr>
            <w:vAlign w:val="center"/>
          </w:tcPr>
          <w:p>
            <w:pPr>
              <w:jc w:val="right"/>
            </w:pPr>
            <w:r>
              <w:rPr>
                <w:color w:val="000000"/>
                <w:sz w:val="24"/>
              </w:rPr>
              <w:t>127,650,882.50</w:t>
            </w:r>
          </w:p>
        </w:tc>
        <w:tc>
          <w:tcPr>
            <w:vAlign w:val="center"/>
          </w:tcPr>
          <w:p>
            <w:pPr>
              <w:jc w:val="right"/>
            </w:pPr>
            <w:r>
              <w:rPr>
                <w:color w:val="000000"/>
                <w:sz w:val="24"/>
              </w:rPr>
              <w:t>1.06</w:t>
            </w:r>
          </w:p>
        </w:tc>
      </w:tr>
      <w:tr>
        <w:tc>
          <w:tcPr>
            <w:vAlign w:val="center"/>
          </w:tcPr>
          <w:p>
            <w:pPr>
              <w:jc w:val="center"/>
            </w:pPr>
            <w:r>
              <w:rPr>
                <w:color w:val="000000"/>
                <w:sz w:val="24"/>
              </w:rPr>
              <w:t>10</w:t>
            </w:r>
          </w:p>
        </w:tc>
        <w:tc>
          <w:tcPr>
            <w:vAlign w:val="center"/>
          </w:tcPr>
          <w:p>
            <w:pPr>
              <w:jc w:val="center"/>
            </w:pPr>
            <w:r>
              <w:rPr>
                <w:color w:val="000000"/>
                <w:sz w:val="24"/>
              </w:rPr>
              <w:t>110065</w:t>
            </w:r>
          </w:p>
        </w:tc>
        <w:tc>
          <w:tcPr>
            <w:vAlign w:val="center"/>
          </w:tcPr>
          <w:p>
            <w:pPr>
              <w:jc w:val="center"/>
            </w:pPr>
            <w:r>
              <w:rPr>
                <w:color w:val="000000"/>
                <w:sz w:val="24"/>
              </w:rPr>
              <w:t>淮矿转债</w:t>
            </w:r>
          </w:p>
        </w:tc>
        <w:tc>
          <w:tcPr>
            <w:vAlign w:val="center"/>
          </w:tcPr>
          <w:p>
            <w:pPr>
              <w:jc w:val="right"/>
            </w:pPr>
            <w:r>
              <w:rPr>
                <w:color w:val="000000"/>
                <w:sz w:val="24"/>
              </w:rPr>
              <w:t>126,564,000.00</w:t>
            </w:r>
          </w:p>
        </w:tc>
        <w:tc>
          <w:tcPr>
            <w:vAlign w:val="center"/>
          </w:tcPr>
          <w:p>
            <w:pPr>
              <w:jc w:val="right"/>
            </w:pPr>
            <w:r>
              <w:rPr>
                <w:color w:val="000000"/>
                <w:sz w:val="24"/>
              </w:rPr>
              <w:t>1.05</w:t>
            </w:r>
          </w:p>
        </w:tc>
      </w:tr>
      <w:tr>
        <w:tc>
          <w:tcPr>
            <w:vAlign w:val="center"/>
          </w:tcPr>
          <w:p>
            <w:pPr>
              <w:jc w:val="center"/>
            </w:pPr>
            <w:r>
              <w:rPr>
                <w:color w:val="000000"/>
                <w:sz w:val="24"/>
              </w:rPr>
              <w:t>11</w:t>
            </w:r>
          </w:p>
        </w:tc>
        <w:tc>
          <w:tcPr>
            <w:vAlign w:val="center"/>
          </w:tcPr>
          <w:p>
            <w:pPr>
              <w:jc w:val="center"/>
            </w:pPr>
            <w:r>
              <w:rPr>
                <w:color w:val="000000"/>
                <w:sz w:val="24"/>
              </w:rPr>
              <w:t>110063</w:t>
            </w:r>
          </w:p>
        </w:tc>
        <w:tc>
          <w:tcPr>
            <w:vAlign w:val="center"/>
          </w:tcPr>
          <w:p>
            <w:pPr>
              <w:jc w:val="center"/>
            </w:pPr>
            <w:r>
              <w:rPr>
                <w:color w:val="000000"/>
                <w:sz w:val="24"/>
              </w:rPr>
              <w:t>鹰19转债</w:t>
            </w:r>
          </w:p>
        </w:tc>
        <w:tc>
          <w:tcPr>
            <w:vAlign w:val="center"/>
          </w:tcPr>
          <w:p>
            <w:pPr>
              <w:jc w:val="right"/>
            </w:pPr>
            <w:r>
              <w:rPr>
                <w:color w:val="000000"/>
                <w:sz w:val="24"/>
              </w:rPr>
              <w:t>116,747,435.00</w:t>
            </w:r>
          </w:p>
        </w:tc>
        <w:tc>
          <w:tcPr>
            <w:vAlign w:val="center"/>
          </w:tcPr>
          <w:p>
            <w:pPr>
              <w:jc w:val="right"/>
            </w:pPr>
            <w:r>
              <w:rPr>
                <w:color w:val="000000"/>
                <w:sz w:val="24"/>
              </w:rPr>
              <w:t>0.97</w:t>
            </w:r>
          </w:p>
        </w:tc>
      </w:tr>
      <w:tr>
        <w:tc>
          <w:tcPr>
            <w:vAlign w:val="center"/>
          </w:tcPr>
          <w:p>
            <w:pPr>
              <w:jc w:val="center"/>
            </w:pPr>
            <w:r>
              <w:rPr>
                <w:color w:val="000000"/>
                <w:sz w:val="24"/>
              </w:rPr>
              <w:t>12</w:t>
            </w:r>
          </w:p>
        </w:tc>
        <w:tc>
          <w:tcPr>
            <w:vAlign w:val="center"/>
          </w:tcPr>
          <w:p>
            <w:pPr>
              <w:jc w:val="center"/>
            </w:pPr>
            <w:r>
              <w:rPr>
                <w:color w:val="000000"/>
                <w:sz w:val="24"/>
              </w:rPr>
              <w:t>113025</w:t>
            </w:r>
          </w:p>
        </w:tc>
        <w:tc>
          <w:tcPr>
            <w:vAlign w:val="center"/>
          </w:tcPr>
          <w:p>
            <w:pPr>
              <w:jc w:val="center"/>
            </w:pPr>
            <w:r>
              <w:rPr>
                <w:color w:val="000000"/>
                <w:sz w:val="24"/>
              </w:rPr>
              <w:t>明泰转债</w:t>
            </w:r>
          </w:p>
        </w:tc>
        <w:tc>
          <w:tcPr>
            <w:vAlign w:val="center"/>
          </w:tcPr>
          <w:p>
            <w:pPr>
              <w:jc w:val="right"/>
            </w:pPr>
            <w:r>
              <w:rPr>
                <w:color w:val="000000"/>
                <w:sz w:val="24"/>
              </w:rPr>
              <w:t>113,483,448.00</w:t>
            </w:r>
          </w:p>
        </w:tc>
        <w:tc>
          <w:tcPr>
            <w:vAlign w:val="center"/>
          </w:tcPr>
          <w:p>
            <w:pPr>
              <w:jc w:val="right"/>
            </w:pPr>
            <w:r>
              <w:rPr>
                <w:color w:val="000000"/>
                <w:sz w:val="24"/>
              </w:rPr>
              <w:t>0.94</w:t>
            </w:r>
          </w:p>
        </w:tc>
      </w:tr>
      <w:tr>
        <w:tc>
          <w:tcPr>
            <w:vAlign w:val="center"/>
          </w:tcPr>
          <w:p>
            <w:pPr>
              <w:jc w:val="center"/>
            </w:pPr>
            <w:r>
              <w:rPr>
                <w:color w:val="000000"/>
                <w:sz w:val="24"/>
              </w:rPr>
              <w:t>13</w:t>
            </w:r>
          </w:p>
        </w:tc>
        <w:tc>
          <w:tcPr>
            <w:vAlign w:val="center"/>
          </w:tcPr>
          <w:p>
            <w:pPr>
              <w:jc w:val="center"/>
            </w:pPr>
            <w:r>
              <w:rPr>
                <w:color w:val="000000"/>
                <w:sz w:val="24"/>
              </w:rPr>
              <w:t>113543</w:t>
            </w:r>
          </w:p>
        </w:tc>
        <w:tc>
          <w:tcPr>
            <w:vAlign w:val="center"/>
          </w:tcPr>
          <w:p>
            <w:pPr>
              <w:jc w:val="center"/>
            </w:pPr>
            <w:r>
              <w:rPr>
                <w:color w:val="000000"/>
                <w:sz w:val="24"/>
              </w:rPr>
              <w:t>欧派转债</w:t>
            </w:r>
          </w:p>
        </w:tc>
        <w:tc>
          <w:tcPr>
            <w:vAlign w:val="center"/>
          </w:tcPr>
          <w:p>
            <w:pPr>
              <w:jc w:val="right"/>
            </w:pPr>
            <w:r>
              <w:rPr>
                <w:color w:val="000000"/>
                <w:sz w:val="24"/>
              </w:rPr>
              <w:t>107,765,276.50</w:t>
            </w:r>
          </w:p>
        </w:tc>
        <w:tc>
          <w:tcPr>
            <w:vAlign w:val="center"/>
          </w:tcPr>
          <w:p>
            <w:pPr>
              <w:jc w:val="right"/>
            </w:pPr>
            <w:r>
              <w:rPr>
                <w:color w:val="000000"/>
                <w:sz w:val="24"/>
              </w:rPr>
              <w:t>0.90</w:t>
            </w:r>
          </w:p>
        </w:tc>
      </w:tr>
      <w:tr>
        <w:tc>
          <w:tcPr>
            <w:vAlign w:val="center"/>
          </w:tcPr>
          <w:p>
            <w:pPr>
              <w:jc w:val="center"/>
            </w:pPr>
            <w:r>
              <w:rPr>
                <w:color w:val="000000"/>
                <w:sz w:val="24"/>
              </w:rPr>
              <w:t>14</w:t>
            </w:r>
          </w:p>
        </w:tc>
        <w:tc>
          <w:tcPr>
            <w:vAlign w:val="center"/>
          </w:tcPr>
          <w:p>
            <w:pPr>
              <w:jc w:val="center"/>
            </w:pPr>
            <w:r>
              <w:rPr>
                <w:color w:val="000000"/>
                <w:sz w:val="24"/>
              </w:rPr>
              <w:t>113013</w:t>
            </w:r>
          </w:p>
        </w:tc>
        <w:tc>
          <w:tcPr>
            <w:vAlign w:val="center"/>
          </w:tcPr>
          <w:p>
            <w:pPr>
              <w:jc w:val="center"/>
            </w:pPr>
            <w:r>
              <w:rPr>
                <w:color w:val="000000"/>
                <w:sz w:val="24"/>
              </w:rPr>
              <w:t>国君转债</w:t>
            </w:r>
          </w:p>
        </w:tc>
        <w:tc>
          <w:tcPr>
            <w:vAlign w:val="center"/>
          </w:tcPr>
          <w:p>
            <w:pPr>
              <w:jc w:val="right"/>
            </w:pPr>
            <w:r>
              <w:rPr>
                <w:color w:val="000000"/>
                <w:sz w:val="24"/>
              </w:rPr>
              <w:t>102,339,000.00</w:t>
            </w:r>
          </w:p>
        </w:tc>
        <w:tc>
          <w:tcPr>
            <w:vAlign w:val="center"/>
          </w:tcPr>
          <w:p>
            <w:pPr>
              <w:jc w:val="right"/>
            </w:pPr>
            <w:r>
              <w:rPr>
                <w:color w:val="000000"/>
                <w:sz w:val="24"/>
              </w:rPr>
              <w:t>0.85</w:t>
            </w:r>
          </w:p>
        </w:tc>
      </w:tr>
      <w:tr>
        <w:tc>
          <w:tcPr>
            <w:vAlign w:val="center"/>
          </w:tcPr>
          <w:p>
            <w:pPr>
              <w:jc w:val="center"/>
            </w:pPr>
            <w:r>
              <w:rPr>
                <w:color w:val="000000"/>
                <w:sz w:val="24"/>
              </w:rPr>
              <w:t>15</w:t>
            </w:r>
          </w:p>
        </w:tc>
        <w:tc>
          <w:tcPr>
            <w:vAlign w:val="center"/>
          </w:tcPr>
          <w:p>
            <w:pPr>
              <w:jc w:val="center"/>
            </w:pPr>
            <w:r>
              <w:rPr>
                <w:color w:val="000000"/>
                <w:sz w:val="24"/>
              </w:rPr>
              <w:t>113551</w:t>
            </w:r>
          </w:p>
        </w:tc>
        <w:tc>
          <w:tcPr>
            <w:vAlign w:val="center"/>
          </w:tcPr>
          <w:p>
            <w:pPr>
              <w:jc w:val="center"/>
            </w:pPr>
            <w:r>
              <w:rPr>
                <w:color w:val="000000"/>
                <w:sz w:val="24"/>
              </w:rPr>
              <w:t>福特转债</w:t>
            </w:r>
          </w:p>
        </w:tc>
        <w:tc>
          <w:tcPr>
            <w:vAlign w:val="center"/>
          </w:tcPr>
          <w:p>
            <w:pPr>
              <w:jc w:val="right"/>
            </w:pPr>
            <w:r>
              <w:rPr>
                <w:color w:val="000000"/>
                <w:sz w:val="24"/>
              </w:rPr>
              <w:t>100,432,894.80</w:t>
            </w:r>
          </w:p>
        </w:tc>
        <w:tc>
          <w:tcPr>
            <w:vAlign w:val="center"/>
          </w:tcPr>
          <w:p>
            <w:pPr>
              <w:jc w:val="right"/>
            </w:pPr>
            <w:r>
              <w:rPr>
                <w:color w:val="000000"/>
                <w:sz w:val="24"/>
              </w:rPr>
              <w:t>0.83</w:t>
            </w:r>
          </w:p>
        </w:tc>
      </w:tr>
      <w:tr>
        <w:tc>
          <w:tcPr>
            <w:vAlign w:val="center"/>
          </w:tcPr>
          <w:p>
            <w:pPr>
              <w:jc w:val="center"/>
            </w:pPr>
            <w:r>
              <w:rPr>
                <w:color w:val="000000"/>
                <w:sz w:val="24"/>
              </w:rPr>
              <w:t>16</w:t>
            </w:r>
          </w:p>
        </w:tc>
        <w:tc>
          <w:tcPr>
            <w:vAlign w:val="center"/>
          </w:tcPr>
          <w:p>
            <w:pPr>
              <w:jc w:val="center"/>
            </w:pPr>
            <w:r>
              <w:rPr>
                <w:color w:val="000000"/>
                <w:sz w:val="24"/>
              </w:rPr>
              <w:t>128084</w:t>
            </w:r>
          </w:p>
        </w:tc>
        <w:tc>
          <w:tcPr>
            <w:vAlign w:val="center"/>
          </w:tcPr>
          <w:p>
            <w:pPr>
              <w:jc w:val="center"/>
            </w:pPr>
            <w:r>
              <w:rPr>
                <w:color w:val="000000"/>
                <w:sz w:val="24"/>
              </w:rPr>
              <w:t>木森转债</w:t>
            </w:r>
          </w:p>
        </w:tc>
        <w:tc>
          <w:tcPr>
            <w:vAlign w:val="center"/>
          </w:tcPr>
          <w:p>
            <w:pPr>
              <w:jc w:val="right"/>
            </w:pPr>
            <w:r>
              <w:rPr>
                <w:color w:val="000000"/>
                <w:sz w:val="24"/>
              </w:rPr>
              <w:t>93,227,751.54</w:t>
            </w:r>
          </w:p>
        </w:tc>
        <w:tc>
          <w:tcPr>
            <w:vAlign w:val="center"/>
          </w:tcPr>
          <w:p>
            <w:pPr>
              <w:jc w:val="right"/>
            </w:pPr>
            <w:r>
              <w:rPr>
                <w:color w:val="000000"/>
                <w:sz w:val="24"/>
              </w:rPr>
              <w:t>0.77</w:t>
            </w:r>
          </w:p>
        </w:tc>
      </w:tr>
      <w:tr>
        <w:tc>
          <w:tcPr>
            <w:vAlign w:val="center"/>
          </w:tcPr>
          <w:p>
            <w:pPr>
              <w:jc w:val="center"/>
            </w:pPr>
            <w:r>
              <w:rPr>
                <w:color w:val="000000"/>
                <w:sz w:val="24"/>
              </w:rPr>
              <w:t>17</w:t>
            </w:r>
          </w:p>
        </w:tc>
        <w:tc>
          <w:tcPr>
            <w:vAlign w:val="center"/>
          </w:tcPr>
          <w:p>
            <w:pPr>
              <w:jc w:val="center"/>
            </w:pPr>
            <w:r>
              <w:rPr>
                <w:color w:val="000000"/>
                <w:sz w:val="24"/>
              </w:rPr>
              <w:t>128080</w:t>
            </w:r>
          </w:p>
        </w:tc>
        <w:tc>
          <w:tcPr>
            <w:vAlign w:val="center"/>
          </w:tcPr>
          <w:p>
            <w:pPr>
              <w:jc w:val="center"/>
            </w:pPr>
            <w:r>
              <w:rPr>
                <w:color w:val="000000"/>
                <w:sz w:val="24"/>
              </w:rPr>
              <w:t>顺丰转债</w:t>
            </w:r>
          </w:p>
        </w:tc>
        <w:tc>
          <w:tcPr>
            <w:vAlign w:val="center"/>
          </w:tcPr>
          <w:p>
            <w:pPr>
              <w:jc w:val="right"/>
            </w:pPr>
            <w:r>
              <w:rPr>
                <w:color w:val="000000"/>
                <w:sz w:val="24"/>
              </w:rPr>
              <w:t>88,335,000.00</w:t>
            </w:r>
          </w:p>
        </w:tc>
        <w:tc>
          <w:tcPr>
            <w:vAlign w:val="center"/>
          </w:tcPr>
          <w:p>
            <w:pPr>
              <w:jc w:val="right"/>
            </w:pPr>
            <w:r>
              <w:rPr>
                <w:color w:val="000000"/>
                <w:sz w:val="24"/>
              </w:rPr>
              <w:t>0.73</w:t>
            </w:r>
          </w:p>
        </w:tc>
      </w:tr>
      <w:tr>
        <w:tc>
          <w:tcPr>
            <w:vAlign w:val="center"/>
          </w:tcPr>
          <w:p>
            <w:pPr>
              <w:jc w:val="center"/>
            </w:pPr>
            <w:r>
              <w:rPr>
                <w:color w:val="000000"/>
                <w:sz w:val="24"/>
              </w:rPr>
              <w:t>18</w:t>
            </w:r>
          </w:p>
        </w:tc>
        <w:tc>
          <w:tcPr>
            <w:vAlign w:val="center"/>
          </w:tcPr>
          <w:p>
            <w:pPr>
              <w:jc w:val="center"/>
            </w:pPr>
            <w:r>
              <w:rPr>
                <w:color w:val="000000"/>
                <w:sz w:val="24"/>
              </w:rPr>
              <w:t>113014</w:t>
            </w:r>
          </w:p>
        </w:tc>
        <w:tc>
          <w:tcPr>
            <w:vAlign w:val="center"/>
          </w:tcPr>
          <w:p>
            <w:pPr>
              <w:jc w:val="center"/>
            </w:pPr>
            <w:r>
              <w:rPr>
                <w:color w:val="000000"/>
                <w:sz w:val="24"/>
              </w:rPr>
              <w:t>林洋转债</w:t>
            </w:r>
          </w:p>
        </w:tc>
        <w:tc>
          <w:tcPr>
            <w:vAlign w:val="center"/>
          </w:tcPr>
          <w:p>
            <w:pPr>
              <w:jc w:val="right"/>
            </w:pPr>
            <w:r>
              <w:rPr>
                <w:color w:val="000000"/>
                <w:sz w:val="24"/>
              </w:rPr>
              <w:t>87,428,214.50</w:t>
            </w:r>
          </w:p>
        </w:tc>
        <w:tc>
          <w:tcPr>
            <w:vAlign w:val="center"/>
          </w:tcPr>
          <w:p>
            <w:pPr>
              <w:jc w:val="right"/>
            </w:pPr>
            <w:r>
              <w:rPr>
                <w:color w:val="000000"/>
                <w:sz w:val="24"/>
              </w:rPr>
              <w:t>0.73</w:t>
            </w:r>
          </w:p>
        </w:tc>
      </w:tr>
      <w:tr>
        <w:tc>
          <w:tcPr>
            <w:vAlign w:val="center"/>
          </w:tcPr>
          <w:p>
            <w:pPr>
              <w:jc w:val="center"/>
            </w:pPr>
            <w:r>
              <w:rPr>
                <w:color w:val="000000"/>
                <w:sz w:val="24"/>
              </w:rPr>
              <w:t>19</w:t>
            </w:r>
          </w:p>
        </w:tc>
        <w:tc>
          <w:tcPr>
            <w:vAlign w:val="center"/>
          </w:tcPr>
          <w:p>
            <w:pPr>
              <w:jc w:val="center"/>
            </w:pPr>
            <w:r>
              <w:rPr>
                <w:color w:val="000000"/>
                <w:sz w:val="24"/>
              </w:rPr>
              <w:t>132008</w:t>
            </w:r>
          </w:p>
        </w:tc>
        <w:tc>
          <w:tcPr>
            <w:vAlign w:val="center"/>
          </w:tcPr>
          <w:p>
            <w:pPr>
              <w:jc w:val="center"/>
            </w:pPr>
            <w:r>
              <w:rPr>
                <w:color w:val="000000"/>
                <w:sz w:val="24"/>
              </w:rPr>
              <w:t>17山高EB</w:t>
            </w:r>
          </w:p>
        </w:tc>
        <w:tc>
          <w:tcPr>
            <w:vAlign w:val="center"/>
          </w:tcPr>
          <w:p>
            <w:pPr>
              <w:jc w:val="right"/>
            </w:pPr>
            <w:r>
              <w:rPr>
                <w:color w:val="000000"/>
                <w:sz w:val="24"/>
              </w:rPr>
              <w:t>71,988,000.00</w:t>
            </w:r>
          </w:p>
        </w:tc>
        <w:tc>
          <w:tcPr>
            <w:vAlign w:val="center"/>
          </w:tcPr>
          <w:p>
            <w:pPr>
              <w:jc w:val="right"/>
            </w:pPr>
            <w:r>
              <w:rPr>
                <w:color w:val="000000"/>
                <w:sz w:val="24"/>
              </w:rPr>
              <w:t>0.60</w:t>
            </w:r>
          </w:p>
        </w:tc>
      </w:tr>
      <w:tr>
        <w:tc>
          <w:tcPr>
            <w:vAlign w:val="center"/>
          </w:tcPr>
          <w:p>
            <w:pPr>
              <w:jc w:val="center"/>
            </w:pPr>
            <w:r>
              <w:rPr>
                <w:color w:val="000000"/>
                <w:sz w:val="24"/>
              </w:rPr>
              <w:t>20</w:t>
            </w:r>
          </w:p>
        </w:tc>
        <w:tc>
          <w:tcPr>
            <w:vAlign w:val="center"/>
          </w:tcPr>
          <w:p>
            <w:pPr>
              <w:jc w:val="center"/>
            </w:pPr>
            <w:r>
              <w:rPr>
                <w:color w:val="000000"/>
                <w:sz w:val="24"/>
              </w:rPr>
              <w:t>123004</w:t>
            </w:r>
          </w:p>
        </w:tc>
        <w:tc>
          <w:tcPr>
            <w:vAlign w:val="center"/>
          </w:tcPr>
          <w:p>
            <w:pPr>
              <w:jc w:val="center"/>
            </w:pPr>
            <w:r>
              <w:rPr>
                <w:color w:val="000000"/>
                <w:sz w:val="24"/>
              </w:rPr>
              <w:t>铁汉转债</w:t>
            </w:r>
          </w:p>
        </w:tc>
        <w:tc>
          <w:tcPr>
            <w:vAlign w:val="center"/>
          </w:tcPr>
          <w:p>
            <w:pPr>
              <w:jc w:val="right"/>
            </w:pPr>
            <w:r>
              <w:rPr>
                <w:color w:val="000000"/>
                <w:sz w:val="24"/>
              </w:rPr>
              <w:t>70,715,100.00</w:t>
            </w:r>
          </w:p>
        </w:tc>
        <w:tc>
          <w:tcPr>
            <w:vAlign w:val="center"/>
          </w:tcPr>
          <w:p>
            <w:pPr>
              <w:jc w:val="right"/>
            </w:pPr>
            <w:r>
              <w:rPr>
                <w:color w:val="000000"/>
                <w:sz w:val="24"/>
              </w:rPr>
              <w:t>0.59</w:t>
            </w:r>
          </w:p>
        </w:tc>
      </w:tr>
      <w:tr>
        <w:tc>
          <w:tcPr>
            <w:vAlign w:val="center"/>
          </w:tcPr>
          <w:p>
            <w:pPr>
              <w:jc w:val="center"/>
            </w:pPr>
            <w:r>
              <w:rPr>
                <w:color w:val="000000"/>
                <w:sz w:val="24"/>
              </w:rPr>
              <w:t>21</w:t>
            </w:r>
          </w:p>
        </w:tc>
        <w:tc>
          <w:tcPr>
            <w:vAlign w:val="center"/>
          </w:tcPr>
          <w:p>
            <w:pPr>
              <w:jc w:val="center"/>
            </w:pPr>
            <w:r>
              <w:rPr>
                <w:color w:val="000000"/>
                <w:sz w:val="24"/>
              </w:rPr>
              <w:t>132009</w:t>
            </w:r>
          </w:p>
        </w:tc>
        <w:tc>
          <w:tcPr>
            <w:vAlign w:val="center"/>
          </w:tcPr>
          <w:p>
            <w:pPr>
              <w:jc w:val="center"/>
            </w:pPr>
            <w:r>
              <w:rPr>
                <w:color w:val="000000"/>
                <w:sz w:val="24"/>
              </w:rPr>
              <w:t>17中油EB</w:t>
            </w:r>
          </w:p>
        </w:tc>
        <w:tc>
          <w:tcPr>
            <w:vAlign w:val="center"/>
          </w:tcPr>
          <w:p>
            <w:pPr>
              <w:jc w:val="right"/>
            </w:pPr>
            <w:r>
              <w:rPr>
                <w:color w:val="000000"/>
                <w:sz w:val="24"/>
              </w:rPr>
              <w:t>70,217,000.00</w:t>
            </w:r>
          </w:p>
        </w:tc>
        <w:tc>
          <w:tcPr>
            <w:vAlign w:val="center"/>
          </w:tcPr>
          <w:p>
            <w:pPr>
              <w:jc w:val="right"/>
            </w:pPr>
            <w:r>
              <w:rPr>
                <w:color w:val="000000"/>
                <w:sz w:val="24"/>
              </w:rPr>
              <w:t>0.58</w:t>
            </w:r>
          </w:p>
        </w:tc>
      </w:tr>
      <w:tr>
        <w:tc>
          <w:tcPr>
            <w:vAlign w:val="center"/>
          </w:tcPr>
          <w:p>
            <w:pPr>
              <w:jc w:val="center"/>
            </w:pPr>
            <w:r>
              <w:rPr>
                <w:color w:val="000000"/>
                <w:sz w:val="24"/>
              </w:rPr>
              <w:t>22</w:t>
            </w:r>
          </w:p>
        </w:tc>
        <w:tc>
          <w:tcPr>
            <w:vAlign w:val="center"/>
          </w:tcPr>
          <w:p>
            <w:pPr>
              <w:jc w:val="center"/>
            </w:pPr>
            <w:r>
              <w:rPr>
                <w:color w:val="000000"/>
                <w:sz w:val="24"/>
              </w:rPr>
              <w:t>113019</w:t>
            </w:r>
          </w:p>
        </w:tc>
        <w:tc>
          <w:tcPr>
            <w:vAlign w:val="center"/>
          </w:tcPr>
          <w:p>
            <w:pPr>
              <w:jc w:val="center"/>
            </w:pPr>
            <w:r>
              <w:rPr>
                <w:color w:val="000000"/>
                <w:sz w:val="24"/>
              </w:rPr>
              <w:t>玲珑转债</w:t>
            </w:r>
          </w:p>
        </w:tc>
        <w:tc>
          <w:tcPr>
            <w:vAlign w:val="center"/>
          </w:tcPr>
          <w:p>
            <w:pPr>
              <w:jc w:val="right"/>
            </w:pPr>
            <w:r>
              <w:rPr>
                <w:color w:val="000000"/>
                <w:sz w:val="24"/>
              </w:rPr>
              <w:t>69,352,483.20</w:t>
            </w:r>
          </w:p>
        </w:tc>
        <w:tc>
          <w:tcPr>
            <w:vAlign w:val="center"/>
          </w:tcPr>
          <w:p>
            <w:pPr>
              <w:jc w:val="right"/>
            </w:pPr>
            <w:r>
              <w:rPr>
                <w:color w:val="000000"/>
                <w:sz w:val="24"/>
              </w:rPr>
              <w:t>0.58</w:t>
            </w:r>
          </w:p>
        </w:tc>
      </w:tr>
      <w:tr>
        <w:tc>
          <w:tcPr>
            <w:vAlign w:val="center"/>
          </w:tcPr>
          <w:p>
            <w:pPr>
              <w:jc w:val="center"/>
            </w:pPr>
            <w:r>
              <w:rPr>
                <w:color w:val="000000"/>
                <w:sz w:val="24"/>
              </w:rPr>
              <w:t>23</w:t>
            </w:r>
          </w:p>
        </w:tc>
        <w:tc>
          <w:tcPr>
            <w:vAlign w:val="center"/>
          </w:tcPr>
          <w:p>
            <w:pPr>
              <w:jc w:val="center"/>
            </w:pPr>
            <w:r>
              <w:rPr>
                <w:color w:val="000000"/>
                <w:sz w:val="24"/>
              </w:rPr>
              <w:t>110038</w:t>
            </w:r>
          </w:p>
        </w:tc>
        <w:tc>
          <w:tcPr>
            <w:vAlign w:val="center"/>
          </w:tcPr>
          <w:p>
            <w:pPr>
              <w:jc w:val="center"/>
            </w:pPr>
            <w:r>
              <w:rPr>
                <w:color w:val="000000"/>
                <w:sz w:val="24"/>
              </w:rPr>
              <w:t>济川转债</w:t>
            </w:r>
          </w:p>
        </w:tc>
        <w:tc>
          <w:tcPr>
            <w:vAlign w:val="center"/>
          </w:tcPr>
          <w:p>
            <w:pPr>
              <w:jc w:val="right"/>
            </w:pPr>
            <w:r>
              <w:rPr>
                <w:color w:val="000000"/>
                <w:sz w:val="24"/>
              </w:rPr>
              <w:t>61,008,300.00</w:t>
            </w:r>
          </w:p>
        </w:tc>
        <w:tc>
          <w:tcPr>
            <w:vAlign w:val="center"/>
          </w:tcPr>
          <w:p>
            <w:pPr>
              <w:jc w:val="right"/>
            </w:pPr>
            <w:r>
              <w:rPr>
                <w:color w:val="000000"/>
                <w:sz w:val="24"/>
              </w:rPr>
              <w:t>0.51</w:t>
            </w:r>
          </w:p>
        </w:tc>
      </w:tr>
      <w:tr>
        <w:tc>
          <w:tcPr>
            <w:vAlign w:val="center"/>
          </w:tcPr>
          <w:p>
            <w:pPr>
              <w:jc w:val="center"/>
            </w:pPr>
            <w:r>
              <w:rPr>
                <w:color w:val="000000"/>
                <w:sz w:val="24"/>
              </w:rPr>
              <w:t>24</w:t>
            </w:r>
          </w:p>
        </w:tc>
        <w:tc>
          <w:tcPr>
            <w:vAlign w:val="center"/>
          </w:tcPr>
          <w:p>
            <w:pPr>
              <w:jc w:val="center"/>
            </w:pPr>
            <w:r>
              <w:rPr>
                <w:color w:val="000000"/>
                <w:sz w:val="24"/>
              </w:rPr>
              <w:t>128022</w:t>
            </w:r>
          </w:p>
        </w:tc>
        <w:tc>
          <w:tcPr>
            <w:vAlign w:val="center"/>
          </w:tcPr>
          <w:p>
            <w:pPr>
              <w:jc w:val="center"/>
            </w:pPr>
            <w:r>
              <w:rPr>
                <w:color w:val="000000"/>
                <w:sz w:val="24"/>
              </w:rPr>
              <w:t>众信转债</w:t>
            </w:r>
          </w:p>
        </w:tc>
        <w:tc>
          <w:tcPr>
            <w:vAlign w:val="center"/>
          </w:tcPr>
          <w:p>
            <w:pPr>
              <w:jc w:val="right"/>
            </w:pPr>
            <w:r>
              <w:rPr>
                <w:color w:val="000000"/>
                <w:sz w:val="24"/>
              </w:rPr>
              <w:t>56,963,412.08</w:t>
            </w:r>
          </w:p>
        </w:tc>
        <w:tc>
          <w:tcPr>
            <w:vAlign w:val="center"/>
          </w:tcPr>
          <w:p>
            <w:pPr>
              <w:jc w:val="right"/>
            </w:pPr>
            <w:r>
              <w:rPr>
                <w:color w:val="000000"/>
                <w:sz w:val="24"/>
              </w:rPr>
              <w:t>0.47</w:t>
            </w:r>
          </w:p>
        </w:tc>
      </w:tr>
      <w:tr>
        <w:tc>
          <w:tcPr>
            <w:vAlign w:val="center"/>
          </w:tcPr>
          <w:p>
            <w:pPr>
              <w:jc w:val="center"/>
            </w:pPr>
            <w:r>
              <w:rPr>
                <w:color w:val="000000"/>
                <w:sz w:val="24"/>
              </w:rPr>
              <w:t>25</w:t>
            </w:r>
          </w:p>
        </w:tc>
        <w:tc>
          <w:tcPr>
            <w:vAlign w:val="center"/>
          </w:tcPr>
          <w:p>
            <w:pPr>
              <w:jc w:val="center"/>
            </w:pPr>
            <w:r>
              <w:rPr>
                <w:color w:val="000000"/>
                <w:sz w:val="24"/>
              </w:rPr>
              <w:t>113028</w:t>
            </w:r>
          </w:p>
        </w:tc>
        <w:tc>
          <w:tcPr>
            <w:vAlign w:val="center"/>
          </w:tcPr>
          <w:p>
            <w:pPr>
              <w:jc w:val="center"/>
            </w:pPr>
            <w:r>
              <w:rPr>
                <w:color w:val="000000"/>
                <w:sz w:val="24"/>
              </w:rPr>
              <w:t>环境转债</w:t>
            </w:r>
          </w:p>
        </w:tc>
        <w:tc>
          <w:tcPr>
            <w:vAlign w:val="center"/>
          </w:tcPr>
          <w:p>
            <w:pPr>
              <w:jc w:val="right"/>
            </w:pPr>
            <w:r>
              <w:rPr>
                <w:color w:val="000000"/>
                <w:sz w:val="24"/>
              </w:rPr>
              <w:t>54,428,000.00</w:t>
            </w:r>
          </w:p>
        </w:tc>
        <w:tc>
          <w:tcPr>
            <w:vAlign w:val="center"/>
          </w:tcPr>
          <w:p>
            <w:pPr>
              <w:jc w:val="right"/>
            </w:pPr>
            <w:r>
              <w:rPr>
                <w:color w:val="000000"/>
                <w:sz w:val="24"/>
              </w:rPr>
              <w:t>0.45</w:t>
            </w:r>
          </w:p>
        </w:tc>
      </w:tr>
      <w:tr>
        <w:tc>
          <w:tcPr>
            <w:vAlign w:val="center"/>
          </w:tcPr>
          <w:p>
            <w:pPr>
              <w:jc w:val="center"/>
            </w:pPr>
            <w:r>
              <w:rPr>
                <w:color w:val="000000"/>
                <w:sz w:val="24"/>
              </w:rPr>
              <w:t>26</w:t>
            </w:r>
          </w:p>
        </w:tc>
        <w:tc>
          <w:tcPr>
            <w:vAlign w:val="center"/>
          </w:tcPr>
          <w:p>
            <w:pPr>
              <w:jc w:val="center"/>
            </w:pPr>
            <w:r>
              <w:rPr>
                <w:color w:val="000000"/>
                <w:sz w:val="24"/>
              </w:rPr>
              <w:t>113029</w:t>
            </w:r>
          </w:p>
        </w:tc>
        <w:tc>
          <w:tcPr>
            <w:vAlign w:val="center"/>
          </w:tcPr>
          <w:p>
            <w:pPr>
              <w:jc w:val="center"/>
            </w:pPr>
            <w:r>
              <w:rPr>
                <w:color w:val="000000"/>
                <w:sz w:val="24"/>
              </w:rPr>
              <w:t>明阳转债</w:t>
            </w:r>
          </w:p>
        </w:tc>
        <w:tc>
          <w:tcPr>
            <w:vAlign w:val="center"/>
          </w:tcPr>
          <w:p>
            <w:pPr>
              <w:jc w:val="right"/>
            </w:pPr>
            <w:r>
              <w:rPr>
                <w:color w:val="000000"/>
                <w:sz w:val="24"/>
              </w:rPr>
              <w:t>52,498,231.40</w:t>
            </w:r>
          </w:p>
        </w:tc>
        <w:tc>
          <w:tcPr>
            <w:vAlign w:val="center"/>
          </w:tcPr>
          <w:p>
            <w:pPr>
              <w:jc w:val="right"/>
            </w:pPr>
            <w:r>
              <w:rPr>
                <w:color w:val="000000"/>
                <w:sz w:val="24"/>
              </w:rPr>
              <w:t>0.44</w:t>
            </w:r>
          </w:p>
        </w:tc>
      </w:tr>
      <w:tr>
        <w:tc>
          <w:tcPr>
            <w:vAlign w:val="center"/>
          </w:tcPr>
          <w:p>
            <w:pPr>
              <w:jc w:val="center"/>
            </w:pPr>
            <w:r>
              <w:rPr>
                <w:color w:val="000000"/>
                <w:sz w:val="24"/>
              </w:rPr>
              <w:t>27</w:t>
            </w:r>
          </w:p>
        </w:tc>
        <w:tc>
          <w:tcPr>
            <w:vAlign w:val="center"/>
          </w:tcPr>
          <w:p>
            <w:pPr>
              <w:jc w:val="center"/>
            </w:pPr>
            <w:r>
              <w:rPr>
                <w:color w:val="000000"/>
                <w:sz w:val="24"/>
              </w:rPr>
              <w:t>110061</w:t>
            </w:r>
          </w:p>
        </w:tc>
        <w:tc>
          <w:tcPr>
            <w:vAlign w:val="center"/>
          </w:tcPr>
          <w:p>
            <w:pPr>
              <w:jc w:val="center"/>
            </w:pPr>
            <w:r>
              <w:rPr>
                <w:color w:val="000000"/>
                <w:sz w:val="24"/>
              </w:rPr>
              <w:t>川投转债</w:t>
            </w:r>
          </w:p>
        </w:tc>
        <w:tc>
          <w:tcPr>
            <w:vAlign w:val="center"/>
          </w:tcPr>
          <w:p>
            <w:pPr>
              <w:jc w:val="right"/>
            </w:pPr>
            <w:r>
              <w:rPr>
                <w:color w:val="000000"/>
                <w:sz w:val="24"/>
              </w:rPr>
              <w:t>51,786,052.00</w:t>
            </w:r>
          </w:p>
        </w:tc>
        <w:tc>
          <w:tcPr>
            <w:vAlign w:val="center"/>
          </w:tcPr>
          <w:p>
            <w:pPr>
              <w:jc w:val="right"/>
            </w:pPr>
            <w:r>
              <w:rPr>
                <w:color w:val="000000"/>
                <w:sz w:val="24"/>
              </w:rPr>
              <w:t>0.43</w:t>
            </w:r>
          </w:p>
        </w:tc>
      </w:tr>
      <w:tr>
        <w:tc>
          <w:tcPr>
            <w:vAlign w:val="center"/>
          </w:tcPr>
          <w:p>
            <w:pPr>
              <w:jc w:val="center"/>
            </w:pPr>
            <w:r>
              <w:rPr>
                <w:color w:val="000000"/>
                <w:sz w:val="24"/>
              </w:rPr>
              <w:t>28</w:t>
            </w:r>
          </w:p>
        </w:tc>
        <w:tc>
          <w:tcPr>
            <w:vAlign w:val="center"/>
          </w:tcPr>
          <w:p>
            <w:pPr>
              <w:jc w:val="center"/>
            </w:pPr>
            <w:r>
              <w:rPr>
                <w:color w:val="000000"/>
                <w:sz w:val="24"/>
              </w:rPr>
              <w:t>132007</w:t>
            </w:r>
          </w:p>
        </w:tc>
        <w:tc>
          <w:tcPr>
            <w:vAlign w:val="center"/>
          </w:tcPr>
          <w:p>
            <w:pPr>
              <w:jc w:val="center"/>
            </w:pPr>
            <w:r>
              <w:rPr>
                <w:color w:val="000000"/>
                <w:sz w:val="24"/>
              </w:rPr>
              <w:t>16凤凰EB</w:t>
            </w:r>
          </w:p>
        </w:tc>
        <w:tc>
          <w:tcPr>
            <w:vAlign w:val="center"/>
          </w:tcPr>
          <w:p>
            <w:pPr>
              <w:jc w:val="right"/>
            </w:pPr>
            <w:r>
              <w:rPr>
                <w:color w:val="000000"/>
                <w:sz w:val="24"/>
              </w:rPr>
              <w:t>47,940,000.00</w:t>
            </w:r>
          </w:p>
        </w:tc>
        <w:tc>
          <w:tcPr>
            <w:vAlign w:val="center"/>
          </w:tcPr>
          <w:p>
            <w:pPr>
              <w:jc w:val="right"/>
            </w:pPr>
            <w:r>
              <w:rPr>
                <w:color w:val="000000"/>
                <w:sz w:val="24"/>
              </w:rPr>
              <w:t>0.40</w:t>
            </w:r>
          </w:p>
        </w:tc>
      </w:tr>
      <w:tr>
        <w:tc>
          <w:tcPr>
            <w:vAlign w:val="center"/>
          </w:tcPr>
          <w:p>
            <w:pPr>
              <w:jc w:val="center"/>
            </w:pPr>
            <w:r>
              <w:rPr>
                <w:color w:val="000000"/>
                <w:sz w:val="24"/>
              </w:rPr>
              <w:t>29</w:t>
            </w:r>
          </w:p>
        </w:tc>
        <w:tc>
          <w:tcPr>
            <w:vAlign w:val="center"/>
          </w:tcPr>
          <w:p>
            <w:pPr>
              <w:jc w:val="center"/>
            </w:pPr>
            <w:r>
              <w:rPr>
                <w:color w:val="000000"/>
                <w:sz w:val="24"/>
              </w:rPr>
              <w:t>113024</w:t>
            </w:r>
          </w:p>
        </w:tc>
        <w:tc>
          <w:tcPr>
            <w:vAlign w:val="center"/>
          </w:tcPr>
          <w:p>
            <w:pPr>
              <w:jc w:val="center"/>
            </w:pPr>
            <w:r>
              <w:rPr>
                <w:color w:val="000000"/>
                <w:sz w:val="24"/>
              </w:rPr>
              <w:t>核建转债</w:t>
            </w:r>
          </w:p>
        </w:tc>
        <w:tc>
          <w:tcPr>
            <w:vAlign w:val="center"/>
          </w:tcPr>
          <w:p>
            <w:pPr>
              <w:jc w:val="right"/>
            </w:pPr>
            <w:r>
              <w:rPr>
                <w:color w:val="000000"/>
                <w:sz w:val="24"/>
              </w:rPr>
              <w:t>47,567,772.00</w:t>
            </w:r>
          </w:p>
        </w:tc>
        <w:tc>
          <w:tcPr>
            <w:vAlign w:val="center"/>
          </w:tcPr>
          <w:p>
            <w:pPr>
              <w:jc w:val="right"/>
            </w:pPr>
            <w:r>
              <w:rPr>
                <w:color w:val="000000"/>
                <w:sz w:val="24"/>
              </w:rPr>
              <w:t>0.40</w:t>
            </w:r>
          </w:p>
        </w:tc>
      </w:tr>
      <w:tr>
        <w:tc>
          <w:tcPr>
            <w:vAlign w:val="center"/>
          </w:tcPr>
          <w:p>
            <w:pPr>
              <w:jc w:val="center"/>
            </w:pPr>
            <w:r>
              <w:rPr>
                <w:color w:val="000000"/>
                <w:sz w:val="24"/>
              </w:rPr>
              <w:t>30</w:t>
            </w:r>
          </w:p>
        </w:tc>
        <w:tc>
          <w:tcPr>
            <w:vAlign w:val="center"/>
          </w:tcPr>
          <w:p>
            <w:pPr>
              <w:jc w:val="center"/>
            </w:pPr>
            <w:r>
              <w:rPr>
                <w:color w:val="000000"/>
                <w:sz w:val="24"/>
              </w:rPr>
              <w:t>113545</w:t>
            </w:r>
          </w:p>
        </w:tc>
        <w:tc>
          <w:tcPr>
            <w:vAlign w:val="center"/>
          </w:tcPr>
          <w:p>
            <w:pPr>
              <w:jc w:val="center"/>
            </w:pPr>
            <w:r>
              <w:rPr>
                <w:color w:val="000000"/>
                <w:sz w:val="24"/>
              </w:rPr>
              <w:t>金能转债</w:t>
            </w:r>
          </w:p>
        </w:tc>
        <w:tc>
          <w:tcPr>
            <w:vAlign w:val="center"/>
          </w:tcPr>
          <w:p>
            <w:pPr>
              <w:jc w:val="right"/>
            </w:pPr>
            <w:r>
              <w:rPr>
                <w:color w:val="000000"/>
                <w:sz w:val="24"/>
              </w:rPr>
              <w:t>39,047,208.00</w:t>
            </w:r>
          </w:p>
        </w:tc>
        <w:tc>
          <w:tcPr>
            <w:vAlign w:val="center"/>
          </w:tcPr>
          <w:p>
            <w:pPr>
              <w:jc w:val="right"/>
            </w:pPr>
            <w:r>
              <w:rPr>
                <w:color w:val="000000"/>
                <w:sz w:val="24"/>
              </w:rPr>
              <w:t>0.32</w:t>
            </w:r>
          </w:p>
        </w:tc>
      </w:tr>
      <w:tr>
        <w:tc>
          <w:tcPr>
            <w:vAlign w:val="center"/>
          </w:tcPr>
          <w:p>
            <w:pPr>
              <w:jc w:val="center"/>
            </w:pPr>
            <w:r>
              <w:rPr>
                <w:color w:val="000000"/>
                <w:sz w:val="24"/>
              </w:rPr>
              <w:t>31</w:t>
            </w:r>
          </w:p>
        </w:tc>
        <w:tc>
          <w:tcPr>
            <w:vAlign w:val="center"/>
          </w:tcPr>
          <w:p>
            <w:pPr>
              <w:jc w:val="center"/>
            </w:pPr>
            <w:r>
              <w:rPr>
                <w:color w:val="000000"/>
                <w:sz w:val="24"/>
              </w:rPr>
              <w:t>128010</w:t>
            </w:r>
          </w:p>
        </w:tc>
        <w:tc>
          <w:tcPr>
            <w:vAlign w:val="center"/>
          </w:tcPr>
          <w:p>
            <w:pPr>
              <w:jc w:val="center"/>
            </w:pPr>
            <w:r>
              <w:rPr>
                <w:color w:val="000000"/>
                <w:sz w:val="24"/>
              </w:rPr>
              <w:t>顺昌转债</w:t>
            </w:r>
          </w:p>
        </w:tc>
        <w:tc>
          <w:tcPr>
            <w:vAlign w:val="center"/>
          </w:tcPr>
          <w:p>
            <w:pPr>
              <w:jc w:val="right"/>
            </w:pPr>
            <w:r>
              <w:rPr>
                <w:color w:val="000000"/>
                <w:sz w:val="24"/>
              </w:rPr>
              <w:t>36,743,617.92</w:t>
            </w:r>
          </w:p>
        </w:tc>
        <w:tc>
          <w:tcPr>
            <w:vAlign w:val="center"/>
          </w:tcPr>
          <w:p>
            <w:pPr>
              <w:jc w:val="right"/>
            </w:pPr>
            <w:r>
              <w:rPr>
                <w:color w:val="000000"/>
                <w:sz w:val="24"/>
              </w:rPr>
              <w:t>0.31</w:t>
            </w:r>
          </w:p>
        </w:tc>
      </w:tr>
      <w:tr>
        <w:tc>
          <w:tcPr>
            <w:vAlign w:val="center"/>
          </w:tcPr>
          <w:p>
            <w:pPr>
              <w:jc w:val="center"/>
            </w:pPr>
            <w:r>
              <w:rPr>
                <w:color w:val="000000"/>
                <w:sz w:val="24"/>
              </w:rPr>
              <w:t>32</w:t>
            </w:r>
          </w:p>
        </w:tc>
        <w:tc>
          <w:tcPr>
            <w:vAlign w:val="center"/>
          </w:tcPr>
          <w:p>
            <w:pPr>
              <w:jc w:val="center"/>
            </w:pPr>
            <w:r>
              <w:rPr>
                <w:color w:val="000000"/>
                <w:sz w:val="24"/>
              </w:rPr>
              <w:t>128081</w:t>
            </w:r>
          </w:p>
        </w:tc>
        <w:tc>
          <w:tcPr>
            <w:vAlign w:val="center"/>
          </w:tcPr>
          <w:p>
            <w:pPr>
              <w:jc w:val="center"/>
            </w:pPr>
            <w:r>
              <w:rPr>
                <w:color w:val="000000"/>
                <w:sz w:val="24"/>
              </w:rPr>
              <w:t>海亮转债</w:t>
            </w:r>
          </w:p>
        </w:tc>
        <w:tc>
          <w:tcPr>
            <w:vAlign w:val="center"/>
          </w:tcPr>
          <w:p>
            <w:pPr>
              <w:jc w:val="right"/>
            </w:pPr>
            <w:r>
              <w:rPr>
                <w:color w:val="000000"/>
                <w:sz w:val="24"/>
              </w:rPr>
              <w:t>33,714,332.34</w:t>
            </w:r>
          </w:p>
        </w:tc>
        <w:tc>
          <w:tcPr>
            <w:vAlign w:val="center"/>
          </w:tcPr>
          <w:p>
            <w:pPr>
              <w:jc w:val="right"/>
            </w:pPr>
            <w:r>
              <w:rPr>
                <w:color w:val="000000"/>
                <w:sz w:val="24"/>
              </w:rPr>
              <w:t>0.28</w:t>
            </w:r>
          </w:p>
        </w:tc>
      </w:tr>
      <w:tr>
        <w:tc>
          <w:tcPr>
            <w:vAlign w:val="center"/>
          </w:tcPr>
          <w:p>
            <w:pPr>
              <w:jc w:val="center"/>
            </w:pPr>
            <w:r>
              <w:rPr>
                <w:color w:val="000000"/>
                <w:sz w:val="24"/>
              </w:rPr>
              <w:t>33</w:t>
            </w:r>
          </w:p>
        </w:tc>
        <w:tc>
          <w:tcPr>
            <w:vAlign w:val="center"/>
          </w:tcPr>
          <w:p>
            <w:pPr>
              <w:jc w:val="center"/>
            </w:pPr>
            <w:r>
              <w:rPr>
                <w:color w:val="000000"/>
                <w:sz w:val="24"/>
              </w:rPr>
              <w:t>110045</w:t>
            </w:r>
          </w:p>
        </w:tc>
        <w:tc>
          <w:tcPr>
            <w:vAlign w:val="center"/>
          </w:tcPr>
          <w:p>
            <w:pPr>
              <w:jc w:val="center"/>
            </w:pPr>
            <w:r>
              <w:rPr>
                <w:color w:val="000000"/>
                <w:sz w:val="24"/>
              </w:rPr>
              <w:t>海澜转债</w:t>
            </w:r>
          </w:p>
        </w:tc>
        <w:tc>
          <w:tcPr>
            <w:vAlign w:val="center"/>
          </w:tcPr>
          <w:p>
            <w:pPr>
              <w:jc w:val="right"/>
            </w:pPr>
            <w:r>
              <w:rPr>
                <w:color w:val="000000"/>
                <w:sz w:val="24"/>
              </w:rPr>
              <w:t>33,359,945.20</w:t>
            </w:r>
          </w:p>
        </w:tc>
        <w:tc>
          <w:tcPr>
            <w:vAlign w:val="center"/>
          </w:tcPr>
          <w:p>
            <w:pPr>
              <w:jc w:val="right"/>
            </w:pPr>
            <w:r>
              <w:rPr>
                <w:color w:val="000000"/>
                <w:sz w:val="24"/>
              </w:rPr>
              <w:t>0.28</w:t>
            </w:r>
          </w:p>
        </w:tc>
      </w:tr>
      <w:tr>
        <w:tc>
          <w:tcPr>
            <w:vAlign w:val="center"/>
          </w:tcPr>
          <w:p>
            <w:pPr>
              <w:jc w:val="center"/>
            </w:pPr>
            <w:r>
              <w:rPr>
                <w:color w:val="000000"/>
                <w:sz w:val="24"/>
              </w:rPr>
              <w:t>34</w:t>
            </w:r>
          </w:p>
        </w:tc>
        <w:tc>
          <w:tcPr>
            <w:vAlign w:val="center"/>
          </w:tcPr>
          <w:p>
            <w:pPr>
              <w:jc w:val="center"/>
            </w:pPr>
            <w:r>
              <w:rPr>
                <w:color w:val="000000"/>
                <w:sz w:val="24"/>
              </w:rPr>
              <w:t>128071</w:t>
            </w:r>
          </w:p>
        </w:tc>
        <w:tc>
          <w:tcPr>
            <w:vAlign w:val="center"/>
          </w:tcPr>
          <w:p>
            <w:pPr>
              <w:jc w:val="center"/>
            </w:pPr>
            <w:r>
              <w:rPr>
                <w:color w:val="000000"/>
                <w:sz w:val="24"/>
              </w:rPr>
              <w:t>合兴转债</w:t>
            </w:r>
          </w:p>
        </w:tc>
        <w:tc>
          <w:tcPr>
            <w:vAlign w:val="center"/>
          </w:tcPr>
          <w:p>
            <w:pPr>
              <w:jc w:val="right"/>
            </w:pPr>
            <w:r>
              <w:rPr>
                <w:color w:val="000000"/>
                <w:sz w:val="24"/>
              </w:rPr>
              <w:t>26,544,913.91</w:t>
            </w:r>
          </w:p>
        </w:tc>
        <w:tc>
          <w:tcPr>
            <w:vAlign w:val="center"/>
          </w:tcPr>
          <w:p>
            <w:pPr>
              <w:jc w:val="right"/>
            </w:pPr>
            <w:r>
              <w:rPr>
                <w:color w:val="000000"/>
                <w:sz w:val="24"/>
              </w:rPr>
              <w:t>0.22</w:t>
            </w:r>
          </w:p>
        </w:tc>
      </w:tr>
      <w:tr>
        <w:tc>
          <w:tcPr>
            <w:vAlign w:val="center"/>
          </w:tcPr>
          <w:p>
            <w:pPr>
              <w:jc w:val="center"/>
            </w:pPr>
            <w:r>
              <w:rPr>
                <w:color w:val="000000"/>
                <w:sz w:val="24"/>
              </w:rPr>
              <w:t>35</w:t>
            </w:r>
          </w:p>
        </w:tc>
        <w:tc>
          <w:tcPr>
            <w:vAlign w:val="center"/>
          </w:tcPr>
          <w:p>
            <w:pPr>
              <w:jc w:val="center"/>
            </w:pPr>
            <w:r>
              <w:rPr>
                <w:color w:val="000000"/>
                <w:sz w:val="24"/>
              </w:rPr>
              <w:t>110048</w:t>
            </w:r>
          </w:p>
        </w:tc>
        <w:tc>
          <w:tcPr>
            <w:vAlign w:val="center"/>
          </w:tcPr>
          <w:p>
            <w:pPr>
              <w:jc w:val="center"/>
            </w:pPr>
            <w:r>
              <w:rPr>
                <w:color w:val="000000"/>
                <w:sz w:val="24"/>
              </w:rPr>
              <w:t>福能转债</w:t>
            </w:r>
          </w:p>
        </w:tc>
        <w:tc>
          <w:tcPr>
            <w:vAlign w:val="center"/>
          </w:tcPr>
          <w:p>
            <w:pPr>
              <w:jc w:val="right"/>
            </w:pPr>
            <w:r>
              <w:rPr>
                <w:color w:val="000000"/>
                <w:sz w:val="24"/>
              </w:rPr>
              <w:t>23,661,000.00</w:t>
            </w:r>
          </w:p>
        </w:tc>
        <w:tc>
          <w:tcPr>
            <w:vAlign w:val="center"/>
          </w:tcPr>
          <w:p>
            <w:pPr>
              <w:jc w:val="right"/>
            </w:pPr>
            <w:r>
              <w:rPr>
                <w:color w:val="000000"/>
                <w:sz w:val="24"/>
              </w:rPr>
              <w:t>0.20</w:t>
            </w:r>
          </w:p>
        </w:tc>
      </w:tr>
      <w:tr>
        <w:tc>
          <w:tcPr>
            <w:vAlign w:val="center"/>
          </w:tcPr>
          <w:p>
            <w:pPr>
              <w:jc w:val="center"/>
            </w:pPr>
            <w:r>
              <w:rPr>
                <w:color w:val="000000"/>
                <w:sz w:val="24"/>
              </w:rPr>
              <w:t>36</w:t>
            </w:r>
          </w:p>
        </w:tc>
        <w:tc>
          <w:tcPr>
            <w:vAlign w:val="center"/>
          </w:tcPr>
          <w:p>
            <w:pPr>
              <w:jc w:val="center"/>
            </w:pPr>
            <w:r>
              <w:rPr>
                <w:color w:val="000000"/>
                <w:sz w:val="24"/>
              </w:rPr>
              <w:t>128014</w:t>
            </w:r>
          </w:p>
        </w:tc>
        <w:tc>
          <w:tcPr>
            <w:vAlign w:val="center"/>
          </w:tcPr>
          <w:p>
            <w:pPr>
              <w:jc w:val="center"/>
            </w:pPr>
            <w:r>
              <w:rPr>
                <w:color w:val="000000"/>
                <w:sz w:val="24"/>
              </w:rPr>
              <w:t>永东转债</w:t>
            </w:r>
          </w:p>
        </w:tc>
        <w:tc>
          <w:tcPr>
            <w:vAlign w:val="center"/>
          </w:tcPr>
          <w:p>
            <w:pPr>
              <w:jc w:val="right"/>
            </w:pPr>
            <w:r>
              <w:rPr>
                <w:color w:val="000000"/>
                <w:sz w:val="24"/>
              </w:rPr>
              <w:t>19,408,500.00</w:t>
            </w:r>
          </w:p>
        </w:tc>
        <w:tc>
          <w:tcPr>
            <w:vAlign w:val="center"/>
          </w:tcPr>
          <w:p>
            <w:pPr>
              <w:jc w:val="right"/>
            </w:pPr>
            <w:r>
              <w:rPr>
                <w:color w:val="000000"/>
                <w:sz w:val="24"/>
              </w:rPr>
              <w:t>0.16</w:t>
            </w:r>
          </w:p>
        </w:tc>
      </w:tr>
      <w:tr>
        <w:tc>
          <w:tcPr>
            <w:vAlign w:val="center"/>
          </w:tcPr>
          <w:p>
            <w:pPr>
              <w:jc w:val="center"/>
            </w:pPr>
            <w:r>
              <w:rPr>
                <w:color w:val="000000"/>
                <w:sz w:val="24"/>
              </w:rPr>
              <w:t>37</w:t>
            </w:r>
          </w:p>
        </w:tc>
        <w:tc>
          <w:tcPr>
            <w:vAlign w:val="center"/>
          </w:tcPr>
          <w:p>
            <w:pPr>
              <w:jc w:val="center"/>
            </w:pPr>
            <w:r>
              <w:rPr>
                <w:color w:val="000000"/>
                <w:sz w:val="24"/>
              </w:rPr>
              <w:t>113558</w:t>
            </w:r>
          </w:p>
        </w:tc>
        <w:tc>
          <w:tcPr>
            <w:vAlign w:val="center"/>
          </w:tcPr>
          <w:p>
            <w:pPr>
              <w:jc w:val="center"/>
            </w:pPr>
            <w:r>
              <w:rPr>
                <w:color w:val="000000"/>
                <w:sz w:val="24"/>
              </w:rPr>
              <w:t>日月转债</w:t>
            </w:r>
          </w:p>
        </w:tc>
        <w:tc>
          <w:tcPr>
            <w:vAlign w:val="center"/>
          </w:tcPr>
          <w:p>
            <w:pPr>
              <w:jc w:val="right"/>
            </w:pPr>
            <w:r>
              <w:rPr>
                <w:color w:val="000000"/>
                <w:sz w:val="24"/>
              </w:rPr>
              <w:t>17,294,929.60</w:t>
            </w:r>
          </w:p>
        </w:tc>
        <w:tc>
          <w:tcPr>
            <w:vAlign w:val="center"/>
          </w:tcPr>
          <w:p>
            <w:pPr>
              <w:jc w:val="right"/>
            </w:pPr>
            <w:r>
              <w:rPr>
                <w:color w:val="000000"/>
                <w:sz w:val="24"/>
              </w:rPr>
              <w:t>0.14</w:t>
            </w:r>
          </w:p>
        </w:tc>
      </w:tr>
      <w:tr>
        <w:tc>
          <w:tcPr>
            <w:vAlign w:val="center"/>
          </w:tcPr>
          <w:p>
            <w:pPr>
              <w:jc w:val="center"/>
            </w:pPr>
            <w:r>
              <w:rPr>
                <w:color w:val="000000"/>
                <w:sz w:val="24"/>
              </w:rPr>
              <w:t>38</w:t>
            </w:r>
          </w:p>
        </w:tc>
        <w:tc>
          <w:tcPr>
            <w:vAlign w:val="center"/>
          </w:tcPr>
          <w:p>
            <w:pPr>
              <w:jc w:val="center"/>
            </w:pPr>
            <w:r>
              <w:rPr>
                <w:color w:val="000000"/>
                <w:sz w:val="24"/>
              </w:rPr>
              <w:t>113516</w:t>
            </w:r>
          </w:p>
        </w:tc>
        <w:tc>
          <w:tcPr>
            <w:vAlign w:val="center"/>
          </w:tcPr>
          <w:p>
            <w:pPr>
              <w:jc w:val="center"/>
            </w:pPr>
            <w:r>
              <w:rPr>
                <w:color w:val="000000"/>
                <w:sz w:val="24"/>
              </w:rPr>
              <w:t>苏农转债</w:t>
            </w:r>
          </w:p>
        </w:tc>
        <w:tc>
          <w:tcPr>
            <w:vAlign w:val="center"/>
          </w:tcPr>
          <w:p>
            <w:pPr>
              <w:jc w:val="right"/>
            </w:pPr>
            <w:r>
              <w:rPr>
                <w:color w:val="000000"/>
                <w:sz w:val="24"/>
              </w:rPr>
              <w:t>16,508,876.40</w:t>
            </w:r>
          </w:p>
        </w:tc>
        <w:tc>
          <w:tcPr>
            <w:vAlign w:val="center"/>
          </w:tcPr>
          <w:p>
            <w:pPr>
              <w:jc w:val="right"/>
            </w:pPr>
            <w:r>
              <w:rPr>
                <w:color w:val="000000"/>
                <w:sz w:val="24"/>
              </w:rPr>
              <w:t>0.14</w:t>
            </w:r>
          </w:p>
        </w:tc>
      </w:tr>
      <w:tr>
        <w:tc>
          <w:tcPr>
            <w:vAlign w:val="center"/>
          </w:tcPr>
          <w:p>
            <w:pPr>
              <w:jc w:val="center"/>
            </w:pPr>
            <w:r>
              <w:rPr>
                <w:color w:val="000000"/>
                <w:sz w:val="24"/>
              </w:rPr>
              <w:t>39</w:t>
            </w:r>
          </w:p>
        </w:tc>
        <w:tc>
          <w:tcPr>
            <w:vAlign w:val="center"/>
          </w:tcPr>
          <w:p>
            <w:pPr>
              <w:jc w:val="center"/>
            </w:pPr>
            <w:r>
              <w:rPr>
                <w:color w:val="000000"/>
                <w:sz w:val="24"/>
              </w:rPr>
              <w:t>113020</w:t>
            </w:r>
          </w:p>
        </w:tc>
        <w:tc>
          <w:tcPr>
            <w:vAlign w:val="center"/>
          </w:tcPr>
          <w:p>
            <w:pPr>
              <w:jc w:val="center"/>
            </w:pPr>
            <w:r>
              <w:rPr>
                <w:color w:val="000000"/>
                <w:sz w:val="24"/>
              </w:rPr>
              <w:t>桐昆转债</w:t>
            </w:r>
          </w:p>
        </w:tc>
        <w:tc>
          <w:tcPr>
            <w:vAlign w:val="center"/>
          </w:tcPr>
          <w:p>
            <w:pPr>
              <w:jc w:val="right"/>
            </w:pPr>
            <w:r>
              <w:rPr>
                <w:color w:val="000000"/>
                <w:sz w:val="24"/>
              </w:rPr>
              <w:t>11,762,000.00</w:t>
            </w:r>
          </w:p>
        </w:tc>
        <w:tc>
          <w:tcPr>
            <w:vAlign w:val="center"/>
          </w:tcPr>
          <w:p>
            <w:pPr>
              <w:jc w:val="right"/>
            </w:pPr>
            <w:r>
              <w:rPr>
                <w:color w:val="000000"/>
                <w:sz w:val="24"/>
              </w:rPr>
              <w:t>0.10</w:t>
            </w:r>
          </w:p>
        </w:tc>
      </w:tr>
      <w:tr>
        <w:tc>
          <w:tcPr>
            <w:vAlign w:val="center"/>
          </w:tcPr>
          <w:p>
            <w:pPr>
              <w:jc w:val="center"/>
            </w:pPr>
            <w:r>
              <w:rPr>
                <w:color w:val="000000"/>
                <w:sz w:val="24"/>
              </w:rPr>
              <w:t>40</w:t>
            </w:r>
          </w:p>
        </w:tc>
        <w:tc>
          <w:tcPr>
            <w:vAlign w:val="center"/>
          </w:tcPr>
          <w:p>
            <w:pPr>
              <w:jc w:val="center"/>
            </w:pPr>
            <w:r>
              <w:rPr>
                <w:color w:val="000000"/>
                <w:sz w:val="24"/>
              </w:rPr>
              <w:t>113504</w:t>
            </w:r>
          </w:p>
        </w:tc>
        <w:tc>
          <w:tcPr>
            <w:vAlign w:val="center"/>
          </w:tcPr>
          <w:p>
            <w:pPr>
              <w:jc w:val="center"/>
            </w:pPr>
            <w:r>
              <w:rPr>
                <w:color w:val="000000"/>
                <w:sz w:val="24"/>
              </w:rPr>
              <w:t>艾华转债</w:t>
            </w:r>
          </w:p>
        </w:tc>
        <w:tc>
          <w:tcPr>
            <w:vAlign w:val="center"/>
          </w:tcPr>
          <w:p>
            <w:pPr>
              <w:jc w:val="right"/>
            </w:pPr>
            <w:r>
              <w:rPr>
                <w:color w:val="000000"/>
                <w:sz w:val="24"/>
              </w:rPr>
              <w:t>11,294,773.60</w:t>
            </w:r>
          </w:p>
        </w:tc>
        <w:tc>
          <w:tcPr>
            <w:vAlign w:val="center"/>
          </w:tcPr>
          <w:p>
            <w:pPr>
              <w:jc w:val="right"/>
            </w:pPr>
            <w:r>
              <w:rPr>
                <w:color w:val="000000"/>
                <w:sz w:val="24"/>
              </w:rPr>
              <w:t>0.09</w:t>
            </w:r>
          </w:p>
        </w:tc>
      </w:tr>
      <w:tr>
        <w:tc>
          <w:tcPr>
            <w:vAlign w:val="center"/>
          </w:tcPr>
          <w:p>
            <w:pPr>
              <w:jc w:val="center"/>
            </w:pPr>
            <w:r>
              <w:rPr>
                <w:color w:val="000000"/>
                <w:sz w:val="24"/>
              </w:rPr>
              <w:t>41</w:t>
            </w:r>
          </w:p>
        </w:tc>
        <w:tc>
          <w:tcPr>
            <w:vAlign w:val="center"/>
          </w:tcPr>
          <w:p>
            <w:pPr>
              <w:jc w:val="center"/>
            </w:pPr>
            <w:r>
              <w:rPr>
                <w:color w:val="000000"/>
                <w:sz w:val="24"/>
              </w:rPr>
              <w:t>132005</w:t>
            </w:r>
          </w:p>
        </w:tc>
        <w:tc>
          <w:tcPr>
            <w:vAlign w:val="center"/>
          </w:tcPr>
          <w:p>
            <w:pPr>
              <w:jc w:val="center"/>
            </w:pPr>
            <w:r>
              <w:rPr>
                <w:color w:val="000000"/>
                <w:sz w:val="24"/>
              </w:rPr>
              <w:t>15国资EB</w:t>
            </w:r>
          </w:p>
        </w:tc>
        <w:tc>
          <w:tcPr>
            <w:vAlign w:val="center"/>
          </w:tcPr>
          <w:p>
            <w:pPr>
              <w:jc w:val="right"/>
            </w:pPr>
            <w:r>
              <w:rPr>
                <w:color w:val="000000"/>
                <w:sz w:val="24"/>
              </w:rPr>
              <w:t>6,547,825.00</w:t>
            </w:r>
          </w:p>
        </w:tc>
        <w:tc>
          <w:tcPr>
            <w:vAlign w:val="center"/>
          </w:tcPr>
          <w:p>
            <w:pPr>
              <w:jc w:val="right"/>
            </w:pPr>
            <w:r>
              <w:rPr>
                <w:color w:val="000000"/>
                <w:sz w:val="24"/>
              </w:rPr>
              <w:t>0.05</w:t>
            </w:r>
          </w:p>
        </w:tc>
      </w:tr>
      <w:tr>
        <w:tc>
          <w:tcPr>
            <w:vAlign w:val="center"/>
          </w:tcPr>
          <w:p>
            <w:pPr>
              <w:jc w:val="center"/>
            </w:pPr>
            <w:r>
              <w:rPr>
                <w:color w:val="000000"/>
                <w:sz w:val="24"/>
              </w:rPr>
              <w:t>42</w:t>
            </w:r>
          </w:p>
        </w:tc>
        <w:tc>
          <w:tcPr>
            <w:vAlign w:val="center"/>
          </w:tcPr>
          <w:p>
            <w:pPr>
              <w:jc w:val="center"/>
            </w:pPr>
            <w:r>
              <w:rPr>
                <w:color w:val="000000"/>
                <w:sz w:val="24"/>
              </w:rPr>
              <w:t>128015</w:t>
            </w:r>
          </w:p>
        </w:tc>
        <w:tc>
          <w:tcPr>
            <w:vAlign w:val="center"/>
          </w:tcPr>
          <w:p>
            <w:pPr>
              <w:jc w:val="center"/>
            </w:pPr>
            <w:r>
              <w:rPr>
                <w:color w:val="000000"/>
                <w:sz w:val="24"/>
              </w:rPr>
              <w:t>久其转债</w:t>
            </w:r>
          </w:p>
        </w:tc>
        <w:tc>
          <w:tcPr>
            <w:vAlign w:val="center"/>
          </w:tcPr>
          <w:p>
            <w:pPr>
              <w:jc w:val="right"/>
            </w:pPr>
            <w:r>
              <w:rPr>
                <w:color w:val="000000"/>
                <w:sz w:val="24"/>
              </w:rPr>
              <w:t>5,878,467.80</w:t>
            </w:r>
          </w:p>
        </w:tc>
        <w:tc>
          <w:tcPr>
            <w:vAlign w:val="center"/>
          </w:tcPr>
          <w:p>
            <w:pPr>
              <w:jc w:val="right"/>
            </w:pPr>
            <w:r>
              <w:rPr>
                <w:color w:val="000000"/>
                <w:sz w:val="24"/>
              </w:rPr>
              <w:t>0.05</w:t>
            </w:r>
          </w:p>
        </w:tc>
      </w:tr>
      <w:tr>
        <w:tc>
          <w:tcPr>
            <w:vAlign w:val="center"/>
          </w:tcPr>
          <w:p>
            <w:pPr>
              <w:jc w:val="center"/>
            </w:pPr>
            <w:r>
              <w:rPr>
                <w:color w:val="000000"/>
                <w:sz w:val="24"/>
              </w:rPr>
              <w:t>43</w:t>
            </w:r>
          </w:p>
        </w:tc>
        <w:tc>
          <w:tcPr>
            <w:vAlign w:val="center"/>
          </w:tcPr>
          <w:p>
            <w:pPr>
              <w:jc w:val="center"/>
            </w:pPr>
            <w:r>
              <w:rPr>
                <w:color w:val="000000"/>
                <w:sz w:val="24"/>
              </w:rPr>
              <w:t>128085</w:t>
            </w:r>
          </w:p>
        </w:tc>
        <w:tc>
          <w:tcPr>
            <w:vAlign w:val="center"/>
          </w:tcPr>
          <w:p>
            <w:pPr>
              <w:jc w:val="center"/>
            </w:pPr>
            <w:r>
              <w:rPr>
                <w:color w:val="000000"/>
                <w:sz w:val="24"/>
              </w:rPr>
              <w:t>鸿达转债</w:t>
            </w:r>
          </w:p>
        </w:tc>
        <w:tc>
          <w:tcPr>
            <w:vAlign w:val="center"/>
          </w:tcPr>
          <w:p>
            <w:pPr>
              <w:jc w:val="right"/>
            </w:pPr>
            <w:r>
              <w:rPr>
                <w:color w:val="000000"/>
                <w:sz w:val="24"/>
              </w:rPr>
              <w:t>317,163.20</w:t>
            </w:r>
          </w:p>
        </w:tc>
        <w:tc>
          <w:tcPr>
            <w:vAlign w:val="center"/>
          </w:tcPr>
          <w:p>
            <w:pPr>
              <w:jc w:val="right"/>
            </w:pPr>
            <w:r>
              <w:rPr>
                <w:color w:val="000000"/>
                <w:sz w:val="24"/>
              </w:rPr>
              <w:t>0.00</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300413</w:t>
            </w:r>
          </w:p>
        </w:tc>
        <w:tc>
          <w:tcPr>
            <w:vAlign w:val="center"/>
          </w:tcPr>
          <w:p>
            <w:pPr>
              <w:jc w:val="center"/>
            </w:pPr>
            <w:r>
              <w:rPr>
                <w:color w:val="000000"/>
                <w:sz w:val="24"/>
              </w:rPr>
              <w:t>芒果超媒</w:t>
            </w:r>
          </w:p>
        </w:tc>
        <w:tc>
          <w:tcPr>
            <w:vAlign w:val="center"/>
          </w:tcPr>
          <w:p>
            <w:pPr>
              <w:jc w:val="right"/>
            </w:pPr>
            <w:r>
              <w:rPr>
                <w:color w:val="000000"/>
                <w:sz w:val="24"/>
              </w:rPr>
              <w:t>187,950,000.00</w:t>
            </w:r>
          </w:p>
        </w:tc>
        <w:tc>
          <w:tcPr>
            <w:vAlign w:val="center"/>
          </w:tcPr>
          <w:p>
            <w:pPr>
              <w:jc w:val="right"/>
            </w:pPr>
            <w:r>
              <w:rPr>
                <w:color w:val="000000"/>
                <w:sz w:val="24"/>
              </w:rPr>
              <w:t>1.56</w:t>
            </w:r>
          </w:p>
        </w:tc>
        <w:tc>
          <w:tcPr>
            <w:vAlign w:val="center"/>
          </w:tcPr>
          <w:p>
            <w:pPr>
              <w:jc w:val="right"/>
            </w:pPr>
            <w:r>
              <w:rPr>
                <w:color w:val="000000"/>
                <w:sz w:val="24"/>
              </w:rPr>
              <w:t>大宗交易流通受限</w:t>
            </w:r>
          </w:p>
        </w:tc>
      </w:tr>
    </w:tbl>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根据《深圳/上海证券交易所上市公司股东及董事、监事、高级管理人员减持股份实施细则》，大股东减持或者特定股东减持，采取大宗交易方式的，在任意连续90日内，减持股份的总数不得超过公司股份总数的2%；前款交易的受让方在受让后6个月内，不得转让所受让的股份。</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易方达安心回报债券A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易方达安心回报债券B</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6,313,743,358.99</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3,087,264,563.54</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849,201,535.92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324,104,575.86</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2,107,450,434.60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1,771,642,410.32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5,055,494,460.31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1,639,726,729.08</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1.中国证监会核准易方达安心回报债券型证券投资基金募集的文件；</w:t>
      </w:r>
    </w:p>
    <w:p>
      <w:pPr>
        <w:spacing w:line="360" w:lineRule="auto"/>
        <w:ind w:firstLine="480" w:firstLineChars="200"/>
        <w:rPr>
          <w:color w:val="000000"/>
          <w:sz w:val="24"/>
        </w:rPr>
      </w:pPr>
      <w:r>
        <w:rPr>
          <w:color w:val="000000"/>
          <w:sz w:val="24"/>
        </w:rPr>
        <w:t>2.《易方达安心回报债券型证券投资基金基金合同》；</w:t>
      </w:r>
    </w:p>
    <w:p>
      <w:pPr>
        <w:spacing w:line="360" w:lineRule="auto"/>
        <w:ind w:firstLine="480" w:firstLineChars="200"/>
        <w:rPr>
          <w:color w:val="000000"/>
          <w:sz w:val="24"/>
        </w:rPr>
      </w:pPr>
      <w:r>
        <w:rPr>
          <w:color w:val="000000"/>
          <w:sz w:val="24"/>
        </w:rPr>
        <w:t>3.《易方达安心回报债券型证券投资基金托管协议》；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易方达安心回报债券型证券投资基金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