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4EB" w:rsidRPr="00771C21" w:rsidRDefault="004964EB" w:rsidP="004964EB">
      <w:pPr>
        <w:widowControl/>
        <w:jc w:val="center"/>
        <w:rPr>
          <w:rFonts w:ascii="Times New Roman" w:eastAsia="宋体" w:hAnsi="Times New Roman" w:cs="Times New Roman"/>
          <w:b/>
          <w:spacing w:val="-5"/>
          <w:kern w:val="0"/>
          <w:sz w:val="28"/>
          <w:szCs w:val="28"/>
        </w:rPr>
      </w:pPr>
      <w:r>
        <w:rPr>
          <w:rFonts w:ascii="Times New Roman" w:eastAsia="宋体" w:hAnsi="Times New Roman" w:cs="Times New Roman" w:hint="eastAsia"/>
          <w:b/>
          <w:spacing w:val="-5"/>
          <w:kern w:val="0"/>
          <w:sz w:val="28"/>
          <w:szCs w:val="28"/>
        </w:rPr>
        <w:t>易方达原油</w:t>
      </w:r>
      <w:r w:rsidRPr="00771C21">
        <w:rPr>
          <w:rFonts w:ascii="Times New Roman" w:eastAsia="宋体" w:hAnsi="Times New Roman" w:cs="Times New Roman"/>
          <w:b/>
          <w:spacing w:val="-5"/>
          <w:kern w:val="0"/>
          <w:sz w:val="28"/>
          <w:szCs w:val="28"/>
        </w:rPr>
        <w:t>证券投资基金</w:t>
      </w:r>
      <w:r w:rsidRPr="007D61E2">
        <w:rPr>
          <w:rFonts w:ascii="Times New Roman" w:eastAsia="宋体" w:hAnsi="Times New Roman" w:cs="Times New Roman" w:hint="eastAsia"/>
          <w:b/>
          <w:spacing w:val="-5"/>
          <w:kern w:val="0"/>
          <w:sz w:val="28"/>
          <w:szCs w:val="28"/>
        </w:rPr>
        <w:t>（</w:t>
      </w:r>
      <w:r w:rsidRPr="007D61E2">
        <w:rPr>
          <w:rFonts w:ascii="Times New Roman" w:eastAsia="宋体" w:hAnsi="Times New Roman" w:cs="Times New Roman" w:hint="eastAsia"/>
          <w:b/>
          <w:spacing w:val="-5"/>
          <w:kern w:val="0"/>
          <w:sz w:val="28"/>
          <w:szCs w:val="28"/>
        </w:rPr>
        <w:t>QDII</w:t>
      </w:r>
      <w:r w:rsidRPr="007D61E2">
        <w:rPr>
          <w:rFonts w:ascii="Times New Roman" w:eastAsia="宋体" w:hAnsi="Times New Roman" w:cs="Times New Roman" w:hint="eastAsia"/>
          <w:b/>
          <w:spacing w:val="-5"/>
          <w:kern w:val="0"/>
          <w:sz w:val="28"/>
          <w:szCs w:val="28"/>
        </w:rPr>
        <w:t>）</w:t>
      </w:r>
      <w:r>
        <w:rPr>
          <w:rFonts w:ascii="Times New Roman" w:eastAsia="宋体" w:hAnsi="Times New Roman" w:cs="Times New Roman" w:hint="eastAsia"/>
          <w:b/>
          <w:spacing w:val="-5"/>
          <w:kern w:val="0"/>
          <w:sz w:val="28"/>
          <w:szCs w:val="28"/>
        </w:rPr>
        <w:t>溢价风险提示</w:t>
      </w:r>
      <w:r w:rsidRPr="00771C21">
        <w:rPr>
          <w:rFonts w:ascii="Times New Roman" w:eastAsia="宋体" w:hAnsi="Times New Roman" w:cs="Times New Roman" w:hint="eastAsia"/>
          <w:b/>
          <w:spacing w:val="-5"/>
          <w:kern w:val="0"/>
          <w:sz w:val="28"/>
          <w:szCs w:val="28"/>
        </w:rPr>
        <w:t>公告</w:t>
      </w:r>
    </w:p>
    <w:p w:rsidR="004964EB" w:rsidRPr="005C7BFC" w:rsidRDefault="004964EB" w:rsidP="004964EB">
      <w:pPr>
        <w:spacing w:line="360" w:lineRule="auto"/>
        <w:rPr>
          <w:rFonts w:asciiTheme="minorEastAsia" w:hAnsiTheme="minorEastAsia"/>
        </w:rPr>
      </w:pPr>
    </w:p>
    <w:p w:rsidR="004964EB" w:rsidRDefault="004964EB" w:rsidP="0075075C">
      <w:pPr>
        <w:spacing w:line="360" w:lineRule="auto"/>
        <w:ind w:firstLine="420"/>
        <w:rPr>
          <w:rFonts w:ascii="宋体" w:hAnsi="宋体" w:cs="Arial"/>
          <w:color w:val="000000"/>
          <w:szCs w:val="21"/>
        </w:rPr>
      </w:pPr>
      <w:r w:rsidRPr="00BF4C31">
        <w:rPr>
          <w:rFonts w:ascii="宋体" w:hAnsi="宋体" w:cs="Arial" w:hint="eastAsia"/>
          <w:color w:val="000000"/>
          <w:szCs w:val="21"/>
        </w:rPr>
        <w:t>近期，</w:t>
      </w:r>
      <w:r>
        <w:rPr>
          <w:rFonts w:ascii="宋体" w:hAnsi="宋体" w:cs="Arial" w:hint="eastAsia"/>
          <w:color w:val="000000"/>
          <w:szCs w:val="21"/>
        </w:rPr>
        <w:t>易方达</w:t>
      </w:r>
      <w:r w:rsidRPr="00BF4C31">
        <w:rPr>
          <w:rFonts w:ascii="宋体" w:hAnsi="宋体" w:cs="Arial" w:hint="eastAsia"/>
          <w:color w:val="000000"/>
          <w:szCs w:val="21"/>
        </w:rPr>
        <w:t>基金管理有限公司(以下简称“本基金管理人”)旗下</w:t>
      </w:r>
      <w:r>
        <w:rPr>
          <w:rFonts w:ascii="宋体" w:hAnsi="宋体" w:cs="Arial" w:hint="eastAsia"/>
          <w:color w:val="000000"/>
          <w:szCs w:val="21"/>
        </w:rPr>
        <w:t>易方达原油</w:t>
      </w:r>
      <w:r w:rsidRPr="007D61E2">
        <w:rPr>
          <w:rFonts w:ascii="宋体" w:hAnsi="宋体" w:cs="Arial" w:hint="eastAsia"/>
          <w:color w:val="000000"/>
          <w:szCs w:val="21"/>
        </w:rPr>
        <w:t>证券投资基金（QDI</w:t>
      </w:r>
      <w:r w:rsidRPr="00842A72">
        <w:rPr>
          <w:rFonts w:ascii="宋体" w:hAnsi="宋体" w:cs="Arial" w:hint="eastAsia"/>
          <w:color w:val="000000"/>
          <w:szCs w:val="21"/>
        </w:rPr>
        <w:t>I）</w:t>
      </w:r>
      <w:r w:rsidRPr="00842A72">
        <w:rPr>
          <w:rFonts w:ascii="宋体" w:hAnsi="宋体" w:cs="Arial"/>
          <w:color w:val="000000"/>
          <w:szCs w:val="21"/>
        </w:rPr>
        <w:t>A</w:t>
      </w:r>
      <w:r w:rsidRPr="00842A72">
        <w:rPr>
          <w:rFonts w:ascii="宋体" w:hAnsi="宋体" w:cs="Arial" w:hint="eastAsia"/>
          <w:color w:val="000000"/>
          <w:szCs w:val="21"/>
        </w:rPr>
        <w:t>类人民币份额（基金代码：161129，场内简称：原油基金，以下简称“本基金”）二级市场交易价格波动较大,请投资者密切关注基金份额净值。2020年</w:t>
      </w:r>
      <w:r w:rsidR="00EC1019">
        <w:rPr>
          <w:rFonts w:ascii="宋体" w:hAnsi="宋体" w:cs="Arial" w:hint="eastAsia"/>
          <w:color w:val="000000"/>
          <w:szCs w:val="21"/>
        </w:rPr>
        <w:t>7</w:t>
      </w:r>
      <w:r w:rsidRPr="00842A72">
        <w:rPr>
          <w:rFonts w:ascii="宋体" w:hAnsi="宋体" w:cs="Arial" w:hint="eastAsia"/>
          <w:color w:val="000000"/>
          <w:szCs w:val="21"/>
        </w:rPr>
        <w:t>月</w:t>
      </w:r>
      <w:r w:rsidR="008C06FF">
        <w:rPr>
          <w:rFonts w:ascii="宋体" w:hAnsi="宋体" w:cs="Arial"/>
          <w:color w:val="000000"/>
          <w:szCs w:val="21"/>
        </w:rPr>
        <w:t>1</w:t>
      </w:r>
      <w:r w:rsidR="000B5E55">
        <w:rPr>
          <w:rFonts w:ascii="宋体" w:hAnsi="宋体" w:cs="Arial"/>
          <w:color w:val="000000"/>
          <w:szCs w:val="21"/>
        </w:rPr>
        <w:t>5</w:t>
      </w:r>
      <w:r w:rsidRPr="00842A72">
        <w:rPr>
          <w:rFonts w:ascii="宋体" w:hAnsi="宋体" w:cs="Arial" w:hint="eastAsia"/>
          <w:color w:val="000000"/>
          <w:szCs w:val="21"/>
        </w:rPr>
        <w:t>日，本基金在二级市场的收盘价为</w:t>
      </w:r>
      <w:r w:rsidRPr="00881E11">
        <w:rPr>
          <w:rFonts w:ascii="宋体" w:hAnsi="宋体" w:cs="Arial" w:hint="eastAsia"/>
          <w:color w:val="000000"/>
          <w:szCs w:val="21"/>
        </w:rPr>
        <w:t>0.</w:t>
      </w:r>
      <w:r w:rsidR="006D2798">
        <w:rPr>
          <w:rFonts w:ascii="宋体" w:hAnsi="宋体" w:cs="Arial" w:hint="eastAsia"/>
          <w:color w:val="000000"/>
          <w:szCs w:val="21"/>
        </w:rPr>
        <w:t>6</w:t>
      </w:r>
      <w:r w:rsidR="008C06FF">
        <w:rPr>
          <w:rFonts w:ascii="宋体" w:hAnsi="宋体" w:cs="Arial"/>
          <w:color w:val="000000"/>
          <w:szCs w:val="21"/>
        </w:rPr>
        <w:t>6</w:t>
      </w:r>
      <w:r w:rsidR="001A35FA">
        <w:rPr>
          <w:rFonts w:ascii="宋体" w:hAnsi="宋体" w:cs="Arial"/>
          <w:color w:val="000000"/>
          <w:szCs w:val="21"/>
        </w:rPr>
        <w:t>1</w:t>
      </w:r>
      <w:r w:rsidRPr="00842A72">
        <w:rPr>
          <w:rFonts w:ascii="宋体" w:hAnsi="宋体" w:cs="Arial" w:hint="eastAsia"/>
          <w:color w:val="000000"/>
          <w:szCs w:val="21"/>
        </w:rPr>
        <w:t>元，相对于当日</w:t>
      </w:r>
      <w:r w:rsidR="00A21735">
        <w:rPr>
          <w:rFonts w:ascii="宋体" w:hAnsi="宋体" w:cs="Arial" w:hint="eastAsia"/>
          <w:color w:val="000000"/>
          <w:szCs w:val="21"/>
        </w:rPr>
        <w:t>0.</w:t>
      </w:r>
      <w:r w:rsidR="003B04EB">
        <w:rPr>
          <w:rFonts w:ascii="宋体" w:hAnsi="宋体" w:cs="Arial" w:hint="eastAsia"/>
          <w:color w:val="000000"/>
          <w:szCs w:val="21"/>
        </w:rPr>
        <w:t>5</w:t>
      </w:r>
      <w:r w:rsidR="001A35FA">
        <w:rPr>
          <w:rFonts w:ascii="宋体" w:hAnsi="宋体" w:cs="Arial" w:hint="eastAsia"/>
          <w:color w:val="000000"/>
          <w:szCs w:val="21"/>
        </w:rPr>
        <w:t>4</w:t>
      </w:r>
      <w:r w:rsidR="000B5E55">
        <w:rPr>
          <w:rFonts w:ascii="宋体" w:hAnsi="宋体" w:cs="Arial" w:hint="eastAsia"/>
          <w:color w:val="000000"/>
          <w:szCs w:val="21"/>
        </w:rPr>
        <w:t>7</w:t>
      </w:r>
      <w:r w:rsidR="001A35FA">
        <w:rPr>
          <w:rFonts w:ascii="宋体" w:hAnsi="宋体" w:cs="Arial" w:hint="eastAsia"/>
          <w:color w:val="000000"/>
          <w:szCs w:val="21"/>
        </w:rPr>
        <w:t>4</w:t>
      </w:r>
      <w:r w:rsidRPr="00842A72">
        <w:rPr>
          <w:rFonts w:ascii="宋体" w:hAnsi="宋体" w:cs="Arial" w:hint="eastAsia"/>
          <w:color w:val="000000"/>
          <w:szCs w:val="21"/>
        </w:rPr>
        <w:t>元的基金份额净值，溢价幅度达到</w:t>
      </w:r>
      <w:r w:rsidR="0075075C">
        <w:rPr>
          <w:rFonts w:ascii="宋体" w:hAnsi="宋体" w:cs="Arial"/>
          <w:color w:val="000000"/>
          <w:szCs w:val="21"/>
        </w:rPr>
        <w:t>2</w:t>
      </w:r>
      <w:r w:rsidR="000B5E55">
        <w:rPr>
          <w:rFonts w:ascii="宋体" w:hAnsi="宋体" w:cs="Arial"/>
          <w:color w:val="000000"/>
          <w:szCs w:val="21"/>
        </w:rPr>
        <w:t>0</w:t>
      </w:r>
      <w:r w:rsidR="00C021DB">
        <w:rPr>
          <w:rFonts w:ascii="宋体" w:hAnsi="宋体" w:cs="Arial" w:hint="eastAsia"/>
          <w:color w:val="000000"/>
          <w:szCs w:val="21"/>
        </w:rPr>
        <w:t>.</w:t>
      </w:r>
      <w:r w:rsidR="000B5E55">
        <w:rPr>
          <w:rFonts w:ascii="宋体" w:hAnsi="宋体" w:cs="Arial" w:hint="eastAsia"/>
          <w:color w:val="000000"/>
          <w:szCs w:val="21"/>
        </w:rPr>
        <w:t>75</w:t>
      </w:r>
      <w:r w:rsidRPr="00E308EC">
        <w:rPr>
          <w:rFonts w:ascii="宋体" w:hAnsi="宋体" w:cs="Arial" w:hint="eastAsia"/>
          <w:color w:val="000000"/>
          <w:szCs w:val="21"/>
        </w:rPr>
        <w:t>%</w:t>
      </w:r>
      <w:r w:rsidRPr="00842A72">
        <w:rPr>
          <w:rFonts w:ascii="宋体" w:hAnsi="宋体" w:cs="Arial" w:hint="eastAsia"/>
          <w:color w:val="000000"/>
          <w:szCs w:val="21"/>
        </w:rPr>
        <w:t>。截</w:t>
      </w:r>
      <w:r w:rsidR="00A21735">
        <w:rPr>
          <w:rFonts w:ascii="宋体" w:hAnsi="宋体" w:cs="Arial" w:hint="eastAsia"/>
          <w:color w:val="000000"/>
          <w:szCs w:val="21"/>
        </w:rPr>
        <w:t>至</w:t>
      </w:r>
      <w:r w:rsidRPr="00842A72">
        <w:rPr>
          <w:rFonts w:ascii="宋体" w:hAnsi="宋体" w:cs="Arial" w:hint="eastAsia"/>
          <w:color w:val="000000"/>
          <w:szCs w:val="21"/>
        </w:rPr>
        <w:t>2020年</w:t>
      </w:r>
      <w:r w:rsidR="00EC1019">
        <w:rPr>
          <w:rFonts w:ascii="宋体" w:hAnsi="宋体" w:cs="Arial" w:hint="eastAsia"/>
          <w:color w:val="000000"/>
          <w:szCs w:val="21"/>
        </w:rPr>
        <w:t>7</w:t>
      </w:r>
      <w:r w:rsidRPr="00842A72">
        <w:rPr>
          <w:rFonts w:ascii="宋体" w:hAnsi="宋体" w:cs="Arial" w:hint="eastAsia"/>
          <w:color w:val="000000"/>
          <w:szCs w:val="21"/>
        </w:rPr>
        <w:t>月</w:t>
      </w:r>
      <w:r w:rsidR="00D561EF">
        <w:rPr>
          <w:rFonts w:ascii="宋体" w:hAnsi="宋体" w:cs="Arial"/>
          <w:color w:val="000000"/>
          <w:szCs w:val="21"/>
        </w:rPr>
        <w:t>1</w:t>
      </w:r>
      <w:r w:rsidR="000B5E55">
        <w:rPr>
          <w:rFonts w:ascii="宋体" w:hAnsi="宋体" w:cs="Arial"/>
          <w:color w:val="000000"/>
          <w:szCs w:val="21"/>
        </w:rPr>
        <w:t>7</w:t>
      </w:r>
      <w:r w:rsidRPr="00842A72">
        <w:rPr>
          <w:rFonts w:ascii="宋体" w:hAnsi="宋体" w:cs="Arial" w:hint="eastAsia"/>
          <w:color w:val="000000"/>
          <w:szCs w:val="21"/>
        </w:rPr>
        <w:t>日，本基金在二级市场的收盘价</w:t>
      </w:r>
      <w:r w:rsidRPr="00CA4F08">
        <w:rPr>
          <w:rFonts w:ascii="宋体" w:hAnsi="宋体" w:cs="Arial" w:hint="eastAsia"/>
          <w:color w:val="000000"/>
          <w:szCs w:val="21"/>
        </w:rPr>
        <w:t>为</w:t>
      </w:r>
      <w:r w:rsidR="00D13283" w:rsidRPr="0015545A">
        <w:rPr>
          <w:rFonts w:ascii="宋体" w:hAnsi="宋体" w:cs="Arial" w:hint="eastAsia"/>
          <w:color w:val="000000" w:themeColor="text1"/>
          <w:szCs w:val="21"/>
        </w:rPr>
        <w:t>0.</w:t>
      </w:r>
      <w:r w:rsidR="00BD44C3" w:rsidRPr="0015545A">
        <w:rPr>
          <w:rFonts w:ascii="宋体" w:hAnsi="宋体" w:cs="Arial" w:hint="eastAsia"/>
          <w:color w:val="000000" w:themeColor="text1"/>
          <w:szCs w:val="21"/>
        </w:rPr>
        <w:t>6</w:t>
      </w:r>
      <w:r w:rsidR="0015545A" w:rsidRPr="0015545A">
        <w:rPr>
          <w:rFonts w:ascii="宋体" w:hAnsi="宋体" w:cs="Arial" w:hint="eastAsia"/>
          <w:color w:val="000000" w:themeColor="text1"/>
          <w:szCs w:val="21"/>
        </w:rPr>
        <w:t>5</w:t>
      </w:r>
      <w:r w:rsidR="000B5E55">
        <w:rPr>
          <w:rFonts w:ascii="宋体" w:hAnsi="宋体" w:cs="Arial" w:hint="eastAsia"/>
          <w:color w:val="000000" w:themeColor="text1"/>
          <w:szCs w:val="21"/>
        </w:rPr>
        <w:t>3</w:t>
      </w:r>
      <w:r w:rsidRPr="00842A72">
        <w:rPr>
          <w:rFonts w:ascii="宋体" w:hAnsi="宋体" w:cs="Arial" w:hint="eastAsia"/>
          <w:color w:val="000000"/>
          <w:szCs w:val="21"/>
        </w:rPr>
        <w:t>元，明显高于基金份额净值，</w:t>
      </w:r>
      <w:r w:rsidRPr="008C0E99">
        <w:rPr>
          <w:rFonts w:ascii="宋体" w:hAnsi="宋体" w:cs="Arial" w:hint="eastAsia"/>
          <w:b/>
          <w:color w:val="000000"/>
          <w:szCs w:val="21"/>
        </w:rPr>
        <w:t>投资者如</w:t>
      </w:r>
      <w:bookmarkStart w:id="0" w:name="_GoBack"/>
      <w:bookmarkEnd w:id="0"/>
      <w:r w:rsidRPr="008C0E99">
        <w:rPr>
          <w:rFonts w:ascii="宋体" w:hAnsi="宋体" w:cs="Arial" w:hint="eastAsia"/>
          <w:b/>
          <w:color w:val="000000"/>
          <w:szCs w:val="21"/>
        </w:rPr>
        <w:t>果盲目投资于高溢价率的基金份额，可能遭受重大损失</w:t>
      </w:r>
      <w:r w:rsidRPr="00842A72">
        <w:rPr>
          <w:rFonts w:ascii="宋体" w:hAnsi="宋体" w:cs="Arial" w:hint="eastAsia"/>
          <w:color w:val="000000"/>
          <w:szCs w:val="21"/>
        </w:rPr>
        <w:t>。</w:t>
      </w:r>
    </w:p>
    <w:p w:rsidR="004964EB" w:rsidRPr="00A03522" w:rsidRDefault="004964EB" w:rsidP="004964EB">
      <w:pPr>
        <w:spacing w:line="360" w:lineRule="auto"/>
        <w:ind w:firstLineChars="200" w:firstLine="420"/>
        <w:rPr>
          <w:rFonts w:ascii="宋体" w:hAnsi="宋体" w:cs="Arial"/>
          <w:color w:val="000000"/>
          <w:szCs w:val="21"/>
        </w:rPr>
      </w:pPr>
      <w:r w:rsidRPr="00A03522">
        <w:rPr>
          <w:rFonts w:ascii="宋体" w:hAnsi="宋体" w:cs="Arial" w:hint="eastAsia"/>
          <w:color w:val="000000"/>
          <w:szCs w:val="21"/>
        </w:rPr>
        <w:t>为此，本基金管理人</w:t>
      </w:r>
      <w:r>
        <w:rPr>
          <w:rFonts w:ascii="宋体" w:hAnsi="宋体" w:cs="Arial" w:hint="eastAsia"/>
          <w:color w:val="000000"/>
          <w:szCs w:val="21"/>
        </w:rPr>
        <w:t>声明如下：</w:t>
      </w:r>
    </w:p>
    <w:p w:rsidR="004964EB" w:rsidRDefault="004964EB" w:rsidP="004964EB">
      <w:pPr>
        <w:spacing w:line="360" w:lineRule="auto"/>
        <w:rPr>
          <w:rFonts w:ascii="宋体" w:hAnsi="宋体" w:cs="Arial"/>
          <w:color w:val="000000"/>
          <w:szCs w:val="21"/>
        </w:rPr>
      </w:pPr>
      <w:r>
        <w:rPr>
          <w:rFonts w:ascii="宋体" w:hAnsi="宋体" w:cs="Arial" w:hint="eastAsia"/>
          <w:color w:val="000000"/>
          <w:szCs w:val="21"/>
        </w:rPr>
        <w:tab/>
      </w:r>
      <w:r w:rsidRPr="00A03522">
        <w:rPr>
          <w:rFonts w:ascii="宋体" w:hAnsi="宋体" w:cs="Arial"/>
          <w:color w:val="000000"/>
          <w:szCs w:val="21"/>
        </w:rPr>
        <w:t>1</w:t>
      </w:r>
      <w:r w:rsidRPr="00A03522">
        <w:rPr>
          <w:rFonts w:ascii="宋体" w:hAnsi="宋体" w:cs="Arial" w:hint="eastAsia"/>
          <w:color w:val="000000"/>
          <w:szCs w:val="21"/>
        </w:rPr>
        <w:t>、</w:t>
      </w:r>
      <w:r>
        <w:rPr>
          <w:rFonts w:ascii="宋体" w:hAnsi="宋体" w:cs="Arial" w:hint="eastAsia"/>
          <w:color w:val="000000"/>
          <w:szCs w:val="21"/>
        </w:rPr>
        <w:t>本基金</w:t>
      </w:r>
      <w:r w:rsidRPr="00BF4C31">
        <w:rPr>
          <w:rFonts w:ascii="宋体" w:hAnsi="宋体" w:cs="Arial" w:hint="eastAsia"/>
          <w:color w:val="000000"/>
          <w:szCs w:val="21"/>
        </w:rPr>
        <w:t>为</w:t>
      </w:r>
      <w:r>
        <w:rPr>
          <w:rFonts w:ascii="宋体" w:hAnsi="宋体" w:cs="Arial" w:hint="eastAsia"/>
          <w:color w:val="000000"/>
          <w:szCs w:val="21"/>
        </w:rPr>
        <w:t>上市开放式基金</w:t>
      </w:r>
      <w:r w:rsidRPr="00BF4C31">
        <w:rPr>
          <w:rFonts w:ascii="宋体" w:hAnsi="宋体" w:cs="Arial" w:hint="eastAsia"/>
          <w:color w:val="000000"/>
          <w:szCs w:val="21"/>
        </w:rPr>
        <w:t>，</w:t>
      </w:r>
      <w:r>
        <w:rPr>
          <w:rFonts w:ascii="宋体" w:hAnsi="宋体" w:cs="Arial" w:hint="eastAsia"/>
          <w:color w:val="000000"/>
          <w:szCs w:val="21"/>
        </w:rPr>
        <w:t>除可在二级市场交易外</w:t>
      </w:r>
      <w:r w:rsidRPr="00BF4C31">
        <w:rPr>
          <w:rFonts w:ascii="宋体" w:hAnsi="宋体" w:cs="Arial"/>
          <w:color w:val="000000"/>
          <w:szCs w:val="21"/>
        </w:rPr>
        <w:t>，投资</w:t>
      </w:r>
      <w:r w:rsidRPr="00BF4C31">
        <w:rPr>
          <w:rFonts w:ascii="宋体" w:hAnsi="宋体" w:cs="Arial" w:hint="eastAsia"/>
          <w:color w:val="000000"/>
          <w:szCs w:val="21"/>
        </w:rPr>
        <w:t>人</w:t>
      </w:r>
      <w:r>
        <w:rPr>
          <w:rFonts w:ascii="宋体" w:hAnsi="宋体" w:cs="Arial" w:hint="eastAsia"/>
          <w:color w:val="000000"/>
          <w:szCs w:val="21"/>
        </w:rPr>
        <w:t>还可以</w:t>
      </w:r>
      <w:r w:rsidRPr="00BF4C31">
        <w:rPr>
          <w:rFonts w:ascii="宋体" w:hAnsi="宋体" w:cs="Arial"/>
          <w:color w:val="000000"/>
          <w:szCs w:val="21"/>
        </w:rPr>
        <w:t>申购、赎回</w:t>
      </w:r>
      <w:r>
        <w:rPr>
          <w:rFonts w:ascii="宋体" w:hAnsi="宋体" w:cs="Arial" w:hint="eastAsia"/>
          <w:color w:val="000000"/>
          <w:szCs w:val="21"/>
        </w:rPr>
        <w:t>本基金</w:t>
      </w:r>
      <w:r w:rsidRPr="00BF4C31">
        <w:rPr>
          <w:rFonts w:ascii="宋体" w:hAnsi="宋体" w:cs="Arial" w:hint="eastAsia"/>
          <w:color w:val="000000"/>
          <w:szCs w:val="21"/>
        </w:rPr>
        <w:t>，</w:t>
      </w:r>
      <w:r w:rsidRPr="00BF4C31">
        <w:rPr>
          <w:rFonts w:ascii="宋体" w:hAnsi="宋体" w:cs="Arial"/>
          <w:color w:val="000000"/>
          <w:szCs w:val="21"/>
        </w:rPr>
        <w:t>申购、赎回价格以申请当日收市后计算的基金份额净值进行计算</w:t>
      </w:r>
      <w:r w:rsidRPr="00BB46D7">
        <w:rPr>
          <w:rFonts w:ascii="宋体" w:hAnsi="宋体" w:cs="Arial" w:hint="eastAsia"/>
          <w:color w:val="000000"/>
          <w:szCs w:val="21"/>
        </w:rPr>
        <w:t>，投资者可通过基金管理人网站或交易行情系统查询本基金的</w:t>
      </w:r>
      <w:r>
        <w:rPr>
          <w:rFonts w:ascii="宋体" w:hAnsi="宋体" w:cs="Arial" w:hint="eastAsia"/>
          <w:color w:val="000000"/>
          <w:szCs w:val="21"/>
        </w:rPr>
        <w:t>最新</w:t>
      </w:r>
      <w:r w:rsidRPr="00BB46D7">
        <w:rPr>
          <w:rFonts w:ascii="宋体" w:hAnsi="宋体" w:cs="Arial" w:hint="eastAsia"/>
          <w:color w:val="000000"/>
          <w:szCs w:val="21"/>
        </w:rPr>
        <w:t>份额净值。</w:t>
      </w:r>
      <w:r w:rsidRPr="008A46AF">
        <w:rPr>
          <w:rFonts w:ascii="宋体" w:hAnsi="宋体" w:cs="Arial" w:hint="eastAsia"/>
          <w:color w:val="000000"/>
          <w:szCs w:val="21"/>
        </w:rPr>
        <w:t>根据法律法规及基金法律文件的相关规定，本基金为了基金的平稳运作，保护基金份额持有人利益，已于</w:t>
      </w:r>
      <w:r w:rsidR="009944E3">
        <w:rPr>
          <w:rFonts w:ascii="宋体" w:hAnsi="宋体" w:cs="Arial" w:hint="eastAsia"/>
          <w:color w:val="000000"/>
          <w:szCs w:val="21"/>
        </w:rPr>
        <w:t>2020</w:t>
      </w:r>
      <w:r w:rsidRPr="008A46AF">
        <w:rPr>
          <w:rFonts w:ascii="宋体" w:hAnsi="宋体" w:cs="Arial" w:hint="eastAsia"/>
          <w:color w:val="000000"/>
          <w:szCs w:val="21"/>
        </w:rPr>
        <w:t>年3月25日起暂停申购及定期定额投资业务，本基金恢复办理申购及定期定额投资业务的时间将另行公告。</w:t>
      </w:r>
    </w:p>
    <w:p w:rsidR="004964EB" w:rsidRDefault="004964EB" w:rsidP="004964EB">
      <w:pPr>
        <w:spacing w:line="360" w:lineRule="auto"/>
        <w:rPr>
          <w:rFonts w:ascii="宋体" w:hAnsi="宋体" w:cs="Arial"/>
          <w:color w:val="000000"/>
          <w:szCs w:val="21"/>
        </w:rPr>
      </w:pPr>
      <w:r>
        <w:rPr>
          <w:rFonts w:ascii="宋体" w:hAnsi="宋体" w:cs="Arial" w:hint="eastAsia"/>
          <w:color w:val="000000"/>
          <w:szCs w:val="21"/>
        </w:rPr>
        <w:t xml:space="preserve">    2</w:t>
      </w:r>
      <w:r w:rsidRPr="00A03522">
        <w:rPr>
          <w:rFonts w:ascii="宋体" w:hAnsi="宋体" w:cs="Arial" w:hint="eastAsia"/>
          <w:color w:val="000000"/>
          <w:szCs w:val="21"/>
        </w:rPr>
        <w:t>、截至目前，本基金运作正常。本基金管理人仍将严格按照法律法规及基金合同的相关规定进行投资运作。</w:t>
      </w:r>
    </w:p>
    <w:p w:rsidR="004964EB" w:rsidRDefault="004964EB" w:rsidP="004964EB">
      <w:pPr>
        <w:spacing w:line="360" w:lineRule="auto"/>
        <w:rPr>
          <w:rFonts w:ascii="宋体" w:hAnsi="宋体" w:cs="Arial"/>
          <w:color w:val="000000"/>
          <w:szCs w:val="21"/>
        </w:rPr>
      </w:pPr>
      <w:r>
        <w:rPr>
          <w:rFonts w:ascii="宋体" w:hAnsi="宋体" w:cs="Arial" w:hint="eastAsia"/>
          <w:color w:val="000000"/>
          <w:szCs w:val="21"/>
        </w:rPr>
        <w:t xml:space="preserve">    3</w:t>
      </w:r>
      <w:r w:rsidRPr="00A03522">
        <w:rPr>
          <w:rFonts w:ascii="宋体" w:hAnsi="宋体" w:cs="Arial" w:hint="eastAsia"/>
          <w:color w:val="000000"/>
          <w:szCs w:val="21"/>
        </w:rPr>
        <w:t>、截至目前，本基金无其他应披露而未披露的重大信息。本基金管理人仍将严格按照有关规定和要求，及时做好信息披露工作。</w:t>
      </w:r>
    </w:p>
    <w:p w:rsidR="004964EB" w:rsidRPr="00BF4C31" w:rsidRDefault="004964EB" w:rsidP="004964EB">
      <w:pPr>
        <w:spacing w:line="360" w:lineRule="auto"/>
        <w:rPr>
          <w:rFonts w:ascii="宋体" w:hAnsi="宋体" w:cs="Arial"/>
          <w:color w:val="000000"/>
          <w:szCs w:val="21"/>
        </w:rPr>
      </w:pPr>
      <w:r>
        <w:rPr>
          <w:rFonts w:ascii="宋体" w:hAnsi="宋体" w:cs="Arial" w:hint="eastAsia"/>
          <w:color w:val="000000"/>
          <w:szCs w:val="21"/>
        </w:rPr>
        <w:t xml:space="preserve">    4、本基金</w:t>
      </w:r>
      <w:r w:rsidRPr="00BF4C31">
        <w:rPr>
          <w:rFonts w:ascii="宋体" w:hAnsi="宋体" w:cs="Arial" w:hint="eastAsia"/>
          <w:color w:val="000000"/>
          <w:szCs w:val="21"/>
        </w:rPr>
        <w:t>二级市场的交易价格</w:t>
      </w:r>
      <w:r>
        <w:rPr>
          <w:rFonts w:ascii="宋体" w:hAnsi="宋体" w:cs="Arial" w:hint="eastAsia"/>
          <w:color w:val="000000"/>
          <w:szCs w:val="21"/>
        </w:rPr>
        <w:t>，</w:t>
      </w:r>
      <w:r w:rsidRPr="00771C21">
        <w:rPr>
          <w:rFonts w:ascii="宋体" w:hAnsi="宋体" w:cs="Arial" w:hint="eastAsia"/>
          <w:color w:val="000000"/>
          <w:szCs w:val="21"/>
        </w:rPr>
        <w:t>除了有基金份额净值波动的风险外，</w:t>
      </w:r>
      <w:r>
        <w:rPr>
          <w:rFonts w:ascii="宋体" w:hAnsi="宋体" w:cs="Arial" w:hint="eastAsia"/>
          <w:color w:val="000000"/>
          <w:szCs w:val="21"/>
        </w:rPr>
        <w:t>还</w:t>
      </w:r>
      <w:r w:rsidRPr="00BF4C31">
        <w:rPr>
          <w:rFonts w:ascii="宋体" w:hAnsi="宋体" w:cs="Arial" w:hint="eastAsia"/>
          <w:color w:val="000000"/>
          <w:szCs w:val="21"/>
        </w:rPr>
        <w:t>会受到市场供求关系、系统</w:t>
      </w:r>
      <w:r>
        <w:rPr>
          <w:rFonts w:ascii="宋体" w:hAnsi="宋体" w:cs="Arial" w:hint="eastAsia"/>
          <w:color w:val="000000"/>
          <w:szCs w:val="21"/>
        </w:rPr>
        <w:t>性</w:t>
      </w:r>
      <w:r w:rsidRPr="00BF4C31">
        <w:rPr>
          <w:rFonts w:ascii="宋体" w:hAnsi="宋体" w:cs="Arial" w:hint="eastAsia"/>
          <w:color w:val="000000"/>
          <w:szCs w:val="21"/>
        </w:rPr>
        <w:t>风险、流动性风险等其他因素的影响，</w:t>
      </w:r>
      <w:r w:rsidRPr="00203705">
        <w:rPr>
          <w:rFonts w:ascii="宋体" w:hAnsi="宋体" w:cs="Arial" w:hint="eastAsia"/>
          <w:color w:val="000000"/>
          <w:szCs w:val="21"/>
        </w:rPr>
        <w:t>可能使投资人面临损失</w:t>
      </w:r>
      <w:r w:rsidRPr="00BF4C31">
        <w:rPr>
          <w:rFonts w:ascii="宋体" w:hAnsi="宋体" w:cs="Arial" w:hint="eastAsia"/>
          <w:color w:val="000000"/>
          <w:szCs w:val="21"/>
        </w:rPr>
        <w:t>。</w:t>
      </w:r>
    </w:p>
    <w:p w:rsidR="004964EB" w:rsidRPr="00BF4C31" w:rsidRDefault="004964EB" w:rsidP="004964EB">
      <w:pPr>
        <w:spacing w:line="360" w:lineRule="auto"/>
        <w:rPr>
          <w:rFonts w:ascii="宋体" w:hAnsi="宋体" w:cs="Arial"/>
          <w:color w:val="000000"/>
          <w:szCs w:val="21"/>
        </w:rPr>
      </w:pPr>
      <w:r w:rsidRPr="00BF4C31">
        <w:rPr>
          <w:rFonts w:ascii="宋体" w:hAnsi="宋体" w:cs="Arial" w:hint="eastAsia"/>
          <w:color w:val="000000"/>
          <w:szCs w:val="21"/>
        </w:rPr>
        <w:t xml:space="preserve">    </w:t>
      </w:r>
      <w:r w:rsidRPr="008A46AF">
        <w:rPr>
          <w:rFonts w:ascii="宋体" w:hAnsi="宋体" w:cs="Arial" w:hint="eastAsia"/>
          <w:color w:val="000000"/>
          <w:szCs w:val="21"/>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更新）等基金法律文件，全面认识基金产品的风险收益特征，在了解产品情况及听取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4964EB" w:rsidRPr="00BF4C31" w:rsidRDefault="004964EB" w:rsidP="004964EB">
      <w:pPr>
        <w:spacing w:line="360" w:lineRule="auto"/>
        <w:rPr>
          <w:rFonts w:ascii="宋体" w:hAnsi="宋体" w:cs="Arial"/>
          <w:color w:val="000000"/>
          <w:szCs w:val="21"/>
        </w:rPr>
      </w:pPr>
      <w:r w:rsidRPr="00BF4C31">
        <w:rPr>
          <w:rFonts w:ascii="宋体" w:hAnsi="宋体" w:cs="Arial" w:hint="eastAsia"/>
          <w:color w:val="000000"/>
          <w:szCs w:val="21"/>
        </w:rPr>
        <w:t xml:space="preserve">     特此公告。</w:t>
      </w:r>
    </w:p>
    <w:p w:rsidR="004964EB" w:rsidRPr="00203705" w:rsidRDefault="004964EB" w:rsidP="004964EB">
      <w:pPr>
        <w:spacing w:line="360" w:lineRule="auto"/>
        <w:rPr>
          <w:rFonts w:ascii="宋体" w:hAnsi="宋体" w:cs="Arial"/>
          <w:color w:val="000000"/>
          <w:szCs w:val="21"/>
        </w:rPr>
      </w:pPr>
      <w:r w:rsidRPr="00203705">
        <w:rPr>
          <w:rFonts w:ascii="宋体" w:hAnsi="宋体" w:cs="Arial" w:hint="eastAsia"/>
          <w:color w:val="000000"/>
          <w:szCs w:val="21"/>
        </w:rPr>
        <w:lastRenderedPageBreak/>
        <w:t> </w:t>
      </w:r>
    </w:p>
    <w:p w:rsidR="004964EB" w:rsidRPr="00203705" w:rsidRDefault="004964EB" w:rsidP="004964EB">
      <w:pPr>
        <w:spacing w:line="360" w:lineRule="auto"/>
        <w:jc w:val="right"/>
        <w:rPr>
          <w:rFonts w:ascii="宋体" w:hAnsi="宋体" w:cs="Arial"/>
          <w:color w:val="000000"/>
          <w:szCs w:val="21"/>
        </w:rPr>
      </w:pPr>
      <w:r>
        <w:rPr>
          <w:rFonts w:ascii="宋体" w:hAnsi="宋体" w:cs="Arial" w:hint="eastAsia"/>
          <w:color w:val="000000"/>
          <w:szCs w:val="21"/>
        </w:rPr>
        <w:t>易方达</w:t>
      </w:r>
      <w:r w:rsidRPr="00203705">
        <w:rPr>
          <w:rFonts w:ascii="宋体" w:hAnsi="宋体" w:cs="Arial" w:hint="eastAsia"/>
          <w:color w:val="000000"/>
          <w:szCs w:val="21"/>
        </w:rPr>
        <w:t>基金管理有限公司</w:t>
      </w:r>
    </w:p>
    <w:p w:rsidR="00BD1028" w:rsidRPr="004964EB" w:rsidRDefault="004964EB" w:rsidP="004964EB">
      <w:pPr>
        <w:spacing w:line="360" w:lineRule="auto"/>
        <w:jc w:val="right"/>
        <w:rPr>
          <w:rFonts w:ascii="宋体" w:hAnsi="宋体" w:cs="Arial"/>
          <w:color w:val="000000"/>
          <w:szCs w:val="21"/>
        </w:rPr>
      </w:pPr>
      <w:r>
        <w:rPr>
          <w:rFonts w:ascii="宋体" w:hAnsi="宋体" w:cs="Arial" w:hint="eastAsia"/>
          <w:color w:val="000000"/>
          <w:szCs w:val="21"/>
        </w:rPr>
        <w:t>2020</w:t>
      </w:r>
      <w:r w:rsidRPr="00BF4C31">
        <w:rPr>
          <w:rFonts w:ascii="宋体" w:hAnsi="宋体" w:cs="Arial" w:hint="eastAsia"/>
          <w:color w:val="000000"/>
          <w:szCs w:val="21"/>
        </w:rPr>
        <w:t>年</w:t>
      </w:r>
      <w:r w:rsidR="00EC1019">
        <w:rPr>
          <w:rFonts w:ascii="宋体" w:hAnsi="宋体" w:cs="Arial" w:hint="eastAsia"/>
          <w:color w:val="000000"/>
          <w:szCs w:val="21"/>
        </w:rPr>
        <w:t>7</w:t>
      </w:r>
      <w:r w:rsidRPr="00BF4C31">
        <w:rPr>
          <w:rFonts w:ascii="宋体" w:hAnsi="宋体" w:cs="Arial" w:hint="eastAsia"/>
          <w:color w:val="000000"/>
          <w:szCs w:val="21"/>
        </w:rPr>
        <w:t>月</w:t>
      </w:r>
      <w:r w:rsidR="000B5E55">
        <w:rPr>
          <w:rFonts w:ascii="宋体" w:hAnsi="宋体" w:cs="Arial" w:hint="eastAsia"/>
          <w:color w:val="000000"/>
          <w:szCs w:val="21"/>
        </w:rPr>
        <w:t>20</w:t>
      </w:r>
      <w:r w:rsidRPr="00BF4C31">
        <w:rPr>
          <w:rFonts w:ascii="宋体" w:hAnsi="宋体" w:cs="Arial" w:hint="eastAsia"/>
          <w:color w:val="000000"/>
          <w:szCs w:val="21"/>
        </w:rPr>
        <w:t>日</w:t>
      </w:r>
    </w:p>
    <w:sectPr w:rsidR="00BD1028" w:rsidRPr="004964EB" w:rsidSect="004E5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EB"/>
    <w:rsid w:val="00047009"/>
    <w:rsid w:val="000639F3"/>
    <w:rsid w:val="000B5E55"/>
    <w:rsid w:val="000E7CC8"/>
    <w:rsid w:val="001223BF"/>
    <w:rsid w:val="0015545A"/>
    <w:rsid w:val="00161B97"/>
    <w:rsid w:val="001A35FA"/>
    <w:rsid w:val="00206C81"/>
    <w:rsid w:val="002C535B"/>
    <w:rsid w:val="0030405D"/>
    <w:rsid w:val="00361C73"/>
    <w:rsid w:val="003B04EB"/>
    <w:rsid w:val="00403481"/>
    <w:rsid w:val="00410A3E"/>
    <w:rsid w:val="004151B2"/>
    <w:rsid w:val="004168F4"/>
    <w:rsid w:val="00462997"/>
    <w:rsid w:val="004964EB"/>
    <w:rsid w:val="004B4B53"/>
    <w:rsid w:val="004C4272"/>
    <w:rsid w:val="004D0F2F"/>
    <w:rsid w:val="00507044"/>
    <w:rsid w:val="00507DC2"/>
    <w:rsid w:val="005D6A06"/>
    <w:rsid w:val="00624CBC"/>
    <w:rsid w:val="006D2798"/>
    <w:rsid w:val="0075075C"/>
    <w:rsid w:val="00754CB7"/>
    <w:rsid w:val="008B35C7"/>
    <w:rsid w:val="008B478F"/>
    <w:rsid w:val="008C06FF"/>
    <w:rsid w:val="008C3F88"/>
    <w:rsid w:val="00993FEA"/>
    <w:rsid w:val="009944E3"/>
    <w:rsid w:val="009A744E"/>
    <w:rsid w:val="00A03846"/>
    <w:rsid w:val="00A21735"/>
    <w:rsid w:val="00AB39EA"/>
    <w:rsid w:val="00AF4C0D"/>
    <w:rsid w:val="00B32E8F"/>
    <w:rsid w:val="00B434BC"/>
    <w:rsid w:val="00BB56B7"/>
    <w:rsid w:val="00BD1028"/>
    <w:rsid w:val="00BD44C3"/>
    <w:rsid w:val="00C021DB"/>
    <w:rsid w:val="00C05E6D"/>
    <w:rsid w:val="00C72CB2"/>
    <w:rsid w:val="00C81842"/>
    <w:rsid w:val="00CA4F08"/>
    <w:rsid w:val="00CF1BBA"/>
    <w:rsid w:val="00D13283"/>
    <w:rsid w:val="00D561EF"/>
    <w:rsid w:val="00D66C66"/>
    <w:rsid w:val="00E06763"/>
    <w:rsid w:val="00E20EB7"/>
    <w:rsid w:val="00E308EC"/>
    <w:rsid w:val="00E37C4F"/>
    <w:rsid w:val="00E639A6"/>
    <w:rsid w:val="00E63F50"/>
    <w:rsid w:val="00EA1215"/>
    <w:rsid w:val="00EC1019"/>
    <w:rsid w:val="00FE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42DC8-A835-42E7-8D39-AB5C3425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152</Words>
  <Characters>867</Characters>
  <Application>Microsoft Office Word</Application>
  <DocSecurity>0</DocSecurity>
  <Lines>7</Lines>
  <Paragraphs>2</Paragraphs>
  <ScaleCrop>false</ScaleCrop>
  <Company>E FUND</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涂博谦</dc:creator>
  <cp:keywords/>
  <dc:description/>
  <cp:lastModifiedBy>涂博谦</cp:lastModifiedBy>
  <cp:revision>61</cp:revision>
  <dcterms:created xsi:type="dcterms:W3CDTF">2020-05-12T07:36:00Z</dcterms:created>
  <dcterms:modified xsi:type="dcterms:W3CDTF">2020-07-17T07:18:00Z</dcterms:modified>
</cp:coreProperties>
</file>