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941DDD6" w14:textId="77777777" w:rsidR="00566AAE" w:rsidRDefault="00566AAE">
      <w:pPr>
        <w:adjustRightInd w:val="0"/>
        <w:snapToGrid w:val="0"/>
        <w:spacing w:line="360" w:lineRule="auto"/>
        <w:jc w:val="center"/>
        <w:rPr>
          <w:rFonts w:ascii="宋体" w:hAnsi="宋体"/>
          <w:color w:val="000000"/>
          <w:sz w:val="28"/>
        </w:rPr>
      </w:pPr>
    </w:p>
    <w:p w14:paraId="5EE82D03" w14:textId="77777777" w:rsidR="00566AAE" w:rsidRDefault="00566AAE">
      <w:pPr>
        <w:adjustRightInd w:val="0"/>
        <w:snapToGrid w:val="0"/>
        <w:spacing w:line="360" w:lineRule="auto"/>
        <w:jc w:val="center"/>
        <w:rPr>
          <w:rFonts w:ascii="宋体" w:hAnsi="宋体"/>
          <w:color w:val="000000"/>
          <w:sz w:val="28"/>
        </w:rPr>
      </w:pPr>
    </w:p>
    <w:p w14:paraId="0C13B6DE" w14:textId="77777777" w:rsidR="00566AAE" w:rsidRDefault="00566AAE">
      <w:pPr>
        <w:adjustRightInd w:val="0"/>
        <w:snapToGrid w:val="0"/>
        <w:spacing w:line="360" w:lineRule="auto"/>
        <w:jc w:val="center"/>
        <w:rPr>
          <w:rFonts w:ascii="宋体" w:hAnsi="宋体"/>
          <w:color w:val="000000"/>
          <w:sz w:val="28"/>
        </w:rPr>
      </w:pPr>
    </w:p>
    <w:p w14:paraId="6B5B0FE7" w14:textId="77777777" w:rsidR="00566AAE" w:rsidRDefault="00566AAE">
      <w:pPr>
        <w:adjustRightInd w:val="0"/>
        <w:snapToGrid w:val="0"/>
        <w:spacing w:line="360" w:lineRule="auto"/>
        <w:jc w:val="center"/>
        <w:rPr>
          <w:rFonts w:ascii="宋体" w:hAnsi="宋体"/>
          <w:color w:val="000000"/>
          <w:sz w:val="28"/>
        </w:rPr>
      </w:pPr>
    </w:p>
    <w:p w14:paraId="1F7E0609" w14:textId="77777777" w:rsidR="00566AAE" w:rsidRDefault="00566AAE">
      <w:pPr>
        <w:adjustRightInd w:val="0"/>
        <w:snapToGrid w:val="0"/>
        <w:spacing w:line="360" w:lineRule="auto"/>
        <w:jc w:val="center"/>
        <w:rPr>
          <w:rFonts w:ascii="宋体" w:hAnsi="宋体"/>
          <w:color w:val="000000"/>
          <w:sz w:val="28"/>
        </w:rPr>
      </w:pPr>
    </w:p>
    <w:p w14:paraId="40BA3726" w14:textId="77777777" w:rsidR="00566AAE" w:rsidRDefault="00566AAE">
      <w:pPr>
        <w:adjustRightInd w:val="0"/>
        <w:snapToGrid w:val="0"/>
        <w:spacing w:line="360" w:lineRule="auto"/>
        <w:jc w:val="center"/>
        <w:rPr>
          <w:rFonts w:ascii="宋体" w:hAnsi="宋体"/>
          <w:color w:val="000000"/>
          <w:sz w:val="28"/>
        </w:rPr>
      </w:pPr>
    </w:p>
    <w:p w14:paraId="42E28944" w14:textId="79A2AB07" w:rsidR="00566AAE" w:rsidRPr="000D7EB4" w:rsidRDefault="00566AAE">
      <w:pPr>
        <w:adjustRightInd w:val="0"/>
        <w:snapToGrid w:val="0"/>
        <w:spacing w:line="360" w:lineRule="auto"/>
        <w:jc w:val="center"/>
        <w:rPr>
          <w:rFonts w:ascii="宋体" w:hAnsi="宋体"/>
          <w:b/>
          <w:color w:val="000000"/>
          <w:sz w:val="44"/>
        </w:rPr>
      </w:pPr>
      <w:r w:rsidRPr="000D7EB4">
        <w:rPr>
          <w:rFonts w:ascii="宋体" w:hAnsi="宋体" w:hint="eastAsia"/>
          <w:b/>
          <w:color w:val="000000"/>
          <w:sz w:val="44"/>
        </w:rPr>
        <w:t>易方达中债</w:t>
      </w:r>
      <w:r w:rsidRPr="000D7EB4">
        <w:rPr>
          <w:rFonts w:ascii="宋体" w:hAnsi="宋体"/>
          <w:b/>
          <w:color w:val="000000"/>
          <w:sz w:val="44"/>
        </w:rPr>
        <w:t>7-10年期</w:t>
      </w:r>
      <w:r w:rsidR="003E36D8" w:rsidRPr="000D7EB4">
        <w:rPr>
          <w:rFonts w:ascii="宋体" w:hAnsi="宋体" w:hint="eastAsia"/>
          <w:b/>
          <w:color w:val="000000"/>
          <w:sz w:val="44"/>
        </w:rPr>
        <w:t>国开行债券</w:t>
      </w:r>
      <w:r w:rsidRPr="000D7EB4">
        <w:rPr>
          <w:rFonts w:ascii="宋体" w:hAnsi="宋体"/>
          <w:b/>
          <w:color w:val="000000"/>
          <w:sz w:val="44"/>
        </w:rPr>
        <w:t>指数</w:t>
      </w:r>
    </w:p>
    <w:p w14:paraId="07B8D517" w14:textId="5CA3884B" w:rsidR="00566AAE" w:rsidRPr="000D7EB4" w:rsidRDefault="00566AAE">
      <w:pPr>
        <w:adjustRightInd w:val="0"/>
        <w:snapToGrid w:val="0"/>
        <w:spacing w:line="360" w:lineRule="auto"/>
        <w:jc w:val="center"/>
        <w:rPr>
          <w:rFonts w:ascii="宋体" w:hAnsi="宋体"/>
          <w:b/>
          <w:color w:val="000000"/>
          <w:sz w:val="44"/>
        </w:rPr>
      </w:pPr>
      <w:r w:rsidRPr="000D7EB4">
        <w:rPr>
          <w:rFonts w:ascii="宋体" w:hAnsi="宋体"/>
          <w:b/>
          <w:color w:val="000000"/>
          <w:sz w:val="44"/>
        </w:rPr>
        <w:t>证券投资基金托管协议</w:t>
      </w:r>
    </w:p>
    <w:p w14:paraId="58D38F99" w14:textId="77777777" w:rsidR="00566AAE" w:rsidRPr="000D7EB4" w:rsidRDefault="00566AAE">
      <w:pPr>
        <w:adjustRightInd w:val="0"/>
        <w:snapToGrid w:val="0"/>
        <w:spacing w:line="360" w:lineRule="auto"/>
        <w:jc w:val="center"/>
        <w:outlineLvl w:val="0"/>
        <w:rPr>
          <w:rFonts w:ascii="宋体" w:hAnsi="宋体"/>
          <w:color w:val="000000"/>
          <w:sz w:val="28"/>
        </w:rPr>
      </w:pPr>
    </w:p>
    <w:p w14:paraId="4738BBEB" w14:textId="77777777" w:rsidR="00566AAE" w:rsidRPr="000D7EB4" w:rsidRDefault="00566AAE">
      <w:pPr>
        <w:adjustRightInd w:val="0"/>
        <w:snapToGrid w:val="0"/>
        <w:spacing w:line="360" w:lineRule="auto"/>
        <w:jc w:val="center"/>
        <w:outlineLvl w:val="0"/>
        <w:rPr>
          <w:rFonts w:ascii="宋体" w:hAnsi="宋体"/>
          <w:color w:val="000000"/>
          <w:sz w:val="28"/>
        </w:rPr>
      </w:pPr>
    </w:p>
    <w:p w14:paraId="668E1051" w14:textId="77777777" w:rsidR="00566AAE" w:rsidRPr="000D7EB4" w:rsidRDefault="00566AAE">
      <w:pPr>
        <w:adjustRightInd w:val="0"/>
        <w:snapToGrid w:val="0"/>
        <w:spacing w:line="360" w:lineRule="auto"/>
        <w:jc w:val="center"/>
        <w:outlineLvl w:val="0"/>
        <w:rPr>
          <w:rFonts w:ascii="宋体" w:hAnsi="宋体"/>
          <w:color w:val="000000"/>
          <w:sz w:val="28"/>
        </w:rPr>
      </w:pPr>
    </w:p>
    <w:p w14:paraId="7314ED7B" w14:textId="77777777" w:rsidR="00566AAE" w:rsidRPr="000D7EB4" w:rsidRDefault="00566AAE">
      <w:pPr>
        <w:adjustRightInd w:val="0"/>
        <w:snapToGrid w:val="0"/>
        <w:spacing w:line="360" w:lineRule="auto"/>
        <w:jc w:val="center"/>
        <w:outlineLvl w:val="0"/>
        <w:rPr>
          <w:rFonts w:ascii="宋体" w:hAnsi="宋体"/>
          <w:color w:val="000000"/>
          <w:sz w:val="28"/>
        </w:rPr>
      </w:pPr>
    </w:p>
    <w:p w14:paraId="04E783C5" w14:textId="77777777" w:rsidR="00566AAE" w:rsidRPr="000D7EB4" w:rsidRDefault="00566AAE">
      <w:pPr>
        <w:adjustRightInd w:val="0"/>
        <w:snapToGrid w:val="0"/>
        <w:spacing w:line="360" w:lineRule="auto"/>
        <w:jc w:val="center"/>
        <w:outlineLvl w:val="0"/>
        <w:rPr>
          <w:rFonts w:ascii="宋体" w:hAnsi="宋体"/>
          <w:color w:val="000000"/>
          <w:sz w:val="28"/>
        </w:rPr>
      </w:pPr>
    </w:p>
    <w:p w14:paraId="40B6C840" w14:textId="77777777" w:rsidR="00566AAE" w:rsidRPr="000D7EB4" w:rsidRDefault="00566AAE">
      <w:pPr>
        <w:adjustRightInd w:val="0"/>
        <w:snapToGrid w:val="0"/>
        <w:spacing w:line="360" w:lineRule="auto"/>
        <w:jc w:val="center"/>
        <w:outlineLvl w:val="0"/>
        <w:rPr>
          <w:rFonts w:ascii="宋体" w:hAnsi="宋体"/>
          <w:color w:val="000000"/>
          <w:sz w:val="28"/>
        </w:rPr>
      </w:pPr>
    </w:p>
    <w:p w14:paraId="3F2D151E" w14:textId="77777777" w:rsidR="00566AAE" w:rsidRPr="000D7EB4" w:rsidRDefault="00566AAE">
      <w:pPr>
        <w:adjustRightInd w:val="0"/>
        <w:snapToGrid w:val="0"/>
        <w:spacing w:line="360" w:lineRule="auto"/>
        <w:jc w:val="center"/>
        <w:outlineLvl w:val="0"/>
        <w:rPr>
          <w:rFonts w:ascii="宋体" w:hAnsi="宋体"/>
          <w:color w:val="000000"/>
          <w:sz w:val="28"/>
        </w:rPr>
      </w:pPr>
    </w:p>
    <w:p w14:paraId="3F8FFFE2" w14:textId="77777777" w:rsidR="00566AAE" w:rsidRPr="000D7EB4" w:rsidRDefault="00566AAE">
      <w:pPr>
        <w:adjustRightInd w:val="0"/>
        <w:snapToGrid w:val="0"/>
        <w:spacing w:line="360" w:lineRule="auto"/>
        <w:jc w:val="center"/>
        <w:outlineLvl w:val="0"/>
        <w:rPr>
          <w:rFonts w:ascii="宋体" w:hAnsi="宋体"/>
          <w:color w:val="000000"/>
          <w:sz w:val="28"/>
        </w:rPr>
      </w:pPr>
    </w:p>
    <w:p w14:paraId="12584EBB" w14:textId="77777777" w:rsidR="00566AAE" w:rsidRPr="000D7EB4" w:rsidRDefault="00566AAE">
      <w:pPr>
        <w:adjustRightInd w:val="0"/>
        <w:snapToGrid w:val="0"/>
        <w:spacing w:line="360" w:lineRule="auto"/>
        <w:jc w:val="center"/>
        <w:outlineLvl w:val="0"/>
        <w:rPr>
          <w:rFonts w:ascii="宋体" w:hAnsi="宋体"/>
          <w:color w:val="000000"/>
          <w:sz w:val="28"/>
        </w:rPr>
      </w:pPr>
    </w:p>
    <w:p w14:paraId="60D1164D" w14:textId="77777777" w:rsidR="00566AAE" w:rsidRPr="000D7EB4" w:rsidRDefault="00566AAE">
      <w:pPr>
        <w:adjustRightInd w:val="0"/>
        <w:snapToGrid w:val="0"/>
        <w:spacing w:line="360" w:lineRule="auto"/>
        <w:ind w:firstLineChars="560" w:firstLine="1574"/>
        <w:jc w:val="left"/>
        <w:outlineLvl w:val="0"/>
        <w:rPr>
          <w:rFonts w:ascii="宋体" w:hAnsi="宋体"/>
          <w:b/>
          <w:color w:val="000000"/>
          <w:sz w:val="28"/>
        </w:rPr>
      </w:pPr>
      <w:r w:rsidRPr="000D7EB4">
        <w:rPr>
          <w:rFonts w:ascii="宋体" w:hAnsi="宋体"/>
          <w:b/>
          <w:color w:val="000000"/>
          <w:sz w:val="28"/>
        </w:rPr>
        <w:t>基金管理人：</w:t>
      </w:r>
      <w:r w:rsidRPr="000D7EB4">
        <w:rPr>
          <w:rFonts w:ascii="宋体" w:hAnsi="宋体" w:hint="eastAsia"/>
          <w:b/>
          <w:color w:val="000000"/>
          <w:sz w:val="28"/>
        </w:rPr>
        <w:t>易方达</w:t>
      </w:r>
      <w:r w:rsidRPr="000D7EB4">
        <w:rPr>
          <w:rFonts w:ascii="宋体" w:hAnsi="宋体"/>
          <w:b/>
          <w:color w:val="000000"/>
          <w:sz w:val="28"/>
        </w:rPr>
        <w:t>基金管理有限公司</w:t>
      </w:r>
    </w:p>
    <w:p w14:paraId="505174EB" w14:textId="77777777" w:rsidR="00566AAE" w:rsidRPr="000D7EB4" w:rsidRDefault="00566AAE">
      <w:pPr>
        <w:adjustRightInd w:val="0"/>
        <w:snapToGrid w:val="0"/>
        <w:spacing w:line="360" w:lineRule="auto"/>
        <w:ind w:firstLineChars="562" w:firstLine="1580"/>
        <w:jc w:val="left"/>
        <w:outlineLvl w:val="0"/>
        <w:rPr>
          <w:rFonts w:ascii="宋体" w:hAnsi="宋体"/>
          <w:b/>
          <w:color w:val="000000"/>
          <w:sz w:val="28"/>
        </w:rPr>
      </w:pPr>
      <w:r w:rsidRPr="000D7EB4">
        <w:rPr>
          <w:rFonts w:ascii="宋体" w:hAnsi="宋体"/>
          <w:b/>
          <w:color w:val="000000"/>
          <w:sz w:val="28"/>
        </w:rPr>
        <w:t>基金托管人：中国农业银行</w:t>
      </w:r>
      <w:r w:rsidRPr="000D7EB4">
        <w:rPr>
          <w:rFonts w:ascii="宋体" w:hAnsi="宋体" w:hint="eastAsia"/>
          <w:b/>
          <w:color w:val="000000"/>
          <w:sz w:val="28"/>
        </w:rPr>
        <w:t>股份有限公司</w:t>
      </w:r>
    </w:p>
    <w:p w14:paraId="5FFF3941" w14:textId="77777777" w:rsidR="00566AAE" w:rsidRPr="000D7EB4" w:rsidRDefault="00566AAE">
      <w:pPr>
        <w:adjustRightInd w:val="0"/>
        <w:snapToGrid w:val="0"/>
        <w:spacing w:line="360" w:lineRule="auto"/>
        <w:jc w:val="center"/>
        <w:outlineLvl w:val="0"/>
        <w:rPr>
          <w:rFonts w:ascii="宋体" w:hAnsi="宋体"/>
          <w:color w:val="000000"/>
          <w:sz w:val="28"/>
        </w:rPr>
      </w:pPr>
    </w:p>
    <w:p w14:paraId="5D44634E" w14:textId="77777777" w:rsidR="00566AAE" w:rsidRPr="000D7EB4" w:rsidRDefault="00566AAE">
      <w:pPr>
        <w:adjustRightInd w:val="0"/>
        <w:snapToGrid w:val="0"/>
        <w:spacing w:line="360" w:lineRule="auto"/>
        <w:jc w:val="center"/>
        <w:outlineLvl w:val="0"/>
        <w:rPr>
          <w:rFonts w:ascii="宋体" w:hAnsi="宋体"/>
          <w:color w:val="000000"/>
          <w:sz w:val="28"/>
        </w:rPr>
      </w:pPr>
    </w:p>
    <w:p w14:paraId="27C006DE" w14:textId="5E5D5996" w:rsidR="00CF6E4C" w:rsidRPr="000D7EB4" w:rsidRDefault="00CF6E4C" w:rsidP="00CF6E4C">
      <w:pPr>
        <w:jc w:val="center"/>
        <w:rPr>
          <w:bCs/>
          <w:sz w:val="28"/>
        </w:rPr>
      </w:pPr>
      <w:r w:rsidRPr="000D7EB4">
        <w:rPr>
          <w:rFonts w:ascii="宋体" w:hint="eastAsia"/>
          <w:b/>
          <w:bCs/>
          <w:sz w:val="30"/>
        </w:rPr>
        <w:t>二○</w:t>
      </w:r>
      <w:r w:rsidR="008D40DD">
        <w:rPr>
          <w:rFonts w:ascii="宋体"/>
          <w:b/>
          <w:bCs/>
          <w:sz w:val="30"/>
        </w:rPr>
        <w:t>二〇</w:t>
      </w:r>
      <w:r w:rsidRPr="000D7EB4">
        <w:rPr>
          <w:rFonts w:ascii="宋体" w:hint="eastAsia"/>
          <w:b/>
          <w:bCs/>
          <w:sz w:val="30"/>
        </w:rPr>
        <w:t>年</w:t>
      </w:r>
      <w:r w:rsidR="003D73A6">
        <w:rPr>
          <w:rFonts w:ascii="宋体"/>
          <w:b/>
          <w:bCs/>
          <w:sz w:val="30"/>
        </w:rPr>
        <w:t>七</w:t>
      </w:r>
      <w:r w:rsidRPr="000D7EB4">
        <w:rPr>
          <w:rFonts w:ascii="宋体" w:hint="eastAsia"/>
          <w:b/>
          <w:bCs/>
          <w:sz w:val="30"/>
        </w:rPr>
        <w:t>月</w:t>
      </w:r>
    </w:p>
    <w:p w14:paraId="23A2885F" w14:textId="77777777" w:rsidR="00566AAE" w:rsidRPr="000D7EB4" w:rsidRDefault="00566AAE">
      <w:pPr>
        <w:spacing w:line="360" w:lineRule="auto"/>
        <w:jc w:val="center"/>
        <w:rPr>
          <w:rFonts w:ascii="宋体" w:hAnsi="宋体"/>
          <w:b/>
          <w:sz w:val="28"/>
        </w:rPr>
      </w:pPr>
    </w:p>
    <w:p w14:paraId="2D56609B" w14:textId="77777777" w:rsidR="00566AAE" w:rsidRPr="000D7EB4" w:rsidRDefault="00566AAE">
      <w:pPr>
        <w:adjustRightInd w:val="0"/>
        <w:snapToGrid w:val="0"/>
        <w:spacing w:line="360" w:lineRule="auto"/>
        <w:jc w:val="center"/>
        <w:outlineLvl w:val="0"/>
        <w:rPr>
          <w:rFonts w:ascii="宋体" w:hAnsi="宋体"/>
          <w:color w:val="000000"/>
          <w:sz w:val="28"/>
        </w:rPr>
      </w:pPr>
    </w:p>
    <w:p w14:paraId="65C4E7B5" w14:textId="77777777" w:rsidR="00566AAE" w:rsidRPr="000D7EB4" w:rsidRDefault="00566AAE">
      <w:pPr>
        <w:adjustRightInd w:val="0"/>
        <w:snapToGrid w:val="0"/>
        <w:spacing w:line="360" w:lineRule="auto"/>
        <w:jc w:val="center"/>
        <w:outlineLvl w:val="0"/>
        <w:rPr>
          <w:rFonts w:ascii="宋体" w:hAnsi="宋体"/>
          <w:color w:val="000000"/>
          <w:sz w:val="28"/>
        </w:rPr>
      </w:pPr>
    </w:p>
    <w:p w14:paraId="4DF9FCF2" w14:textId="77777777" w:rsidR="00566AAE" w:rsidRPr="000D7EB4" w:rsidRDefault="00566AAE">
      <w:pPr>
        <w:spacing w:line="360" w:lineRule="auto"/>
        <w:jc w:val="center"/>
        <w:rPr>
          <w:rFonts w:ascii="宋体" w:hAnsi="宋体"/>
          <w:b/>
          <w:color w:val="000000"/>
          <w:sz w:val="28"/>
        </w:rPr>
      </w:pPr>
      <w:r w:rsidRPr="000D7EB4">
        <w:rPr>
          <w:rFonts w:ascii="宋体" w:hAnsi="宋体"/>
          <w:b/>
          <w:color w:val="000000"/>
          <w:sz w:val="28"/>
        </w:rPr>
        <w:t>目    录</w:t>
      </w:r>
    </w:p>
    <w:p w14:paraId="0A69A2DD" w14:textId="77777777" w:rsidR="00566AAE" w:rsidRPr="000D7EB4" w:rsidRDefault="00566AAE">
      <w:pPr>
        <w:pStyle w:val="20"/>
        <w:tabs>
          <w:tab w:val="right" w:leader="dot" w:pos="8302"/>
        </w:tabs>
        <w:spacing w:line="360" w:lineRule="auto"/>
        <w:rPr>
          <w:rFonts w:ascii="宋体" w:hAnsi="宋体"/>
          <w:noProof/>
          <w:sz w:val="24"/>
        </w:rPr>
      </w:pPr>
      <w:r w:rsidRPr="000D7EB4">
        <w:rPr>
          <w:rFonts w:ascii="宋体" w:hAnsi="宋体"/>
          <w:color w:val="000000"/>
          <w:sz w:val="28"/>
        </w:rPr>
        <w:fldChar w:fldCharType="begin"/>
      </w:r>
      <w:r w:rsidRPr="000D7EB4">
        <w:rPr>
          <w:rFonts w:ascii="宋体" w:hAnsi="宋体"/>
          <w:color w:val="000000"/>
          <w:sz w:val="28"/>
        </w:rPr>
        <w:instrText xml:space="preserve"> TOC \o "1-2" \h \z </w:instrText>
      </w:r>
      <w:r w:rsidRPr="000D7EB4">
        <w:rPr>
          <w:rFonts w:ascii="宋体" w:hAnsi="宋体"/>
          <w:color w:val="000000"/>
          <w:sz w:val="28"/>
        </w:rPr>
        <w:fldChar w:fldCharType="separate"/>
      </w:r>
      <w:hyperlink w:anchor="_Toc145818935" w:history="1">
        <w:r w:rsidRPr="000D7EB4">
          <w:rPr>
            <w:rFonts w:ascii="宋体" w:hAnsi="宋体" w:hint="eastAsia"/>
            <w:noProof/>
            <w:sz w:val="24"/>
          </w:rPr>
          <w:t>一、基金托管协议当事人</w:t>
        </w:r>
        <w:r w:rsidRPr="000D7EB4">
          <w:rPr>
            <w:rFonts w:ascii="宋体" w:hAnsi="宋体"/>
            <w:noProof/>
            <w:sz w:val="24"/>
          </w:rPr>
          <w:tab/>
        </w:r>
        <w:r w:rsidRPr="000D7EB4">
          <w:rPr>
            <w:rFonts w:ascii="宋体" w:hAnsi="宋体"/>
            <w:noProof/>
            <w:sz w:val="24"/>
          </w:rPr>
          <w:fldChar w:fldCharType="begin"/>
        </w:r>
        <w:r w:rsidRPr="000D7EB4">
          <w:rPr>
            <w:rFonts w:ascii="宋体" w:hAnsi="宋体"/>
            <w:noProof/>
            <w:sz w:val="24"/>
          </w:rPr>
          <w:instrText xml:space="preserve"> PAGEREF _Toc145818935 \h </w:instrText>
        </w:r>
        <w:r w:rsidRPr="000D7EB4">
          <w:rPr>
            <w:rFonts w:ascii="宋体" w:hAnsi="宋体"/>
            <w:noProof/>
            <w:sz w:val="24"/>
          </w:rPr>
        </w:r>
        <w:r w:rsidRPr="000D7EB4">
          <w:rPr>
            <w:rFonts w:ascii="宋体" w:hAnsi="宋体"/>
            <w:noProof/>
            <w:sz w:val="24"/>
          </w:rPr>
          <w:fldChar w:fldCharType="separate"/>
        </w:r>
        <w:r w:rsidR="007B09A6">
          <w:rPr>
            <w:rFonts w:ascii="宋体" w:hAnsi="宋体"/>
            <w:noProof/>
            <w:sz w:val="24"/>
          </w:rPr>
          <w:t>5</w:t>
        </w:r>
        <w:r w:rsidRPr="000D7EB4">
          <w:rPr>
            <w:rFonts w:ascii="宋体" w:hAnsi="宋体"/>
            <w:noProof/>
            <w:sz w:val="24"/>
          </w:rPr>
          <w:fldChar w:fldCharType="end"/>
        </w:r>
      </w:hyperlink>
    </w:p>
    <w:p w14:paraId="1199AEB0" w14:textId="3D7D8E8B" w:rsidR="00566AAE" w:rsidRPr="000D7EB4" w:rsidRDefault="003356F5">
      <w:pPr>
        <w:pStyle w:val="20"/>
        <w:tabs>
          <w:tab w:val="right" w:leader="dot" w:pos="8302"/>
        </w:tabs>
        <w:spacing w:line="360" w:lineRule="auto"/>
        <w:rPr>
          <w:rFonts w:ascii="宋体" w:hAnsi="宋体"/>
          <w:noProof/>
          <w:sz w:val="24"/>
        </w:rPr>
      </w:pPr>
      <w:hyperlink w:anchor="_Toc145818936" w:history="1">
        <w:r w:rsidR="00566AAE" w:rsidRPr="000D7EB4">
          <w:rPr>
            <w:rFonts w:ascii="宋体" w:hAnsi="宋体" w:hint="eastAsia"/>
            <w:noProof/>
            <w:sz w:val="24"/>
          </w:rPr>
          <w:t>二、基金托管协议的依据、目的和原则</w:t>
        </w:r>
        <w:r w:rsidR="00566AAE" w:rsidRPr="000D7EB4">
          <w:rPr>
            <w:rFonts w:ascii="宋体" w:hAnsi="宋体"/>
            <w:noProof/>
            <w:sz w:val="24"/>
          </w:rPr>
          <w:tab/>
        </w:r>
        <w:r w:rsidR="00566AAE" w:rsidRPr="000D7EB4">
          <w:rPr>
            <w:rFonts w:ascii="宋体" w:hAnsi="宋体"/>
            <w:noProof/>
            <w:sz w:val="24"/>
          </w:rPr>
          <w:fldChar w:fldCharType="begin"/>
        </w:r>
        <w:r w:rsidR="00566AAE" w:rsidRPr="000D7EB4">
          <w:rPr>
            <w:rFonts w:ascii="宋体" w:hAnsi="宋体"/>
            <w:noProof/>
            <w:sz w:val="24"/>
          </w:rPr>
          <w:instrText xml:space="preserve"> PAGEREF _Toc145818936 \h </w:instrText>
        </w:r>
        <w:r w:rsidR="00566AAE" w:rsidRPr="000D7EB4">
          <w:rPr>
            <w:rFonts w:ascii="宋体" w:hAnsi="宋体"/>
            <w:noProof/>
            <w:sz w:val="24"/>
          </w:rPr>
        </w:r>
        <w:r w:rsidR="00566AAE" w:rsidRPr="000D7EB4">
          <w:rPr>
            <w:rFonts w:ascii="宋体" w:hAnsi="宋体"/>
            <w:noProof/>
            <w:sz w:val="24"/>
          </w:rPr>
          <w:fldChar w:fldCharType="separate"/>
        </w:r>
        <w:r w:rsidR="007B09A6">
          <w:rPr>
            <w:rFonts w:ascii="宋体" w:hAnsi="宋体"/>
            <w:noProof/>
            <w:sz w:val="24"/>
          </w:rPr>
          <w:t>7</w:t>
        </w:r>
        <w:r w:rsidR="00566AAE" w:rsidRPr="000D7EB4">
          <w:rPr>
            <w:rFonts w:ascii="宋体" w:hAnsi="宋体"/>
            <w:noProof/>
            <w:sz w:val="24"/>
          </w:rPr>
          <w:fldChar w:fldCharType="end"/>
        </w:r>
      </w:hyperlink>
    </w:p>
    <w:p w14:paraId="4FCF4478" w14:textId="14D23A26" w:rsidR="00566AAE" w:rsidRPr="000D7EB4" w:rsidRDefault="003356F5">
      <w:pPr>
        <w:pStyle w:val="20"/>
        <w:tabs>
          <w:tab w:val="right" w:leader="dot" w:pos="8302"/>
        </w:tabs>
        <w:spacing w:line="360" w:lineRule="auto"/>
        <w:rPr>
          <w:rFonts w:ascii="宋体" w:hAnsi="宋体"/>
          <w:noProof/>
          <w:sz w:val="24"/>
        </w:rPr>
      </w:pPr>
      <w:hyperlink w:anchor="_Toc145818937" w:history="1">
        <w:r w:rsidR="00566AAE" w:rsidRPr="000D7EB4">
          <w:rPr>
            <w:rFonts w:ascii="宋体" w:hAnsi="宋体" w:hint="eastAsia"/>
            <w:noProof/>
            <w:sz w:val="24"/>
          </w:rPr>
          <w:t>三、基金托管人对基金管理人的业务监督和核查</w:t>
        </w:r>
        <w:r w:rsidR="00566AAE" w:rsidRPr="000D7EB4">
          <w:rPr>
            <w:rFonts w:ascii="宋体" w:hAnsi="宋体"/>
            <w:noProof/>
            <w:sz w:val="24"/>
          </w:rPr>
          <w:tab/>
        </w:r>
        <w:r w:rsidR="00566AAE" w:rsidRPr="000D7EB4">
          <w:rPr>
            <w:rFonts w:ascii="宋体" w:hAnsi="宋体"/>
            <w:noProof/>
            <w:sz w:val="24"/>
          </w:rPr>
          <w:fldChar w:fldCharType="begin"/>
        </w:r>
        <w:r w:rsidR="00566AAE" w:rsidRPr="000D7EB4">
          <w:rPr>
            <w:rFonts w:ascii="宋体" w:hAnsi="宋体"/>
            <w:noProof/>
            <w:sz w:val="24"/>
          </w:rPr>
          <w:instrText xml:space="preserve"> PAGEREF _Toc145818937 \h </w:instrText>
        </w:r>
        <w:r w:rsidR="00566AAE" w:rsidRPr="000D7EB4">
          <w:rPr>
            <w:rFonts w:ascii="宋体" w:hAnsi="宋体"/>
            <w:noProof/>
            <w:sz w:val="24"/>
          </w:rPr>
        </w:r>
        <w:r w:rsidR="00566AAE" w:rsidRPr="000D7EB4">
          <w:rPr>
            <w:rFonts w:ascii="宋体" w:hAnsi="宋体"/>
            <w:noProof/>
            <w:sz w:val="24"/>
          </w:rPr>
          <w:fldChar w:fldCharType="separate"/>
        </w:r>
        <w:r w:rsidR="007B09A6">
          <w:rPr>
            <w:rFonts w:ascii="宋体" w:hAnsi="宋体"/>
            <w:noProof/>
            <w:sz w:val="24"/>
          </w:rPr>
          <w:t>8</w:t>
        </w:r>
        <w:r w:rsidR="00566AAE" w:rsidRPr="000D7EB4">
          <w:rPr>
            <w:rFonts w:ascii="宋体" w:hAnsi="宋体"/>
            <w:noProof/>
            <w:sz w:val="24"/>
          </w:rPr>
          <w:fldChar w:fldCharType="end"/>
        </w:r>
      </w:hyperlink>
    </w:p>
    <w:p w14:paraId="5D8281B7" w14:textId="600D7A80" w:rsidR="00566AAE" w:rsidRPr="000D7EB4" w:rsidRDefault="003356F5">
      <w:pPr>
        <w:pStyle w:val="20"/>
        <w:tabs>
          <w:tab w:val="right" w:leader="dot" w:pos="8302"/>
        </w:tabs>
        <w:spacing w:line="360" w:lineRule="auto"/>
        <w:rPr>
          <w:rFonts w:ascii="宋体" w:hAnsi="宋体"/>
          <w:noProof/>
          <w:sz w:val="24"/>
        </w:rPr>
      </w:pPr>
      <w:hyperlink w:anchor="_Toc145818938" w:history="1">
        <w:r w:rsidR="00566AAE" w:rsidRPr="000D7EB4">
          <w:rPr>
            <w:rFonts w:ascii="宋体" w:hAnsi="宋体" w:hint="eastAsia"/>
            <w:noProof/>
            <w:sz w:val="24"/>
          </w:rPr>
          <w:t>四、基金管理人对基金托管人的业务核查</w:t>
        </w:r>
        <w:r w:rsidR="00566AAE" w:rsidRPr="000D7EB4">
          <w:rPr>
            <w:rFonts w:ascii="宋体" w:hAnsi="宋体"/>
            <w:noProof/>
            <w:sz w:val="24"/>
          </w:rPr>
          <w:tab/>
        </w:r>
        <w:r w:rsidR="00566AAE" w:rsidRPr="000D7EB4">
          <w:rPr>
            <w:rFonts w:ascii="宋体" w:hAnsi="宋体"/>
            <w:noProof/>
            <w:sz w:val="24"/>
          </w:rPr>
          <w:fldChar w:fldCharType="begin"/>
        </w:r>
        <w:r w:rsidR="00566AAE" w:rsidRPr="000D7EB4">
          <w:rPr>
            <w:rFonts w:ascii="宋体" w:hAnsi="宋体"/>
            <w:noProof/>
            <w:sz w:val="24"/>
          </w:rPr>
          <w:instrText xml:space="preserve"> PAGEREF _Toc145818938 \h </w:instrText>
        </w:r>
        <w:r w:rsidR="00566AAE" w:rsidRPr="000D7EB4">
          <w:rPr>
            <w:rFonts w:ascii="宋体" w:hAnsi="宋体"/>
            <w:noProof/>
            <w:sz w:val="24"/>
          </w:rPr>
        </w:r>
        <w:r w:rsidR="00566AAE" w:rsidRPr="000D7EB4">
          <w:rPr>
            <w:rFonts w:ascii="宋体" w:hAnsi="宋体"/>
            <w:noProof/>
            <w:sz w:val="24"/>
          </w:rPr>
          <w:fldChar w:fldCharType="separate"/>
        </w:r>
        <w:r w:rsidR="007B09A6">
          <w:rPr>
            <w:rFonts w:ascii="宋体" w:hAnsi="宋体"/>
            <w:noProof/>
            <w:sz w:val="24"/>
          </w:rPr>
          <w:t>15</w:t>
        </w:r>
        <w:r w:rsidR="00566AAE" w:rsidRPr="000D7EB4">
          <w:rPr>
            <w:rFonts w:ascii="宋体" w:hAnsi="宋体"/>
            <w:noProof/>
            <w:sz w:val="24"/>
          </w:rPr>
          <w:fldChar w:fldCharType="end"/>
        </w:r>
      </w:hyperlink>
    </w:p>
    <w:p w14:paraId="72B72650" w14:textId="00217145" w:rsidR="00566AAE" w:rsidRPr="000D7EB4" w:rsidRDefault="003356F5">
      <w:pPr>
        <w:pStyle w:val="20"/>
        <w:tabs>
          <w:tab w:val="right" w:leader="dot" w:pos="8302"/>
        </w:tabs>
        <w:spacing w:line="360" w:lineRule="auto"/>
        <w:rPr>
          <w:rFonts w:ascii="宋体" w:hAnsi="宋体"/>
          <w:noProof/>
          <w:sz w:val="24"/>
        </w:rPr>
      </w:pPr>
      <w:hyperlink w:anchor="_Toc145818939" w:history="1">
        <w:r w:rsidR="00566AAE" w:rsidRPr="000D7EB4">
          <w:rPr>
            <w:rFonts w:ascii="宋体" w:hAnsi="宋体" w:hint="eastAsia"/>
            <w:noProof/>
            <w:sz w:val="24"/>
          </w:rPr>
          <w:t>五、基金财产的</w:t>
        </w:r>
        <w:bookmarkStart w:id="0" w:name="_Hlt155060667"/>
        <w:bookmarkStart w:id="1" w:name="_Hlt155060668"/>
        <w:r w:rsidR="00566AAE" w:rsidRPr="000D7EB4">
          <w:rPr>
            <w:rFonts w:ascii="宋体" w:hAnsi="宋体" w:hint="eastAsia"/>
            <w:noProof/>
            <w:sz w:val="24"/>
          </w:rPr>
          <w:t>保</w:t>
        </w:r>
        <w:bookmarkEnd w:id="0"/>
        <w:bookmarkEnd w:id="1"/>
        <w:r w:rsidR="00566AAE" w:rsidRPr="000D7EB4">
          <w:rPr>
            <w:rFonts w:ascii="宋体" w:hAnsi="宋体" w:hint="eastAsia"/>
            <w:noProof/>
            <w:sz w:val="24"/>
          </w:rPr>
          <w:t>管</w:t>
        </w:r>
        <w:r w:rsidR="00566AAE" w:rsidRPr="000D7EB4">
          <w:rPr>
            <w:rFonts w:ascii="宋体" w:hAnsi="宋体"/>
            <w:noProof/>
            <w:sz w:val="24"/>
          </w:rPr>
          <w:tab/>
        </w:r>
        <w:r w:rsidR="00566AAE" w:rsidRPr="000D7EB4">
          <w:rPr>
            <w:rFonts w:ascii="宋体" w:hAnsi="宋体"/>
            <w:noProof/>
            <w:sz w:val="24"/>
          </w:rPr>
          <w:fldChar w:fldCharType="begin"/>
        </w:r>
        <w:r w:rsidR="00566AAE" w:rsidRPr="000D7EB4">
          <w:rPr>
            <w:rFonts w:ascii="宋体" w:hAnsi="宋体"/>
            <w:noProof/>
            <w:sz w:val="24"/>
          </w:rPr>
          <w:instrText xml:space="preserve"> PAGEREF _Toc145818939 \h </w:instrText>
        </w:r>
        <w:r w:rsidR="00566AAE" w:rsidRPr="000D7EB4">
          <w:rPr>
            <w:rFonts w:ascii="宋体" w:hAnsi="宋体"/>
            <w:noProof/>
            <w:sz w:val="24"/>
          </w:rPr>
        </w:r>
        <w:r w:rsidR="00566AAE" w:rsidRPr="000D7EB4">
          <w:rPr>
            <w:rFonts w:ascii="宋体" w:hAnsi="宋体"/>
            <w:noProof/>
            <w:sz w:val="24"/>
          </w:rPr>
          <w:fldChar w:fldCharType="separate"/>
        </w:r>
        <w:r w:rsidR="007B09A6">
          <w:rPr>
            <w:rFonts w:ascii="宋体" w:hAnsi="宋体"/>
            <w:noProof/>
            <w:sz w:val="24"/>
          </w:rPr>
          <w:t>16</w:t>
        </w:r>
        <w:r w:rsidR="00566AAE" w:rsidRPr="000D7EB4">
          <w:rPr>
            <w:rFonts w:ascii="宋体" w:hAnsi="宋体"/>
            <w:noProof/>
            <w:sz w:val="24"/>
          </w:rPr>
          <w:fldChar w:fldCharType="end"/>
        </w:r>
      </w:hyperlink>
    </w:p>
    <w:p w14:paraId="7745CD49" w14:textId="1E0325B5" w:rsidR="00566AAE" w:rsidRPr="000D7EB4" w:rsidRDefault="003356F5">
      <w:pPr>
        <w:pStyle w:val="20"/>
        <w:tabs>
          <w:tab w:val="right" w:leader="dot" w:pos="8302"/>
        </w:tabs>
        <w:spacing w:line="360" w:lineRule="auto"/>
        <w:rPr>
          <w:rFonts w:ascii="宋体" w:hAnsi="宋体"/>
          <w:noProof/>
          <w:sz w:val="24"/>
        </w:rPr>
      </w:pPr>
      <w:hyperlink w:anchor="_Toc145818940" w:history="1">
        <w:r w:rsidR="00566AAE" w:rsidRPr="000D7EB4">
          <w:rPr>
            <w:rFonts w:ascii="宋体" w:hAnsi="宋体" w:hint="eastAsia"/>
            <w:noProof/>
            <w:sz w:val="24"/>
          </w:rPr>
          <w:t>六、指令的发送、确认及执行</w:t>
        </w:r>
        <w:r w:rsidR="00566AAE" w:rsidRPr="000D7EB4">
          <w:rPr>
            <w:rFonts w:ascii="宋体" w:hAnsi="宋体"/>
            <w:noProof/>
            <w:sz w:val="24"/>
          </w:rPr>
          <w:tab/>
        </w:r>
        <w:r w:rsidR="00566AAE" w:rsidRPr="000D7EB4">
          <w:rPr>
            <w:rFonts w:ascii="宋体" w:hAnsi="宋体"/>
            <w:noProof/>
            <w:sz w:val="24"/>
          </w:rPr>
          <w:fldChar w:fldCharType="begin"/>
        </w:r>
        <w:r w:rsidR="00566AAE" w:rsidRPr="000D7EB4">
          <w:rPr>
            <w:rFonts w:ascii="宋体" w:hAnsi="宋体"/>
            <w:noProof/>
            <w:sz w:val="24"/>
          </w:rPr>
          <w:instrText xml:space="preserve"> PAGEREF _Toc145818940 \h </w:instrText>
        </w:r>
        <w:r w:rsidR="00566AAE" w:rsidRPr="000D7EB4">
          <w:rPr>
            <w:rFonts w:ascii="宋体" w:hAnsi="宋体"/>
            <w:noProof/>
            <w:sz w:val="24"/>
          </w:rPr>
        </w:r>
        <w:r w:rsidR="00566AAE" w:rsidRPr="000D7EB4">
          <w:rPr>
            <w:rFonts w:ascii="宋体" w:hAnsi="宋体"/>
            <w:noProof/>
            <w:sz w:val="24"/>
          </w:rPr>
          <w:fldChar w:fldCharType="separate"/>
        </w:r>
        <w:r w:rsidR="007B09A6">
          <w:rPr>
            <w:rFonts w:ascii="宋体" w:hAnsi="宋体"/>
            <w:noProof/>
            <w:sz w:val="24"/>
          </w:rPr>
          <w:t>20</w:t>
        </w:r>
        <w:r w:rsidR="00566AAE" w:rsidRPr="000D7EB4">
          <w:rPr>
            <w:rFonts w:ascii="宋体" w:hAnsi="宋体"/>
            <w:noProof/>
            <w:sz w:val="24"/>
          </w:rPr>
          <w:fldChar w:fldCharType="end"/>
        </w:r>
      </w:hyperlink>
    </w:p>
    <w:p w14:paraId="4BE15E08" w14:textId="79CA48B9" w:rsidR="00566AAE" w:rsidRPr="000D7EB4" w:rsidRDefault="003356F5">
      <w:pPr>
        <w:pStyle w:val="20"/>
        <w:tabs>
          <w:tab w:val="right" w:leader="dot" w:pos="8302"/>
        </w:tabs>
        <w:spacing w:line="360" w:lineRule="auto"/>
        <w:rPr>
          <w:rFonts w:ascii="宋体" w:hAnsi="宋体"/>
          <w:noProof/>
          <w:sz w:val="24"/>
        </w:rPr>
      </w:pPr>
      <w:hyperlink w:anchor="_Toc145818941" w:history="1">
        <w:r w:rsidR="00566AAE" w:rsidRPr="000D7EB4">
          <w:rPr>
            <w:rFonts w:ascii="宋体" w:hAnsi="宋体" w:hint="eastAsia"/>
            <w:noProof/>
            <w:sz w:val="24"/>
          </w:rPr>
          <w:t>七、交易及清算交收安排</w:t>
        </w:r>
        <w:r w:rsidR="00566AAE" w:rsidRPr="000D7EB4">
          <w:rPr>
            <w:rFonts w:ascii="宋体" w:hAnsi="宋体"/>
            <w:noProof/>
            <w:sz w:val="24"/>
          </w:rPr>
          <w:tab/>
        </w:r>
        <w:r w:rsidR="00566AAE" w:rsidRPr="000D7EB4">
          <w:rPr>
            <w:rFonts w:ascii="宋体" w:hAnsi="宋体"/>
            <w:noProof/>
            <w:sz w:val="24"/>
          </w:rPr>
          <w:fldChar w:fldCharType="begin"/>
        </w:r>
        <w:r w:rsidR="00566AAE" w:rsidRPr="000D7EB4">
          <w:rPr>
            <w:rFonts w:ascii="宋体" w:hAnsi="宋体"/>
            <w:noProof/>
            <w:sz w:val="24"/>
          </w:rPr>
          <w:instrText xml:space="preserve"> PAGEREF _Toc145818941 \h </w:instrText>
        </w:r>
        <w:r w:rsidR="00566AAE" w:rsidRPr="000D7EB4">
          <w:rPr>
            <w:rFonts w:ascii="宋体" w:hAnsi="宋体"/>
            <w:noProof/>
            <w:sz w:val="24"/>
          </w:rPr>
        </w:r>
        <w:r w:rsidR="00566AAE" w:rsidRPr="000D7EB4">
          <w:rPr>
            <w:rFonts w:ascii="宋体" w:hAnsi="宋体"/>
            <w:noProof/>
            <w:sz w:val="24"/>
          </w:rPr>
          <w:fldChar w:fldCharType="separate"/>
        </w:r>
        <w:r w:rsidR="007B09A6">
          <w:rPr>
            <w:rFonts w:ascii="宋体" w:hAnsi="宋体"/>
            <w:noProof/>
            <w:sz w:val="24"/>
          </w:rPr>
          <w:t>25</w:t>
        </w:r>
        <w:r w:rsidR="00566AAE" w:rsidRPr="000D7EB4">
          <w:rPr>
            <w:rFonts w:ascii="宋体" w:hAnsi="宋体"/>
            <w:noProof/>
            <w:sz w:val="24"/>
          </w:rPr>
          <w:fldChar w:fldCharType="end"/>
        </w:r>
      </w:hyperlink>
    </w:p>
    <w:p w14:paraId="1FE14422" w14:textId="6054E3BB" w:rsidR="00566AAE" w:rsidRPr="000D7EB4" w:rsidRDefault="003356F5">
      <w:pPr>
        <w:pStyle w:val="20"/>
        <w:tabs>
          <w:tab w:val="right" w:leader="dot" w:pos="8302"/>
        </w:tabs>
        <w:spacing w:line="360" w:lineRule="auto"/>
        <w:rPr>
          <w:rFonts w:ascii="宋体" w:hAnsi="宋体"/>
          <w:noProof/>
          <w:sz w:val="24"/>
        </w:rPr>
      </w:pPr>
      <w:hyperlink w:anchor="_Toc145818942" w:history="1">
        <w:r w:rsidR="00566AAE" w:rsidRPr="000D7EB4">
          <w:rPr>
            <w:rFonts w:ascii="宋体" w:hAnsi="宋体" w:hint="eastAsia"/>
            <w:noProof/>
            <w:sz w:val="24"/>
          </w:rPr>
          <w:t>八、基金资产净值计算和会计核算</w:t>
        </w:r>
        <w:r w:rsidR="00566AAE" w:rsidRPr="000D7EB4">
          <w:rPr>
            <w:rFonts w:ascii="宋体" w:hAnsi="宋体"/>
            <w:noProof/>
            <w:sz w:val="24"/>
          </w:rPr>
          <w:tab/>
        </w:r>
        <w:r w:rsidR="00566AAE" w:rsidRPr="000D7EB4">
          <w:rPr>
            <w:rFonts w:ascii="宋体" w:hAnsi="宋体"/>
            <w:noProof/>
            <w:sz w:val="24"/>
          </w:rPr>
          <w:fldChar w:fldCharType="begin"/>
        </w:r>
        <w:r w:rsidR="00566AAE" w:rsidRPr="000D7EB4">
          <w:rPr>
            <w:rFonts w:ascii="宋体" w:hAnsi="宋体"/>
            <w:noProof/>
            <w:sz w:val="24"/>
          </w:rPr>
          <w:instrText xml:space="preserve"> PAGEREF _Toc145818942 \h </w:instrText>
        </w:r>
        <w:r w:rsidR="00566AAE" w:rsidRPr="000D7EB4">
          <w:rPr>
            <w:rFonts w:ascii="宋体" w:hAnsi="宋体"/>
            <w:noProof/>
            <w:sz w:val="24"/>
          </w:rPr>
        </w:r>
        <w:r w:rsidR="00566AAE" w:rsidRPr="000D7EB4">
          <w:rPr>
            <w:rFonts w:ascii="宋体" w:hAnsi="宋体"/>
            <w:noProof/>
            <w:sz w:val="24"/>
          </w:rPr>
          <w:fldChar w:fldCharType="separate"/>
        </w:r>
        <w:r w:rsidR="007B09A6">
          <w:rPr>
            <w:rFonts w:ascii="宋体" w:hAnsi="宋体"/>
            <w:noProof/>
            <w:sz w:val="24"/>
          </w:rPr>
          <w:t>29</w:t>
        </w:r>
        <w:r w:rsidR="00566AAE" w:rsidRPr="000D7EB4">
          <w:rPr>
            <w:rFonts w:ascii="宋体" w:hAnsi="宋体"/>
            <w:noProof/>
            <w:sz w:val="24"/>
          </w:rPr>
          <w:fldChar w:fldCharType="end"/>
        </w:r>
      </w:hyperlink>
    </w:p>
    <w:p w14:paraId="1FFF7D0F" w14:textId="33B166F5" w:rsidR="00566AAE" w:rsidRPr="000D7EB4" w:rsidRDefault="003356F5">
      <w:pPr>
        <w:pStyle w:val="20"/>
        <w:tabs>
          <w:tab w:val="right" w:leader="dot" w:pos="8302"/>
        </w:tabs>
        <w:spacing w:line="360" w:lineRule="auto"/>
        <w:rPr>
          <w:rFonts w:ascii="宋体" w:hAnsi="宋体"/>
          <w:noProof/>
          <w:sz w:val="24"/>
        </w:rPr>
      </w:pPr>
      <w:hyperlink w:anchor="_Toc145818943" w:history="1">
        <w:r w:rsidR="00566AAE" w:rsidRPr="000D7EB4">
          <w:rPr>
            <w:rFonts w:ascii="宋体" w:hAnsi="宋体" w:hint="eastAsia"/>
            <w:noProof/>
            <w:sz w:val="24"/>
          </w:rPr>
          <w:t>九、基金收益分配</w:t>
        </w:r>
        <w:r w:rsidR="00566AAE" w:rsidRPr="000D7EB4">
          <w:rPr>
            <w:rFonts w:ascii="宋体" w:hAnsi="宋体"/>
            <w:noProof/>
            <w:sz w:val="24"/>
          </w:rPr>
          <w:tab/>
        </w:r>
        <w:r w:rsidR="00566AAE" w:rsidRPr="000D7EB4">
          <w:rPr>
            <w:rFonts w:ascii="宋体" w:hAnsi="宋体"/>
            <w:noProof/>
            <w:sz w:val="24"/>
          </w:rPr>
          <w:fldChar w:fldCharType="begin"/>
        </w:r>
        <w:r w:rsidR="00566AAE" w:rsidRPr="000D7EB4">
          <w:rPr>
            <w:rFonts w:ascii="宋体" w:hAnsi="宋体"/>
            <w:noProof/>
            <w:sz w:val="24"/>
          </w:rPr>
          <w:instrText xml:space="preserve"> PAGEREF _Toc145818943 \h </w:instrText>
        </w:r>
        <w:r w:rsidR="00566AAE" w:rsidRPr="000D7EB4">
          <w:rPr>
            <w:rFonts w:ascii="宋体" w:hAnsi="宋体"/>
            <w:noProof/>
            <w:sz w:val="24"/>
          </w:rPr>
        </w:r>
        <w:r w:rsidR="00566AAE" w:rsidRPr="000D7EB4">
          <w:rPr>
            <w:rFonts w:ascii="宋体" w:hAnsi="宋体"/>
            <w:noProof/>
            <w:sz w:val="24"/>
          </w:rPr>
          <w:fldChar w:fldCharType="separate"/>
        </w:r>
        <w:r w:rsidR="007B09A6">
          <w:rPr>
            <w:rFonts w:ascii="宋体" w:hAnsi="宋体"/>
            <w:noProof/>
            <w:sz w:val="24"/>
          </w:rPr>
          <w:t>36</w:t>
        </w:r>
        <w:r w:rsidR="00566AAE" w:rsidRPr="000D7EB4">
          <w:rPr>
            <w:rFonts w:ascii="宋体" w:hAnsi="宋体"/>
            <w:noProof/>
            <w:sz w:val="24"/>
          </w:rPr>
          <w:fldChar w:fldCharType="end"/>
        </w:r>
      </w:hyperlink>
    </w:p>
    <w:p w14:paraId="276D5E79" w14:textId="37C79FAB" w:rsidR="00566AAE" w:rsidRPr="000D7EB4" w:rsidRDefault="003356F5">
      <w:pPr>
        <w:pStyle w:val="20"/>
        <w:tabs>
          <w:tab w:val="right" w:leader="dot" w:pos="8302"/>
        </w:tabs>
        <w:spacing w:line="360" w:lineRule="auto"/>
        <w:rPr>
          <w:rFonts w:ascii="宋体" w:hAnsi="宋体"/>
          <w:noProof/>
          <w:sz w:val="24"/>
        </w:rPr>
      </w:pPr>
      <w:hyperlink w:anchor="_Toc145818944" w:history="1">
        <w:r w:rsidR="00566AAE" w:rsidRPr="000D7EB4">
          <w:rPr>
            <w:rFonts w:ascii="宋体" w:hAnsi="宋体" w:hint="eastAsia"/>
            <w:noProof/>
            <w:sz w:val="24"/>
          </w:rPr>
          <w:t>十、基金信息披露</w:t>
        </w:r>
        <w:r w:rsidR="00566AAE" w:rsidRPr="000D7EB4">
          <w:rPr>
            <w:rFonts w:ascii="宋体" w:hAnsi="宋体"/>
            <w:noProof/>
            <w:sz w:val="24"/>
          </w:rPr>
          <w:tab/>
        </w:r>
        <w:r w:rsidR="00566AAE" w:rsidRPr="000D7EB4">
          <w:rPr>
            <w:rFonts w:ascii="宋体" w:hAnsi="宋体"/>
            <w:noProof/>
            <w:sz w:val="24"/>
          </w:rPr>
          <w:fldChar w:fldCharType="begin"/>
        </w:r>
        <w:r w:rsidR="00566AAE" w:rsidRPr="000D7EB4">
          <w:rPr>
            <w:rFonts w:ascii="宋体" w:hAnsi="宋体"/>
            <w:noProof/>
            <w:sz w:val="24"/>
          </w:rPr>
          <w:instrText xml:space="preserve"> PAGEREF _Toc145818944 \h </w:instrText>
        </w:r>
        <w:r w:rsidR="00566AAE" w:rsidRPr="000D7EB4">
          <w:rPr>
            <w:rFonts w:ascii="宋体" w:hAnsi="宋体"/>
            <w:noProof/>
            <w:sz w:val="24"/>
          </w:rPr>
        </w:r>
        <w:r w:rsidR="00566AAE" w:rsidRPr="000D7EB4">
          <w:rPr>
            <w:rFonts w:ascii="宋体" w:hAnsi="宋体"/>
            <w:noProof/>
            <w:sz w:val="24"/>
          </w:rPr>
          <w:fldChar w:fldCharType="separate"/>
        </w:r>
        <w:r w:rsidR="007B09A6">
          <w:rPr>
            <w:rFonts w:ascii="宋体" w:hAnsi="宋体"/>
            <w:noProof/>
            <w:sz w:val="24"/>
          </w:rPr>
          <w:t>38</w:t>
        </w:r>
        <w:r w:rsidR="00566AAE" w:rsidRPr="000D7EB4">
          <w:rPr>
            <w:rFonts w:ascii="宋体" w:hAnsi="宋体"/>
            <w:noProof/>
            <w:sz w:val="24"/>
          </w:rPr>
          <w:fldChar w:fldCharType="end"/>
        </w:r>
      </w:hyperlink>
    </w:p>
    <w:p w14:paraId="29CE2060" w14:textId="004534B9" w:rsidR="00566AAE" w:rsidRPr="000D7EB4" w:rsidRDefault="003356F5">
      <w:pPr>
        <w:pStyle w:val="20"/>
        <w:tabs>
          <w:tab w:val="right" w:leader="dot" w:pos="8302"/>
        </w:tabs>
        <w:spacing w:line="360" w:lineRule="auto"/>
        <w:rPr>
          <w:rFonts w:ascii="宋体" w:hAnsi="宋体"/>
          <w:noProof/>
          <w:sz w:val="24"/>
        </w:rPr>
      </w:pPr>
      <w:hyperlink w:anchor="_Toc145818945" w:history="1">
        <w:r w:rsidR="00566AAE" w:rsidRPr="000D7EB4">
          <w:rPr>
            <w:rFonts w:ascii="宋体" w:hAnsi="宋体" w:hint="eastAsia"/>
            <w:noProof/>
            <w:sz w:val="24"/>
          </w:rPr>
          <w:t>十一、基金费用</w:t>
        </w:r>
        <w:r w:rsidR="00566AAE" w:rsidRPr="000D7EB4">
          <w:rPr>
            <w:rFonts w:ascii="宋体" w:hAnsi="宋体"/>
            <w:noProof/>
            <w:sz w:val="24"/>
          </w:rPr>
          <w:tab/>
        </w:r>
        <w:r w:rsidR="00566AAE" w:rsidRPr="000D7EB4">
          <w:rPr>
            <w:rFonts w:ascii="宋体" w:hAnsi="宋体"/>
            <w:noProof/>
            <w:sz w:val="24"/>
          </w:rPr>
          <w:fldChar w:fldCharType="begin"/>
        </w:r>
        <w:r w:rsidR="00566AAE" w:rsidRPr="000D7EB4">
          <w:rPr>
            <w:rFonts w:ascii="宋体" w:hAnsi="宋体"/>
            <w:noProof/>
            <w:sz w:val="24"/>
          </w:rPr>
          <w:instrText xml:space="preserve"> PAGEREF _Toc145818945 \h </w:instrText>
        </w:r>
        <w:r w:rsidR="00566AAE" w:rsidRPr="000D7EB4">
          <w:rPr>
            <w:rFonts w:ascii="宋体" w:hAnsi="宋体"/>
            <w:noProof/>
            <w:sz w:val="24"/>
          </w:rPr>
        </w:r>
        <w:r w:rsidR="00566AAE" w:rsidRPr="000D7EB4">
          <w:rPr>
            <w:rFonts w:ascii="宋体" w:hAnsi="宋体"/>
            <w:noProof/>
            <w:sz w:val="24"/>
          </w:rPr>
          <w:fldChar w:fldCharType="separate"/>
        </w:r>
        <w:r w:rsidR="007B09A6">
          <w:rPr>
            <w:rFonts w:ascii="宋体" w:hAnsi="宋体"/>
            <w:noProof/>
            <w:sz w:val="24"/>
          </w:rPr>
          <w:t>41</w:t>
        </w:r>
        <w:r w:rsidR="00566AAE" w:rsidRPr="000D7EB4">
          <w:rPr>
            <w:rFonts w:ascii="宋体" w:hAnsi="宋体"/>
            <w:noProof/>
            <w:sz w:val="24"/>
          </w:rPr>
          <w:fldChar w:fldCharType="end"/>
        </w:r>
      </w:hyperlink>
    </w:p>
    <w:p w14:paraId="63BCC33D" w14:textId="7A044943" w:rsidR="00566AAE" w:rsidRPr="000D7EB4" w:rsidRDefault="003356F5">
      <w:pPr>
        <w:pStyle w:val="20"/>
        <w:tabs>
          <w:tab w:val="right" w:leader="dot" w:pos="8302"/>
        </w:tabs>
        <w:spacing w:line="360" w:lineRule="auto"/>
        <w:rPr>
          <w:rFonts w:ascii="宋体" w:hAnsi="宋体"/>
          <w:noProof/>
          <w:sz w:val="24"/>
        </w:rPr>
      </w:pPr>
      <w:hyperlink w:anchor="_Toc145818946" w:history="1">
        <w:r w:rsidR="00566AAE" w:rsidRPr="000D7EB4">
          <w:rPr>
            <w:rFonts w:ascii="宋体" w:hAnsi="宋体" w:hint="eastAsia"/>
            <w:noProof/>
            <w:sz w:val="24"/>
          </w:rPr>
          <w:t>十二、基金份额持有人名册的的登记与保管</w:t>
        </w:r>
        <w:r w:rsidR="00566AAE" w:rsidRPr="000D7EB4">
          <w:rPr>
            <w:rFonts w:ascii="宋体" w:hAnsi="宋体"/>
            <w:noProof/>
            <w:sz w:val="24"/>
          </w:rPr>
          <w:tab/>
        </w:r>
        <w:r w:rsidR="00566AAE" w:rsidRPr="000D7EB4">
          <w:rPr>
            <w:rFonts w:ascii="宋体" w:hAnsi="宋体"/>
            <w:noProof/>
            <w:sz w:val="24"/>
          </w:rPr>
          <w:fldChar w:fldCharType="begin"/>
        </w:r>
        <w:r w:rsidR="00566AAE" w:rsidRPr="000D7EB4">
          <w:rPr>
            <w:rFonts w:ascii="宋体" w:hAnsi="宋体"/>
            <w:noProof/>
            <w:sz w:val="24"/>
          </w:rPr>
          <w:instrText xml:space="preserve"> PAGEREF _Toc145818946 \h </w:instrText>
        </w:r>
        <w:r w:rsidR="00566AAE" w:rsidRPr="000D7EB4">
          <w:rPr>
            <w:rFonts w:ascii="宋体" w:hAnsi="宋体"/>
            <w:noProof/>
            <w:sz w:val="24"/>
          </w:rPr>
        </w:r>
        <w:r w:rsidR="00566AAE" w:rsidRPr="000D7EB4">
          <w:rPr>
            <w:rFonts w:ascii="宋体" w:hAnsi="宋体"/>
            <w:noProof/>
            <w:sz w:val="24"/>
          </w:rPr>
          <w:fldChar w:fldCharType="separate"/>
        </w:r>
        <w:r w:rsidR="007B09A6">
          <w:rPr>
            <w:rFonts w:ascii="宋体" w:hAnsi="宋体"/>
            <w:noProof/>
            <w:sz w:val="24"/>
          </w:rPr>
          <w:t>44</w:t>
        </w:r>
        <w:r w:rsidR="00566AAE" w:rsidRPr="000D7EB4">
          <w:rPr>
            <w:rFonts w:ascii="宋体" w:hAnsi="宋体"/>
            <w:noProof/>
            <w:sz w:val="24"/>
          </w:rPr>
          <w:fldChar w:fldCharType="end"/>
        </w:r>
      </w:hyperlink>
    </w:p>
    <w:p w14:paraId="5B9AD61F" w14:textId="117B880E" w:rsidR="00566AAE" w:rsidRPr="000D7EB4" w:rsidRDefault="003356F5">
      <w:pPr>
        <w:pStyle w:val="20"/>
        <w:tabs>
          <w:tab w:val="right" w:leader="dot" w:pos="8302"/>
        </w:tabs>
        <w:spacing w:line="360" w:lineRule="auto"/>
        <w:rPr>
          <w:rFonts w:ascii="宋体" w:hAnsi="宋体"/>
          <w:noProof/>
          <w:sz w:val="24"/>
        </w:rPr>
      </w:pPr>
      <w:hyperlink w:anchor="_Toc145818947" w:history="1">
        <w:r w:rsidR="00566AAE" w:rsidRPr="000D7EB4">
          <w:rPr>
            <w:rFonts w:ascii="宋体" w:hAnsi="宋体" w:hint="eastAsia"/>
            <w:noProof/>
            <w:sz w:val="24"/>
          </w:rPr>
          <w:t>十三、基金有关文件档案的保存</w:t>
        </w:r>
        <w:r w:rsidR="00566AAE" w:rsidRPr="000D7EB4">
          <w:rPr>
            <w:rFonts w:ascii="宋体" w:hAnsi="宋体"/>
            <w:noProof/>
            <w:sz w:val="24"/>
          </w:rPr>
          <w:tab/>
        </w:r>
        <w:r w:rsidR="00566AAE" w:rsidRPr="000D7EB4">
          <w:rPr>
            <w:rFonts w:ascii="宋体" w:hAnsi="宋体"/>
            <w:noProof/>
            <w:sz w:val="24"/>
          </w:rPr>
          <w:fldChar w:fldCharType="begin"/>
        </w:r>
        <w:r w:rsidR="00566AAE" w:rsidRPr="000D7EB4">
          <w:rPr>
            <w:rFonts w:ascii="宋体" w:hAnsi="宋体"/>
            <w:noProof/>
            <w:sz w:val="24"/>
          </w:rPr>
          <w:instrText xml:space="preserve"> PAGEREF _Toc145818947 \h </w:instrText>
        </w:r>
        <w:r w:rsidR="00566AAE" w:rsidRPr="000D7EB4">
          <w:rPr>
            <w:rFonts w:ascii="宋体" w:hAnsi="宋体"/>
            <w:noProof/>
            <w:sz w:val="24"/>
          </w:rPr>
        </w:r>
        <w:r w:rsidR="00566AAE" w:rsidRPr="000D7EB4">
          <w:rPr>
            <w:rFonts w:ascii="宋体" w:hAnsi="宋体"/>
            <w:noProof/>
            <w:sz w:val="24"/>
          </w:rPr>
          <w:fldChar w:fldCharType="separate"/>
        </w:r>
        <w:r w:rsidR="007B09A6">
          <w:rPr>
            <w:rFonts w:ascii="宋体" w:hAnsi="宋体"/>
            <w:noProof/>
            <w:sz w:val="24"/>
          </w:rPr>
          <w:t>45</w:t>
        </w:r>
        <w:r w:rsidR="00566AAE" w:rsidRPr="000D7EB4">
          <w:rPr>
            <w:rFonts w:ascii="宋体" w:hAnsi="宋体"/>
            <w:noProof/>
            <w:sz w:val="24"/>
          </w:rPr>
          <w:fldChar w:fldCharType="end"/>
        </w:r>
      </w:hyperlink>
    </w:p>
    <w:p w14:paraId="5E1550BB" w14:textId="4B1F3490" w:rsidR="00566AAE" w:rsidRPr="000D7EB4" w:rsidRDefault="003356F5">
      <w:pPr>
        <w:pStyle w:val="20"/>
        <w:tabs>
          <w:tab w:val="right" w:leader="dot" w:pos="8302"/>
        </w:tabs>
        <w:spacing w:line="360" w:lineRule="auto"/>
        <w:rPr>
          <w:rFonts w:ascii="宋体" w:hAnsi="宋体"/>
          <w:noProof/>
          <w:sz w:val="24"/>
        </w:rPr>
      </w:pPr>
      <w:hyperlink w:anchor="_Toc145818948" w:history="1">
        <w:r w:rsidR="00566AAE" w:rsidRPr="000D7EB4">
          <w:rPr>
            <w:rFonts w:ascii="宋体" w:hAnsi="宋体" w:hint="eastAsia"/>
            <w:noProof/>
            <w:sz w:val="24"/>
          </w:rPr>
          <w:t>十四、基金管理人和基金托管人的更换</w:t>
        </w:r>
        <w:r w:rsidR="00566AAE" w:rsidRPr="000D7EB4">
          <w:rPr>
            <w:rFonts w:ascii="宋体" w:hAnsi="宋体"/>
            <w:noProof/>
            <w:sz w:val="24"/>
          </w:rPr>
          <w:tab/>
        </w:r>
        <w:r w:rsidR="00566AAE" w:rsidRPr="000D7EB4">
          <w:rPr>
            <w:rFonts w:ascii="宋体" w:hAnsi="宋体"/>
            <w:noProof/>
            <w:sz w:val="24"/>
          </w:rPr>
          <w:fldChar w:fldCharType="begin"/>
        </w:r>
        <w:r w:rsidR="00566AAE" w:rsidRPr="000D7EB4">
          <w:rPr>
            <w:rFonts w:ascii="宋体" w:hAnsi="宋体"/>
            <w:noProof/>
            <w:sz w:val="24"/>
          </w:rPr>
          <w:instrText xml:space="preserve"> PAGEREF _Toc145818948 \h </w:instrText>
        </w:r>
        <w:r w:rsidR="00566AAE" w:rsidRPr="000D7EB4">
          <w:rPr>
            <w:rFonts w:ascii="宋体" w:hAnsi="宋体"/>
            <w:noProof/>
            <w:sz w:val="24"/>
          </w:rPr>
        </w:r>
        <w:r w:rsidR="00566AAE" w:rsidRPr="000D7EB4">
          <w:rPr>
            <w:rFonts w:ascii="宋体" w:hAnsi="宋体"/>
            <w:noProof/>
            <w:sz w:val="24"/>
          </w:rPr>
          <w:fldChar w:fldCharType="separate"/>
        </w:r>
        <w:r w:rsidR="007B09A6">
          <w:rPr>
            <w:rFonts w:ascii="宋体" w:hAnsi="宋体"/>
            <w:noProof/>
            <w:sz w:val="24"/>
          </w:rPr>
          <w:t>46</w:t>
        </w:r>
        <w:r w:rsidR="00566AAE" w:rsidRPr="000D7EB4">
          <w:rPr>
            <w:rFonts w:ascii="宋体" w:hAnsi="宋体"/>
            <w:noProof/>
            <w:sz w:val="24"/>
          </w:rPr>
          <w:fldChar w:fldCharType="end"/>
        </w:r>
      </w:hyperlink>
    </w:p>
    <w:p w14:paraId="72C6FE3B" w14:textId="073049FD" w:rsidR="00566AAE" w:rsidRPr="000D7EB4" w:rsidRDefault="003356F5">
      <w:pPr>
        <w:pStyle w:val="20"/>
        <w:tabs>
          <w:tab w:val="right" w:leader="dot" w:pos="8302"/>
        </w:tabs>
        <w:spacing w:line="360" w:lineRule="auto"/>
        <w:rPr>
          <w:rFonts w:ascii="宋体" w:hAnsi="宋体"/>
          <w:noProof/>
          <w:sz w:val="24"/>
        </w:rPr>
      </w:pPr>
      <w:hyperlink w:anchor="_Toc145818949" w:history="1">
        <w:r w:rsidR="00566AAE" w:rsidRPr="000D7EB4">
          <w:rPr>
            <w:rFonts w:ascii="宋体" w:hAnsi="宋体" w:hint="eastAsia"/>
            <w:noProof/>
            <w:sz w:val="24"/>
          </w:rPr>
          <w:t>十五、禁止行为</w:t>
        </w:r>
        <w:r w:rsidR="00566AAE" w:rsidRPr="000D7EB4">
          <w:rPr>
            <w:rFonts w:ascii="宋体" w:hAnsi="宋体"/>
            <w:noProof/>
            <w:sz w:val="24"/>
          </w:rPr>
          <w:tab/>
        </w:r>
        <w:r w:rsidR="00566AAE" w:rsidRPr="000D7EB4">
          <w:rPr>
            <w:rFonts w:ascii="宋体" w:hAnsi="宋体"/>
            <w:noProof/>
            <w:sz w:val="24"/>
          </w:rPr>
          <w:fldChar w:fldCharType="begin"/>
        </w:r>
        <w:r w:rsidR="00566AAE" w:rsidRPr="000D7EB4">
          <w:rPr>
            <w:rFonts w:ascii="宋体" w:hAnsi="宋体"/>
            <w:noProof/>
            <w:sz w:val="24"/>
          </w:rPr>
          <w:instrText xml:space="preserve"> PAGEREF _Toc145818949 \h </w:instrText>
        </w:r>
        <w:r w:rsidR="00566AAE" w:rsidRPr="000D7EB4">
          <w:rPr>
            <w:rFonts w:ascii="宋体" w:hAnsi="宋体"/>
            <w:noProof/>
            <w:sz w:val="24"/>
          </w:rPr>
        </w:r>
        <w:r w:rsidR="00566AAE" w:rsidRPr="000D7EB4">
          <w:rPr>
            <w:rFonts w:ascii="宋体" w:hAnsi="宋体"/>
            <w:noProof/>
            <w:sz w:val="24"/>
          </w:rPr>
          <w:fldChar w:fldCharType="separate"/>
        </w:r>
        <w:r w:rsidR="007B09A6">
          <w:rPr>
            <w:rFonts w:ascii="宋体" w:hAnsi="宋体"/>
            <w:noProof/>
            <w:sz w:val="24"/>
          </w:rPr>
          <w:t>50</w:t>
        </w:r>
        <w:r w:rsidR="00566AAE" w:rsidRPr="000D7EB4">
          <w:rPr>
            <w:rFonts w:ascii="宋体" w:hAnsi="宋体"/>
            <w:noProof/>
            <w:sz w:val="24"/>
          </w:rPr>
          <w:fldChar w:fldCharType="end"/>
        </w:r>
      </w:hyperlink>
    </w:p>
    <w:p w14:paraId="571417A4" w14:textId="629321EF" w:rsidR="00566AAE" w:rsidRPr="000D7EB4" w:rsidRDefault="003356F5">
      <w:pPr>
        <w:pStyle w:val="20"/>
        <w:tabs>
          <w:tab w:val="right" w:leader="dot" w:pos="8302"/>
        </w:tabs>
        <w:spacing w:line="360" w:lineRule="auto"/>
        <w:rPr>
          <w:rFonts w:ascii="宋体" w:hAnsi="宋体"/>
          <w:noProof/>
          <w:sz w:val="24"/>
        </w:rPr>
      </w:pPr>
      <w:hyperlink w:anchor="_Toc145818950" w:history="1">
        <w:r w:rsidR="00566AAE" w:rsidRPr="000D7EB4">
          <w:rPr>
            <w:rFonts w:ascii="宋体" w:hAnsi="宋体" w:hint="eastAsia"/>
            <w:noProof/>
            <w:sz w:val="24"/>
          </w:rPr>
          <w:t>十六、托管协议的变更、终止与基金财产的清算</w:t>
        </w:r>
        <w:r w:rsidR="00566AAE" w:rsidRPr="000D7EB4">
          <w:rPr>
            <w:rFonts w:ascii="宋体" w:hAnsi="宋体"/>
            <w:noProof/>
            <w:sz w:val="24"/>
          </w:rPr>
          <w:tab/>
        </w:r>
        <w:r w:rsidR="00566AAE" w:rsidRPr="000D7EB4">
          <w:rPr>
            <w:rFonts w:ascii="宋体" w:hAnsi="宋体"/>
            <w:noProof/>
            <w:sz w:val="24"/>
          </w:rPr>
          <w:fldChar w:fldCharType="begin"/>
        </w:r>
        <w:r w:rsidR="00566AAE" w:rsidRPr="000D7EB4">
          <w:rPr>
            <w:rFonts w:ascii="宋体" w:hAnsi="宋体"/>
            <w:noProof/>
            <w:sz w:val="24"/>
          </w:rPr>
          <w:instrText xml:space="preserve"> PAGEREF _Toc145818950 \h </w:instrText>
        </w:r>
        <w:r w:rsidR="00566AAE" w:rsidRPr="000D7EB4">
          <w:rPr>
            <w:rFonts w:ascii="宋体" w:hAnsi="宋体"/>
            <w:noProof/>
            <w:sz w:val="24"/>
          </w:rPr>
        </w:r>
        <w:r w:rsidR="00566AAE" w:rsidRPr="000D7EB4">
          <w:rPr>
            <w:rFonts w:ascii="宋体" w:hAnsi="宋体"/>
            <w:noProof/>
            <w:sz w:val="24"/>
          </w:rPr>
          <w:fldChar w:fldCharType="separate"/>
        </w:r>
        <w:r w:rsidR="007B09A6">
          <w:rPr>
            <w:rFonts w:ascii="宋体" w:hAnsi="宋体"/>
            <w:noProof/>
            <w:sz w:val="24"/>
          </w:rPr>
          <w:t>52</w:t>
        </w:r>
        <w:r w:rsidR="00566AAE" w:rsidRPr="000D7EB4">
          <w:rPr>
            <w:rFonts w:ascii="宋体" w:hAnsi="宋体"/>
            <w:noProof/>
            <w:sz w:val="24"/>
          </w:rPr>
          <w:fldChar w:fldCharType="end"/>
        </w:r>
      </w:hyperlink>
    </w:p>
    <w:p w14:paraId="38DBD24F" w14:textId="4189C26A" w:rsidR="00566AAE" w:rsidRPr="000D7EB4" w:rsidRDefault="003356F5">
      <w:pPr>
        <w:pStyle w:val="20"/>
        <w:tabs>
          <w:tab w:val="right" w:leader="dot" w:pos="8302"/>
        </w:tabs>
        <w:spacing w:line="360" w:lineRule="auto"/>
        <w:rPr>
          <w:rFonts w:ascii="宋体" w:hAnsi="宋体"/>
          <w:noProof/>
          <w:sz w:val="24"/>
        </w:rPr>
      </w:pPr>
      <w:hyperlink w:anchor="_Toc145818951" w:history="1">
        <w:r w:rsidR="00566AAE" w:rsidRPr="000D7EB4">
          <w:rPr>
            <w:rFonts w:ascii="宋体" w:hAnsi="宋体" w:hint="eastAsia"/>
            <w:noProof/>
            <w:sz w:val="24"/>
          </w:rPr>
          <w:t>十七、违约责任</w:t>
        </w:r>
        <w:r w:rsidR="00566AAE" w:rsidRPr="000D7EB4">
          <w:rPr>
            <w:rFonts w:ascii="宋体" w:hAnsi="宋体"/>
            <w:noProof/>
            <w:sz w:val="24"/>
          </w:rPr>
          <w:tab/>
        </w:r>
        <w:r w:rsidR="00566AAE" w:rsidRPr="000D7EB4">
          <w:rPr>
            <w:rFonts w:ascii="宋体" w:hAnsi="宋体"/>
            <w:noProof/>
            <w:sz w:val="24"/>
          </w:rPr>
          <w:fldChar w:fldCharType="begin"/>
        </w:r>
        <w:r w:rsidR="00566AAE" w:rsidRPr="000D7EB4">
          <w:rPr>
            <w:rFonts w:ascii="宋体" w:hAnsi="宋体"/>
            <w:noProof/>
            <w:sz w:val="24"/>
          </w:rPr>
          <w:instrText xml:space="preserve"> PAGEREF _Toc145818951 \h </w:instrText>
        </w:r>
        <w:r w:rsidR="00566AAE" w:rsidRPr="000D7EB4">
          <w:rPr>
            <w:rFonts w:ascii="宋体" w:hAnsi="宋体"/>
            <w:noProof/>
            <w:sz w:val="24"/>
          </w:rPr>
        </w:r>
        <w:r w:rsidR="00566AAE" w:rsidRPr="000D7EB4">
          <w:rPr>
            <w:rFonts w:ascii="宋体" w:hAnsi="宋体"/>
            <w:noProof/>
            <w:sz w:val="24"/>
          </w:rPr>
          <w:fldChar w:fldCharType="separate"/>
        </w:r>
        <w:r w:rsidR="007B09A6">
          <w:rPr>
            <w:rFonts w:ascii="宋体" w:hAnsi="宋体"/>
            <w:noProof/>
            <w:sz w:val="24"/>
          </w:rPr>
          <w:t>55</w:t>
        </w:r>
        <w:r w:rsidR="00566AAE" w:rsidRPr="000D7EB4">
          <w:rPr>
            <w:rFonts w:ascii="宋体" w:hAnsi="宋体"/>
            <w:noProof/>
            <w:sz w:val="24"/>
          </w:rPr>
          <w:fldChar w:fldCharType="end"/>
        </w:r>
      </w:hyperlink>
    </w:p>
    <w:p w14:paraId="641FF178" w14:textId="5CF42842" w:rsidR="00566AAE" w:rsidRPr="000D7EB4" w:rsidRDefault="003356F5">
      <w:pPr>
        <w:pStyle w:val="20"/>
        <w:tabs>
          <w:tab w:val="right" w:leader="dot" w:pos="8302"/>
        </w:tabs>
        <w:spacing w:line="360" w:lineRule="auto"/>
        <w:rPr>
          <w:rFonts w:ascii="宋体" w:hAnsi="宋体"/>
          <w:noProof/>
          <w:sz w:val="24"/>
        </w:rPr>
      </w:pPr>
      <w:hyperlink w:anchor="_Toc145818952" w:history="1">
        <w:r w:rsidR="00566AAE" w:rsidRPr="000D7EB4">
          <w:rPr>
            <w:rFonts w:ascii="宋体" w:hAnsi="宋体" w:hint="eastAsia"/>
            <w:noProof/>
            <w:sz w:val="24"/>
          </w:rPr>
          <w:t>十八、争议解决方式</w:t>
        </w:r>
        <w:r w:rsidR="00566AAE" w:rsidRPr="000D7EB4">
          <w:rPr>
            <w:rFonts w:ascii="宋体" w:hAnsi="宋体"/>
            <w:noProof/>
            <w:sz w:val="24"/>
          </w:rPr>
          <w:tab/>
        </w:r>
        <w:r w:rsidR="00566AAE" w:rsidRPr="000D7EB4">
          <w:rPr>
            <w:rFonts w:ascii="宋体" w:hAnsi="宋体"/>
            <w:noProof/>
            <w:sz w:val="24"/>
          </w:rPr>
          <w:fldChar w:fldCharType="begin"/>
        </w:r>
        <w:r w:rsidR="00566AAE" w:rsidRPr="000D7EB4">
          <w:rPr>
            <w:rFonts w:ascii="宋体" w:hAnsi="宋体"/>
            <w:noProof/>
            <w:sz w:val="24"/>
          </w:rPr>
          <w:instrText xml:space="preserve"> PAGEREF _Toc145818952 \h </w:instrText>
        </w:r>
        <w:r w:rsidR="00566AAE" w:rsidRPr="000D7EB4">
          <w:rPr>
            <w:rFonts w:ascii="宋体" w:hAnsi="宋体"/>
            <w:noProof/>
            <w:sz w:val="24"/>
          </w:rPr>
        </w:r>
        <w:r w:rsidR="00566AAE" w:rsidRPr="000D7EB4">
          <w:rPr>
            <w:rFonts w:ascii="宋体" w:hAnsi="宋体"/>
            <w:noProof/>
            <w:sz w:val="24"/>
          </w:rPr>
          <w:fldChar w:fldCharType="separate"/>
        </w:r>
        <w:r w:rsidR="007B09A6">
          <w:rPr>
            <w:rFonts w:ascii="宋体" w:hAnsi="宋体"/>
            <w:noProof/>
            <w:sz w:val="24"/>
          </w:rPr>
          <w:t>57</w:t>
        </w:r>
        <w:r w:rsidR="00566AAE" w:rsidRPr="000D7EB4">
          <w:rPr>
            <w:rFonts w:ascii="宋体" w:hAnsi="宋体"/>
            <w:noProof/>
            <w:sz w:val="24"/>
          </w:rPr>
          <w:fldChar w:fldCharType="end"/>
        </w:r>
      </w:hyperlink>
    </w:p>
    <w:p w14:paraId="387F8174" w14:textId="1DB95E52" w:rsidR="00566AAE" w:rsidRPr="000D7EB4" w:rsidRDefault="003356F5">
      <w:pPr>
        <w:pStyle w:val="20"/>
        <w:tabs>
          <w:tab w:val="right" w:leader="dot" w:pos="8302"/>
        </w:tabs>
        <w:spacing w:line="360" w:lineRule="auto"/>
        <w:rPr>
          <w:rFonts w:ascii="宋体" w:hAnsi="宋体"/>
          <w:noProof/>
          <w:sz w:val="24"/>
        </w:rPr>
      </w:pPr>
      <w:hyperlink w:anchor="_Toc145818953" w:history="1">
        <w:r w:rsidR="00566AAE" w:rsidRPr="000D7EB4">
          <w:rPr>
            <w:rFonts w:ascii="宋体" w:hAnsi="宋体" w:hint="eastAsia"/>
            <w:noProof/>
            <w:sz w:val="24"/>
          </w:rPr>
          <w:t>十九、托管协议的效力</w:t>
        </w:r>
        <w:r w:rsidR="00566AAE" w:rsidRPr="000D7EB4">
          <w:rPr>
            <w:rFonts w:ascii="宋体" w:hAnsi="宋体"/>
            <w:noProof/>
            <w:sz w:val="24"/>
          </w:rPr>
          <w:tab/>
        </w:r>
        <w:r w:rsidR="00566AAE" w:rsidRPr="000D7EB4">
          <w:rPr>
            <w:rFonts w:ascii="宋体" w:hAnsi="宋体"/>
            <w:noProof/>
            <w:sz w:val="24"/>
          </w:rPr>
          <w:fldChar w:fldCharType="begin"/>
        </w:r>
        <w:r w:rsidR="00566AAE" w:rsidRPr="000D7EB4">
          <w:rPr>
            <w:rFonts w:ascii="宋体" w:hAnsi="宋体"/>
            <w:noProof/>
            <w:sz w:val="24"/>
          </w:rPr>
          <w:instrText xml:space="preserve"> PAGEREF _Toc145818953 \h </w:instrText>
        </w:r>
        <w:r w:rsidR="00566AAE" w:rsidRPr="000D7EB4">
          <w:rPr>
            <w:rFonts w:ascii="宋体" w:hAnsi="宋体"/>
            <w:noProof/>
            <w:sz w:val="24"/>
          </w:rPr>
        </w:r>
        <w:r w:rsidR="00566AAE" w:rsidRPr="000D7EB4">
          <w:rPr>
            <w:rFonts w:ascii="宋体" w:hAnsi="宋体"/>
            <w:noProof/>
            <w:sz w:val="24"/>
          </w:rPr>
          <w:fldChar w:fldCharType="separate"/>
        </w:r>
        <w:r w:rsidR="007B09A6">
          <w:rPr>
            <w:rFonts w:ascii="宋体" w:hAnsi="宋体"/>
            <w:noProof/>
            <w:sz w:val="24"/>
          </w:rPr>
          <w:t>58</w:t>
        </w:r>
        <w:r w:rsidR="00566AAE" w:rsidRPr="000D7EB4">
          <w:rPr>
            <w:rFonts w:ascii="宋体" w:hAnsi="宋体"/>
            <w:noProof/>
            <w:sz w:val="24"/>
          </w:rPr>
          <w:fldChar w:fldCharType="end"/>
        </w:r>
      </w:hyperlink>
    </w:p>
    <w:p w14:paraId="0E961875" w14:textId="6B642A4E" w:rsidR="00566AAE" w:rsidRPr="000D7EB4" w:rsidRDefault="003356F5">
      <w:pPr>
        <w:pStyle w:val="20"/>
        <w:tabs>
          <w:tab w:val="right" w:leader="dot" w:pos="8302"/>
        </w:tabs>
        <w:spacing w:line="360" w:lineRule="auto"/>
        <w:rPr>
          <w:rFonts w:ascii="宋体" w:hAnsi="宋体"/>
          <w:noProof/>
          <w:sz w:val="24"/>
        </w:rPr>
      </w:pPr>
      <w:hyperlink w:anchor="_Toc145818954" w:history="1">
        <w:r w:rsidR="00566AAE" w:rsidRPr="000D7EB4">
          <w:rPr>
            <w:rFonts w:ascii="宋体" w:hAnsi="宋体" w:hint="eastAsia"/>
            <w:noProof/>
            <w:sz w:val="24"/>
          </w:rPr>
          <w:t>二十、其他事项</w:t>
        </w:r>
        <w:r w:rsidR="00566AAE" w:rsidRPr="000D7EB4">
          <w:rPr>
            <w:rFonts w:ascii="宋体" w:hAnsi="宋体"/>
            <w:noProof/>
            <w:sz w:val="24"/>
          </w:rPr>
          <w:tab/>
        </w:r>
        <w:r w:rsidR="00566AAE" w:rsidRPr="000D7EB4">
          <w:rPr>
            <w:rFonts w:ascii="宋体" w:hAnsi="宋体"/>
            <w:noProof/>
            <w:sz w:val="24"/>
          </w:rPr>
          <w:fldChar w:fldCharType="begin"/>
        </w:r>
        <w:r w:rsidR="00566AAE" w:rsidRPr="000D7EB4">
          <w:rPr>
            <w:rFonts w:ascii="宋体" w:hAnsi="宋体"/>
            <w:noProof/>
            <w:sz w:val="24"/>
          </w:rPr>
          <w:instrText xml:space="preserve"> PAGEREF _Toc145818954 \h </w:instrText>
        </w:r>
        <w:r w:rsidR="00566AAE" w:rsidRPr="000D7EB4">
          <w:rPr>
            <w:rFonts w:ascii="宋体" w:hAnsi="宋体"/>
            <w:noProof/>
            <w:sz w:val="24"/>
          </w:rPr>
        </w:r>
        <w:r w:rsidR="00566AAE" w:rsidRPr="000D7EB4">
          <w:rPr>
            <w:rFonts w:ascii="宋体" w:hAnsi="宋体"/>
            <w:noProof/>
            <w:sz w:val="24"/>
          </w:rPr>
          <w:fldChar w:fldCharType="separate"/>
        </w:r>
        <w:r w:rsidR="007B09A6">
          <w:rPr>
            <w:rFonts w:ascii="宋体" w:hAnsi="宋体"/>
            <w:noProof/>
            <w:sz w:val="24"/>
          </w:rPr>
          <w:t>59</w:t>
        </w:r>
        <w:r w:rsidR="00566AAE" w:rsidRPr="000D7EB4">
          <w:rPr>
            <w:rFonts w:ascii="宋体" w:hAnsi="宋体"/>
            <w:noProof/>
            <w:sz w:val="24"/>
          </w:rPr>
          <w:fldChar w:fldCharType="end"/>
        </w:r>
      </w:hyperlink>
    </w:p>
    <w:p w14:paraId="2F3507C3" w14:textId="7CB7ED37" w:rsidR="00566AAE" w:rsidRPr="000D7EB4" w:rsidRDefault="003356F5">
      <w:pPr>
        <w:pStyle w:val="20"/>
        <w:tabs>
          <w:tab w:val="right" w:leader="dot" w:pos="8302"/>
        </w:tabs>
        <w:spacing w:line="360" w:lineRule="auto"/>
        <w:rPr>
          <w:rFonts w:ascii="宋体" w:hAnsi="宋体"/>
          <w:noProof/>
          <w:sz w:val="28"/>
        </w:rPr>
      </w:pPr>
      <w:hyperlink w:anchor="_Toc145818955" w:history="1">
        <w:r w:rsidR="00566AAE" w:rsidRPr="000D7EB4">
          <w:rPr>
            <w:rFonts w:ascii="宋体" w:hAnsi="宋体" w:hint="eastAsia"/>
            <w:noProof/>
            <w:sz w:val="24"/>
          </w:rPr>
          <w:t>二十一、托管协议的签订</w:t>
        </w:r>
        <w:r w:rsidR="00566AAE" w:rsidRPr="000D7EB4">
          <w:rPr>
            <w:rFonts w:ascii="宋体" w:hAnsi="宋体"/>
            <w:noProof/>
            <w:sz w:val="24"/>
          </w:rPr>
          <w:tab/>
        </w:r>
        <w:r w:rsidR="00566AAE" w:rsidRPr="000D7EB4">
          <w:rPr>
            <w:rFonts w:ascii="宋体" w:hAnsi="宋体"/>
            <w:noProof/>
            <w:sz w:val="24"/>
          </w:rPr>
          <w:fldChar w:fldCharType="begin"/>
        </w:r>
        <w:r w:rsidR="00566AAE" w:rsidRPr="000D7EB4">
          <w:rPr>
            <w:rFonts w:ascii="宋体" w:hAnsi="宋体"/>
            <w:noProof/>
            <w:sz w:val="24"/>
          </w:rPr>
          <w:instrText xml:space="preserve"> PAGEREF _Toc145818955 \h </w:instrText>
        </w:r>
        <w:r w:rsidR="00566AAE" w:rsidRPr="000D7EB4">
          <w:rPr>
            <w:rFonts w:ascii="宋体" w:hAnsi="宋体"/>
            <w:noProof/>
            <w:sz w:val="24"/>
          </w:rPr>
        </w:r>
        <w:r w:rsidR="00566AAE" w:rsidRPr="000D7EB4">
          <w:rPr>
            <w:rFonts w:ascii="宋体" w:hAnsi="宋体"/>
            <w:noProof/>
            <w:sz w:val="24"/>
          </w:rPr>
          <w:fldChar w:fldCharType="separate"/>
        </w:r>
        <w:r w:rsidR="007B09A6">
          <w:rPr>
            <w:rFonts w:ascii="宋体" w:hAnsi="宋体"/>
            <w:noProof/>
            <w:sz w:val="24"/>
          </w:rPr>
          <w:t>60</w:t>
        </w:r>
        <w:r w:rsidR="00566AAE" w:rsidRPr="000D7EB4">
          <w:rPr>
            <w:rFonts w:ascii="宋体" w:hAnsi="宋体"/>
            <w:noProof/>
            <w:sz w:val="24"/>
          </w:rPr>
          <w:fldChar w:fldCharType="end"/>
        </w:r>
      </w:hyperlink>
    </w:p>
    <w:p w14:paraId="207793B7" w14:textId="77777777" w:rsidR="00566AAE" w:rsidRPr="000D7EB4" w:rsidRDefault="00566AAE">
      <w:pPr>
        <w:spacing w:line="360" w:lineRule="auto"/>
        <w:rPr>
          <w:rFonts w:ascii="宋体" w:hAnsi="宋体"/>
          <w:color w:val="000000"/>
          <w:sz w:val="28"/>
        </w:rPr>
      </w:pPr>
      <w:r w:rsidRPr="000D7EB4">
        <w:rPr>
          <w:rFonts w:ascii="宋体" w:hAnsi="宋体"/>
          <w:color w:val="000000"/>
          <w:sz w:val="28"/>
        </w:rPr>
        <w:fldChar w:fldCharType="end"/>
      </w:r>
    </w:p>
    <w:p w14:paraId="266A9F16" w14:textId="77777777" w:rsidR="00566AAE" w:rsidRPr="000D7EB4" w:rsidRDefault="00566AAE">
      <w:pPr>
        <w:widowControl/>
        <w:jc w:val="left"/>
        <w:rPr>
          <w:rFonts w:ascii="宋体" w:hAnsi="宋体"/>
          <w:color w:val="000000"/>
          <w:sz w:val="28"/>
        </w:rPr>
      </w:pPr>
      <w:r w:rsidRPr="000D7EB4">
        <w:rPr>
          <w:rFonts w:ascii="宋体" w:hAnsi="宋体"/>
          <w:color w:val="000000"/>
          <w:sz w:val="28"/>
        </w:rPr>
        <w:br w:type="page"/>
      </w:r>
      <w:bookmarkStart w:id="2" w:name="_GoBack"/>
      <w:bookmarkEnd w:id="2"/>
    </w:p>
    <w:p w14:paraId="6365CD08" w14:textId="689606F2" w:rsidR="00566AAE" w:rsidRPr="000D7EB4" w:rsidRDefault="00566AAE">
      <w:pPr>
        <w:widowControl/>
        <w:spacing w:line="360" w:lineRule="auto"/>
        <w:ind w:firstLineChars="200" w:firstLine="560"/>
        <w:rPr>
          <w:rFonts w:ascii="宋体" w:hAnsi="宋体"/>
          <w:color w:val="000000"/>
          <w:kern w:val="0"/>
          <w:sz w:val="28"/>
        </w:rPr>
      </w:pPr>
      <w:r w:rsidRPr="000D7EB4">
        <w:rPr>
          <w:rFonts w:ascii="宋体" w:hAnsi="宋体"/>
          <w:color w:val="000000"/>
          <w:kern w:val="0"/>
          <w:sz w:val="28"/>
        </w:rPr>
        <w:lastRenderedPageBreak/>
        <w:t>鉴于</w:t>
      </w:r>
      <w:r w:rsidRPr="000D7EB4">
        <w:rPr>
          <w:rFonts w:ascii="宋体" w:hAnsi="宋体" w:hint="eastAsia"/>
          <w:color w:val="000000"/>
          <w:kern w:val="0"/>
          <w:sz w:val="28"/>
        </w:rPr>
        <w:t>易方达</w:t>
      </w:r>
      <w:r w:rsidRPr="000D7EB4">
        <w:rPr>
          <w:rFonts w:ascii="宋体" w:hAnsi="宋体"/>
          <w:color w:val="000000"/>
          <w:kern w:val="0"/>
          <w:sz w:val="28"/>
        </w:rPr>
        <w:t>基金管理有限公司系一家依照中国法律合法成立并有效存续的有限责任公司，按照相关法律法规的规定具备担任基金</w:t>
      </w:r>
      <w:r w:rsidRPr="000D7EB4">
        <w:rPr>
          <w:rFonts w:ascii="宋体" w:hAnsi="宋体" w:hint="eastAsia"/>
          <w:color w:val="000000"/>
          <w:kern w:val="0"/>
          <w:sz w:val="28"/>
        </w:rPr>
        <w:t>管理</w:t>
      </w:r>
      <w:r w:rsidRPr="000D7EB4">
        <w:rPr>
          <w:rFonts w:ascii="宋体" w:hAnsi="宋体"/>
          <w:color w:val="000000"/>
          <w:kern w:val="0"/>
          <w:sz w:val="28"/>
        </w:rPr>
        <w:t>人的资格和能力,拟募集发行</w:t>
      </w:r>
      <w:r w:rsidRPr="000D7EB4">
        <w:rPr>
          <w:rFonts w:ascii="宋体" w:hAnsi="宋体" w:hint="eastAsia"/>
          <w:color w:val="000000"/>
          <w:kern w:val="0"/>
          <w:sz w:val="28"/>
        </w:rPr>
        <w:t>易方达中债</w:t>
      </w:r>
      <w:r w:rsidRPr="000D7EB4">
        <w:rPr>
          <w:rFonts w:ascii="宋体" w:hAnsi="宋体"/>
          <w:color w:val="000000"/>
          <w:kern w:val="0"/>
          <w:sz w:val="28"/>
        </w:rPr>
        <w:t>7-10年期</w:t>
      </w:r>
      <w:r w:rsidR="003E36D8" w:rsidRPr="000D7EB4">
        <w:rPr>
          <w:rFonts w:ascii="宋体" w:hAnsi="宋体" w:hint="eastAsia"/>
          <w:color w:val="000000"/>
          <w:kern w:val="0"/>
          <w:sz w:val="28"/>
        </w:rPr>
        <w:t>国开行债券</w:t>
      </w:r>
      <w:r w:rsidRPr="000D7EB4">
        <w:rPr>
          <w:rFonts w:ascii="宋体" w:hAnsi="宋体"/>
          <w:color w:val="000000"/>
          <w:kern w:val="0"/>
          <w:sz w:val="28"/>
        </w:rPr>
        <w:t>指数证券投资基金；</w:t>
      </w:r>
    </w:p>
    <w:p w14:paraId="53779508" w14:textId="77777777" w:rsidR="00566AAE" w:rsidRPr="000D7EB4" w:rsidRDefault="00566AAE">
      <w:pPr>
        <w:widowControl/>
        <w:spacing w:line="360" w:lineRule="auto"/>
        <w:ind w:firstLineChars="200" w:firstLine="560"/>
        <w:rPr>
          <w:rFonts w:ascii="宋体" w:hAnsi="宋体"/>
          <w:color w:val="000000"/>
          <w:kern w:val="0"/>
          <w:sz w:val="28"/>
        </w:rPr>
      </w:pPr>
      <w:r w:rsidRPr="000D7EB4">
        <w:rPr>
          <w:rFonts w:ascii="宋体" w:hAnsi="宋体"/>
          <w:color w:val="000000"/>
          <w:kern w:val="0"/>
          <w:sz w:val="28"/>
        </w:rPr>
        <w:t>鉴于中国农业银行</w:t>
      </w:r>
      <w:r w:rsidRPr="000D7EB4">
        <w:rPr>
          <w:rFonts w:ascii="宋体" w:hAnsi="宋体" w:hint="eastAsia"/>
          <w:color w:val="000000"/>
          <w:kern w:val="0"/>
          <w:sz w:val="28"/>
        </w:rPr>
        <w:t>股份有限公司</w:t>
      </w:r>
      <w:r w:rsidRPr="000D7EB4">
        <w:rPr>
          <w:rFonts w:ascii="宋体" w:hAnsi="宋体"/>
          <w:color w:val="000000"/>
          <w:kern w:val="0"/>
          <w:sz w:val="28"/>
        </w:rPr>
        <w:t>系一家依照中国法律合法成立并有效存续的银行，按照相关法律法规的规定具备担任基金托管人的资格和能力；</w:t>
      </w:r>
    </w:p>
    <w:p w14:paraId="2D9D27AD" w14:textId="21BB8EF3" w:rsidR="00566AAE" w:rsidRPr="000D7EB4" w:rsidRDefault="00566AAE">
      <w:pPr>
        <w:widowControl/>
        <w:spacing w:line="360" w:lineRule="auto"/>
        <w:ind w:firstLineChars="200" w:firstLine="560"/>
        <w:rPr>
          <w:rFonts w:ascii="宋体" w:hAnsi="宋体"/>
          <w:color w:val="000000"/>
          <w:kern w:val="0"/>
          <w:sz w:val="28"/>
        </w:rPr>
      </w:pPr>
      <w:r w:rsidRPr="000D7EB4">
        <w:rPr>
          <w:rFonts w:ascii="宋体" w:hAnsi="宋体"/>
          <w:color w:val="000000"/>
          <w:kern w:val="0"/>
          <w:sz w:val="28"/>
        </w:rPr>
        <w:t>鉴于</w:t>
      </w:r>
      <w:r w:rsidRPr="000D7EB4">
        <w:rPr>
          <w:rFonts w:ascii="宋体" w:hAnsi="宋体" w:hint="eastAsia"/>
          <w:color w:val="000000"/>
          <w:kern w:val="0"/>
          <w:sz w:val="28"/>
        </w:rPr>
        <w:t>易方达基金</w:t>
      </w:r>
      <w:r w:rsidRPr="000D7EB4">
        <w:rPr>
          <w:rFonts w:ascii="宋体" w:hAnsi="宋体"/>
          <w:color w:val="000000"/>
          <w:kern w:val="0"/>
          <w:sz w:val="28"/>
        </w:rPr>
        <w:t>管理有限公司拟担任</w:t>
      </w:r>
      <w:r w:rsidRPr="000D7EB4">
        <w:rPr>
          <w:rFonts w:ascii="宋体" w:hAnsi="宋体" w:hint="eastAsia"/>
          <w:color w:val="000000"/>
          <w:kern w:val="0"/>
          <w:sz w:val="28"/>
        </w:rPr>
        <w:t>易方达中债</w:t>
      </w:r>
      <w:r w:rsidRPr="000D7EB4">
        <w:rPr>
          <w:rFonts w:ascii="宋体" w:hAnsi="宋体"/>
          <w:color w:val="000000"/>
          <w:kern w:val="0"/>
          <w:sz w:val="28"/>
        </w:rPr>
        <w:t>7-10年期</w:t>
      </w:r>
      <w:r w:rsidR="003E36D8" w:rsidRPr="000D7EB4">
        <w:rPr>
          <w:rFonts w:ascii="宋体" w:hAnsi="宋体" w:hint="eastAsia"/>
          <w:color w:val="000000"/>
          <w:kern w:val="0"/>
          <w:sz w:val="28"/>
        </w:rPr>
        <w:t>国开行债券</w:t>
      </w:r>
      <w:r w:rsidRPr="000D7EB4">
        <w:rPr>
          <w:rFonts w:ascii="宋体" w:hAnsi="宋体"/>
          <w:color w:val="000000"/>
          <w:kern w:val="0"/>
          <w:sz w:val="28"/>
        </w:rPr>
        <w:t>指数证券投资基金的基金管理人，中国农业银行</w:t>
      </w:r>
      <w:r w:rsidRPr="000D7EB4">
        <w:rPr>
          <w:rFonts w:ascii="宋体" w:hAnsi="宋体" w:hint="eastAsia"/>
          <w:color w:val="000000"/>
          <w:kern w:val="0"/>
          <w:sz w:val="28"/>
        </w:rPr>
        <w:t>股份有限公司</w:t>
      </w:r>
      <w:r w:rsidRPr="000D7EB4">
        <w:rPr>
          <w:rFonts w:ascii="宋体" w:hAnsi="宋体"/>
          <w:color w:val="000000"/>
          <w:kern w:val="0"/>
          <w:sz w:val="28"/>
        </w:rPr>
        <w:t>拟担任</w:t>
      </w:r>
      <w:r w:rsidRPr="000D7EB4">
        <w:rPr>
          <w:rFonts w:ascii="宋体" w:hAnsi="宋体" w:hint="eastAsia"/>
          <w:color w:val="000000"/>
          <w:kern w:val="0"/>
          <w:sz w:val="28"/>
        </w:rPr>
        <w:t>易方达中债</w:t>
      </w:r>
      <w:r w:rsidRPr="000D7EB4">
        <w:rPr>
          <w:rFonts w:ascii="宋体" w:hAnsi="宋体"/>
          <w:color w:val="000000"/>
          <w:kern w:val="0"/>
          <w:sz w:val="28"/>
        </w:rPr>
        <w:t>7-10年期</w:t>
      </w:r>
      <w:r w:rsidR="003E36D8" w:rsidRPr="000D7EB4">
        <w:rPr>
          <w:rFonts w:ascii="宋体" w:hAnsi="宋体" w:hint="eastAsia"/>
          <w:color w:val="000000"/>
          <w:kern w:val="0"/>
          <w:sz w:val="28"/>
        </w:rPr>
        <w:t>国开行债券</w:t>
      </w:r>
      <w:r w:rsidRPr="000D7EB4">
        <w:rPr>
          <w:rFonts w:ascii="宋体" w:hAnsi="宋体"/>
          <w:color w:val="000000"/>
          <w:kern w:val="0"/>
          <w:sz w:val="28"/>
        </w:rPr>
        <w:t>指数证券投资基金的基金托管人；</w:t>
      </w:r>
    </w:p>
    <w:p w14:paraId="0107F48A" w14:textId="3367C6B6" w:rsidR="00566AAE" w:rsidRPr="000D7EB4" w:rsidRDefault="00566AAE">
      <w:pPr>
        <w:widowControl/>
        <w:spacing w:line="360" w:lineRule="auto"/>
        <w:ind w:firstLineChars="200" w:firstLine="560"/>
        <w:rPr>
          <w:rFonts w:ascii="宋体" w:hAnsi="宋体"/>
          <w:color w:val="000000"/>
          <w:kern w:val="0"/>
          <w:sz w:val="28"/>
        </w:rPr>
      </w:pPr>
      <w:r w:rsidRPr="000D7EB4">
        <w:rPr>
          <w:rFonts w:ascii="宋体" w:hAnsi="宋体"/>
          <w:color w:val="000000"/>
          <w:kern w:val="0"/>
          <w:sz w:val="28"/>
        </w:rPr>
        <w:t>为明确</w:t>
      </w:r>
      <w:r w:rsidRPr="000D7EB4">
        <w:rPr>
          <w:rFonts w:ascii="宋体" w:hAnsi="宋体" w:hint="eastAsia"/>
          <w:color w:val="000000"/>
          <w:kern w:val="0"/>
          <w:sz w:val="28"/>
        </w:rPr>
        <w:t>易方达中债</w:t>
      </w:r>
      <w:r w:rsidRPr="000D7EB4">
        <w:rPr>
          <w:rFonts w:ascii="宋体" w:hAnsi="宋体"/>
          <w:color w:val="000000"/>
          <w:kern w:val="0"/>
          <w:sz w:val="28"/>
        </w:rPr>
        <w:t>7-10年期</w:t>
      </w:r>
      <w:r w:rsidR="003E36D8" w:rsidRPr="000D7EB4">
        <w:rPr>
          <w:rFonts w:ascii="宋体" w:hAnsi="宋体" w:hint="eastAsia"/>
          <w:color w:val="000000"/>
          <w:kern w:val="0"/>
          <w:sz w:val="28"/>
        </w:rPr>
        <w:t>国开行债券</w:t>
      </w:r>
      <w:r w:rsidRPr="000D7EB4">
        <w:rPr>
          <w:rFonts w:ascii="宋体" w:hAnsi="宋体"/>
          <w:color w:val="000000"/>
          <w:kern w:val="0"/>
          <w:sz w:val="28"/>
        </w:rPr>
        <w:t>指数证券投资基金的基金管理人和基金托管人之间的权利义务关系，特制订本托管协议；</w:t>
      </w:r>
    </w:p>
    <w:p w14:paraId="293CF9B2" w14:textId="2F3F0411" w:rsidR="00566AAE" w:rsidRPr="000D7EB4" w:rsidRDefault="00566AAE">
      <w:pPr>
        <w:widowControl/>
        <w:spacing w:line="360" w:lineRule="auto"/>
        <w:ind w:firstLineChars="200" w:firstLine="560"/>
        <w:rPr>
          <w:rFonts w:ascii="宋体" w:hAnsi="宋体"/>
          <w:color w:val="000000"/>
          <w:sz w:val="28"/>
        </w:rPr>
      </w:pPr>
      <w:r w:rsidRPr="000D7EB4">
        <w:rPr>
          <w:rFonts w:ascii="宋体" w:hAnsi="宋体"/>
          <w:color w:val="000000"/>
          <w:kern w:val="0"/>
          <w:sz w:val="28"/>
        </w:rPr>
        <w:t>除非另有约定，《</w:t>
      </w:r>
      <w:r w:rsidRPr="000D7EB4">
        <w:rPr>
          <w:rFonts w:ascii="宋体" w:hAnsi="宋体" w:hint="eastAsia"/>
          <w:color w:val="000000"/>
          <w:kern w:val="0"/>
          <w:sz w:val="28"/>
        </w:rPr>
        <w:t>易方达中债</w:t>
      </w:r>
      <w:r w:rsidRPr="000D7EB4">
        <w:rPr>
          <w:rFonts w:ascii="宋体" w:hAnsi="宋体"/>
          <w:color w:val="000000"/>
          <w:kern w:val="0"/>
          <w:sz w:val="28"/>
        </w:rPr>
        <w:t>7-10年期</w:t>
      </w:r>
      <w:r w:rsidR="003E36D8" w:rsidRPr="000D7EB4">
        <w:rPr>
          <w:rFonts w:ascii="宋体" w:hAnsi="宋体" w:hint="eastAsia"/>
          <w:color w:val="000000"/>
          <w:kern w:val="0"/>
          <w:sz w:val="28"/>
        </w:rPr>
        <w:t>国开行债券</w:t>
      </w:r>
      <w:r w:rsidRPr="000D7EB4">
        <w:rPr>
          <w:rFonts w:ascii="宋体" w:hAnsi="宋体"/>
          <w:color w:val="000000"/>
          <w:kern w:val="0"/>
          <w:sz w:val="28"/>
        </w:rPr>
        <w:t>指数证券投资基金</w:t>
      </w:r>
      <w:r w:rsidRPr="000D7EB4">
        <w:rPr>
          <w:rFonts w:ascii="宋体" w:hAnsi="宋体" w:hint="eastAsia"/>
          <w:color w:val="000000"/>
          <w:kern w:val="0"/>
          <w:sz w:val="28"/>
        </w:rPr>
        <w:t>基金合同</w:t>
      </w:r>
      <w:r w:rsidRPr="000D7EB4">
        <w:rPr>
          <w:rFonts w:ascii="宋体" w:hAnsi="宋体"/>
          <w:color w:val="000000"/>
          <w:kern w:val="0"/>
          <w:sz w:val="28"/>
        </w:rPr>
        <w:t>》(以下简称“基金合同”)中定义的术语在用于本托管协议时应具有相同的含义；若有抵触应以基金合同为准，并依其条款解释。</w:t>
      </w:r>
    </w:p>
    <w:p w14:paraId="2343F7E9" w14:textId="77777777" w:rsidR="00566AAE" w:rsidRPr="000D7EB4" w:rsidRDefault="00566AAE">
      <w:pPr>
        <w:widowControl/>
        <w:jc w:val="left"/>
        <w:rPr>
          <w:rFonts w:ascii="宋体" w:hAnsi="宋体"/>
          <w:b/>
          <w:color w:val="000000"/>
          <w:sz w:val="28"/>
        </w:rPr>
      </w:pPr>
      <w:bookmarkStart w:id="3" w:name="_Toc145818935"/>
      <w:r w:rsidRPr="000D7EB4">
        <w:rPr>
          <w:rFonts w:ascii="宋体" w:hAnsi="宋体"/>
          <w:color w:val="000000"/>
          <w:sz w:val="28"/>
        </w:rPr>
        <w:br w:type="page"/>
      </w:r>
    </w:p>
    <w:p w14:paraId="018A6740" w14:textId="77777777" w:rsidR="00566AAE" w:rsidRPr="000D7EB4" w:rsidRDefault="00566AAE">
      <w:pPr>
        <w:pStyle w:val="2"/>
        <w:spacing w:line="360" w:lineRule="auto"/>
        <w:jc w:val="center"/>
        <w:rPr>
          <w:rFonts w:ascii="宋体" w:eastAsia="宋体" w:hAnsi="宋体"/>
          <w:color w:val="000000"/>
          <w:sz w:val="28"/>
        </w:rPr>
      </w:pPr>
      <w:r w:rsidRPr="000D7EB4">
        <w:rPr>
          <w:rFonts w:ascii="宋体" w:eastAsia="宋体" w:hAnsi="宋体"/>
          <w:color w:val="000000"/>
          <w:sz w:val="28"/>
        </w:rPr>
        <w:lastRenderedPageBreak/>
        <w:t>一、基金托管协议当事人</w:t>
      </w:r>
      <w:bookmarkEnd w:id="3"/>
    </w:p>
    <w:p w14:paraId="35A7A38E" w14:textId="77777777" w:rsidR="00566AAE" w:rsidRPr="000D7EB4" w:rsidRDefault="00566AAE">
      <w:pPr>
        <w:spacing w:line="360" w:lineRule="auto"/>
        <w:ind w:firstLineChars="200" w:firstLine="560"/>
        <w:outlineLvl w:val="0"/>
        <w:rPr>
          <w:rFonts w:ascii="宋体" w:hAnsi="宋体"/>
          <w:color w:val="000000"/>
          <w:sz w:val="28"/>
        </w:rPr>
      </w:pPr>
      <w:r w:rsidRPr="000D7EB4">
        <w:rPr>
          <w:rFonts w:ascii="宋体" w:hAnsi="宋体"/>
          <w:color w:val="000000"/>
          <w:sz w:val="28"/>
        </w:rPr>
        <w:t>（一）基金管理人</w:t>
      </w:r>
    </w:p>
    <w:p w14:paraId="7B3A619A"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名称：</w:t>
      </w:r>
      <w:r w:rsidRPr="000D7EB4">
        <w:rPr>
          <w:rFonts w:ascii="宋体" w:hAnsi="宋体" w:hint="eastAsia"/>
          <w:color w:val="000000"/>
          <w:sz w:val="28"/>
        </w:rPr>
        <w:t>易方达基金管理有限公司</w:t>
      </w:r>
    </w:p>
    <w:p w14:paraId="09BF4AEF" w14:textId="0564E361" w:rsidR="00566AAE" w:rsidRPr="000D7EB4" w:rsidRDefault="00566AAE">
      <w:pPr>
        <w:spacing w:line="360" w:lineRule="auto"/>
        <w:ind w:firstLineChars="200" w:firstLine="560"/>
        <w:rPr>
          <w:rFonts w:ascii="宋体" w:hAnsi="宋体"/>
          <w:color w:val="0000FF"/>
          <w:sz w:val="28"/>
        </w:rPr>
      </w:pPr>
      <w:r w:rsidRPr="000D7EB4">
        <w:rPr>
          <w:rFonts w:ascii="宋体" w:hAnsi="宋体"/>
          <w:color w:val="000000"/>
          <w:sz w:val="28"/>
        </w:rPr>
        <w:t>注册地址：</w:t>
      </w:r>
      <w:r w:rsidR="00A671CA" w:rsidRPr="000D7EB4">
        <w:rPr>
          <w:rFonts w:ascii="宋体" w:hAnsi="宋体" w:hint="eastAsia"/>
          <w:color w:val="000000"/>
          <w:sz w:val="28"/>
        </w:rPr>
        <w:t>广东省珠海市横琴新区宝华路6号105室-42891（集中办公区）</w:t>
      </w:r>
    </w:p>
    <w:p w14:paraId="0AAA5B37" w14:textId="77777777" w:rsidR="00566AAE" w:rsidRPr="000D7EB4" w:rsidRDefault="00566AAE">
      <w:pPr>
        <w:spacing w:line="360" w:lineRule="auto"/>
        <w:ind w:firstLineChars="200" w:firstLine="560"/>
        <w:rPr>
          <w:rFonts w:ascii="宋体" w:hAnsi="宋体"/>
          <w:sz w:val="28"/>
        </w:rPr>
      </w:pPr>
      <w:r w:rsidRPr="000D7EB4">
        <w:rPr>
          <w:rFonts w:ascii="宋体" w:hAnsi="宋体"/>
          <w:color w:val="000000"/>
          <w:sz w:val="28"/>
        </w:rPr>
        <w:t>办公地址：</w:t>
      </w:r>
      <w:r w:rsidRPr="000D7EB4">
        <w:rPr>
          <w:rFonts w:ascii="宋体" w:hAnsi="宋体" w:hint="eastAsia"/>
          <w:sz w:val="28"/>
        </w:rPr>
        <w:t>广东省广州市珠江新城珠江东路</w:t>
      </w:r>
      <w:r w:rsidRPr="000D7EB4">
        <w:rPr>
          <w:rFonts w:ascii="宋体" w:hAnsi="宋体"/>
          <w:sz w:val="28"/>
        </w:rPr>
        <w:t>30号广州银行大厦40-43楼</w:t>
      </w:r>
    </w:p>
    <w:p w14:paraId="4479FCC9"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邮政编码：510620</w:t>
      </w:r>
    </w:p>
    <w:p w14:paraId="16E38084"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法定代表人</w:t>
      </w:r>
      <w:r w:rsidRPr="000D7EB4">
        <w:rPr>
          <w:rFonts w:ascii="宋体" w:hAnsi="宋体" w:hint="eastAsia"/>
          <w:color w:val="000000"/>
          <w:sz w:val="28"/>
        </w:rPr>
        <w:t>：刘晓艳</w:t>
      </w:r>
    </w:p>
    <w:p w14:paraId="30C60519"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成立日期：2001年4月17日</w:t>
      </w:r>
    </w:p>
    <w:p w14:paraId="37BE4BF3" w14:textId="68D0A362"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批准设立机关及批准设立文号：</w:t>
      </w:r>
      <w:r w:rsidR="00C14098" w:rsidRPr="000D7EB4">
        <w:rPr>
          <w:rFonts w:ascii="宋体" w:hAnsi="宋体" w:hint="eastAsia"/>
          <w:color w:val="000000"/>
          <w:sz w:val="28"/>
        </w:rPr>
        <w:t>中国证券监督管理委员会，</w:t>
      </w:r>
      <w:r w:rsidRPr="000D7EB4">
        <w:rPr>
          <w:rFonts w:ascii="宋体" w:hAnsi="宋体"/>
          <w:color w:val="000000"/>
          <w:sz w:val="28"/>
        </w:rPr>
        <w:t>证监基</w:t>
      </w:r>
      <w:r w:rsidRPr="000D7EB4">
        <w:rPr>
          <w:rFonts w:ascii="宋体" w:hAnsi="宋体" w:hint="eastAsia"/>
          <w:color w:val="000000"/>
          <w:sz w:val="28"/>
        </w:rPr>
        <w:t>金</w:t>
      </w:r>
      <w:r w:rsidRPr="000D7EB4">
        <w:rPr>
          <w:rFonts w:ascii="宋体" w:hAnsi="宋体"/>
          <w:color w:val="000000"/>
          <w:sz w:val="28"/>
        </w:rPr>
        <w:t>字[2001]4号</w:t>
      </w:r>
    </w:p>
    <w:p w14:paraId="1A748824"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组织形式：有限责任公司</w:t>
      </w:r>
    </w:p>
    <w:p w14:paraId="03977EE9" w14:textId="22E4BFD3" w:rsidR="00566AAE" w:rsidRPr="000D7EB4" w:rsidRDefault="00566AAE">
      <w:pPr>
        <w:spacing w:line="360" w:lineRule="auto"/>
        <w:ind w:firstLineChars="200" w:firstLine="560"/>
        <w:rPr>
          <w:rFonts w:ascii="宋体" w:hAnsi="宋体"/>
          <w:sz w:val="28"/>
        </w:rPr>
      </w:pPr>
      <w:r w:rsidRPr="000D7EB4">
        <w:rPr>
          <w:rFonts w:ascii="宋体" w:hAnsi="宋体"/>
          <w:color w:val="000000"/>
          <w:sz w:val="28"/>
        </w:rPr>
        <w:t>注册</w:t>
      </w:r>
      <w:r w:rsidRPr="000D7EB4">
        <w:rPr>
          <w:rFonts w:ascii="宋体" w:hAnsi="宋体"/>
          <w:sz w:val="28"/>
        </w:rPr>
        <w:t>资本：</w:t>
      </w:r>
      <w:r w:rsidR="00777833" w:rsidRPr="00777833">
        <w:rPr>
          <w:rFonts w:ascii="宋体" w:hAnsi="宋体" w:hint="eastAsia"/>
          <w:sz w:val="28"/>
        </w:rPr>
        <w:t>13,244.2万元人民币</w:t>
      </w:r>
    </w:p>
    <w:p w14:paraId="65EC5C1A"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存续期间：</w:t>
      </w:r>
      <w:r w:rsidRPr="000D7EB4">
        <w:rPr>
          <w:rFonts w:ascii="宋体" w:hAnsi="宋体" w:hint="eastAsia"/>
          <w:color w:val="000000"/>
          <w:sz w:val="28"/>
        </w:rPr>
        <w:t>持续经营</w:t>
      </w:r>
    </w:p>
    <w:p w14:paraId="379638C6" w14:textId="0A73BD4F" w:rsidR="00566AAE" w:rsidRPr="000D7EB4" w:rsidRDefault="00566AAE">
      <w:pPr>
        <w:spacing w:line="360" w:lineRule="auto"/>
        <w:ind w:firstLineChars="200" w:firstLine="560"/>
        <w:rPr>
          <w:rFonts w:ascii="宋体" w:hAnsi="宋体"/>
          <w:sz w:val="28"/>
        </w:rPr>
      </w:pPr>
      <w:r w:rsidRPr="000D7EB4">
        <w:rPr>
          <w:rFonts w:ascii="宋体" w:hAnsi="宋体"/>
          <w:color w:val="000000"/>
          <w:sz w:val="28"/>
        </w:rPr>
        <w:t>经营范围：</w:t>
      </w:r>
      <w:r w:rsidR="00A671CA" w:rsidRPr="000D7EB4">
        <w:rPr>
          <w:rFonts w:ascii="宋体" w:hAnsi="宋体" w:hint="eastAsia"/>
          <w:sz w:val="28"/>
        </w:rPr>
        <w:t>公开募集证券投资基金管理、基金销售、特定客户资产管理</w:t>
      </w:r>
    </w:p>
    <w:p w14:paraId="190CC9EA" w14:textId="77777777" w:rsidR="00566AAE" w:rsidRPr="000D7EB4" w:rsidRDefault="00566AAE">
      <w:pPr>
        <w:spacing w:line="360" w:lineRule="auto"/>
        <w:ind w:firstLineChars="200" w:firstLine="560"/>
        <w:outlineLvl w:val="0"/>
        <w:rPr>
          <w:rFonts w:ascii="宋体" w:hAnsi="宋体"/>
          <w:color w:val="000000"/>
          <w:sz w:val="28"/>
        </w:rPr>
      </w:pPr>
      <w:r w:rsidRPr="000D7EB4">
        <w:rPr>
          <w:rFonts w:ascii="宋体" w:hAnsi="宋体"/>
          <w:color w:val="000000"/>
          <w:sz w:val="28"/>
        </w:rPr>
        <w:t>（二）基金托管人</w:t>
      </w:r>
    </w:p>
    <w:p w14:paraId="1AAAE283"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名称：中国农业银行</w:t>
      </w:r>
      <w:r w:rsidRPr="000D7EB4">
        <w:rPr>
          <w:rFonts w:ascii="宋体" w:hAnsi="宋体" w:hint="eastAsia"/>
          <w:color w:val="000000"/>
          <w:sz w:val="28"/>
        </w:rPr>
        <w:t>股份有限公司</w:t>
      </w:r>
    </w:p>
    <w:p w14:paraId="28C08087"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注册地址：</w:t>
      </w:r>
      <w:r w:rsidRPr="000D7EB4">
        <w:rPr>
          <w:rFonts w:ascii="宋体" w:hAnsi="宋体" w:hint="eastAsia"/>
          <w:color w:val="000000"/>
          <w:sz w:val="28"/>
        </w:rPr>
        <w:t>北京市东城区建国门内大街</w:t>
      </w:r>
      <w:r w:rsidRPr="000D7EB4">
        <w:rPr>
          <w:rFonts w:ascii="宋体" w:hAnsi="宋体"/>
          <w:color w:val="000000"/>
          <w:sz w:val="28"/>
        </w:rPr>
        <w:t>69号</w:t>
      </w:r>
    </w:p>
    <w:p w14:paraId="7C0F72B6"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办公地址：</w:t>
      </w:r>
      <w:r w:rsidRPr="000D7EB4">
        <w:rPr>
          <w:rFonts w:ascii="宋体" w:hAnsi="宋体" w:hint="eastAsia"/>
          <w:color w:val="000000"/>
          <w:sz w:val="28"/>
        </w:rPr>
        <w:t>北京市西城区复兴门内大街</w:t>
      </w:r>
      <w:r w:rsidRPr="000D7EB4">
        <w:rPr>
          <w:rFonts w:ascii="宋体" w:hAnsi="宋体"/>
          <w:color w:val="000000"/>
          <w:sz w:val="28"/>
        </w:rPr>
        <w:t>28号凯晨世贸中心东座九层</w:t>
      </w:r>
    </w:p>
    <w:p w14:paraId="77B0AEBE"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lastRenderedPageBreak/>
        <w:t>邮政编码：100031</w:t>
      </w:r>
    </w:p>
    <w:p w14:paraId="502CAE53" w14:textId="5A811099"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法定代表人：</w:t>
      </w:r>
      <w:r w:rsidR="00DF3367" w:rsidRPr="000D7EB4">
        <w:rPr>
          <w:rFonts w:ascii="宋体" w:hAnsi="宋体" w:hint="eastAsia"/>
          <w:color w:val="000000"/>
          <w:sz w:val="28"/>
        </w:rPr>
        <w:t>周</w:t>
      </w:r>
      <w:r w:rsidR="00DF3367" w:rsidRPr="000D7EB4">
        <w:rPr>
          <w:rFonts w:ascii="宋体" w:hAnsi="宋体"/>
          <w:color w:val="000000"/>
          <w:sz w:val="28"/>
        </w:rPr>
        <w:t>慕冰</w:t>
      </w:r>
    </w:p>
    <w:p w14:paraId="5D28975E"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成立</w:t>
      </w:r>
      <w:r w:rsidRPr="000D7EB4">
        <w:rPr>
          <w:rFonts w:ascii="宋体" w:hAnsi="宋体" w:hint="eastAsia"/>
          <w:color w:val="000000"/>
          <w:sz w:val="28"/>
        </w:rPr>
        <w:t>时间</w:t>
      </w:r>
      <w:r w:rsidRPr="000D7EB4">
        <w:rPr>
          <w:rFonts w:ascii="宋体" w:hAnsi="宋体"/>
          <w:color w:val="000000"/>
          <w:sz w:val="28"/>
        </w:rPr>
        <w:t>：2009年1月15日</w:t>
      </w:r>
    </w:p>
    <w:p w14:paraId="7943DC98"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基金托管资格批准文号：中国证监会证监基字</w:t>
      </w:r>
      <w:r w:rsidRPr="000D7EB4">
        <w:rPr>
          <w:rFonts w:ascii="宋体" w:hAnsi="宋体"/>
          <w:color w:val="000000"/>
          <w:sz w:val="28"/>
        </w:rPr>
        <w:t>[1998]23号</w:t>
      </w:r>
    </w:p>
    <w:p w14:paraId="3B729F31" w14:textId="4218B490" w:rsidR="00566AAE" w:rsidRPr="000D7EB4" w:rsidRDefault="00566AAE">
      <w:pPr>
        <w:spacing w:line="360" w:lineRule="auto"/>
        <w:ind w:firstLineChars="200" w:firstLine="560"/>
        <w:rPr>
          <w:color w:val="000000"/>
        </w:rPr>
      </w:pPr>
      <w:r w:rsidRPr="000D7EB4">
        <w:rPr>
          <w:rFonts w:ascii="宋体" w:hAnsi="宋体"/>
          <w:color w:val="000000"/>
          <w:sz w:val="28"/>
        </w:rPr>
        <w:t>注册</w:t>
      </w:r>
      <w:r w:rsidRPr="000D7EB4">
        <w:rPr>
          <w:rFonts w:ascii="宋体" w:hAnsi="宋体" w:hint="eastAsia"/>
          <w:sz w:val="28"/>
        </w:rPr>
        <w:t>资本</w:t>
      </w:r>
      <w:r w:rsidRPr="000D7EB4">
        <w:rPr>
          <w:rFonts w:ascii="宋体" w:hAnsi="宋体"/>
          <w:color w:val="000000"/>
          <w:sz w:val="28"/>
        </w:rPr>
        <w:t>：</w:t>
      </w:r>
      <w:r w:rsidR="00C6724C" w:rsidRPr="000D7EB4">
        <w:rPr>
          <w:rFonts w:ascii="宋体" w:hAnsi="宋体" w:hint="eastAsia"/>
          <w:color w:val="000000"/>
          <w:sz w:val="28"/>
        </w:rPr>
        <w:t>34,998,303.4万元人民币</w:t>
      </w:r>
    </w:p>
    <w:p w14:paraId="3751EAE6" w14:textId="77777777" w:rsidR="00566AAE" w:rsidRPr="000D7EB4" w:rsidRDefault="00566AAE">
      <w:pPr>
        <w:spacing w:line="360" w:lineRule="auto"/>
        <w:rPr>
          <w:rFonts w:ascii="宋体" w:hAnsi="宋体"/>
          <w:color w:val="000000"/>
          <w:sz w:val="28"/>
        </w:rPr>
      </w:pPr>
      <w:r w:rsidRPr="000D7EB4">
        <w:rPr>
          <w:rFonts w:ascii="宋体" w:hAnsi="宋体"/>
          <w:color w:val="000000"/>
          <w:sz w:val="28"/>
        </w:rPr>
        <w:t xml:space="preserve">    存续期间：持续经营</w:t>
      </w:r>
    </w:p>
    <w:p w14:paraId="5CAD5A10" w14:textId="77777777" w:rsidR="00566AAE" w:rsidRPr="000D7EB4" w:rsidRDefault="00566AAE">
      <w:pPr>
        <w:tabs>
          <w:tab w:val="left" w:pos="540"/>
        </w:tabs>
        <w:spacing w:line="360" w:lineRule="auto"/>
        <w:ind w:firstLineChars="200" w:firstLine="560"/>
        <w:rPr>
          <w:rFonts w:ascii="宋体" w:hAnsi="宋体"/>
          <w:color w:val="000000"/>
          <w:sz w:val="28"/>
        </w:rPr>
      </w:pPr>
      <w:r w:rsidRPr="000D7EB4">
        <w:rPr>
          <w:rFonts w:ascii="宋体" w:hAnsi="宋体"/>
          <w:color w:val="000000"/>
          <w:sz w:val="28"/>
        </w:rPr>
        <w:t>经营范围：</w:t>
      </w:r>
      <w:r w:rsidRPr="000D7EB4">
        <w:rPr>
          <w:rFonts w:ascii="宋体" w:hAnsi="宋体" w:hint="eastAsia"/>
          <w:color w:val="000000"/>
          <w:sz w:val="28"/>
        </w:rPr>
        <w:t>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sidRPr="000D7EB4">
        <w:rPr>
          <w:rFonts w:ascii="宋体" w:hAnsi="宋体"/>
          <w:color w:val="000000"/>
          <w:sz w:val="28"/>
        </w:rPr>
        <w:t xml:space="preserve"> </w:t>
      </w:r>
      <w:r w:rsidRPr="000D7EB4">
        <w:rPr>
          <w:rFonts w:ascii="宋体" w:hAnsi="宋体" w:hint="eastAsia"/>
          <w:color w:val="000000"/>
          <w:sz w:val="28"/>
        </w:rPr>
        <w:t>券投资托管业务；代理开放式基金业务；电话银行、手机银行、网上银行业务；金融衍生产品交易业务；经国务院银行业监督管理机构等监管部门批准的其他业务。</w:t>
      </w:r>
    </w:p>
    <w:p w14:paraId="18526872" w14:textId="77777777" w:rsidR="00566AAE" w:rsidRPr="000D7EB4" w:rsidRDefault="00566AAE">
      <w:pPr>
        <w:widowControl/>
        <w:jc w:val="left"/>
        <w:rPr>
          <w:rFonts w:ascii="宋体" w:hAnsi="宋体"/>
          <w:b/>
          <w:color w:val="000000"/>
          <w:sz w:val="28"/>
        </w:rPr>
      </w:pPr>
      <w:bookmarkStart w:id="4" w:name="_Toc145818936"/>
      <w:r w:rsidRPr="000D7EB4">
        <w:rPr>
          <w:rFonts w:ascii="宋体" w:hAnsi="宋体"/>
          <w:color w:val="000000"/>
          <w:sz w:val="28"/>
        </w:rPr>
        <w:br w:type="page"/>
      </w:r>
    </w:p>
    <w:p w14:paraId="2C7DA69F" w14:textId="77777777" w:rsidR="00566AAE" w:rsidRPr="000D7EB4" w:rsidRDefault="00566AAE">
      <w:pPr>
        <w:pStyle w:val="2"/>
        <w:spacing w:line="360" w:lineRule="auto"/>
        <w:jc w:val="center"/>
        <w:rPr>
          <w:rFonts w:ascii="宋体" w:eastAsia="宋体" w:hAnsi="宋体"/>
          <w:color w:val="000000"/>
          <w:sz w:val="28"/>
        </w:rPr>
      </w:pPr>
      <w:r w:rsidRPr="000D7EB4">
        <w:rPr>
          <w:rFonts w:ascii="宋体" w:eastAsia="宋体" w:hAnsi="宋体"/>
          <w:color w:val="000000"/>
          <w:sz w:val="28"/>
        </w:rPr>
        <w:lastRenderedPageBreak/>
        <w:t>二、基金托管协议的依据、目的和原则</w:t>
      </w:r>
      <w:bookmarkEnd w:id="4"/>
    </w:p>
    <w:p w14:paraId="6B6DF27F"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（一）订立托管协议的依据</w:t>
      </w:r>
    </w:p>
    <w:p w14:paraId="73FCD454"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本协议依据《中华人民共和国证券投资基金法》(以下简称“《基金法》”)等有关法律、法规(以下简称“法律法规”)、基金合同及其他有关规定制订。</w:t>
      </w:r>
    </w:p>
    <w:p w14:paraId="456A892F"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（二）订立托管协议的目的</w:t>
      </w:r>
    </w:p>
    <w:p w14:paraId="231DB4DB"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45AFF4CC"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（三）订立托管协议的原则</w:t>
      </w:r>
    </w:p>
    <w:p w14:paraId="0A4F1BA4" w14:textId="77777777" w:rsidR="00566AAE" w:rsidRPr="000D7EB4" w:rsidRDefault="00566AAE">
      <w:pPr>
        <w:pStyle w:val="Style6"/>
        <w:adjustRightInd/>
        <w:snapToGrid/>
        <w:spacing w:line="360" w:lineRule="auto"/>
        <w:ind w:firstLine="560"/>
        <w:rPr>
          <w:rFonts w:ascii="宋体" w:eastAsia="宋体"/>
          <w:sz w:val="28"/>
        </w:rPr>
      </w:pPr>
      <w:r w:rsidRPr="000D7EB4">
        <w:rPr>
          <w:rFonts w:ascii="宋体" w:eastAsia="宋体" w:hint="eastAsia"/>
          <w:sz w:val="28"/>
        </w:rPr>
        <w:t>基金管理人和基金托管人本着平等自愿、诚实信用、充分保护基金投资者合法权益的原则，经协商一致，签订本协议。</w:t>
      </w:r>
    </w:p>
    <w:p w14:paraId="17E41AC7" w14:textId="77777777" w:rsidR="00566AAE" w:rsidRPr="000D7EB4" w:rsidRDefault="00566AAE">
      <w:pPr>
        <w:pStyle w:val="Style6"/>
        <w:adjustRightInd/>
        <w:snapToGrid/>
        <w:spacing w:line="360" w:lineRule="auto"/>
        <w:ind w:firstLine="560"/>
        <w:rPr>
          <w:rFonts w:ascii="宋体" w:eastAsia="宋体"/>
          <w:sz w:val="28"/>
        </w:rPr>
      </w:pPr>
      <w:r w:rsidRPr="000D7EB4">
        <w:rPr>
          <w:rFonts w:ascii="宋体" w:eastAsia="宋体" w:hint="eastAsia"/>
          <w:sz w:val="28"/>
        </w:rPr>
        <w:t>（四）解释</w:t>
      </w:r>
    </w:p>
    <w:p w14:paraId="24E4009D" w14:textId="77777777" w:rsidR="00566AAE" w:rsidRPr="000D7EB4" w:rsidRDefault="00566AAE">
      <w:pPr>
        <w:pStyle w:val="Style6"/>
        <w:adjustRightInd/>
        <w:snapToGrid/>
        <w:spacing w:line="360" w:lineRule="auto"/>
        <w:ind w:firstLine="560"/>
        <w:rPr>
          <w:rFonts w:ascii="宋体"/>
          <w:sz w:val="28"/>
        </w:rPr>
      </w:pPr>
      <w:r w:rsidRPr="000D7EB4">
        <w:rPr>
          <w:rFonts w:ascii="宋体" w:eastAsia="宋体" w:hint="eastAsia"/>
          <w:sz w:val="28"/>
        </w:rPr>
        <w:t>除非文义另有所指，本协议所使用的所有术语与基金合同的相应术语具有相同含义。</w:t>
      </w:r>
    </w:p>
    <w:p w14:paraId="59F842FA" w14:textId="77777777" w:rsidR="00566AAE" w:rsidRPr="000D7EB4" w:rsidRDefault="00566AAE">
      <w:pPr>
        <w:widowControl/>
        <w:jc w:val="left"/>
        <w:rPr>
          <w:rFonts w:ascii="Arial" w:eastAsia="黑体" w:hAnsi="Arial"/>
          <w:b/>
          <w:kern w:val="0"/>
          <w:sz w:val="28"/>
        </w:rPr>
      </w:pPr>
      <w:bookmarkStart w:id="5" w:name="_Toc145818937"/>
      <w:r w:rsidRPr="000D7EB4">
        <w:rPr>
          <w:kern w:val="0"/>
          <w:sz w:val="28"/>
        </w:rPr>
        <w:br w:type="page"/>
      </w:r>
    </w:p>
    <w:p w14:paraId="242E56A6" w14:textId="77777777" w:rsidR="00566AAE" w:rsidRPr="000D7EB4" w:rsidRDefault="00566AAE">
      <w:pPr>
        <w:pStyle w:val="2"/>
        <w:spacing w:line="360" w:lineRule="auto"/>
        <w:jc w:val="center"/>
        <w:rPr>
          <w:rFonts w:ascii="宋体" w:eastAsia="宋体" w:hAnsi="宋体"/>
          <w:color w:val="000000"/>
          <w:sz w:val="28"/>
        </w:rPr>
      </w:pPr>
      <w:r w:rsidRPr="000D7EB4">
        <w:rPr>
          <w:rFonts w:ascii="宋体" w:eastAsia="宋体" w:hAnsi="宋体"/>
          <w:color w:val="000000"/>
          <w:sz w:val="28"/>
        </w:rPr>
        <w:lastRenderedPageBreak/>
        <w:t>三、基金托管人对基金管理人的业务监督和核查</w:t>
      </w:r>
      <w:bookmarkEnd w:id="5"/>
    </w:p>
    <w:p w14:paraId="20BEF260"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（一）基金托管人根据有关法律法规的规定及基金合同的约定，对基金投资范围、投资对象进行监督。</w:t>
      </w:r>
      <w:r w:rsidRPr="000D7EB4">
        <w:rPr>
          <w:rFonts w:ascii="宋体" w:hAnsi="宋体" w:hint="eastAsia"/>
          <w:color w:val="000000"/>
          <w:sz w:val="28"/>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58651F12" w14:textId="0D3FA42E" w:rsidR="00566AAE" w:rsidRPr="000D7EB4" w:rsidRDefault="00566AAE">
      <w:pPr>
        <w:spacing w:line="360" w:lineRule="auto"/>
        <w:ind w:firstLineChars="200" w:firstLine="560"/>
        <w:rPr>
          <w:rFonts w:ascii="宋体" w:hAnsi="宋体"/>
          <w:sz w:val="28"/>
        </w:rPr>
      </w:pPr>
      <w:r w:rsidRPr="000D7EB4">
        <w:rPr>
          <w:rFonts w:ascii="宋体" w:hAnsi="宋体" w:hint="eastAsia"/>
          <w:color w:val="000000"/>
          <w:sz w:val="28"/>
        </w:rPr>
        <w:t>本基金的投资范围为具有良好流动性的金融工具，包括国内依法发行上市的国开债、债券回购、银行存款</w:t>
      </w:r>
      <w:r w:rsidR="005B1BFA" w:rsidRPr="000D7EB4">
        <w:rPr>
          <w:rFonts w:ascii="宋体" w:hAnsi="宋体" w:hint="eastAsia"/>
          <w:color w:val="000000"/>
          <w:sz w:val="28"/>
        </w:rPr>
        <w:t>、国债期货以及法律法规或中国证监会允许基金投资的其他金融工具(</w:t>
      </w:r>
      <w:r w:rsidRPr="000D7EB4">
        <w:rPr>
          <w:rFonts w:ascii="宋体" w:hAnsi="宋体" w:hint="eastAsia"/>
          <w:color w:val="000000"/>
          <w:sz w:val="28"/>
        </w:rPr>
        <w:t>但须符合中国证监会相关规定</w:t>
      </w:r>
      <w:r w:rsidR="005B1BFA" w:rsidRPr="000D7EB4">
        <w:rPr>
          <w:rFonts w:ascii="宋体" w:hAnsi="宋体" w:hint="eastAsia"/>
          <w:color w:val="000000"/>
          <w:sz w:val="28"/>
        </w:rPr>
        <w:t>)</w:t>
      </w:r>
      <w:r w:rsidRPr="000D7EB4">
        <w:rPr>
          <w:rFonts w:ascii="宋体" w:hAnsi="宋体" w:hint="eastAsia"/>
          <w:color w:val="000000"/>
          <w:sz w:val="28"/>
        </w:rPr>
        <w:t>。本基金不直接在二级市场买入股票、权证等权益类资产，也不参与一级市场新股申购和新股增发，同时本基金不参与可转换债券投资。</w:t>
      </w:r>
    </w:p>
    <w:p w14:paraId="3A65D958"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如法律法规或监管机构以后允许基金投资其他品种，本基金可以将其纳入投资范围。</w:t>
      </w:r>
    </w:p>
    <w:p w14:paraId="704FDCB5" w14:textId="21C25D18" w:rsidR="00566AAE" w:rsidRPr="000D7EB4" w:rsidRDefault="00566AAE">
      <w:pPr>
        <w:spacing w:line="360" w:lineRule="auto"/>
        <w:ind w:firstLineChars="200" w:firstLine="560"/>
        <w:rPr>
          <w:rFonts w:ascii="宋体" w:hAnsi="宋体"/>
          <w:sz w:val="28"/>
        </w:rPr>
      </w:pPr>
      <w:r w:rsidRPr="000D7EB4">
        <w:rPr>
          <w:rFonts w:ascii="宋体" w:hAnsi="宋体" w:hint="eastAsia"/>
          <w:sz w:val="28"/>
        </w:rPr>
        <w:t>基金的投资组合比例为：本基金投资于债券资产的比例不低于基金资产的80%；其中标的指数成份券、备选成份券的比例不低于本基金非现金基金资产的80%；</w:t>
      </w:r>
      <w:r w:rsidR="002824D0" w:rsidRPr="000D7EB4">
        <w:rPr>
          <w:rFonts w:ascii="宋体" w:hAnsi="宋体" w:hint="eastAsia"/>
          <w:sz w:val="28"/>
        </w:rPr>
        <w:t>每个交易日日终在</w:t>
      </w:r>
      <w:r w:rsidRPr="000D7EB4">
        <w:rPr>
          <w:rFonts w:ascii="宋体" w:hAnsi="宋体" w:hint="eastAsia"/>
          <w:sz w:val="28"/>
        </w:rPr>
        <w:t>扣除国债期货合约需缴纳的交易保证金后现金或者到期日在一年以内的政府债券不低于基金资产净值的5%</w:t>
      </w:r>
      <w:r w:rsidR="00A511F8" w:rsidRPr="000D7EB4">
        <w:rPr>
          <w:rFonts w:ascii="宋体" w:hAnsi="宋体" w:hint="eastAsia"/>
          <w:sz w:val="28"/>
        </w:rPr>
        <w:t>，现金不包括结算备付金、存出保证金、应收申购款等</w:t>
      </w:r>
      <w:r w:rsidRPr="000D7EB4">
        <w:rPr>
          <w:rFonts w:ascii="宋体" w:hAnsi="宋体" w:hint="eastAsia"/>
          <w:sz w:val="28"/>
        </w:rPr>
        <w:t>。</w:t>
      </w:r>
    </w:p>
    <w:p w14:paraId="42D3007E"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（二）基金托管人根据有关法律法规的规定及基金合同的约定，</w:t>
      </w:r>
      <w:r w:rsidRPr="000D7EB4">
        <w:rPr>
          <w:rFonts w:ascii="宋体" w:hAnsi="宋体"/>
          <w:color w:val="000000"/>
          <w:sz w:val="28"/>
        </w:rPr>
        <w:lastRenderedPageBreak/>
        <w:t>对基金投资、融资</w:t>
      </w:r>
      <w:r w:rsidRPr="000D7EB4">
        <w:rPr>
          <w:rFonts w:ascii="宋体" w:hAnsi="宋体" w:hint="eastAsia"/>
          <w:color w:val="000000"/>
          <w:sz w:val="28"/>
        </w:rPr>
        <w:t>、融券</w:t>
      </w:r>
      <w:r w:rsidRPr="000D7EB4">
        <w:rPr>
          <w:rFonts w:ascii="宋体" w:hAnsi="宋体"/>
          <w:color w:val="000000"/>
          <w:sz w:val="28"/>
        </w:rPr>
        <w:t>比例进行监督。基金托管人按下述比例和调整期限进行监督：</w:t>
      </w:r>
    </w:p>
    <w:p w14:paraId="33C6BB9D" w14:textId="77777777" w:rsidR="00566AAE" w:rsidRPr="000D7EB4" w:rsidRDefault="00566AAE">
      <w:pPr>
        <w:spacing w:line="360" w:lineRule="auto"/>
        <w:ind w:firstLineChars="200" w:firstLine="560"/>
        <w:rPr>
          <w:rFonts w:ascii="宋体" w:hAnsi="宋体"/>
          <w:sz w:val="28"/>
        </w:rPr>
      </w:pPr>
      <w:r w:rsidRPr="000D7EB4">
        <w:rPr>
          <w:rFonts w:ascii="宋体" w:hAnsi="宋体" w:hint="eastAsia"/>
          <w:sz w:val="28"/>
        </w:rPr>
        <w:t>（</w:t>
      </w:r>
      <w:r w:rsidRPr="000D7EB4">
        <w:rPr>
          <w:rFonts w:ascii="宋体" w:hAnsi="宋体"/>
          <w:sz w:val="28"/>
        </w:rPr>
        <w:t>1）本基金投资于债券资产的比例不低于基金资产的80%，其中</w:t>
      </w:r>
      <w:r w:rsidRPr="000D7EB4">
        <w:rPr>
          <w:rFonts w:ascii="宋体" w:hAnsi="宋体" w:hint="eastAsia"/>
          <w:sz w:val="28"/>
        </w:rPr>
        <w:t>标的指数成份券、备选成份券的比例不低于本基金非现金基金资产的</w:t>
      </w:r>
      <w:r w:rsidRPr="000D7EB4">
        <w:rPr>
          <w:rFonts w:ascii="宋体" w:hAnsi="宋体"/>
          <w:sz w:val="28"/>
        </w:rPr>
        <w:t>80%；</w:t>
      </w:r>
      <w:r w:rsidRPr="000D7EB4">
        <w:rPr>
          <w:rFonts w:ascii="宋体" w:hAnsi="宋体" w:hint="eastAsia"/>
          <w:sz w:val="28"/>
        </w:rPr>
        <w:t>本基金不直接在二级市场买入股票、权证等权益类资产，也不参与一级市场新股申购和新股增发，同时本基金不参与可转换债券投资；</w:t>
      </w:r>
    </w:p>
    <w:p w14:paraId="6A1847B4" w14:textId="110EB6FE" w:rsidR="00566AAE" w:rsidRPr="000D7EB4" w:rsidRDefault="00566AAE">
      <w:pPr>
        <w:spacing w:line="360" w:lineRule="auto"/>
        <w:ind w:firstLineChars="200" w:firstLine="560"/>
        <w:rPr>
          <w:rFonts w:ascii="宋体" w:hAnsi="宋体"/>
          <w:sz w:val="28"/>
        </w:rPr>
      </w:pPr>
      <w:r w:rsidRPr="000D7EB4">
        <w:rPr>
          <w:rFonts w:ascii="宋体" w:hAnsi="宋体" w:hint="eastAsia"/>
          <w:sz w:val="28"/>
        </w:rPr>
        <w:t>（</w:t>
      </w:r>
      <w:r w:rsidRPr="000D7EB4">
        <w:rPr>
          <w:rFonts w:ascii="宋体" w:hAnsi="宋体"/>
          <w:sz w:val="28"/>
        </w:rPr>
        <w:t>2）</w:t>
      </w:r>
      <w:r w:rsidR="002824D0" w:rsidRPr="000D7EB4">
        <w:rPr>
          <w:rFonts w:ascii="宋体" w:hAnsi="宋体" w:hint="eastAsia"/>
          <w:sz w:val="28"/>
        </w:rPr>
        <w:t>每个交易日日终在</w:t>
      </w:r>
      <w:r w:rsidRPr="000D7EB4">
        <w:rPr>
          <w:rFonts w:ascii="宋体" w:hAnsi="宋体"/>
          <w:sz w:val="28"/>
        </w:rPr>
        <w:t>扣除国债期货合约需缴纳的交易保证金后现金或者到期日在一年以内的政府债券不低于基金资产净值的5%</w:t>
      </w:r>
      <w:r w:rsidR="00EE1799" w:rsidRPr="000D7EB4">
        <w:rPr>
          <w:rFonts w:ascii="宋体" w:hAnsi="宋体" w:hint="eastAsia"/>
          <w:sz w:val="28"/>
        </w:rPr>
        <w:t>，现金不包括结算备付金、存出保证金、应收申购款等</w:t>
      </w:r>
      <w:r w:rsidRPr="000D7EB4">
        <w:rPr>
          <w:rFonts w:ascii="宋体" w:hAnsi="宋体"/>
          <w:sz w:val="28"/>
        </w:rPr>
        <w:t>；</w:t>
      </w:r>
    </w:p>
    <w:p w14:paraId="4083C425" w14:textId="77777777" w:rsidR="00566AAE" w:rsidRPr="000D7EB4" w:rsidRDefault="00566AAE">
      <w:pPr>
        <w:spacing w:line="360" w:lineRule="auto"/>
        <w:ind w:firstLineChars="200" w:firstLine="560"/>
        <w:rPr>
          <w:rFonts w:ascii="宋体" w:hAnsi="宋体"/>
          <w:sz w:val="28"/>
        </w:rPr>
      </w:pPr>
      <w:r w:rsidRPr="000D7EB4">
        <w:rPr>
          <w:rFonts w:ascii="宋体" w:hAnsi="宋体" w:hint="eastAsia"/>
          <w:sz w:val="28"/>
        </w:rPr>
        <w:t>（</w:t>
      </w:r>
      <w:r w:rsidRPr="000D7EB4">
        <w:rPr>
          <w:rFonts w:ascii="宋体" w:hAnsi="宋体"/>
          <w:sz w:val="28"/>
        </w:rPr>
        <w:t>3）本基金进入全国银行间同业市场进行债券回购的资金余额不得超过基金资产净值的40%；</w:t>
      </w:r>
      <w:r w:rsidR="002824D0" w:rsidRPr="000D7EB4">
        <w:rPr>
          <w:rFonts w:ascii="宋体" w:hAnsi="宋体" w:hint="eastAsia"/>
          <w:sz w:val="28"/>
        </w:rPr>
        <w:t>在全国银行间同业市场的债券回购最长期限为1年，债券回购到期后不得展期；</w:t>
      </w:r>
    </w:p>
    <w:p w14:paraId="1A088DAB" w14:textId="77777777" w:rsidR="00566AAE" w:rsidRPr="000D7EB4" w:rsidRDefault="00566AAE">
      <w:pPr>
        <w:spacing w:line="360" w:lineRule="auto"/>
        <w:ind w:firstLineChars="200" w:firstLine="560"/>
        <w:rPr>
          <w:rFonts w:ascii="宋体" w:hAnsi="宋体"/>
          <w:sz w:val="28"/>
        </w:rPr>
      </w:pPr>
      <w:r w:rsidRPr="000D7EB4">
        <w:rPr>
          <w:rFonts w:ascii="宋体" w:hAnsi="宋体" w:hint="eastAsia"/>
          <w:sz w:val="28"/>
        </w:rPr>
        <w:t>（</w:t>
      </w:r>
      <w:r w:rsidRPr="000D7EB4">
        <w:rPr>
          <w:rFonts w:ascii="宋体" w:hAnsi="宋体"/>
          <w:sz w:val="28"/>
        </w:rPr>
        <w:t>4）本基金基金总资产不得超过基金净资产的140%；</w:t>
      </w:r>
    </w:p>
    <w:p w14:paraId="552FA4DF" w14:textId="77777777" w:rsidR="00566AAE" w:rsidRPr="000D7EB4" w:rsidRDefault="00566AAE">
      <w:pPr>
        <w:spacing w:line="360" w:lineRule="auto"/>
        <w:ind w:firstLineChars="200" w:firstLine="560"/>
        <w:rPr>
          <w:rFonts w:ascii="宋体" w:hAnsi="宋体"/>
          <w:sz w:val="28"/>
        </w:rPr>
      </w:pPr>
      <w:r w:rsidRPr="000D7EB4">
        <w:rPr>
          <w:rFonts w:ascii="宋体" w:hAnsi="宋体" w:hint="eastAsia"/>
          <w:sz w:val="28"/>
        </w:rPr>
        <w:t>（</w:t>
      </w:r>
      <w:r w:rsidRPr="000D7EB4">
        <w:rPr>
          <w:rFonts w:ascii="宋体" w:hAnsi="宋体"/>
          <w:sz w:val="28"/>
        </w:rPr>
        <w:t>5）本基金投资于国债期货，还应遵循如下投资组合限制：</w:t>
      </w:r>
    </w:p>
    <w:p w14:paraId="1FD4F15B" w14:textId="77777777" w:rsidR="00566AAE" w:rsidRPr="000D7EB4" w:rsidRDefault="00566AAE">
      <w:pPr>
        <w:spacing w:line="360" w:lineRule="auto"/>
        <w:ind w:firstLineChars="200" w:firstLine="560"/>
        <w:rPr>
          <w:rFonts w:ascii="宋体" w:hAnsi="宋体"/>
          <w:sz w:val="28"/>
        </w:rPr>
      </w:pPr>
      <w:r w:rsidRPr="000D7EB4">
        <w:rPr>
          <w:rFonts w:ascii="宋体" w:hAnsi="宋体" w:hint="eastAsia"/>
          <w:sz w:val="28"/>
        </w:rPr>
        <w:t>①在任何交易日日终，本基金持有的买入国债期货合约价值，不得超过基金资产净值的</w:t>
      </w:r>
      <w:r w:rsidRPr="000D7EB4">
        <w:rPr>
          <w:rFonts w:ascii="宋体" w:hAnsi="宋体"/>
          <w:sz w:val="28"/>
        </w:rPr>
        <w:t>15%；</w:t>
      </w:r>
    </w:p>
    <w:p w14:paraId="473BEA94" w14:textId="77777777" w:rsidR="00566AAE" w:rsidRPr="000D7EB4" w:rsidRDefault="00566AAE">
      <w:pPr>
        <w:spacing w:line="360" w:lineRule="auto"/>
        <w:ind w:firstLineChars="200" w:firstLine="560"/>
        <w:rPr>
          <w:rFonts w:ascii="宋体" w:hAnsi="宋体"/>
          <w:sz w:val="28"/>
        </w:rPr>
      </w:pPr>
      <w:r w:rsidRPr="000D7EB4">
        <w:rPr>
          <w:rFonts w:ascii="宋体" w:hAnsi="宋体" w:hint="eastAsia"/>
          <w:sz w:val="28"/>
        </w:rPr>
        <w:t>②本基金在任何交易日日终，持有的卖出国债期货合约价值不得超过基金持有的债券总市值的</w:t>
      </w:r>
      <w:r w:rsidRPr="000D7EB4">
        <w:rPr>
          <w:rFonts w:ascii="宋体" w:hAnsi="宋体"/>
          <w:sz w:val="28"/>
        </w:rPr>
        <w:t>30%；</w:t>
      </w:r>
    </w:p>
    <w:p w14:paraId="60A30448" w14:textId="77777777" w:rsidR="00566AAE" w:rsidRPr="000D7EB4" w:rsidRDefault="00566AAE">
      <w:pPr>
        <w:spacing w:line="360" w:lineRule="auto"/>
        <w:ind w:firstLineChars="200" w:firstLine="560"/>
        <w:rPr>
          <w:rFonts w:ascii="宋体" w:hAnsi="宋体"/>
          <w:sz w:val="28"/>
        </w:rPr>
      </w:pPr>
      <w:r w:rsidRPr="000D7EB4">
        <w:rPr>
          <w:rFonts w:ascii="宋体" w:hAnsi="宋体" w:hint="eastAsia"/>
          <w:sz w:val="28"/>
        </w:rPr>
        <w:t>③本基金在任何交易日内交易（不包括平仓）的国债期货合约的成交金额不得超过上一交易日基金资产净值的</w:t>
      </w:r>
      <w:r w:rsidRPr="000D7EB4">
        <w:rPr>
          <w:rFonts w:ascii="宋体" w:hAnsi="宋体"/>
          <w:sz w:val="28"/>
        </w:rPr>
        <w:t>30%；</w:t>
      </w:r>
    </w:p>
    <w:p w14:paraId="68E83A29" w14:textId="77777777" w:rsidR="00566AAE" w:rsidRPr="000D7EB4" w:rsidRDefault="00566AAE">
      <w:pPr>
        <w:spacing w:line="360" w:lineRule="auto"/>
        <w:ind w:firstLineChars="200" w:firstLine="560"/>
        <w:rPr>
          <w:rFonts w:ascii="宋体" w:hAnsi="宋体"/>
          <w:sz w:val="28"/>
        </w:rPr>
      </w:pPr>
      <w:r w:rsidRPr="000D7EB4">
        <w:rPr>
          <w:rFonts w:ascii="宋体" w:hAnsi="宋体" w:hint="eastAsia"/>
          <w:sz w:val="28"/>
        </w:rPr>
        <w:t>④本基金所持有的债券（不含到期日在一年以内的政府债券）市</w:t>
      </w:r>
      <w:r w:rsidRPr="000D7EB4">
        <w:rPr>
          <w:rFonts w:ascii="宋体" w:hAnsi="宋体" w:hint="eastAsia"/>
          <w:sz w:val="28"/>
        </w:rPr>
        <w:lastRenderedPageBreak/>
        <w:t>值和买入、卖出国债期货合约价值，合计（轧差计算）应当符合《基金合同》关于债券投资比例的有关约定。</w:t>
      </w:r>
    </w:p>
    <w:p w14:paraId="66AC82B1" w14:textId="77777777" w:rsidR="00EE1799" w:rsidRPr="000D7EB4" w:rsidRDefault="00EE1799" w:rsidP="00EE1799">
      <w:pPr>
        <w:spacing w:line="360" w:lineRule="auto"/>
        <w:ind w:firstLineChars="200" w:firstLine="560"/>
        <w:rPr>
          <w:rFonts w:ascii="宋体" w:hAnsi="宋体"/>
          <w:sz w:val="28"/>
        </w:rPr>
      </w:pPr>
      <w:r w:rsidRPr="000D7EB4">
        <w:rPr>
          <w:rFonts w:ascii="宋体" w:hAnsi="宋体" w:hint="eastAsia"/>
          <w:sz w:val="28"/>
        </w:rPr>
        <w:t>（6）本基金主动投资于流动性受限资产的市值合计不得超过该基金资产净值的15%。</w:t>
      </w:r>
    </w:p>
    <w:p w14:paraId="031EB305" w14:textId="4E728623" w:rsidR="00EE1799" w:rsidRPr="000D7EB4" w:rsidRDefault="00EE1799" w:rsidP="00EE1799">
      <w:pPr>
        <w:spacing w:line="360" w:lineRule="auto"/>
        <w:ind w:firstLineChars="200" w:firstLine="560"/>
        <w:rPr>
          <w:rFonts w:ascii="宋体" w:hAnsi="宋体"/>
          <w:sz w:val="28"/>
        </w:rPr>
      </w:pPr>
      <w:r w:rsidRPr="000D7EB4">
        <w:rPr>
          <w:rFonts w:ascii="宋体" w:hAnsi="宋体" w:hint="eastAsia"/>
          <w:sz w:val="28"/>
        </w:rPr>
        <w:t>因证券市场波动、</w:t>
      </w:r>
      <w:r w:rsidR="00A511F8" w:rsidRPr="000D7EB4">
        <w:rPr>
          <w:rFonts w:ascii="宋体" w:hAnsi="宋体" w:hint="eastAsia"/>
          <w:sz w:val="28"/>
        </w:rPr>
        <w:t>证券停牌</w:t>
      </w:r>
      <w:r w:rsidRPr="000D7EB4">
        <w:rPr>
          <w:rFonts w:ascii="宋体" w:hAnsi="宋体" w:hint="eastAsia"/>
          <w:sz w:val="28"/>
        </w:rPr>
        <w:t>、基金规模变动等基金管理人之外的因素致使基金不符合前款所规定比例限制的，基金管理人不得主动新增流动性受限资产的投资。</w:t>
      </w:r>
    </w:p>
    <w:p w14:paraId="34A07A55" w14:textId="7E25A00E" w:rsidR="00A511F8" w:rsidRPr="000D7EB4" w:rsidRDefault="00EE1799">
      <w:pPr>
        <w:spacing w:line="360" w:lineRule="auto"/>
        <w:ind w:firstLineChars="200" w:firstLine="560"/>
        <w:rPr>
          <w:rFonts w:ascii="宋体" w:hAnsi="宋体"/>
          <w:sz w:val="28"/>
        </w:rPr>
      </w:pPr>
      <w:r w:rsidRPr="000D7EB4">
        <w:rPr>
          <w:rFonts w:ascii="宋体" w:hAnsi="宋体" w:hint="eastAsia"/>
          <w:sz w:val="28"/>
        </w:rPr>
        <w:t>（7</w:t>
      </w:r>
      <w:r w:rsidR="00A511F8" w:rsidRPr="000D7EB4">
        <w:rPr>
          <w:rFonts w:ascii="宋体" w:hAnsi="宋体" w:hint="eastAsia"/>
          <w:sz w:val="28"/>
        </w:rPr>
        <w:t>）本基金与私募类证券资管产品及中国证监会认定的其他主体为交易对手开展逆回购交易的，可接受质押品的资质要求应当与基金合同约定的投资范围保持一致。</w:t>
      </w:r>
    </w:p>
    <w:p w14:paraId="300C2856" w14:textId="09C3119C" w:rsidR="00566AAE" w:rsidRPr="000D7EB4" w:rsidRDefault="00A511F8" w:rsidP="00B75A6D">
      <w:pPr>
        <w:spacing w:line="360" w:lineRule="auto"/>
        <w:ind w:firstLineChars="200" w:firstLine="560"/>
        <w:rPr>
          <w:rFonts w:ascii="宋体" w:hAnsi="宋体"/>
          <w:color w:val="000000"/>
          <w:sz w:val="28"/>
        </w:rPr>
      </w:pPr>
      <w:r w:rsidRPr="000D7EB4">
        <w:rPr>
          <w:rFonts w:ascii="宋体" w:hAnsi="宋体" w:hint="eastAsia"/>
          <w:sz w:val="28"/>
        </w:rPr>
        <w:t>（8</w:t>
      </w:r>
      <w:r w:rsidRPr="000D7EB4">
        <w:rPr>
          <w:rFonts w:ascii="宋体" w:hAnsi="宋体"/>
          <w:sz w:val="28"/>
        </w:rPr>
        <w:t>）</w:t>
      </w:r>
      <w:r w:rsidR="00566AAE" w:rsidRPr="000D7EB4">
        <w:rPr>
          <w:rFonts w:ascii="宋体" w:hAnsi="宋体"/>
          <w:sz w:val="28"/>
        </w:rPr>
        <w:t>法律法规及中国证监会规定的和《基金合同》约定的其他投资限制。</w:t>
      </w:r>
    </w:p>
    <w:p w14:paraId="5D74453B" w14:textId="362BD365" w:rsidR="00566AAE" w:rsidRPr="000D7EB4" w:rsidRDefault="00EE1799">
      <w:pPr>
        <w:spacing w:line="360" w:lineRule="auto"/>
        <w:ind w:firstLineChars="200" w:firstLine="560"/>
        <w:rPr>
          <w:rFonts w:ascii="宋体" w:hAnsi="宋体"/>
          <w:color w:val="000000"/>
          <w:sz w:val="28"/>
        </w:rPr>
      </w:pPr>
      <w:r w:rsidRPr="000D7EB4">
        <w:rPr>
          <w:rFonts w:ascii="宋体" w:hAnsi="宋体" w:hint="eastAsia"/>
          <w:color w:val="000000"/>
          <w:sz w:val="28"/>
        </w:rPr>
        <w:t>除上述（2）、（6</w:t>
      </w:r>
      <w:r w:rsidR="00B75A6D" w:rsidRPr="000D7EB4">
        <w:rPr>
          <w:rFonts w:ascii="宋体" w:hAnsi="宋体" w:hint="eastAsia"/>
          <w:color w:val="000000"/>
          <w:sz w:val="28"/>
        </w:rPr>
        <w:t>）</w:t>
      </w:r>
      <w:r w:rsidR="00A511F8" w:rsidRPr="000D7EB4">
        <w:rPr>
          <w:rFonts w:ascii="宋体" w:hAnsi="宋体" w:hint="eastAsia"/>
          <w:color w:val="000000"/>
          <w:sz w:val="28"/>
        </w:rPr>
        <w:t>、</w:t>
      </w:r>
      <w:r w:rsidR="00A511F8" w:rsidRPr="000D7EB4">
        <w:rPr>
          <w:rFonts w:ascii="宋体" w:hAnsi="宋体"/>
          <w:color w:val="000000"/>
          <w:sz w:val="28"/>
        </w:rPr>
        <w:t>（</w:t>
      </w:r>
      <w:r w:rsidR="000E1CFF" w:rsidRPr="000D7EB4">
        <w:rPr>
          <w:rFonts w:ascii="宋体" w:hAnsi="宋体"/>
          <w:color w:val="000000"/>
          <w:sz w:val="28"/>
        </w:rPr>
        <w:t>7</w:t>
      </w:r>
      <w:r w:rsidR="00A511F8" w:rsidRPr="000D7EB4">
        <w:rPr>
          <w:rFonts w:ascii="宋体" w:hAnsi="宋体"/>
          <w:color w:val="000000"/>
          <w:sz w:val="28"/>
        </w:rPr>
        <w:t>）</w:t>
      </w:r>
      <w:r w:rsidRPr="000D7EB4">
        <w:rPr>
          <w:rFonts w:ascii="宋体" w:hAnsi="宋体" w:hint="eastAsia"/>
          <w:color w:val="000000"/>
          <w:sz w:val="28"/>
        </w:rPr>
        <w:t>以外，</w:t>
      </w:r>
      <w:r w:rsidR="00566AAE" w:rsidRPr="000D7EB4">
        <w:rPr>
          <w:rFonts w:ascii="宋体" w:hAnsi="宋体"/>
          <w:color w:val="000000"/>
          <w:sz w:val="28"/>
        </w:rPr>
        <w:t>因证券市场波动、</w:t>
      </w:r>
      <w:r w:rsidR="00566AAE" w:rsidRPr="000D7EB4">
        <w:rPr>
          <w:rFonts w:ascii="宋体" w:hAnsi="宋体" w:hint="eastAsia"/>
          <w:color w:val="000000"/>
          <w:sz w:val="28"/>
        </w:rPr>
        <w:t>证券发行人</w:t>
      </w:r>
      <w:r w:rsidR="00566AAE" w:rsidRPr="000D7EB4">
        <w:rPr>
          <w:rFonts w:ascii="宋体" w:hAnsi="宋体"/>
          <w:color w:val="000000"/>
          <w:sz w:val="28"/>
        </w:rPr>
        <w:t>合并、基金规模变动等基金管理人之外的因素致使基金投资比例不符合上述规定投资比例的，基金管理人应当在10个交易日内进行调整</w:t>
      </w:r>
      <w:r w:rsidR="00566AAE" w:rsidRPr="000D7EB4">
        <w:rPr>
          <w:rFonts w:ascii="宋体" w:hAnsi="宋体" w:hint="eastAsia"/>
          <w:color w:val="000000"/>
          <w:sz w:val="28"/>
        </w:rPr>
        <w:t>，但中国证监会规定的特殊情形除外</w:t>
      </w:r>
      <w:r w:rsidR="00566AAE" w:rsidRPr="000D7EB4">
        <w:rPr>
          <w:rFonts w:ascii="宋体" w:hAnsi="宋体"/>
          <w:color w:val="000000"/>
          <w:sz w:val="28"/>
        </w:rPr>
        <w:t>。</w:t>
      </w:r>
    </w:p>
    <w:p w14:paraId="5090C80B"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基金管理人应当自基金合同生效之日起6个月内使基金的投资组合比例符合基金合同的有关约定。</w:t>
      </w:r>
      <w:r w:rsidRPr="000D7EB4">
        <w:rPr>
          <w:rFonts w:ascii="宋体" w:hAnsi="宋体" w:hint="eastAsia"/>
          <w:color w:val="000000"/>
          <w:sz w:val="28"/>
        </w:rPr>
        <w:t>上述期间，基金的投资范围、投资策略应当符合基金合同的约定。</w:t>
      </w:r>
      <w:r w:rsidRPr="000D7EB4">
        <w:rPr>
          <w:rFonts w:ascii="宋体" w:hAnsi="宋体"/>
          <w:color w:val="000000"/>
          <w:sz w:val="28"/>
        </w:rPr>
        <w:t>基金托管人对基金的投资的监督与检查自基金合同生效之日起开始。</w:t>
      </w:r>
    </w:p>
    <w:p w14:paraId="5D571F24" w14:textId="77777777" w:rsidR="00566AAE" w:rsidRPr="000D7EB4" w:rsidRDefault="00566AAE">
      <w:pPr>
        <w:spacing w:line="360" w:lineRule="auto"/>
        <w:ind w:firstLineChars="200" w:firstLine="560"/>
        <w:rPr>
          <w:rFonts w:ascii="宋体" w:hAnsi="宋体"/>
          <w:sz w:val="28"/>
        </w:rPr>
      </w:pPr>
      <w:r w:rsidRPr="000D7EB4">
        <w:rPr>
          <w:rFonts w:ascii="宋体" w:hAnsi="宋体" w:hint="eastAsia"/>
          <w:sz w:val="28"/>
        </w:rPr>
        <w:t>上述投资组合限制条款中，若属法律法规的强制性规定，则当法律法规或监管部门取消上述限制，本基金投资可不受上述规定限制。</w:t>
      </w:r>
    </w:p>
    <w:p w14:paraId="72529D6A"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lastRenderedPageBreak/>
        <w:t>（三）基金托管人</w:t>
      </w:r>
      <w:bookmarkStart w:id="6" w:name="OLE_LINK1"/>
      <w:r w:rsidRPr="000D7EB4">
        <w:rPr>
          <w:rFonts w:ascii="宋体" w:hAnsi="宋体"/>
          <w:color w:val="000000"/>
          <w:sz w:val="28"/>
        </w:rPr>
        <w:t>根据有关法律法规的规定及基金合同的约定，</w:t>
      </w:r>
      <w:bookmarkEnd w:id="6"/>
      <w:r w:rsidRPr="000D7EB4">
        <w:rPr>
          <w:rFonts w:ascii="宋体" w:hAnsi="宋体"/>
          <w:color w:val="000000"/>
          <w:sz w:val="28"/>
        </w:rPr>
        <w:t>对本协议第十五条第九项基金投资禁止行为进行监督。</w:t>
      </w:r>
    </w:p>
    <w:p w14:paraId="666DD694"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根据法律法规有关基金</w:t>
      </w:r>
      <w:r w:rsidRPr="000D7EB4">
        <w:rPr>
          <w:rFonts w:hint="eastAsia"/>
          <w:color w:val="000000"/>
          <w:sz w:val="28"/>
        </w:rPr>
        <w:t>从事的关联交易的规定，基金管理人和基金托管</w:t>
      </w:r>
      <w:r w:rsidRPr="000D7EB4">
        <w:rPr>
          <w:rFonts w:ascii="宋体" w:hAnsi="宋体"/>
          <w:color w:val="000000"/>
          <w:sz w:val="28"/>
        </w:rPr>
        <w:t>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w:t>
      </w:r>
      <w:r w:rsidRPr="000D7EB4">
        <w:rPr>
          <w:rFonts w:hint="eastAsia"/>
          <w:color w:val="000000"/>
          <w:sz w:val="28"/>
        </w:rPr>
        <w:t>基金托管人并有权向中国证监会报告</w:t>
      </w:r>
      <w:r w:rsidRPr="000D7EB4">
        <w:rPr>
          <w:rFonts w:ascii="宋体" w:hAnsi="宋体"/>
          <w:color w:val="000000"/>
          <w:sz w:val="28"/>
        </w:rPr>
        <w:t>。</w:t>
      </w:r>
    </w:p>
    <w:p w14:paraId="1ECDDB56" w14:textId="77777777" w:rsidR="00566AAE" w:rsidRPr="000D7EB4" w:rsidRDefault="00566AAE">
      <w:pPr>
        <w:spacing w:line="360" w:lineRule="auto"/>
        <w:ind w:firstLineChars="200" w:firstLine="560"/>
        <w:rPr>
          <w:rFonts w:ascii="宋体" w:hAnsi="宋体"/>
          <w:color w:val="000000"/>
          <w:sz w:val="28"/>
        </w:rPr>
      </w:pPr>
      <w:r w:rsidRPr="000D7EB4">
        <w:rPr>
          <w:rFonts w:hint="eastAsia"/>
          <w:color w:val="000000"/>
          <w:sz w:val="28"/>
        </w:rPr>
        <w:t>运用基金财产买卖基金管理人、基金托管人及其控股股东、实际控制人或者与其有其他重大利害关系的公司发行的证券或承销期内承销的证券，或者从事其他重大关联交易的，应当符合基金的投资目标和投资策略，基金管理人应当遵循基金份额持有人利益优先的原则，防范利益冲突，符合中国证监会的规定，</w:t>
      </w:r>
      <w:r w:rsidRPr="000D7EB4">
        <w:rPr>
          <w:rFonts w:ascii="宋体" w:hAnsi="宋体" w:hint="eastAsia"/>
          <w:sz w:val="28"/>
        </w:rPr>
        <w:t>相关交易必须事先得到基金托管人的同意</w:t>
      </w:r>
      <w:r w:rsidRPr="000D7EB4">
        <w:rPr>
          <w:rFonts w:ascii="宋体" w:hAnsi="宋体"/>
          <w:sz w:val="28"/>
        </w:rPr>
        <w:t>，</w:t>
      </w:r>
      <w:r w:rsidRPr="000D7EB4">
        <w:rPr>
          <w:rFonts w:hint="eastAsia"/>
          <w:color w:val="000000"/>
          <w:sz w:val="28"/>
        </w:rPr>
        <w:t>并履行信息披露义务。</w:t>
      </w:r>
    </w:p>
    <w:p w14:paraId="5A64377A"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w:t>
      </w:r>
      <w:r w:rsidRPr="000D7EB4">
        <w:rPr>
          <w:rFonts w:ascii="宋体" w:hAnsi="宋体" w:hint="eastAsia"/>
          <w:color w:val="000000"/>
          <w:sz w:val="28"/>
        </w:rPr>
        <w:t>，并约定各交易对手所适用的交易结算方式</w:t>
      </w:r>
      <w:r w:rsidRPr="000D7EB4">
        <w:rPr>
          <w:rFonts w:ascii="宋体" w:hAnsi="宋体"/>
          <w:color w:val="000000"/>
          <w:sz w:val="28"/>
        </w:rPr>
        <w:t>。基金托管人监督基金管理人是否按事前提供的银行间债券市场交易对</w:t>
      </w:r>
      <w:r w:rsidRPr="000D7EB4">
        <w:rPr>
          <w:rFonts w:ascii="宋体" w:hAnsi="宋体"/>
          <w:color w:val="000000"/>
          <w:sz w:val="28"/>
        </w:rPr>
        <w:lastRenderedPageBreak/>
        <w:t>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w:t>
      </w:r>
      <w:r w:rsidRPr="000D7EB4">
        <w:rPr>
          <w:rFonts w:ascii="宋体" w:hAnsi="宋体" w:hint="eastAsia"/>
          <w:color w:val="000000"/>
          <w:sz w:val="28"/>
        </w:rPr>
        <w:t>基金管理人收到基金托管人书面确认后，被确认调整的名单开始生效，新名单生效前已与本次剔除的交易对手所进行但尚未结算的交易，仍应按照协议进行结算。</w:t>
      </w:r>
      <w:r w:rsidRPr="000D7EB4">
        <w:rPr>
          <w:rFonts w:ascii="宋体" w:hAnsi="宋体"/>
          <w:color w:val="000000"/>
          <w:sz w:val="28"/>
        </w:rPr>
        <w:t>基金管理人负责对交易对手的资信控制，按银行间债券市场的交易规则进行交易，基金托管人则根据银行间债券市场成交单对合同履行情况进行监督</w:t>
      </w:r>
      <w:r w:rsidRPr="000D7EB4">
        <w:rPr>
          <w:rFonts w:ascii="宋体" w:hAnsi="宋体" w:hint="eastAsia"/>
          <w:color w:val="000000"/>
          <w:sz w:val="28"/>
        </w:rPr>
        <w:t>，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r w:rsidRPr="000D7EB4">
        <w:rPr>
          <w:rFonts w:ascii="宋体" w:hAnsi="宋体"/>
          <w:color w:val="000000"/>
          <w:sz w:val="28"/>
        </w:rPr>
        <w:t>。</w:t>
      </w:r>
    </w:p>
    <w:p w14:paraId="51B116DD"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（五）基金托管人根据有关法律法规的规定及基金合同的约定，对基金管理人选择存款银行进行监督。</w:t>
      </w:r>
    </w:p>
    <w:p w14:paraId="11C70A6F"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基金投资银行定期存款的，基金管理人应根据法律法规的规定及基金合同的约定</w:t>
      </w:r>
      <w:r w:rsidRPr="000D7EB4">
        <w:rPr>
          <w:rFonts w:ascii="宋体" w:hAnsi="宋体" w:hint="eastAsia"/>
          <w:color w:val="000000"/>
          <w:sz w:val="28"/>
        </w:rPr>
        <w:t>选择存款银行</w:t>
      </w:r>
      <w:r w:rsidRPr="000D7EB4">
        <w:rPr>
          <w:rFonts w:ascii="宋体" w:hAnsi="宋体"/>
          <w:color w:val="000000"/>
          <w:sz w:val="28"/>
        </w:rPr>
        <w:t>。</w:t>
      </w:r>
    </w:p>
    <w:p w14:paraId="1BE7F841"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本基金投资银行存款应符合如下规定：</w:t>
      </w:r>
    </w:p>
    <w:p w14:paraId="2D2B845F"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1、基金管理人、基金托管人应当与存款银行建立定期对账机制，确保基金银行存款业务账目及核算的真实、准确。</w:t>
      </w:r>
    </w:p>
    <w:p w14:paraId="7981F12C"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2、基金托管人应加强对基金银行存款业务的监督与核查，严格审查、复核相关协议、账户资料、投资指令、存款证实书等有关文件，切实履行托管职责。</w:t>
      </w:r>
    </w:p>
    <w:p w14:paraId="090E1BD3"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lastRenderedPageBreak/>
        <w:t>3、基金管理人与基金托管人在开展基金存款业务时，应严格遵守《基金法》、《运作办法》等有关法律法规，以及国家有关账户管理、利率管理、支付结算等的各项规定。</w:t>
      </w:r>
    </w:p>
    <w:p w14:paraId="7D4E246C"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r w:rsidRPr="000D7EB4">
        <w:rPr>
          <w:rFonts w:ascii="宋体" w:hAnsi="宋体" w:hint="eastAsia"/>
          <w:color w:val="000000"/>
          <w:sz w:val="28"/>
        </w:rPr>
        <w:t>。</w:t>
      </w:r>
    </w:p>
    <w:p w14:paraId="39D83AF8" w14:textId="41A557B3"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w:t>
      </w:r>
      <w:r w:rsidRPr="000D7EB4">
        <w:rPr>
          <w:rFonts w:ascii="宋体" w:hAnsi="宋体" w:hint="eastAsia"/>
          <w:color w:val="000000"/>
          <w:sz w:val="28"/>
        </w:rPr>
        <w:t>六</w:t>
      </w:r>
      <w:r w:rsidRPr="000D7EB4">
        <w:rPr>
          <w:rFonts w:ascii="宋体" w:hAnsi="宋体"/>
          <w:color w:val="000000"/>
          <w:sz w:val="28"/>
        </w:rPr>
        <w:t>）基金托管人根据有关法律法规的规定及基金合同的约定，对基金资产净值计算、</w:t>
      </w:r>
      <w:r w:rsidR="00466B94">
        <w:rPr>
          <w:rFonts w:ascii="宋体" w:hAnsi="宋体"/>
          <w:color w:val="000000"/>
          <w:sz w:val="28"/>
        </w:rPr>
        <w:t>各类</w:t>
      </w:r>
      <w:r w:rsidRPr="000D7EB4">
        <w:rPr>
          <w:rFonts w:ascii="宋体" w:hAnsi="宋体"/>
          <w:color w:val="000000"/>
          <w:sz w:val="28"/>
        </w:rPr>
        <w:t>基金份额净值计算、应收资金到账、基金费用开支及收入确定、基金收益分配、相关信息披露、基金宣传推介材料中登载基金业绩表现数据等进行监督和核查。</w:t>
      </w:r>
    </w:p>
    <w:p w14:paraId="375B2020"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如果基金管理人未经基金托管人的审核擅自将不实的业绩表现数据印制在宣传推介材料上，则基金托管人对此不承担任何责任，并将在发现后立即报告中国证监会。</w:t>
      </w:r>
    </w:p>
    <w:p w14:paraId="3DEC31E8"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w:t>
      </w:r>
      <w:r w:rsidR="006631C6" w:rsidRPr="000D7EB4">
        <w:rPr>
          <w:rFonts w:ascii="宋体" w:hAnsi="宋体" w:hint="eastAsia"/>
          <w:color w:val="000000"/>
          <w:sz w:val="28"/>
        </w:rPr>
        <w:t>七</w:t>
      </w:r>
      <w:r w:rsidRPr="000D7EB4">
        <w:rPr>
          <w:rFonts w:ascii="宋体" w:hAnsi="宋体"/>
          <w:color w:val="000000"/>
          <w:sz w:val="28"/>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w:t>
      </w:r>
      <w:r w:rsidRPr="000D7EB4">
        <w:rPr>
          <w:rFonts w:ascii="宋体" w:hAnsi="宋体"/>
          <w:color w:val="000000"/>
          <w:sz w:val="28"/>
        </w:rPr>
        <w:lastRenderedPageBreak/>
        <w:t>定期限内,基金托管人有权随时对通知事项进行复查,督促基金管理人改正。</w:t>
      </w:r>
      <w:r w:rsidRPr="000D7EB4">
        <w:rPr>
          <w:rFonts w:ascii="宋体" w:hAnsi="宋体" w:hint="eastAsia"/>
          <w:color w:val="000000"/>
          <w:sz w:val="28"/>
        </w:rPr>
        <w:t>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294379A8"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w:t>
      </w:r>
      <w:r w:rsidR="006631C6" w:rsidRPr="000D7EB4">
        <w:rPr>
          <w:rFonts w:ascii="宋体" w:hAnsi="宋体" w:hint="eastAsia"/>
          <w:color w:val="000000"/>
          <w:sz w:val="28"/>
        </w:rPr>
        <w:t>八</w:t>
      </w:r>
      <w:r w:rsidRPr="000D7EB4">
        <w:rPr>
          <w:rFonts w:ascii="宋体" w:hAnsi="宋体"/>
          <w:color w:val="000000"/>
          <w:sz w:val="28"/>
        </w:rPr>
        <w:t>）</w:t>
      </w:r>
      <w:r w:rsidRPr="000D7EB4">
        <w:rPr>
          <w:rFonts w:ascii="宋体" w:hAnsi="宋体" w:hint="eastAsia"/>
          <w:color w:val="000000"/>
          <w:sz w:val="28"/>
        </w:rPr>
        <w:t>基金管理人有义务配合和协助基金托管人依照法律法规、基金合同和本托管协议对基金业务执行核查。对基金托管人发出的书面提示，基金管理人应在规定时间内答复并改正，或就基金托管人的疑义进行解释或举证；</w:t>
      </w:r>
      <w:r w:rsidRPr="000D7EB4">
        <w:rPr>
          <w:rFonts w:ascii="宋体" w:hAnsi="宋体"/>
          <w:color w:val="000000"/>
          <w:sz w:val="28"/>
        </w:rPr>
        <w:t>对基金托管人按照法规要求需向中国证监会报送基金监督报告的事项，基金管理人应积极配合提供相关数据资料和制度等。</w:t>
      </w:r>
    </w:p>
    <w:p w14:paraId="1C9EFCD9"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w:t>
      </w:r>
      <w:r w:rsidR="006631C6" w:rsidRPr="000D7EB4">
        <w:rPr>
          <w:rFonts w:ascii="宋体" w:hAnsi="宋体" w:hint="eastAsia"/>
          <w:color w:val="000000"/>
          <w:sz w:val="28"/>
        </w:rPr>
        <w:t>九</w:t>
      </w:r>
      <w:r w:rsidRPr="000D7EB4">
        <w:rPr>
          <w:rFonts w:ascii="宋体" w:hAnsi="宋体"/>
          <w:color w:val="000000"/>
          <w:sz w:val="28"/>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1A56CA01" w14:textId="77777777" w:rsidR="00566AAE" w:rsidRPr="000D7EB4" w:rsidRDefault="00566AAE">
      <w:pPr>
        <w:widowControl/>
        <w:jc w:val="left"/>
        <w:rPr>
          <w:rFonts w:ascii="宋体" w:hAnsi="宋体"/>
          <w:b/>
          <w:color w:val="000000"/>
          <w:sz w:val="28"/>
        </w:rPr>
      </w:pPr>
      <w:bookmarkStart w:id="7" w:name="_Toc86223242"/>
      <w:bookmarkStart w:id="8" w:name="_Toc86225291"/>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45818938"/>
      <w:r w:rsidRPr="000D7EB4">
        <w:rPr>
          <w:rFonts w:ascii="宋体" w:hAnsi="宋体"/>
          <w:color w:val="000000"/>
          <w:sz w:val="28"/>
        </w:rPr>
        <w:br w:type="page"/>
      </w:r>
    </w:p>
    <w:p w14:paraId="0E90528C" w14:textId="77777777" w:rsidR="00566AAE" w:rsidRPr="000D7EB4" w:rsidRDefault="00566AAE">
      <w:pPr>
        <w:pStyle w:val="2"/>
        <w:spacing w:line="360" w:lineRule="auto"/>
        <w:jc w:val="center"/>
        <w:rPr>
          <w:rFonts w:ascii="宋体" w:eastAsia="宋体" w:hAnsi="宋体"/>
          <w:color w:val="000000"/>
          <w:sz w:val="28"/>
        </w:rPr>
      </w:pPr>
      <w:r w:rsidRPr="000D7EB4">
        <w:rPr>
          <w:rFonts w:ascii="宋体" w:eastAsia="宋体" w:hAnsi="宋体"/>
          <w:color w:val="000000"/>
          <w:sz w:val="28"/>
        </w:rPr>
        <w:lastRenderedPageBreak/>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51BB7197" w14:textId="77777777" w:rsidR="00566AAE" w:rsidRPr="000D7EB4" w:rsidRDefault="00566AAE">
      <w:pPr>
        <w:spacing w:line="360" w:lineRule="auto"/>
        <w:ind w:firstLine="482"/>
        <w:rPr>
          <w:rFonts w:ascii="宋体" w:hAnsi="宋体"/>
          <w:color w:val="000000"/>
          <w:sz w:val="28"/>
        </w:rPr>
      </w:pPr>
      <w:r w:rsidRPr="000D7EB4">
        <w:rPr>
          <w:rFonts w:ascii="宋体" w:hAnsi="宋体"/>
          <w:color w:val="000000"/>
          <w:sz w:val="28"/>
        </w:rPr>
        <w:t>（一）基金管理人对基金托管人履行托管职责情况进行核查，核查事项包括基金托管人安全保管基金财产、开设基金财产的资金账户和证券账户</w:t>
      </w:r>
      <w:r w:rsidRPr="000D7EB4">
        <w:rPr>
          <w:rFonts w:ascii="Times" w:hAnsi="Times" w:hint="eastAsia"/>
          <w:color w:val="000000"/>
          <w:sz w:val="28"/>
        </w:rPr>
        <w:t>等投资所需账户</w:t>
      </w:r>
      <w:r w:rsidRPr="000D7EB4">
        <w:rPr>
          <w:rFonts w:ascii="宋体" w:hAnsi="宋体"/>
          <w:color w:val="000000"/>
          <w:sz w:val="28"/>
        </w:rPr>
        <w:t>、复核基金管理人计算的基金资产净值和基金份额净值、根据基金管理人指令办理清算交收、相关信息披露和监督基金投资运作等行为。</w:t>
      </w:r>
    </w:p>
    <w:p w14:paraId="1F01988E" w14:textId="77777777" w:rsidR="00566AAE" w:rsidRPr="000D7EB4" w:rsidRDefault="00566AAE">
      <w:pPr>
        <w:spacing w:line="360" w:lineRule="auto"/>
        <w:ind w:firstLine="482"/>
        <w:rPr>
          <w:rFonts w:ascii="宋体" w:hAnsi="宋体"/>
          <w:color w:val="000000"/>
          <w:sz w:val="28"/>
        </w:rPr>
      </w:pPr>
      <w:r w:rsidRPr="000D7EB4">
        <w:rPr>
          <w:rFonts w:ascii="宋体" w:hAnsi="宋体"/>
          <w:color w:val="000000"/>
          <w:sz w:val="28"/>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14:paraId="1B464C3D" w14:textId="77777777" w:rsidR="00566AAE" w:rsidRPr="000D7EB4" w:rsidRDefault="00566AAE">
      <w:pPr>
        <w:spacing w:line="360" w:lineRule="auto"/>
        <w:ind w:firstLine="482"/>
        <w:rPr>
          <w:rFonts w:ascii="宋体" w:hAnsi="宋体"/>
          <w:color w:val="000000"/>
          <w:sz w:val="28"/>
        </w:rPr>
      </w:pPr>
      <w:r w:rsidRPr="000D7EB4">
        <w:rPr>
          <w:rFonts w:ascii="宋体" w:hAnsi="宋体"/>
          <w:color w:val="000000"/>
          <w:sz w:val="28"/>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2E79307" w14:textId="77777777" w:rsidR="00566AAE" w:rsidRPr="000D7EB4" w:rsidRDefault="00566AAE">
      <w:pPr>
        <w:spacing w:line="360" w:lineRule="auto"/>
        <w:rPr>
          <w:rFonts w:ascii="宋体" w:hAnsi="宋体"/>
          <w:color w:val="000000"/>
          <w:sz w:val="28"/>
        </w:rPr>
      </w:pPr>
    </w:p>
    <w:p w14:paraId="39006FB3" w14:textId="77777777" w:rsidR="00566AAE" w:rsidRPr="000D7EB4" w:rsidRDefault="00566AAE">
      <w:pPr>
        <w:pStyle w:val="2"/>
        <w:spacing w:line="360" w:lineRule="auto"/>
        <w:jc w:val="center"/>
        <w:rPr>
          <w:rFonts w:ascii="宋体" w:eastAsia="宋体" w:hAnsi="宋体"/>
          <w:color w:val="000000"/>
          <w:sz w:val="28"/>
        </w:rPr>
      </w:pPr>
      <w:bookmarkStart w:id="24" w:name="_Toc110761797"/>
      <w:bookmarkStart w:id="25" w:name="_Toc110765661"/>
      <w:bookmarkStart w:id="26" w:name="_Toc110830493"/>
      <w:bookmarkStart w:id="27" w:name="_Toc118212951"/>
      <w:bookmarkStart w:id="28" w:name="_Toc118774804"/>
      <w:bookmarkStart w:id="29" w:name="_Toc118972649"/>
      <w:bookmarkStart w:id="30" w:name="_Toc119402711"/>
      <w:bookmarkStart w:id="31" w:name="_Toc120435784"/>
      <w:bookmarkStart w:id="32" w:name="_Toc145818939"/>
      <w:bookmarkStart w:id="33" w:name="_Toc84133786"/>
      <w:bookmarkStart w:id="34" w:name="_Toc84234388"/>
      <w:bookmarkStart w:id="35" w:name="_Toc84234435"/>
      <w:bookmarkStart w:id="36" w:name="_Toc86204789"/>
      <w:bookmarkStart w:id="37" w:name="_Toc86223243"/>
      <w:bookmarkStart w:id="38" w:name="_Toc86225292"/>
      <w:bookmarkStart w:id="39" w:name="_Toc86649723"/>
      <w:bookmarkStart w:id="40" w:name="_Toc86726440"/>
      <w:bookmarkStart w:id="41" w:name="_Toc86727356"/>
      <w:bookmarkStart w:id="42" w:name="_Toc86737930"/>
      <w:bookmarkStart w:id="43" w:name="_Toc89163369"/>
      <w:bookmarkStart w:id="44" w:name="_Toc108512359"/>
      <w:r w:rsidRPr="000D7EB4">
        <w:rPr>
          <w:rFonts w:ascii="宋体" w:eastAsia="宋体" w:hAnsi="宋体"/>
          <w:color w:val="000000"/>
          <w:sz w:val="28"/>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60C9FF1E"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（一）基金财产保管的原则</w:t>
      </w:r>
    </w:p>
    <w:p w14:paraId="404CFA9D"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1</w:t>
      </w:r>
      <w:r w:rsidRPr="000D7EB4">
        <w:rPr>
          <w:rFonts w:ascii="宋体" w:hAnsi="宋体" w:hint="eastAsia"/>
          <w:color w:val="000000"/>
          <w:sz w:val="28"/>
        </w:rPr>
        <w:t>、</w:t>
      </w:r>
      <w:r w:rsidRPr="000D7EB4">
        <w:rPr>
          <w:rFonts w:ascii="宋体" w:hAnsi="宋体"/>
          <w:color w:val="000000"/>
          <w:sz w:val="28"/>
        </w:rPr>
        <w:t>基金财产应独立于基金管理人、基金托管人的固有财产。</w:t>
      </w:r>
    </w:p>
    <w:p w14:paraId="64373545"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2</w:t>
      </w:r>
      <w:r w:rsidRPr="000D7EB4">
        <w:rPr>
          <w:rFonts w:ascii="宋体" w:hAnsi="宋体" w:hint="eastAsia"/>
          <w:color w:val="000000"/>
          <w:sz w:val="28"/>
        </w:rPr>
        <w:t>、</w:t>
      </w:r>
      <w:r w:rsidRPr="000D7EB4">
        <w:rPr>
          <w:rFonts w:ascii="宋体" w:hAnsi="宋体"/>
          <w:color w:val="000000"/>
          <w:sz w:val="28"/>
        </w:rPr>
        <w:t>基金托管人应安全保管基金财产。</w:t>
      </w:r>
      <w:r w:rsidRPr="000D7EB4">
        <w:rPr>
          <w:rFonts w:ascii="宋体" w:hAnsi="宋体" w:hint="eastAsia"/>
          <w:color w:val="000000"/>
          <w:sz w:val="28"/>
        </w:rPr>
        <w:t>未经基金管理人依据合法程序作出的合法合规指令，基金托管人不得自行运用、处分、分配基金的任何财产。</w:t>
      </w:r>
    </w:p>
    <w:p w14:paraId="350388E9"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3</w:t>
      </w:r>
      <w:r w:rsidRPr="000D7EB4">
        <w:rPr>
          <w:rFonts w:ascii="宋体" w:hAnsi="宋体" w:hint="eastAsia"/>
          <w:color w:val="000000"/>
          <w:sz w:val="28"/>
        </w:rPr>
        <w:t>、</w:t>
      </w:r>
      <w:r w:rsidRPr="000D7EB4">
        <w:rPr>
          <w:rFonts w:ascii="宋体" w:hAnsi="宋体"/>
          <w:color w:val="000000"/>
          <w:sz w:val="28"/>
        </w:rPr>
        <w:t>基金托管人按照规定开设基金财产的资金账户和证券账户</w:t>
      </w:r>
      <w:r w:rsidRPr="000D7EB4">
        <w:rPr>
          <w:rFonts w:ascii="Times" w:hAnsi="Times" w:hint="eastAsia"/>
          <w:color w:val="000000"/>
          <w:sz w:val="28"/>
        </w:rPr>
        <w:t>等投资所需账户</w:t>
      </w:r>
      <w:r w:rsidRPr="000D7EB4">
        <w:rPr>
          <w:rFonts w:ascii="宋体" w:hAnsi="宋体"/>
          <w:color w:val="000000"/>
          <w:sz w:val="28"/>
        </w:rPr>
        <w:t>。</w:t>
      </w:r>
    </w:p>
    <w:p w14:paraId="63A81B40"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4</w:t>
      </w:r>
      <w:r w:rsidRPr="000D7EB4">
        <w:rPr>
          <w:rFonts w:ascii="宋体" w:hAnsi="宋体" w:hint="eastAsia"/>
          <w:color w:val="000000"/>
          <w:sz w:val="28"/>
        </w:rPr>
        <w:t>、</w:t>
      </w:r>
      <w:r w:rsidRPr="000D7EB4">
        <w:rPr>
          <w:rFonts w:ascii="宋体" w:hAnsi="宋体"/>
          <w:color w:val="000000"/>
          <w:sz w:val="28"/>
        </w:rPr>
        <w:t>基金托管人对所托管的不同基金财产分别设置账户，确保基金财产的完整与独立。</w:t>
      </w:r>
    </w:p>
    <w:p w14:paraId="432A4077"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5</w:t>
      </w:r>
      <w:r w:rsidRPr="000D7EB4">
        <w:rPr>
          <w:rFonts w:ascii="宋体" w:hAnsi="宋体" w:hint="eastAsia"/>
          <w:color w:val="000000"/>
          <w:sz w:val="28"/>
        </w:rPr>
        <w:t>、</w:t>
      </w:r>
      <w:r w:rsidRPr="000D7EB4">
        <w:rPr>
          <w:rFonts w:ascii="宋体" w:hAnsi="宋体"/>
          <w:color w:val="000000"/>
          <w:sz w:val="28"/>
        </w:rPr>
        <w:t>基金托管人根据基金管理人的指令，按照基金合同和本协议的约定保管基金财产，如有特殊情况双方可另行协商解决。</w:t>
      </w:r>
    </w:p>
    <w:p w14:paraId="46F7E361"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6</w:t>
      </w:r>
      <w:r w:rsidRPr="000D7EB4">
        <w:rPr>
          <w:rFonts w:ascii="宋体" w:hAnsi="宋体" w:hint="eastAsia"/>
          <w:color w:val="000000"/>
          <w:sz w:val="28"/>
        </w:rPr>
        <w:t>、</w:t>
      </w:r>
      <w:r w:rsidRPr="000D7EB4">
        <w:rPr>
          <w:rFonts w:ascii="宋体" w:hAnsi="宋体"/>
          <w:color w:val="000000"/>
          <w:sz w:val="28"/>
        </w:rPr>
        <w:t>对于因为基金投资产生的应收资产，应由基金管理人负责与有关当事人确定到账日期并通知基金托管人，到账日基金财产没有到达基金账户的，基金托管人应及时通知基金管理人采取措施进行催收。由此给基金</w:t>
      </w:r>
      <w:r w:rsidRPr="000D7EB4">
        <w:rPr>
          <w:rFonts w:ascii="宋体" w:hAnsi="宋体" w:hint="eastAsia"/>
          <w:color w:val="000000"/>
          <w:sz w:val="28"/>
        </w:rPr>
        <w:t>财产</w:t>
      </w:r>
      <w:r w:rsidRPr="000D7EB4">
        <w:rPr>
          <w:rFonts w:ascii="宋体" w:hAnsi="宋体"/>
          <w:color w:val="000000"/>
          <w:sz w:val="28"/>
        </w:rPr>
        <w:t>造成损失的，基金托管人对此不承担任何责任。</w:t>
      </w:r>
    </w:p>
    <w:p w14:paraId="2EDAEB63"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7</w:t>
      </w:r>
      <w:r w:rsidRPr="000D7EB4">
        <w:rPr>
          <w:rFonts w:ascii="宋体" w:hAnsi="宋体" w:hint="eastAsia"/>
          <w:color w:val="000000"/>
          <w:sz w:val="28"/>
        </w:rPr>
        <w:t>、</w:t>
      </w:r>
      <w:r w:rsidRPr="000D7EB4">
        <w:rPr>
          <w:rFonts w:ascii="宋体" w:hAnsi="宋体"/>
          <w:color w:val="000000"/>
          <w:sz w:val="28"/>
        </w:rPr>
        <w:t>除依据法律法规和基金合同的规定外，基金托管人不得委托第三人托管基金财产。</w:t>
      </w:r>
    </w:p>
    <w:p w14:paraId="1F850511"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（二）基金募集期间及募集资金的验资</w:t>
      </w:r>
    </w:p>
    <w:p w14:paraId="4D201752"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1</w:t>
      </w:r>
      <w:r w:rsidRPr="000D7EB4">
        <w:rPr>
          <w:rFonts w:ascii="宋体" w:hAnsi="宋体" w:hint="eastAsia"/>
          <w:color w:val="000000"/>
          <w:sz w:val="28"/>
        </w:rPr>
        <w:t>、</w:t>
      </w:r>
      <w:r w:rsidRPr="000D7EB4">
        <w:rPr>
          <w:rFonts w:ascii="宋体" w:hAnsi="宋体"/>
          <w:color w:val="000000"/>
          <w:sz w:val="28"/>
        </w:rPr>
        <w:t>基金募集期间的资金应存于基金管理人在</w:t>
      </w:r>
      <w:r w:rsidRPr="000D7EB4">
        <w:rPr>
          <w:rFonts w:ascii="宋体" w:hAnsi="宋体" w:hint="eastAsia"/>
          <w:color w:val="000000"/>
          <w:sz w:val="28"/>
        </w:rPr>
        <w:t>具有托管资格的商</w:t>
      </w:r>
      <w:r w:rsidRPr="000D7EB4">
        <w:rPr>
          <w:rFonts w:ascii="宋体" w:hAnsi="宋体" w:hint="eastAsia"/>
          <w:color w:val="000000"/>
          <w:sz w:val="28"/>
        </w:rPr>
        <w:lastRenderedPageBreak/>
        <w:t>业银行开设的</w:t>
      </w:r>
      <w:r w:rsidRPr="000D7EB4">
        <w:rPr>
          <w:rFonts w:ascii="宋体" w:hAnsi="宋体"/>
          <w:color w:val="000000"/>
          <w:sz w:val="28"/>
        </w:rPr>
        <w:t>基金</w:t>
      </w:r>
      <w:r w:rsidRPr="000D7EB4">
        <w:rPr>
          <w:rFonts w:ascii="宋体" w:hAnsi="宋体" w:hint="eastAsia"/>
          <w:color w:val="000000"/>
          <w:sz w:val="28"/>
        </w:rPr>
        <w:t>认购专户。</w:t>
      </w:r>
      <w:r w:rsidRPr="000D7EB4">
        <w:rPr>
          <w:rFonts w:ascii="宋体" w:hAnsi="宋体"/>
          <w:color w:val="000000"/>
          <w:sz w:val="28"/>
        </w:rPr>
        <w:t>该账户由基金管理人开立并管理</w:t>
      </w:r>
      <w:r w:rsidRPr="000D7EB4">
        <w:rPr>
          <w:rFonts w:ascii="宋体" w:hAnsi="宋体" w:hint="eastAsia"/>
          <w:color w:val="000000"/>
          <w:sz w:val="28"/>
        </w:rPr>
        <w:t>。</w:t>
      </w:r>
    </w:p>
    <w:p w14:paraId="632B7CD4"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2</w:t>
      </w:r>
      <w:r w:rsidRPr="000D7EB4">
        <w:rPr>
          <w:rFonts w:ascii="宋体" w:hAnsi="宋体" w:hint="eastAsia"/>
          <w:color w:val="000000"/>
          <w:sz w:val="28"/>
        </w:rPr>
        <w:t>、</w:t>
      </w:r>
      <w:r w:rsidRPr="000D7EB4">
        <w:rPr>
          <w:rFonts w:ascii="宋体" w:hAnsi="宋体"/>
          <w:sz w:val="28"/>
        </w:rPr>
        <w:t>基金募集期满或基金停止募集时，募集的基金份额总额、基金募集金额、基金份额持有人人数符合《基金法》、《运作办法》等有关规定后，基金管理人应将属于基金财产的全部资金划入基金托管人开立的基金</w:t>
      </w:r>
      <w:r w:rsidRPr="000D7EB4">
        <w:rPr>
          <w:rFonts w:ascii="宋体" w:hAnsi="宋体" w:hint="eastAsia"/>
          <w:sz w:val="28"/>
        </w:rPr>
        <w:t>托管资金账户</w:t>
      </w:r>
      <w:r w:rsidRPr="000D7EB4">
        <w:rPr>
          <w:rFonts w:ascii="宋体" w:hAnsi="宋体"/>
          <w:sz w:val="28"/>
        </w:rPr>
        <w:t>，同时在规定时间内，聘请具有从事证券相关业务资格的会计师事务所进行验资，出具验资报告。出具的验资报告由参加验资的2名或2名以上中国注册会计师签字方为有效。</w:t>
      </w:r>
    </w:p>
    <w:p w14:paraId="1660BB44"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3</w:t>
      </w:r>
      <w:r w:rsidRPr="000D7EB4">
        <w:rPr>
          <w:rFonts w:ascii="宋体" w:hAnsi="宋体" w:hint="eastAsia"/>
          <w:color w:val="000000"/>
          <w:sz w:val="28"/>
        </w:rPr>
        <w:t>、</w:t>
      </w:r>
      <w:r w:rsidRPr="000D7EB4">
        <w:rPr>
          <w:rFonts w:ascii="宋体" w:hAnsi="宋体"/>
          <w:color w:val="000000"/>
          <w:sz w:val="28"/>
        </w:rPr>
        <w:t>若基金募集期限届满，未能达到基金合同生效的条件，由基金管理人按规定办理退款等事宜</w:t>
      </w:r>
      <w:r w:rsidRPr="000D7EB4">
        <w:rPr>
          <w:rFonts w:ascii="宋体" w:hAnsi="宋体" w:hint="eastAsia"/>
          <w:color w:val="000000"/>
          <w:sz w:val="28"/>
        </w:rPr>
        <w:t>，基金托管人应提供充分协助</w:t>
      </w:r>
      <w:r w:rsidRPr="000D7EB4">
        <w:rPr>
          <w:rFonts w:ascii="宋体" w:hAnsi="宋体"/>
          <w:color w:val="000000"/>
          <w:sz w:val="28"/>
        </w:rPr>
        <w:t>。</w:t>
      </w:r>
    </w:p>
    <w:p w14:paraId="17FCE8E9"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（三）基金资金账户的开立和管理</w:t>
      </w:r>
    </w:p>
    <w:p w14:paraId="5C7FF7E0"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1、基金托管人</w:t>
      </w:r>
      <w:r w:rsidRPr="000D7EB4">
        <w:rPr>
          <w:rFonts w:ascii="宋体" w:hAnsi="宋体" w:hint="eastAsia"/>
          <w:sz w:val="28"/>
        </w:rPr>
        <w:t>应负责本基金的资金账户的开设和管理</w:t>
      </w:r>
      <w:r w:rsidRPr="000D7EB4">
        <w:rPr>
          <w:rFonts w:ascii="宋体" w:hAnsi="宋体"/>
          <w:color w:val="000000"/>
          <w:sz w:val="28"/>
        </w:rPr>
        <w:t>。</w:t>
      </w:r>
    </w:p>
    <w:p w14:paraId="34554649" w14:textId="77777777" w:rsidR="00566AAE" w:rsidRPr="000D7EB4" w:rsidRDefault="00566AAE">
      <w:pPr>
        <w:spacing w:line="360" w:lineRule="auto"/>
        <w:ind w:firstLine="480"/>
        <w:rPr>
          <w:rFonts w:ascii="宋体" w:hAnsi="宋体"/>
          <w:sz w:val="28"/>
        </w:rPr>
      </w:pPr>
      <w:r w:rsidRPr="000D7EB4">
        <w:rPr>
          <w:rFonts w:ascii="宋体" w:hAnsi="宋体"/>
          <w:color w:val="000000"/>
          <w:sz w:val="28"/>
        </w:rPr>
        <w:t>2、</w:t>
      </w:r>
      <w:r w:rsidRPr="000D7EB4">
        <w:rPr>
          <w:rFonts w:ascii="宋体" w:hAnsi="宋体"/>
          <w:sz w:val="28"/>
        </w:rPr>
        <w:t>基金托管人可以本基金的名义在其营业机构开设本基金的资金账户</w:t>
      </w:r>
      <w:r w:rsidRPr="000D7EB4">
        <w:rPr>
          <w:rFonts w:ascii="宋体" w:hAnsi="宋体"/>
          <w:color w:val="000000"/>
          <w:sz w:val="28"/>
        </w:rPr>
        <w:t>，并根据基金管理人合法合规的指令办理资金收付</w:t>
      </w:r>
      <w:r w:rsidRPr="000D7EB4">
        <w:rPr>
          <w:rFonts w:ascii="宋体" w:hAnsi="宋体" w:hint="eastAsia"/>
          <w:sz w:val="28"/>
        </w:rPr>
        <w:t>。本基金的银行预留印鉴由基金托管人保管和使用。本基金的一切货币收支活动，包括但不限于投资、支付赎回金额、支付基金收益、收取申购款，均需通过本基金的资金账户进行。</w:t>
      </w:r>
    </w:p>
    <w:p w14:paraId="4676264D"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sz w:val="28"/>
        </w:rPr>
        <w:t>3、</w:t>
      </w:r>
      <w:r w:rsidRPr="000D7EB4">
        <w:rPr>
          <w:rFonts w:ascii="宋体" w:hAnsi="宋体"/>
          <w:color w:val="000000"/>
          <w:sz w:val="28"/>
        </w:rPr>
        <w:t>基金</w:t>
      </w:r>
      <w:r w:rsidRPr="000D7EB4">
        <w:rPr>
          <w:rFonts w:ascii="宋体" w:hAnsi="宋体" w:hint="eastAsia"/>
          <w:color w:val="000000"/>
          <w:sz w:val="28"/>
        </w:rPr>
        <w:t>托管资金账户</w:t>
      </w:r>
      <w:r w:rsidRPr="000D7EB4">
        <w:rPr>
          <w:rFonts w:ascii="宋体" w:hAnsi="宋体"/>
          <w:color w:val="000000"/>
          <w:sz w:val="28"/>
        </w:rPr>
        <w:t>的开立和使用，限于满足开展本基金业务的需要。基金托管人和基金管理人不得假借本基金的名义开立任何其他银行账户；亦不得使用基金的任何账户进行本基金业务以外的活动。</w:t>
      </w:r>
    </w:p>
    <w:p w14:paraId="3DA83243"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4、基金</w:t>
      </w:r>
      <w:r w:rsidRPr="000D7EB4">
        <w:rPr>
          <w:rFonts w:ascii="宋体" w:hAnsi="宋体" w:hint="eastAsia"/>
          <w:color w:val="000000"/>
          <w:sz w:val="28"/>
        </w:rPr>
        <w:t>托管</w:t>
      </w:r>
      <w:r w:rsidRPr="000D7EB4">
        <w:rPr>
          <w:rFonts w:ascii="宋体" w:hAnsi="宋体"/>
          <w:color w:val="000000"/>
          <w:sz w:val="28"/>
        </w:rPr>
        <w:t>资金账户的开立和管理应符合</w:t>
      </w:r>
      <w:r w:rsidRPr="000D7EB4">
        <w:rPr>
          <w:rFonts w:ascii="宋体" w:hAnsi="宋体" w:hint="eastAsia"/>
          <w:color w:val="000000"/>
          <w:sz w:val="28"/>
        </w:rPr>
        <w:t>相关法律法规的有关</w:t>
      </w:r>
      <w:r w:rsidRPr="000D7EB4">
        <w:rPr>
          <w:rFonts w:ascii="宋体" w:hAnsi="宋体"/>
          <w:color w:val="000000"/>
          <w:sz w:val="28"/>
        </w:rPr>
        <w:t>规定。</w:t>
      </w:r>
    </w:p>
    <w:p w14:paraId="789D0975"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5、在符合法律法规规定的条件下，基金托管人可以通过基金托</w:t>
      </w:r>
      <w:r w:rsidRPr="000D7EB4">
        <w:rPr>
          <w:rFonts w:ascii="宋体" w:hAnsi="宋体"/>
          <w:color w:val="000000"/>
          <w:sz w:val="28"/>
        </w:rPr>
        <w:lastRenderedPageBreak/>
        <w:t>管人专用账户办理基金资产的支付。</w:t>
      </w:r>
    </w:p>
    <w:p w14:paraId="3B80B488"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（四）基金证券账户的开立和管理</w:t>
      </w:r>
    </w:p>
    <w:p w14:paraId="539A95F4"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1</w:t>
      </w:r>
      <w:r w:rsidRPr="000D7EB4">
        <w:rPr>
          <w:rFonts w:ascii="宋体" w:hAnsi="宋体" w:hint="eastAsia"/>
          <w:color w:val="000000"/>
          <w:sz w:val="28"/>
        </w:rPr>
        <w:t>、</w:t>
      </w:r>
      <w:r w:rsidRPr="000D7EB4">
        <w:rPr>
          <w:rFonts w:ascii="宋体" w:hAnsi="宋体"/>
          <w:color w:val="000000"/>
          <w:sz w:val="28"/>
        </w:rPr>
        <w:t>基金托管人在中国证券登记结算有限责任公司上海分公司、深圳分公司为基金开立基金托管人与基金联名的证券账户。</w:t>
      </w:r>
    </w:p>
    <w:p w14:paraId="6C779598"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2</w:t>
      </w:r>
      <w:r w:rsidRPr="000D7EB4">
        <w:rPr>
          <w:rFonts w:ascii="宋体" w:hAnsi="宋体" w:hint="eastAsia"/>
          <w:color w:val="000000"/>
          <w:sz w:val="28"/>
        </w:rPr>
        <w:t>、</w:t>
      </w:r>
      <w:r w:rsidRPr="000D7EB4">
        <w:rPr>
          <w:rFonts w:ascii="宋体" w:hAnsi="宋体"/>
          <w:color w:val="000000"/>
          <w:sz w:val="28"/>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42B2CDE6"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3、</w:t>
      </w:r>
      <w:r w:rsidRPr="000D7EB4">
        <w:rPr>
          <w:rFonts w:ascii="宋体" w:hAnsi="宋体"/>
          <w:sz w:val="28"/>
        </w:rPr>
        <w:t>基金</w:t>
      </w:r>
      <w:r w:rsidRPr="000D7EB4">
        <w:rPr>
          <w:rFonts w:ascii="宋体" w:hAnsi="宋体"/>
          <w:color w:val="000000"/>
          <w:sz w:val="28"/>
        </w:rPr>
        <w:t>托管人以自身法人名义在中国证券登记结算</w:t>
      </w:r>
      <w:r w:rsidRPr="000D7EB4">
        <w:rPr>
          <w:rFonts w:ascii="宋体" w:hAnsi="宋体" w:hint="eastAsia"/>
          <w:color w:val="000000"/>
          <w:sz w:val="28"/>
        </w:rPr>
        <w:t>有限责任</w:t>
      </w:r>
      <w:r w:rsidRPr="000D7EB4">
        <w:rPr>
          <w:rFonts w:ascii="宋体" w:hAnsi="宋体"/>
          <w:color w:val="000000"/>
          <w:sz w:val="28"/>
        </w:rPr>
        <w:t>公司开立结算备付金账户，并代表所托管的基金完成与中国证券登记结算有限责任公司的一级法人清算工作</w:t>
      </w:r>
      <w:r w:rsidRPr="000D7EB4">
        <w:rPr>
          <w:rFonts w:ascii="宋体" w:hAnsi="宋体" w:hint="eastAsia"/>
          <w:color w:val="000000"/>
          <w:sz w:val="28"/>
        </w:rPr>
        <w:t>，基金管理人应予以积极协助</w:t>
      </w:r>
      <w:r w:rsidRPr="000D7EB4">
        <w:rPr>
          <w:rFonts w:ascii="宋体" w:hAnsi="宋体"/>
          <w:color w:val="000000"/>
          <w:sz w:val="28"/>
        </w:rPr>
        <w:t>。结算</w:t>
      </w:r>
      <w:r w:rsidRPr="000D7EB4">
        <w:rPr>
          <w:rFonts w:ascii="宋体" w:hAnsi="宋体"/>
          <w:sz w:val="28"/>
        </w:rPr>
        <w:t>备付金的收取按照中国证券登记结算</w:t>
      </w:r>
      <w:r w:rsidRPr="000D7EB4">
        <w:rPr>
          <w:rFonts w:ascii="宋体" w:hAnsi="宋体" w:hint="eastAsia"/>
          <w:sz w:val="28"/>
        </w:rPr>
        <w:t>有限责任</w:t>
      </w:r>
      <w:r w:rsidRPr="000D7EB4">
        <w:rPr>
          <w:rFonts w:ascii="宋体" w:hAnsi="宋体"/>
          <w:sz w:val="28"/>
        </w:rPr>
        <w:t>公司的规定执行。</w:t>
      </w:r>
    </w:p>
    <w:p w14:paraId="6091B6C3"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4、基金证券账户的开立和证券账户卡的保管由基金托管人负责，账户资产的管理和运用由基金管理人负责。</w:t>
      </w:r>
    </w:p>
    <w:p w14:paraId="511D383F"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14:paraId="6903A7D2"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（五）债券托管专户的开设和管理</w:t>
      </w:r>
    </w:p>
    <w:p w14:paraId="4C4A0273"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基金合同生效后，基金托管人根据中国人民银行、中央国债登记结算有限责任公司的有关规定，</w:t>
      </w:r>
      <w:r w:rsidRPr="000D7EB4">
        <w:rPr>
          <w:rFonts w:ascii="宋体" w:hAnsi="宋体" w:hint="eastAsia"/>
          <w:color w:val="000000"/>
          <w:sz w:val="28"/>
        </w:rPr>
        <w:t>以基金的名义</w:t>
      </w:r>
      <w:r w:rsidRPr="000D7EB4">
        <w:rPr>
          <w:rFonts w:ascii="宋体" w:hAnsi="宋体"/>
          <w:color w:val="000000"/>
          <w:sz w:val="28"/>
        </w:rPr>
        <w:t>在中央国债登记结算有限责任公司开立债券托管与结算账户，并代表基金进行银行间市场债</w:t>
      </w:r>
      <w:r w:rsidRPr="000D7EB4">
        <w:rPr>
          <w:rFonts w:ascii="宋体" w:hAnsi="宋体"/>
          <w:color w:val="000000"/>
          <w:sz w:val="28"/>
        </w:rPr>
        <w:lastRenderedPageBreak/>
        <w:t>券的结算。基金管理人和基金托管人同时代表基金签订全国银行间债券市场债券回购主协议。</w:t>
      </w:r>
    </w:p>
    <w:p w14:paraId="4E4CC37A"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（六）其他账户的开立和管理</w:t>
      </w:r>
    </w:p>
    <w:p w14:paraId="71F40705"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1</w:t>
      </w:r>
      <w:r w:rsidRPr="000D7EB4">
        <w:rPr>
          <w:rFonts w:ascii="宋体" w:hAnsi="宋体" w:hint="eastAsia"/>
          <w:color w:val="000000"/>
          <w:sz w:val="28"/>
        </w:rPr>
        <w:t>、</w:t>
      </w:r>
      <w:r w:rsidRPr="000D7EB4">
        <w:rPr>
          <w:rFonts w:ascii="宋体" w:hAnsi="宋体"/>
          <w:color w:val="000000"/>
          <w:sz w:val="28"/>
        </w:rPr>
        <w:t>因业务发展需要而开立的其他账户，可以根据法律法规和基金合同的规定，</w:t>
      </w:r>
      <w:r w:rsidRPr="000D7EB4">
        <w:rPr>
          <w:rFonts w:ascii="宋体" w:hAnsi="宋体" w:hint="eastAsia"/>
          <w:sz w:val="28"/>
        </w:rPr>
        <w:t>在</w:t>
      </w:r>
      <w:r w:rsidRPr="000D7EB4">
        <w:rPr>
          <w:rFonts w:ascii="宋体" w:hAnsi="宋体"/>
          <w:sz w:val="28"/>
        </w:rPr>
        <w:t>基金</w:t>
      </w:r>
      <w:r w:rsidRPr="000D7EB4">
        <w:rPr>
          <w:rFonts w:ascii="宋体" w:hAnsi="宋体" w:hint="eastAsia"/>
          <w:sz w:val="28"/>
        </w:rPr>
        <w:t>管理人和基金</w:t>
      </w:r>
      <w:r w:rsidRPr="000D7EB4">
        <w:rPr>
          <w:rFonts w:ascii="宋体" w:hAnsi="宋体"/>
          <w:sz w:val="28"/>
        </w:rPr>
        <w:t>托管人</w:t>
      </w:r>
      <w:r w:rsidRPr="000D7EB4">
        <w:rPr>
          <w:rFonts w:ascii="宋体" w:hAnsi="宋体" w:hint="eastAsia"/>
          <w:sz w:val="28"/>
        </w:rPr>
        <w:t>商议后</w:t>
      </w:r>
      <w:r w:rsidRPr="000D7EB4">
        <w:rPr>
          <w:rFonts w:ascii="宋体" w:hAnsi="宋体"/>
          <w:sz w:val="28"/>
        </w:rPr>
        <w:t>开立</w:t>
      </w:r>
      <w:r w:rsidRPr="000D7EB4">
        <w:rPr>
          <w:rFonts w:ascii="宋体" w:hAnsi="宋体"/>
          <w:color w:val="000000"/>
          <w:sz w:val="28"/>
        </w:rPr>
        <w:t>。新账户按有关规则使用并管理。</w:t>
      </w:r>
    </w:p>
    <w:p w14:paraId="39BE33A4"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2</w:t>
      </w:r>
      <w:r w:rsidRPr="000D7EB4">
        <w:rPr>
          <w:rFonts w:ascii="宋体" w:hAnsi="宋体" w:hint="eastAsia"/>
          <w:color w:val="000000"/>
          <w:sz w:val="28"/>
        </w:rPr>
        <w:t>、</w:t>
      </w:r>
      <w:r w:rsidRPr="000D7EB4">
        <w:rPr>
          <w:rFonts w:ascii="宋体" w:hAnsi="宋体"/>
          <w:color w:val="000000"/>
          <w:sz w:val="28"/>
        </w:rPr>
        <w:t>法律法规等有关规定对相关账户的开立和管理另有规定的，从其规定办理。</w:t>
      </w:r>
    </w:p>
    <w:p w14:paraId="50CFF8EA"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（七）基金财产投资的有关有价凭证等的保管</w:t>
      </w:r>
    </w:p>
    <w:p w14:paraId="558CF6C8"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基金财产投资的有关实物证券</w:t>
      </w:r>
      <w:r w:rsidRPr="000D7EB4">
        <w:rPr>
          <w:rFonts w:ascii="宋体" w:hAnsi="宋体" w:hint="eastAsia"/>
          <w:color w:val="000000"/>
          <w:sz w:val="28"/>
        </w:rPr>
        <w:t>、</w:t>
      </w:r>
      <w:r w:rsidRPr="000D7EB4">
        <w:rPr>
          <w:rFonts w:ascii="宋体" w:hAnsi="宋体" w:hint="eastAsia"/>
          <w:sz w:val="28"/>
        </w:rPr>
        <w:t>银行定期存款存单等有价凭证</w:t>
      </w:r>
      <w:r w:rsidRPr="000D7EB4">
        <w:rPr>
          <w:rFonts w:ascii="宋体" w:hAnsi="宋体"/>
          <w:color w:val="000000"/>
          <w:sz w:val="28"/>
        </w:rPr>
        <w:t>由基金托管人</w:t>
      </w:r>
      <w:r w:rsidRPr="000D7EB4">
        <w:rPr>
          <w:rFonts w:ascii="宋体" w:hAnsi="宋体" w:hint="eastAsia"/>
          <w:color w:val="000000"/>
          <w:sz w:val="28"/>
        </w:rPr>
        <w:t>负责妥善保管</w:t>
      </w:r>
      <w:r w:rsidRPr="000D7EB4">
        <w:rPr>
          <w:rFonts w:ascii="宋体" w:hAnsi="宋体" w:hint="eastAsia"/>
          <w:sz w:val="28"/>
        </w:rPr>
        <w:t>，保管凭证由基金托管人持有</w:t>
      </w:r>
      <w:r w:rsidRPr="000D7EB4">
        <w:rPr>
          <w:rFonts w:ascii="宋体" w:hAnsi="宋体"/>
          <w:color w:val="000000"/>
          <w:sz w:val="28"/>
        </w:rPr>
        <w:t>。实物证券的购买和转让，由基金托管人根据基金管理人的指令办理。属于基金托管人实际有效控制下的实物证券在基金托管人保管期间的损坏、灭失，由此产生的责任应由基金托管人承担。</w:t>
      </w:r>
      <w:r w:rsidRPr="000D7EB4">
        <w:rPr>
          <w:rFonts w:ascii="宋体" w:hAnsi="宋体" w:hint="eastAsia"/>
          <w:color w:val="000000"/>
          <w:sz w:val="28"/>
        </w:rPr>
        <w:t>基金</w:t>
      </w:r>
      <w:r w:rsidRPr="000D7EB4">
        <w:rPr>
          <w:rFonts w:ascii="宋体" w:hAnsi="宋体"/>
          <w:color w:val="000000"/>
          <w:sz w:val="28"/>
        </w:rPr>
        <w:t>托管人对</w:t>
      </w:r>
      <w:r w:rsidRPr="000D7EB4">
        <w:rPr>
          <w:rFonts w:ascii="宋体" w:hAnsi="宋体" w:hint="eastAsia"/>
          <w:color w:val="000000"/>
          <w:sz w:val="28"/>
        </w:rPr>
        <w:t>基金</w:t>
      </w:r>
      <w:r w:rsidRPr="000D7EB4">
        <w:rPr>
          <w:rFonts w:ascii="宋体" w:hAnsi="宋体"/>
          <w:color w:val="000000"/>
          <w:sz w:val="28"/>
        </w:rPr>
        <w:t>托管人以外机构实际有效控制的证券不承担保管责任。</w:t>
      </w:r>
    </w:p>
    <w:p w14:paraId="1BE44554"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（八）与基金财产有关的重大合同的保管</w:t>
      </w:r>
    </w:p>
    <w:p w14:paraId="1F4465DC" w14:textId="77777777" w:rsidR="00566AAE" w:rsidRPr="000D7EB4" w:rsidRDefault="00566AAE">
      <w:pPr>
        <w:spacing w:line="360" w:lineRule="auto"/>
        <w:ind w:firstLine="480"/>
        <w:rPr>
          <w:rFonts w:ascii="宋体" w:hAnsi="宋体"/>
          <w:color w:val="000000"/>
          <w:sz w:val="28"/>
        </w:rPr>
      </w:pPr>
      <w:r w:rsidRPr="000D7EB4">
        <w:rPr>
          <w:rFonts w:ascii="宋体" w:hAnsi="宋体" w:hint="eastAsia"/>
          <w:color w:val="000000"/>
          <w:sz w:val="28"/>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0D7EB4">
        <w:rPr>
          <w:rFonts w:ascii="宋体" w:hAnsi="宋体"/>
          <w:color w:val="000000"/>
          <w:sz w:val="28"/>
        </w:rPr>
        <w:t>15年。</w:t>
      </w:r>
    </w:p>
    <w:p w14:paraId="1E046132" w14:textId="77777777" w:rsidR="00566AAE" w:rsidRPr="000D7EB4" w:rsidRDefault="00566AAE">
      <w:pPr>
        <w:widowControl/>
        <w:jc w:val="left"/>
        <w:rPr>
          <w:rFonts w:ascii="宋体" w:hAnsi="宋体"/>
          <w:b/>
          <w:color w:val="000000"/>
          <w:sz w:val="28"/>
        </w:r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145818940"/>
      <w:r w:rsidRPr="000D7EB4">
        <w:rPr>
          <w:rFonts w:ascii="宋体" w:hAnsi="宋体"/>
          <w:color w:val="000000"/>
          <w:sz w:val="28"/>
        </w:rPr>
        <w:br w:type="page"/>
      </w:r>
    </w:p>
    <w:p w14:paraId="29117E74" w14:textId="77777777" w:rsidR="00566AAE" w:rsidRPr="000D7EB4" w:rsidRDefault="00566AAE">
      <w:pPr>
        <w:pStyle w:val="2"/>
        <w:spacing w:line="360" w:lineRule="auto"/>
        <w:jc w:val="center"/>
        <w:rPr>
          <w:rFonts w:ascii="宋体" w:eastAsia="宋体" w:hAnsi="宋体"/>
          <w:color w:val="000000"/>
          <w:sz w:val="28"/>
        </w:rPr>
      </w:pPr>
      <w:r w:rsidRPr="000D7EB4">
        <w:rPr>
          <w:rFonts w:ascii="宋体" w:eastAsia="宋体" w:hAnsi="宋体"/>
          <w:color w:val="000000"/>
          <w:sz w:val="28"/>
        </w:rPr>
        <w:lastRenderedPageBreak/>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1F2CDFF7" w14:textId="77777777" w:rsidR="00566AAE" w:rsidRPr="000D7EB4" w:rsidRDefault="00566AAE" w:rsidP="00031A67">
      <w:pPr>
        <w:spacing w:line="360" w:lineRule="auto"/>
        <w:ind w:firstLine="482"/>
        <w:rPr>
          <w:rFonts w:ascii="宋体" w:hAnsi="宋体"/>
          <w:sz w:val="28"/>
        </w:rPr>
      </w:pPr>
      <w:r w:rsidRPr="000D7EB4">
        <w:rPr>
          <w:rFonts w:ascii="宋体" w:hAnsi="宋体"/>
          <w:sz w:val="28"/>
        </w:rPr>
        <w:t>基金管理人在运用基金财产时向基金托管人发送资金划拨及其他款项收付指令，基金托管人执行基金管理人的指令、办理基金名下的资金往来等有关事项。基金管理人发送指令应采用电子指令</w:t>
      </w:r>
      <w:r w:rsidRPr="000D7EB4">
        <w:rPr>
          <w:rFonts w:ascii="宋体" w:hAnsi="宋体" w:hint="eastAsia"/>
          <w:sz w:val="28"/>
        </w:rPr>
        <w:t>或</w:t>
      </w:r>
      <w:r w:rsidRPr="000D7EB4">
        <w:rPr>
          <w:rFonts w:ascii="宋体" w:hAnsi="宋体"/>
          <w:sz w:val="28"/>
        </w:rPr>
        <w:t>传真或双方共同确认的方式</w:t>
      </w:r>
      <w:r w:rsidRPr="000D7EB4">
        <w:rPr>
          <w:rFonts w:ascii="宋体" w:hAnsi="宋体" w:hint="eastAsia"/>
          <w:sz w:val="28"/>
        </w:rPr>
        <w:t>。</w:t>
      </w:r>
    </w:p>
    <w:p w14:paraId="1798C692" w14:textId="77777777" w:rsidR="00566AAE" w:rsidRPr="000D7EB4" w:rsidRDefault="00566AAE" w:rsidP="003D7083">
      <w:pPr>
        <w:numPr>
          <w:ilvl w:val="0"/>
          <w:numId w:val="1"/>
        </w:numPr>
        <w:spacing w:line="360" w:lineRule="auto"/>
        <w:ind w:firstLine="482"/>
        <w:rPr>
          <w:rFonts w:ascii="宋体" w:hAnsi="宋体"/>
          <w:sz w:val="28"/>
        </w:rPr>
      </w:pPr>
      <w:r w:rsidRPr="000D7EB4">
        <w:rPr>
          <w:rFonts w:ascii="宋体" w:hAnsi="宋体" w:hint="eastAsia"/>
          <w:sz w:val="28"/>
        </w:rPr>
        <w:t>电子指令指令方式总体约定</w:t>
      </w:r>
    </w:p>
    <w:p w14:paraId="5B069F96" w14:textId="77777777" w:rsidR="00566AAE" w:rsidRPr="000D7EB4" w:rsidRDefault="00547C13" w:rsidP="00031A67">
      <w:pPr>
        <w:spacing w:line="360" w:lineRule="auto"/>
        <w:ind w:firstLineChars="152" w:firstLine="426"/>
        <w:jc w:val="left"/>
        <w:rPr>
          <w:rFonts w:ascii="宋体" w:hAnsi="宋体"/>
          <w:sz w:val="28"/>
        </w:rPr>
      </w:pPr>
      <w:r w:rsidRPr="000D7EB4">
        <w:rPr>
          <w:rFonts w:ascii="宋体" w:hAnsi="宋体" w:hint="eastAsia"/>
          <w:sz w:val="28"/>
        </w:rPr>
        <w:t>1</w:t>
      </w:r>
      <w:r w:rsidRPr="000D7EB4">
        <w:rPr>
          <w:rFonts w:ascii="宋体" w:hAnsi="宋体"/>
          <w:sz w:val="28"/>
        </w:rPr>
        <w:t>、</w:t>
      </w:r>
      <w:r w:rsidR="00566AAE" w:rsidRPr="000D7EB4">
        <w:rPr>
          <w:rFonts w:ascii="宋体" w:hAnsi="宋体" w:hint="eastAsia"/>
          <w:sz w:val="28"/>
        </w:rPr>
        <w:t>基金管理人通过基金托管人提供的清算管理系统客户端发送电子指令，或基金管理人通过调用基金托管人提供的数据接口发送电子指令。</w:t>
      </w:r>
    </w:p>
    <w:p w14:paraId="28252173" w14:textId="77777777" w:rsidR="00566AAE" w:rsidRPr="000D7EB4" w:rsidRDefault="00547C13" w:rsidP="00031A67">
      <w:pPr>
        <w:spacing w:line="360" w:lineRule="auto"/>
        <w:ind w:firstLineChars="152" w:firstLine="426"/>
        <w:jc w:val="left"/>
        <w:rPr>
          <w:rFonts w:ascii="宋体" w:hAnsi="宋体"/>
          <w:sz w:val="28"/>
        </w:rPr>
      </w:pPr>
      <w:r w:rsidRPr="000D7EB4">
        <w:rPr>
          <w:rFonts w:ascii="宋体" w:hAnsi="宋体"/>
          <w:sz w:val="28"/>
        </w:rPr>
        <w:t>2、</w:t>
      </w:r>
      <w:r w:rsidR="00566AAE" w:rsidRPr="000D7EB4">
        <w:rPr>
          <w:rFonts w:ascii="宋体" w:hAnsi="宋体" w:hint="eastAsia"/>
          <w:sz w:val="28"/>
        </w:rPr>
        <w:t>基金托管人向基金管理人提供客户证书，基金管理人认可使用客户证书及相应密码办理相关业务，不会否认其向基金托管人发出的电子指令的效力。凡同时通过客户证书和密码认证的电子指令，均视作基金管理人所为，由此导致的一切后果由基金管理人承担。</w:t>
      </w:r>
    </w:p>
    <w:p w14:paraId="3380F818" w14:textId="77777777" w:rsidR="00566AAE" w:rsidRPr="000D7EB4" w:rsidRDefault="00547C13" w:rsidP="00031A67">
      <w:pPr>
        <w:spacing w:line="360" w:lineRule="auto"/>
        <w:ind w:firstLineChars="152" w:firstLine="426"/>
        <w:jc w:val="left"/>
        <w:rPr>
          <w:rFonts w:ascii="宋体" w:hAnsi="宋体"/>
          <w:sz w:val="28"/>
        </w:rPr>
      </w:pPr>
      <w:r w:rsidRPr="000D7EB4">
        <w:rPr>
          <w:rFonts w:ascii="宋体" w:hAnsi="宋体" w:hint="eastAsia"/>
          <w:sz w:val="28"/>
        </w:rPr>
        <w:t>3</w:t>
      </w:r>
      <w:r w:rsidRPr="000D7EB4">
        <w:rPr>
          <w:rFonts w:ascii="宋体" w:hAnsi="宋体"/>
          <w:sz w:val="28"/>
        </w:rPr>
        <w:t>、</w:t>
      </w:r>
      <w:r w:rsidR="00566AAE" w:rsidRPr="000D7EB4">
        <w:rPr>
          <w:rFonts w:ascii="宋体" w:hAnsi="宋体" w:hint="eastAsia"/>
          <w:sz w:val="28"/>
        </w:rPr>
        <w:t>基金管理人应尽到合理注意义务，在安全的环境中使用客户端，采取及时更新防病毒软件、安装系统安全补丁等合理措施；设置安全性较高的密码，避免使用简单密码或容易被他人猜到的密码等；妥善保管客户证书及相应密码。如发生客户证书被盗用、密码泄露等情况，应及时通知基金托管人进行证书变更和密码重置，在此之前造成的一切后果，由基金管理人承担。</w:t>
      </w:r>
    </w:p>
    <w:p w14:paraId="75BA76D9" w14:textId="77777777" w:rsidR="00566AAE" w:rsidRPr="000D7EB4" w:rsidRDefault="00547C13" w:rsidP="00031A67">
      <w:pPr>
        <w:spacing w:line="360" w:lineRule="auto"/>
        <w:ind w:firstLineChars="202" w:firstLine="566"/>
        <w:jc w:val="left"/>
        <w:rPr>
          <w:rFonts w:ascii="宋体" w:hAnsi="宋体"/>
          <w:sz w:val="28"/>
        </w:rPr>
      </w:pPr>
      <w:r w:rsidRPr="000D7EB4">
        <w:rPr>
          <w:rFonts w:ascii="宋体" w:hAnsi="宋体" w:hint="eastAsia"/>
          <w:sz w:val="28"/>
        </w:rPr>
        <w:t>4</w:t>
      </w:r>
      <w:r w:rsidRPr="000D7EB4">
        <w:rPr>
          <w:rFonts w:ascii="宋体" w:hAnsi="宋体"/>
          <w:sz w:val="28"/>
        </w:rPr>
        <w:t>、</w:t>
      </w:r>
      <w:r w:rsidR="00566AAE" w:rsidRPr="000D7EB4">
        <w:rPr>
          <w:rFonts w:ascii="宋体" w:hAnsi="宋体" w:hint="eastAsia"/>
          <w:sz w:val="28"/>
        </w:rPr>
        <w:t>当电子指令无法正常发送时，双方按传真方式办理相关业务。</w:t>
      </w:r>
    </w:p>
    <w:p w14:paraId="0D6E63A3" w14:textId="77777777" w:rsidR="00566AAE" w:rsidRPr="000D7EB4" w:rsidRDefault="00566AAE" w:rsidP="003D7083">
      <w:pPr>
        <w:numPr>
          <w:ilvl w:val="0"/>
          <w:numId w:val="1"/>
        </w:numPr>
        <w:spacing w:line="360" w:lineRule="auto"/>
        <w:ind w:firstLine="482"/>
        <w:rPr>
          <w:rFonts w:ascii="宋体" w:hAnsi="宋体"/>
          <w:sz w:val="28"/>
        </w:rPr>
      </w:pPr>
      <w:r w:rsidRPr="000D7EB4">
        <w:rPr>
          <w:rFonts w:ascii="宋体" w:hAnsi="宋体"/>
          <w:sz w:val="28"/>
        </w:rPr>
        <w:lastRenderedPageBreak/>
        <w:t>基金管理人对</w:t>
      </w:r>
      <w:r w:rsidRPr="000D7EB4">
        <w:rPr>
          <w:rFonts w:ascii="宋体" w:hAnsi="宋体" w:hint="eastAsia"/>
          <w:sz w:val="28"/>
        </w:rPr>
        <w:t>传真方式</w:t>
      </w:r>
      <w:r w:rsidRPr="000D7EB4">
        <w:rPr>
          <w:rFonts w:ascii="宋体" w:hAnsi="宋体"/>
          <w:sz w:val="28"/>
        </w:rPr>
        <w:t>发送指令人员的书面授权</w:t>
      </w:r>
    </w:p>
    <w:p w14:paraId="5EF120FB" w14:textId="77777777" w:rsidR="00566AAE" w:rsidRPr="000D7EB4" w:rsidRDefault="00566AAE" w:rsidP="00A1289E">
      <w:pPr>
        <w:spacing w:line="360" w:lineRule="auto"/>
        <w:ind w:firstLine="482"/>
        <w:rPr>
          <w:rFonts w:ascii="宋体" w:hAnsi="宋体"/>
          <w:sz w:val="28"/>
        </w:rPr>
      </w:pPr>
      <w:r w:rsidRPr="000D7EB4">
        <w:rPr>
          <w:rFonts w:ascii="宋体" w:hAnsi="宋体"/>
          <w:sz w:val="28"/>
        </w:rPr>
        <w:t>1</w:t>
      </w:r>
      <w:r w:rsidRPr="000D7EB4">
        <w:rPr>
          <w:rFonts w:ascii="宋体" w:hAnsi="宋体" w:hint="eastAsia"/>
          <w:sz w:val="28"/>
        </w:rPr>
        <w:t>、</w:t>
      </w:r>
      <w:r w:rsidRPr="000D7EB4">
        <w:rPr>
          <w:rFonts w:ascii="宋体" w:hAnsi="宋体"/>
          <w:sz w:val="28"/>
        </w:rPr>
        <w:t>基金管理人应指定专人</w:t>
      </w:r>
      <w:r w:rsidRPr="000D7EB4">
        <w:rPr>
          <w:rFonts w:ascii="宋体" w:hAnsi="宋体" w:hint="eastAsia"/>
          <w:sz w:val="28"/>
        </w:rPr>
        <w:t>、专用传真号码</w:t>
      </w:r>
      <w:r w:rsidRPr="000D7EB4">
        <w:rPr>
          <w:rFonts w:ascii="宋体" w:hAnsi="宋体"/>
          <w:sz w:val="28"/>
        </w:rPr>
        <w:t>向基金托管人发送指令。</w:t>
      </w:r>
    </w:p>
    <w:p w14:paraId="638B22EF" w14:textId="77777777" w:rsidR="00566AAE" w:rsidRPr="000D7EB4" w:rsidRDefault="00566AAE">
      <w:pPr>
        <w:spacing w:line="360" w:lineRule="auto"/>
        <w:ind w:firstLine="482"/>
        <w:rPr>
          <w:rFonts w:ascii="宋体" w:hAnsi="宋体"/>
          <w:sz w:val="28"/>
        </w:rPr>
      </w:pPr>
      <w:r w:rsidRPr="000D7EB4">
        <w:rPr>
          <w:rFonts w:ascii="宋体" w:hAnsi="宋体"/>
          <w:sz w:val="28"/>
        </w:rPr>
        <w:t>2</w:t>
      </w:r>
      <w:r w:rsidRPr="000D7EB4">
        <w:rPr>
          <w:rFonts w:ascii="宋体" w:hAnsi="宋体" w:hint="eastAsia"/>
          <w:sz w:val="28"/>
        </w:rPr>
        <w:t>、</w:t>
      </w:r>
      <w:r w:rsidRPr="000D7EB4">
        <w:rPr>
          <w:rFonts w:ascii="宋体" w:hAnsi="宋体"/>
          <w:sz w:val="28"/>
        </w:rPr>
        <w:t>基金管理人应向基金托管人提供书面授权文件，</w:t>
      </w:r>
      <w:r w:rsidRPr="000D7EB4">
        <w:rPr>
          <w:rFonts w:ascii="宋体" w:hAnsi="宋体" w:hint="eastAsia"/>
          <w:sz w:val="28"/>
        </w:rPr>
        <w:t>该文件中应含有基金管理人预留印鉴，该预留印鉴为基金托管人确定基金管理人所发送指令形式真实性的唯一依据</w:t>
      </w:r>
      <w:r w:rsidRPr="000D7EB4">
        <w:rPr>
          <w:rFonts w:ascii="宋体" w:hAnsi="宋体"/>
          <w:sz w:val="28"/>
        </w:rPr>
        <w:t>。</w:t>
      </w:r>
      <w:r w:rsidRPr="000D7EB4">
        <w:rPr>
          <w:rFonts w:ascii="宋体" w:hAnsi="宋体" w:hint="eastAsia"/>
          <w:sz w:val="28"/>
        </w:rPr>
        <w:t>向基金托管人发送授权文件后，要及时电话确认，以保证基金托管人及时查收。</w:t>
      </w:r>
    </w:p>
    <w:p w14:paraId="6BC81E49" w14:textId="77777777" w:rsidR="00566AAE" w:rsidRPr="000D7EB4" w:rsidRDefault="00566AAE" w:rsidP="00031A67">
      <w:pPr>
        <w:spacing w:line="360" w:lineRule="auto"/>
        <w:ind w:firstLine="480"/>
        <w:rPr>
          <w:rFonts w:ascii="宋体" w:hAnsi="宋体"/>
          <w:sz w:val="28"/>
        </w:rPr>
      </w:pPr>
      <w:r w:rsidRPr="000D7EB4">
        <w:rPr>
          <w:rFonts w:ascii="宋体" w:hAnsi="宋体"/>
          <w:sz w:val="28"/>
        </w:rPr>
        <w:t>3</w:t>
      </w:r>
      <w:r w:rsidRPr="000D7EB4">
        <w:rPr>
          <w:rFonts w:ascii="宋体" w:hAnsi="宋体" w:hint="eastAsia"/>
          <w:sz w:val="28"/>
        </w:rPr>
        <w:t>、</w:t>
      </w:r>
      <w:r w:rsidRPr="000D7EB4">
        <w:rPr>
          <w:rFonts w:ascii="宋体" w:hAnsi="宋体"/>
          <w:sz w:val="28"/>
        </w:rPr>
        <w:t>基金托管人收到授权文件</w:t>
      </w:r>
      <w:r w:rsidRPr="000D7EB4">
        <w:rPr>
          <w:rFonts w:ascii="宋体" w:hAnsi="宋体" w:hint="eastAsia"/>
          <w:sz w:val="28"/>
        </w:rPr>
        <w:t>后并经确认后，授权文件即生效。基金管理人应与发送传真后三个工作日内将授权文件原件送达基金托管人，若托管人收到的授权文件原件和传真件不一致，以传真件为准。</w:t>
      </w:r>
    </w:p>
    <w:p w14:paraId="773ED332" w14:textId="77777777" w:rsidR="00566AAE" w:rsidRPr="000D7EB4" w:rsidRDefault="00566AAE" w:rsidP="003D7083">
      <w:pPr>
        <w:spacing w:line="360" w:lineRule="auto"/>
        <w:ind w:firstLine="482"/>
        <w:rPr>
          <w:rFonts w:ascii="宋体" w:hAnsi="宋体"/>
          <w:sz w:val="28"/>
        </w:rPr>
      </w:pPr>
      <w:r w:rsidRPr="000D7EB4">
        <w:rPr>
          <w:rFonts w:ascii="宋体" w:hAnsi="宋体"/>
          <w:sz w:val="28"/>
        </w:rPr>
        <w:t>4</w:t>
      </w:r>
      <w:r w:rsidRPr="000D7EB4">
        <w:rPr>
          <w:rFonts w:ascii="宋体" w:hAnsi="宋体" w:hint="eastAsia"/>
          <w:sz w:val="28"/>
        </w:rPr>
        <w:t>、</w:t>
      </w:r>
      <w:r w:rsidRPr="000D7EB4">
        <w:rPr>
          <w:rFonts w:ascii="宋体" w:hAnsi="宋体"/>
          <w:sz w:val="28"/>
        </w:rPr>
        <w:t>基金管理人和基金托管人对授权文件负有保密义务，其内容不得向被授权人及相关操作人员以外的任何人泄漏。</w:t>
      </w:r>
    </w:p>
    <w:p w14:paraId="40392EF5" w14:textId="77777777" w:rsidR="00566AAE" w:rsidRPr="000D7EB4" w:rsidRDefault="00566AAE" w:rsidP="003D7083">
      <w:pPr>
        <w:spacing w:line="360" w:lineRule="auto"/>
        <w:ind w:firstLine="482"/>
        <w:rPr>
          <w:rFonts w:ascii="宋体" w:hAnsi="宋体"/>
          <w:sz w:val="28"/>
        </w:rPr>
      </w:pPr>
      <w:r w:rsidRPr="000D7EB4">
        <w:rPr>
          <w:rFonts w:ascii="宋体" w:hAnsi="宋体"/>
          <w:sz w:val="28"/>
        </w:rPr>
        <w:t>（</w:t>
      </w:r>
      <w:r w:rsidRPr="000D7EB4">
        <w:rPr>
          <w:rFonts w:ascii="宋体" w:hAnsi="宋体" w:hint="eastAsia"/>
          <w:sz w:val="28"/>
        </w:rPr>
        <w:t>三</w:t>
      </w:r>
      <w:r w:rsidRPr="000D7EB4">
        <w:rPr>
          <w:rFonts w:ascii="宋体" w:hAnsi="宋体"/>
          <w:sz w:val="28"/>
        </w:rPr>
        <w:t>）指令的内容</w:t>
      </w:r>
    </w:p>
    <w:p w14:paraId="6CCB4857" w14:textId="77777777" w:rsidR="00566AAE" w:rsidRPr="000D7EB4" w:rsidRDefault="00566AAE" w:rsidP="00A1289E">
      <w:pPr>
        <w:spacing w:line="360" w:lineRule="auto"/>
        <w:ind w:firstLine="482"/>
        <w:rPr>
          <w:rFonts w:ascii="宋体" w:hAnsi="宋体"/>
          <w:sz w:val="28"/>
        </w:rPr>
      </w:pPr>
      <w:r w:rsidRPr="000D7EB4">
        <w:rPr>
          <w:rFonts w:ascii="宋体" w:hAnsi="宋体"/>
          <w:sz w:val="28"/>
        </w:rPr>
        <w:t>1</w:t>
      </w:r>
      <w:r w:rsidRPr="000D7EB4">
        <w:rPr>
          <w:rFonts w:ascii="宋体" w:hAnsi="宋体" w:hint="eastAsia"/>
          <w:sz w:val="28"/>
        </w:rPr>
        <w:t>、</w:t>
      </w:r>
      <w:r w:rsidRPr="000D7EB4">
        <w:rPr>
          <w:rFonts w:ascii="宋体" w:hAnsi="宋体"/>
          <w:sz w:val="28"/>
        </w:rPr>
        <w:t>指令包括付款指令(含赎回、分红付款指令</w:t>
      </w:r>
      <w:r w:rsidRPr="000D7EB4">
        <w:rPr>
          <w:rFonts w:ascii="宋体" w:hAnsi="宋体" w:hint="eastAsia"/>
          <w:sz w:val="28"/>
        </w:rPr>
        <w:t>、银行间业务划款指令）</w:t>
      </w:r>
      <w:r w:rsidRPr="000D7EB4">
        <w:rPr>
          <w:rFonts w:ascii="宋体" w:hAnsi="宋体"/>
          <w:sz w:val="28"/>
        </w:rPr>
        <w:t>以及其他资金划拨指令等。</w:t>
      </w:r>
    </w:p>
    <w:p w14:paraId="4DA31B8E" w14:textId="77777777" w:rsidR="00566AAE" w:rsidRPr="000D7EB4" w:rsidRDefault="00566AAE">
      <w:pPr>
        <w:spacing w:line="360" w:lineRule="auto"/>
        <w:ind w:firstLine="482"/>
        <w:rPr>
          <w:rFonts w:ascii="宋体" w:hAnsi="宋体"/>
          <w:sz w:val="28"/>
        </w:rPr>
      </w:pPr>
      <w:r w:rsidRPr="000D7EB4">
        <w:rPr>
          <w:rFonts w:ascii="宋体" w:hAnsi="宋体"/>
          <w:sz w:val="28"/>
        </w:rPr>
        <w:t>2</w:t>
      </w:r>
      <w:r w:rsidRPr="000D7EB4">
        <w:rPr>
          <w:rFonts w:ascii="宋体" w:hAnsi="宋体" w:hint="eastAsia"/>
          <w:sz w:val="28"/>
        </w:rPr>
        <w:t>、</w:t>
      </w:r>
      <w:r w:rsidRPr="000D7EB4">
        <w:rPr>
          <w:rFonts w:ascii="宋体" w:hAnsi="宋体"/>
          <w:sz w:val="28"/>
        </w:rPr>
        <w:t>基金管理人发给基金托管人的指令应写明款项事由、支付时间、到账时间、金额、账户</w:t>
      </w:r>
      <w:r w:rsidRPr="000D7EB4">
        <w:rPr>
          <w:rFonts w:ascii="宋体" w:hAnsi="宋体" w:hint="eastAsia"/>
          <w:sz w:val="28"/>
        </w:rPr>
        <w:t>资料</w:t>
      </w:r>
      <w:r w:rsidRPr="000D7EB4">
        <w:rPr>
          <w:rFonts w:ascii="宋体" w:hAnsi="宋体"/>
          <w:sz w:val="28"/>
        </w:rPr>
        <w:t>等，</w:t>
      </w:r>
      <w:r w:rsidRPr="000D7EB4">
        <w:rPr>
          <w:rFonts w:ascii="宋体" w:hAnsi="宋体" w:hint="eastAsia"/>
          <w:sz w:val="28"/>
        </w:rPr>
        <w:t>并</w:t>
      </w:r>
      <w:r w:rsidRPr="000D7EB4">
        <w:rPr>
          <w:rFonts w:ascii="宋体" w:hAnsi="宋体"/>
          <w:sz w:val="28"/>
        </w:rPr>
        <w:t>加盖预留印鉴。</w:t>
      </w:r>
    </w:p>
    <w:p w14:paraId="0564EA6F" w14:textId="77777777" w:rsidR="00566AAE" w:rsidRPr="000D7EB4" w:rsidRDefault="00566AAE">
      <w:pPr>
        <w:spacing w:line="360" w:lineRule="auto"/>
        <w:ind w:firstLine="482"/>
        <w:rPr>
          <w:rFonts w:ascii="宋体" w:hAnsi="宋体"/>
          <w:sz w:val="28"/>
        </w:rPr>
      </w:pPr>
      <w:r w:rsidRPr="000D7EB4">
        <w:rPr>
          <w:rFonts w:ascii="宋体" w:hAnsi="宋体"/>
          <w:sz w:val="28"/>
        </w:rPr>
        <w:t>（</w:t>
      </w:r>
      <w:r w:rsidRPr="000D7EB4">
        <w:rPr>
          <w:rFonts w:ascii="宋体" w:hAnsi="宋体" w:hint="eastAsia"/>
          <w:sz w:val="28"/>
        </w:rPr>
        <w:t>四</w:t>
      </w:r>
      <w:r w:rsidRPr="000D7EB4">
        <w:rPr>
          <w:rFonts w:ascii="宋体" w:hAnsi="宋体"/>
          <w:sz w:val="28"/>
        </w:rPr>
        <w:t>）指令的发送、确认及执行的时间和程序</w:t>
      </w:r>
    </w:p>
    <w:p w14:paraId="0B82619E" w14:textId="77777777" w:rsidR="00566AAE" w:rsidRPr="000D7EB4" w:rsidRDefault="00566AAE" w:rsidP="00031A67">
      <w:pPr>
        <w:spacing w:line="360" w:lineRule="auto"/>
        <w:ind w:firstLineChars="200" w:firstLine="560"/>
        <w:rPr>
          <w:rFonts w:ascii="宋体" w:hAnsi="宋体"/>
          <w:sz w:val="28"/>
        </w:rPr>
      </w:pPr>
      <w:r w:rsidRPr="000D7EB4">
        <w:rPr>
          <w:rFonts w:ascii="宋体" w:hAnsi="宋体"/>
          <w:sz w:val="28"/>
        </w:rPr>
        <w:t>1</w:t>
      </w:r>
      <w:r w:rsidRPr="000D7EB4">
        <w:rPr>
          <w:rFonts w:ascii="宋体" w:hAnsi="宋体" w:hint="eastAsia"/>
          <w:sz w:val="28"/>
        </w:rPr>
        <w:t>、</w:t>
      </w:r>
      <w:r w:rsidRPr="000D7EB4">
        <w:rPr>
          <w:rFonts w:ascii="宋体" w:hAnsi="宋体"/>
          <w:sz w:val="28"/>
        </w:rPr>
        <w:t>指令的发送</w:t>
      </w:r>
      <w:r w:rsidRPr="000D7EB4">
        <w:rPr>
          <w:rFonts w:ascii="宋体" w:hAnsi="宋体" w:hint="eastAsia"/>
          <w:sz w:val="28"/>
        </w:rPr>
        <w:t>与确认</w:t>
      </w:r>
    </w:p>
    <w:p w14:paraId="23E7B434" w14:textId="77777777" w:rsidR="00566AAE" w:rsidRPr="000D7EB4" w:rsidRDefault="00566AAE" w:rsidP="003D7083">
      <w:pPr>
        <w:spacing w:line="360" w:lineRule="auto"/>
        <w:ind w:firstLine="482"/>
        <w:rPr>
          <w:rFonts w:ascii="宋体" w:hAnsi="宋体"/>
          <w:sz w:val="28"/>
        </w:rPr>
      </w:pPr>
      <w:r w:rsidRPr="000D7EB4">
        <w:rPr>
          <w:rFonts w:ascii="宋体" w:hAnsi="宋体"/>
          <w:sz w:val="28"/>
        </w:rPr>
        <w:t>基金管理人应按照法律法规和基金合同的规定，在其合法的经营权限和交易权限内发送指令。</w:t>
      </w:r>
    </w:p>
    <w:p w14:paraId="0AF90583" w14:textId="77777777" w:rsidR="00566AAE" w:rsidRPr="000D7EB4" w:rsidRDefault="00566AAE">
      <w:pPr>
        <w:spacing w:line="360" w:lineRule="auto"/>
        <w:ind w:firstLine="482"/>
        <w:rPr>
          <w:rFonts w:ascii="宋体" w:hAnsi="宋体"/>
          <w:sz w:val="28"/>
        </w:rPr>
      </w:pPr>
      <w:r w:rsidRPr="000D7EB4">
        <w:rPr>
          <w:rFonts w:ascii="宋体" w:hAnsi="宋体" w:hint="eastAsia"/>
          <w:sz w:val="28"/>
        </w:rPr>
        <w:t>基金管理人通过电子指令方式发送指令后，指令状态将变成“托管行已接收”或“托管行处理中”。上述指令状态改变时间视为指令</w:t>
      </w:r>
      <w:r w:rsidRPr="000D7EB4">
        <w:rPr>
          <w:rFonts w:ascii="宋体" w:hAnsi="宋体" w:hint="eastAsia"/>
          <w:sz w:val="28"/>
        </w:rPr>
        <w:lastRenderedPageBreak/>
        <w:t>到达基金托管人时间。基金管理人在发送指令后，应及时查询指令状态，发现未发送成功或指令状态有误，应立即与基金托管人联系共同解决。基金托管人通过客户端向基金管理人提供银行间成交单信息、基金申赎款信息以及管理费、托管费、销售费、席位佣金等应付款信息。基金管理人应对根据上述信息生成的电子指令进行核对或确认，基金托管人不承担由于提供上述信息造成生成指令金额错误的责任。</w:t>
      </w:r>
    </w:p>
    <w:p w14:paraId="0E55252B" w14:textId="77777777" w:rsidR="00566AAE" w:rsidRPr="000D7EB4" w:rsidRDefault="00566AAE">
      <w:pPr>
        <w:spacing w:line="360" w:lineRule="auto"/>
        <w:rPr>
          <w:rFonts w:ascii="宋体" w:hAnsi="宋体"/>
          <w:sz w:val="28"/>
        </w:rPr>
      </w:pPr>
      <w:r w:rsidRPr="000D7EB4">
        <w:rPr>
          <w:rFonts w:ascii="宋体" w:hAnsi="宋体" w:hint="eastAsia"/>
          <w:sz w:val="28"/>
        </w:rPr>
        <w:t>基金管理人通过</w:t>
      </w:r>
      <w:r w:rsidRPr="000D7EB4">
        <w:rPr>
          <w:rFonts w:ascii="宋体" w:hAnsi="宋体"/>
          <w:sz w:val="28"/>
        </w:rPr>
        <w:t>传真方式发送加盖预留印鉴的指令后，基金管理人应及时以电话方式向基金托管人确认。基金管理人应在交易结束后将</w:t>
      </w:r>
      <w:r w:rsidRPr="000D7EB4">
        <w:rPr>
          <w:rFonts w:ascii="宋体" w:hAnsi="宋体" w:hint="eastAsia"/>
          <w:sz w:val="28"/>
        </w:rPr>
        <w:t>全国银行间</w:t>
      </w:r>
      <w:r w:rsidRPr="000D7EB4">
        <w:rPr>
          <w:rFonts w:ascii="宋体" w:hAnsi="宋体"/>
          <w:sz w:val="28"/>
        </w:rPr>
        <w:t>交易成交单加盖</w:t>
      </w:r>
      <w:r w:rsidRPr="000D7EB4">
        <w:rPr>
          <w:rFonts w:ascii="宋体" w:hAnsi="宋体" w:hint="eastAsia"/>
          <w:sz w:val="28"/>
        </w:rPr>
        <w:t>预留</w:t>
      </w:r>
      <w:r w:rsidRPr="000D7EB4">
        <w:rPr>
          <w:rFonts w:ascii="宋体" w:hAnsi="宋体"/>
          <w:sz w:val="28"/>
        </w:rPr>
        <w:t>印鉴后及时传真给基金托管人，并电话确认</w:t>
      </w:r>
      <w:r w:rsidRPr="000D7EB4">
        <w:rPr>
          <w:rFonts w:ascii="宋体" w:hAnsi="宋体" w:hint="eastAsia"/>
          <w:sz w:val="28"/>
        </w:rPr>
        <w:t>。</w:t>
      </w:r>
      <w:r w:rsidRPr="000D7EB4">
        <w:rPr>
          <w:rFonts w:ascii="宋体" w:hAnsi="宋体"/>
          <w:sz w:val="28"/>
        </w:rPr>
        <w:t>基金托管人指定专人接收基金管理人的指令和银行间交易成交单，</w:t>
      </w:r>
      <w:r w:rsidRPr="000D7EB4">
        <w:rPr>
          <w:rFonts w:ascii="宋体" w:hAnsi="宋体" w:hint="eastAsia"/>
          <w:sz w:val="28"/>
        </w:rPr>
        <w:t>答复基金管理人的确认电话。</w:t>
      </w:r>
      <w:r w:rsidRPr="000D7EB4">
        <w:rPr>
          <w:rFonts w:ascii="宋体" w:hAnsi="宋体"/>
          <w:sz w:val="28"/>
        </w:rPr>
        <w:t>指令或成交单到达基金托管人后，</w:t>
      </w:r>
      <w:r w:rsidRPr="000D7EB4">
        <w:rPr>
          <w:rFonts w:ascii="宋体" w:hAnsi="宋体" w:hint="eastAsia"/>
          <w:sz w:val="28"/>
        </w:rPr>
        <w:t>基金托管人应指定专人根据基金管理人提供的授权文件进行表面一致性审查，及时审慎验证有关内容及印鉴，基金托管人对指令的真实性不承担责任。</w:t>
      </w:r>
      <w:r w:rsidRPr="000D7EB4">
        <w:rPr>
          <w:rFonts w:ascii="宋体" w:hAnsi="宋体"/>
          <w:sz w:val="28"/>
        </w:rPr>
        <w:t>如有疑问必须及时通知基金管理人</w:t>
      </w:r>
      <w:r w:rsidRPr="000D7EB4">
        <w:rPr>
          <w:rFonts w:ascii="宋体" w:hAnsi="宋体" w:hint="eastAsia"/>
          <w:sz w:val="28"/>
        </w:rPr>
        <w:t>。</w:t>
      </w:r>
    </w:p>
    <w:p w14:paraId="737FAD66" w14:textId="77777777" w:rsidR="00566AAE" w:rsidRPr="000D7EB4" w:rsidRDefault="00566AAE">
      <w:pPr>
        <w:spacing w:line="360" w:lineRule="auto"/>
        <w:ind w:firstLine="482"/>
        <w:rPr>
          <w:rFonts w:ascii="宋体" w:hAnsi="宋体"/>
          <w:sz w:val="28"/>
        </w:rPr>
      </w:pPr>
      <w:r w:rsidRPr="000D7EB4">
        <w:rPr>
          <w:rFonts w:ascii="宋体" w:hAnsi="宋体"/>
          <w:sz w:val="28"/>
        </w:rPr>
        <w:t>基金管理人在发送指令时，应为基金托管人留出执行指令</w:t>
      </w:r>
      <w:r w:rsidRPr="000D7EB4">
        <w:rPr>
          <w:rFonts w:ascii="宋体" w:hAnsi="宋体" w:hint="eastAsia"/>
          <w:sz w:val="28"/>
        </w:rPr>
        <w:t>留出至少</w:t>
      </w:r>
      <w:r w:rsidRPr="000D7EB4">
        <w:rPr>
          <w:rFonts w:ascii="宋体" w:hAnsi="宋体"/>
          <w:sz w:val="28"/>
        </w:rPr>
        <w:t>2个工作小时。</w:t>
      </w:r>
      <w:r w:rsidRPr="000D7EB4">
        <w:rPr>
          <w:rFonts w:ascii="宋体" w:hAnsi="宋体" w:hint="eastAsia"/>
          <w:sz w:val="28"/>
        </w:rPr>
        <w:t>由基金管理人的原因造成的</w:t>
      </w:r>
      <w:r w:rsidRPr="000D7EB4">
        <w:rPr>
          <w:rFonts w:ascii="宋体" w:hAnsi="宋体"/>
          <w:sz w:val="28"/>
        </w:rPr>
        <w:t>指令传输不及时、未能留出足够的划款时间</w:t>
      </w:r>
      <w:r w:rsidRPr="000D7EB4">
        <w:rPr>
          <w:rFonts w:ascii="宋体" w:hAnsi="宋体" w:hint="eastAsia"/>
          <w:sz w:val="28"/>
        </w:rPr>
        <w:t>，未准备足够资金</w:t>
      </w:r>
      <w:r w:rsidRPr="000D7EB4">
        <w:rPr>
          <w:rFonts w:ascii="宋体" w:hAnsi="宋体"/>
          <w:sz w:val="28"/>
        </w:rPr>
        <w:t>，致使资金未能及时到账所造成的损失</w:t>
      </w:r>
      <w:r w:rsidRPr="000D7EB4">
        <w:rPr>
          <w:rFonts w:ascii="宋体" w:hAnsi="宋体" w:hint="eastAsia"/>
          <w:sz w:val="28"/>
        </w:rPr>
        <w:t>不</w:t>
      </w:r>
      <w:r w:rsidRPr="000D7EB4">
        <w:rPr>
          <w:rFonts w:ascii="宋体" w:hAnsi="宋体"/>
          <w:sz w:val="28"/>
        </w:rPr>
        <w:t>由基金</w:t>
      </w:r>
      <w:r w:rsidRPr="000D7EB4">
        <w:rPr>
          <w:rFonts w:ascii="宋体" w:hAnsi="宋体" w:hint="eastAsia"/>
          <w:sz w:val="28"/>
        </w:rPr>
        <w:t>托管</w:t>
      </w:r>
      <w:r w:rsidRPr="000D7EB4">
        <w:rPr>
          <w:rFonts w:ascii="宋体" w:hAnsi="宋体"/>
          <w:sz w:val="28"/>
        </w:rPr>
        <w:t>人承担。</w:t>
      </w:r>
    </w:p>
    <w:p w14:paraId="042C068A" w14:textId="77777777" w:rsidR="00566AAE" w:rsidRPr="000D7EB4" w:rsidRDefault="00566AAE">
      <w:pPr>
        <w:spacing w:line="360" w:lineRule="auto"/>
        <w:ind w:firstLine="482"/>
        <w:rPr>
          <w:rFonts w:ascii="宋体" w:hAnsi="宋体"/>
          <w:sz w:val="28"/>
        </w:rPr>
      </w:pPr>
      <w:r w:rsidRPr="000D7EB4">
        <w:rPr>
          <w:rFonts w:ascii="宋体" w:hAnsi="宋体" w:hint="eastAsia"/>
          <w:sz w:val="28"/>
        </w:rPr>
        <w:t>2、</w:t>
      </w:r>
      <w:r w:rsidRPr="000D7EB4">
        <w:rPr>
          <w:rFonts w:ascii="宋体" w:hAnsi="宋体"/>
          <w:sz w:val="28"/>
        </w:rPr>
        <w:t>指令的时间和执行</w:t>
      </w:r>
    </w:p>
    <w:p w14:paraId="28037F93" w14:textId="77777777" w:rsidR="00566AAE" w:rsidRPr="000D7EB4" w:rsidRDefault="00566AAE">
      <w:pPr>
        <w:spacing w:line="360" w:lineRule="auto"/>
        <w:ind w:firstLine="482"/>
        <w:rPr>
          <w:rFonts w:ascii="宋体" w:hAnsi="宋体"/>
          <w:sz w:val="28"/>
        </w:rPr>
      </w:pPr>
      <w:r w:rsidRPr="000D7EB4">
        <w:rPr>
          <w:rFonts w:ascii="宋体" w:hAnsi="宋体"/>
          <w:sz w:val="28"/>
        </w:rPr>
        <w:t>基金托管人对指令验证后，应及时办理。</w:t>
      </w:r>
    </w:p>
    <w:p w14:paraId="29420105" w14:textId="77777777" w:rsidR="00566AAE" w:rsidRPr="000D7EB4" w:rsidRDefault="00566AAE">
      <w:pPr>
        <w:spacing w:line="360" w:lineRule="auto"/>
        <w:ind w:firstLine="482"/>
        <w:rPr>
          <w:rFonts w:ascii="宋体" w:hAnsi="宋体"/>
          <w:sz w:val="28"/>
        </w:rPr>
      </w:pPr>
      <w:r w:rsidRPr="000D7EB4">
        <w:rPr>
          <w:rFonts w:ascii="宋体" w:hAnsi="宋体"/>
          <w:sz w:val="28"/>
        </w:rPr>
        <w:t>基金管理人应确保</w:t>
      </w:r>
      <w:r w:rsidRPr="000D7EB4">
        <w:rPr>
          <w:rFonts w:ascii="宋体" w:hAnsi="宋体" w:hint="eastAsia"/>
          <w:sz w:val="28"/>
        </w:rPr>
        <w:t>基金托管人在执行指令时，</w:t>
      </w:r>
      <w:r w:rsidRPr="000D7EB4">
        <w:rPr>
          <w:rFonts w:ascii="宋体" w:hAnsi="宋体"/>
          <w:sz w:val="28"/>
        </w:rPr>
        <w:t>基金托管资金账户有足够的资金余额，</w:t>
      </w:r>
      <w:r w:rsidRPr="000D7EB4">
        <w:rPr>
          <w:rFonts w:ascii="宋体" w:hAnsi="宋体" w:hint="eastAsia"/>
          <w:sz w:val="28"/>
        </w:rPr>
        <w:t>否则</w:t>
      </w:r>
      <w:r w:rsidRPr="000D7EB4">
        <w:rPr>
          <w:rFonts w:ascii="宋体" w:hAnsi="宋体"/>
          <w:sz w:val="28"/>
        </w:rPr>
        <w:t>基金托管人可不予执行，但应立即通知基金</w:t>
      </w:r>
      <w:r w:rsidRPr="000D7EB4">
        <w:rPr>
          <w:rFonts w:ascii="宋体" w:hAnsi="宋体"/>
          <w:sz w:val="28"/>
        </w:rPr>
        <w:lastRenderedPageBreak/>
        <w:t>管理人，由基金管理人审核、查明原因，确认此交易指令无效。</w:t>
      </w:r>
      <w:r w:rsidRPr="000D7EB4">
        <w:rPr>
          <w:rFonts w:ascii="宋体" w:hAnsi="宋体" w:hint="eastAsia"/>
          <w:sz w:val="28"/>
        </w:rPr>
        <w:t>在及时通知后，</w:t>
      </w:r>
      <w:r w:rsidRPr="000D7EB4">
        <w:rPr>
          <w:rFonts w:ascii="宋体" w:hAnsi="宋体"/>
          <w:sz w:val="28"/>
        </w:rPr>
        <w:t>基金托管人不承担因未执行该指令造成损失的责任。</w:t>
      </w:r>
    </w:p>
    <w:p w14:paraId="642DF5C1" w14:textId="77777777" w:rsidR="00566AAE" w:rsidRPr="000D7EB4" w:rsidRDefault="00566AAE">
      <w:pPr>
        <w:spacing w:line="360" w:lineRule="auto"/>
        <w:ind w:firstLine="482"/>
        <w:rPr>
          <w:rFonts w:ascii="宋体" w:hAnsi="宋体"/>
          <w:sz w:val="28"/>
        </w:rPr>
      </w:pPr>
      <w:r w:rsidRPr="000D7EB4">
        <w:rPr>
          <w:rFonts w:ascii="宋体" w:hAnsi="宋体" w:hint="eastAsia"/>
          <w:sz w:val="28"/>
        </w:rPr>
        <w:t>对于时效性要求高的指令，基金管理人必须及时将指令传至基金托管人，并预留充足的指令处理时间。</w:t>
      </w:r>
    </w:p>
    <w:p w14:paraId="5239DE41" w14:textId="77777777" w:rsidR="00566AAE" w:rsidRPr="000D7EB4" w:rsidRDefault="00566AAE">
      <w:pPr>
        <w:spacing w:line="360" w:lineRule="auto"/>
        <w:ind w:firstLine="482"/>
        <w:rPr>
          <w:rFonts w:ascii="宋体" w:hAnsi="宋体"/>
          <w:sz w:val="28"/>
        </w:rPr>
      </w:pPr>
      <w:r w:rsidRPr="000D7EB4">
        <w:rPr>
          <w:rFonts w:ascii="宋体" w:hAnsi="宋体" w:hint="eastAsia"/>
          <w:sz w:val="28"/>
        </w:rPr>
        <w:t>对于执行指令时资金不足的指令，基金托管人有权不予执行，基金管理人确认该指令不予取消的，资金备足并以通知基金托管人的时间视为指令收到时间，因账户资金余额不足导致的投资损失不由基金托管人承担。</w:t>
      </w:r>
    </w:p>
    <w:p w14:paraId="11104818" w14:textId="77777777" w:rsidR="00566AAE" w:rsidRPr="000D7EB4" w:rsidRDefault="00566AAE">
      <w:pPr>
        <w:spacing w:line="360" w:lineRule="auto"/>
        <w:ind w:firstLine="482"/>
        <w:rPr>
          <w:rFonts w:ascii="宋体" w:hAnsi="宋体"/>
          <w:sz w:val="28"/>
        </w:rPr>
      </w:pPr>
      <w:r w:rsidRPr="000D7EB4">
        <w:rPr>
          <w:rFonts w:ascii="宋体" w:hAnsi="宋体"/>
          <w:sz w:val="28"/>
        </w:rPr>
        <w:t>（</w:t>
      </w:r>
      <w:r w:rsidRPr="000D7EB4">
        <w:rPr>
          <w:rFonts w:ascii="宋体" w:hAnsi="宋体" w:hint="eastAsia"/>
          <w:sz w:val="28"/>
        </w:rPr>
        <w:t>五</w:t>
      </w:r>
      <w:r w:rsidRPr="000D7EB4">
        <w:rPr>
          <w:rFonts w:ascii="宋体" w:hAnsi="宋体"/>
          <w:sz w:val="28"/>
        </w:rPr>
        <w:t>）基金管理人发送错误指令的情形和处理程序</w:t>
      </w:r>
    </w:p>
    <w:p w14:paraId="38AA8A73" w14:textId="77777777" w:rsidR="00566AAE" w:rsidRPr="000D7EB4" w:rsidRDefault="00566AAE">
      <w:pPr>
        <w:spacing w:line="360" w:lineRule="auto"/>
        <w:ind w:firstLine="482"/>
        <w:rPr>
          <w:rFonts w:ascii="宋体" w:hAnsi="宋体"/>
          <w:sz w:val="28"/>
        </w:rPr>
      </w:pPr>
      <w:r w:rsidRPr="000D7EB4">
        <w:rPr>
          <w:rFonts w:ascii="宋体" w:hAnsi="宋体"/>
          <w:sz w:val="28"/>
        </w:rPr>
        <w:t>基金托管人发现指令错误，提示基金管理人改正后再予以执行</w:t>
      </w:r>
      <w:r w:rsidRPr="000D7EB4">
        <w:rPr>
          <w:rFonts w:ascii="宋体" w:hAnsi="宋体" w:hint="eastAsia"/>
          <w:sz w:val="28"/>
        </w:rPr>
        <w:t>，若由此造成的延误损失由基金管理人承担</w:t>
      </w:r>
      <w:r w:rsidRPr="000D7EB4">
        <w:rPr>
          <w:rFonts w:ascii="宋体" w:hAnsi="宋体"/>
          <w:sz w:val="28"/>
        </w:rPr>
        <w:t>。</w:t>
      </w:r>
    </w:p>
    <w:p w14:paraId="018E2D6E" w14:textId="77777777" w:rsidR="00566AAE" w:rsidRPr="000D7EB4" w:rsidRDefault="00566AAE">
      <w:pPr>
        <w:spacing w:line="360" w:lineRule="auto"/>
        <w:ind w:firstLine="482"/>
        <w:rPr>
          <w:rFonts w:ascii="宋体" w:hAnsi="宋体"/>
          <w:sz w:val="28"/>
        </w:rPr>
      </w:pPr>
      <w:r w:rsidRPr="000D7EB4">
        <w:rPr>
          <w:rFonts w:ascii="宋体" w:hAnsi="宋体"/>
          <w:sz w:val="28"/>
        </w:rPr>
        <w:t>（</w:t>
      </w:r>
      <w:r w:rsidRPr="000D7EB4">
        <w:rPr>
          <w:rFonts w:ascii="宋体" w:hAnsi="宋体" w:hint="eastAsia"/>
          <w:sz w:val="28"/>
        </w:rPr>
        <w:t>六</w:t>
      </w:r>
      <w:r w:rsidRPr="000D7EB4">
        <w:rPr>
          <w:rFonts w:ascii="宋体" w:hAnsi="宋体"/>
          <w:sz w:val="28"/>
        </w:rPr>
        <w:t>）基金托管人依照法律法规暂缓、拒绝执行指令的情形和处理程序</w:t>
      </w:r>
    </w:p>
    <w:p w14:paraId="46718BA9" w14:textId="77777777" w:rsidR="00566AAE" w:rsidRPr="000D7EB4" w:rsidRDefault="00566AAE">
      <w:pPr>
        <w:spacing w:line="360" w:lineRule="auto"/>
        <w:ind w:firstLine="482"/>
        <w:rPr>
          <w:rFonts w:ascii="宋体" w:hAnsi="宋体"/>
          <w:sz w:val="28"/>
        </w:rPr>
      </w:pPr>
      <w:r w:rsidRPr="000D7EB4">
        <w:rPr>
          <w:rFonts w:ascii="宋体" w:hAnsi="宋体"/>
          <w:sz w:val="28"/>
        </w:rPr>
        <w:t>若基金托管人发现基金管理人的指令违反法律、行政法规和其他有关规定，或者违反基金合同约定的，应当拒绝执行，</w:t>
      </w:r>
      <w:r w:rsidRPr="000D7EB4">
        <w:rPr>
          <w:rFonts w:ascii="宋体" w:hAnsi="宋体" w:hint="eastAsia"/>
          <w:sz w:val="28"/>
        </w:rPr>
        <w:t>及时</w:t>
      </w:r>
      <w:r w:rsidRPr="000D7EB4">
        <w:rPr>
          <w:rFonts w:ascii="宋体" w:hAnsi="宋体"/>
          <w:sz w:val="28"/>
        </w:rPr>
        <w:t>通知基金管理人。</w:t>
      </w:r>
    </w:p>
    <w:p w14:paraId="0D079CCE" w14:textId="77777777" w:rsidR="00566AAE" w:rsidRPr="000D7EB4" w:rsidRDefault="00566AAE">
      <w:pPr>
        <w:spacing w:line="360" w:lineRule="auto"/>
        <w:ind w:firstLine="482"/>
        <w:rPr>
          <w:rFonts w:ascii="宋体" w:hAnsi="宋体"/>
          <w:sz w:val="28"/>
        </w:rPr>
      </w:pPr>
      <w:r w:rsidRPr="000D7EB4">
        <w:rPr>
          <w:rFonts w:ascii="宋体" w:hAnsi="宋体"/>
          <w:sz w:val="28"/>
        </w:rPr>
        <w:t>若基金托管人发现基金管理人依据交易程序已经生效的指令违反法律、行政法规和其他有关规定，或者违反基金合同约定的，应当</w:t>
      </w:r>
      <w:r w:rsidRPr="000D7EB4">
        <w:rPr>
          <w:rFonts w:ascii="宋体" w:hAnsi="宋体" w:hint="eastAsia"/>
          <w:sz w:val="28"/>
        </w:rPr>
        <w:t>及时</w:t>
      </w:r>
      <w:r w:rsidRPr="000D7EB4">
        <w:rPr>
          <w:rFonts w:ascii="宋体" w:hAnsi="宋体"/>
          <w:sz w:val="28"/>
        </w:rPr>
        <w:t>通知基金管理人，由此造成的损失由基金管理人承担。</w:t>
      </w:r>
    </w:p>
    <w:p w14:paraId="78173192" w14:textId="77777777" w:rsidR="00566AAE" w:rsidRPr="000D7EB4" w:rsidRDefault="00566AAE">
      <w:pPr>
        <w:spacing w:line="360" w:lineRule="auto"/>
        <w:ind w:firstLine="482"/>
        <w:rPr>
          <w:rFonts w:ascii="宋体" w:hAnsi="宋体"/>
          <w:sz w:val="28"/>
        </w:rPr>
      </w:pPr>
      <w:r w:rsidRPr="000D7EB4">
        <w:rPr>
          <w:rFonts w:ascii="宋体" w:hAnsi="宋体"/>
          <w:sz w:val="28"/>
        </w:rPr>
        <w:t>（</w:t>
      </w:r>
      <w:r w:rsidRPr="000D7EB4">
        <w:rPr>
          <w:rFonts w:ascii="宋体" w:hAnsi="宋体" w:hint="eastAsia"/>
          <w:sz w:val="28"/>
        </w:rPr>
        <w:t>七</w:t>
      </w:r>
      <w:r w:rsidRPr="000D7EB4">
        <w:rPr>
          <w:rFonts w:ascii="宋体" w:hAnsi="宋体"/>
          <w:sz w:val="28"/>
        </w:rPr>
        <w:t>）基金托管人未按照基金管理人指令执行的处理方法</w:t>
      </w:r>
    </w:p>
    <w:p w14:paraId="2CD5AAB9" w14:textId="77777777" w:rsidR="00566AAE" w:rsidRPr="000D7EB4" w:rsidRDefault="00566AAE">
      <w:pPr>
        <w:spacing w:line="360" w:lineRule="auto"/>
        <w:ind w:firstLine="482"/>
        <w:rPr>
          <w:rFonts w:ascii="宋体" w:hAnsi="宋体"/>
          <w:sz w:val="28"/>
        </w:rPr>
      </w:pPr>
      <w:r w:rsidRPr="000D7EB4">
        <w:rPr>
          <w:rFonts w:ascii="宋体" w:hAnsi="宋体" w:hint="eastAsia"/>
          <w:sz w:val="28"/>
        </w:rPr>
        <w:t>基金托管人由于其自身原因未能执行或错误执行基金管理人指令致使本基金的利益受到损害，应在发现后，及时采取措施予以弥补，</w:t>
      </w:r>
      <w:r w:rsidRPr="000D7EB4">
        <w:rPr>
          <w:rFonts w:ascii="宋体" w:hAnsi="宋体" w:hint="eastAsia"/>
          <w:sz w:val="28"/>
        </w:rPr>
        <w:lastRenderedPageBreak/>
        <w:t>给基金份额持有人造成损失的，对由此造成的直接经济损失负赔偿责任。</w:t>
      </w:r>
    </w:p>
    <w:p w14:paraId="1C033847" w14:textId="77777777" w:rsidR="00566AAE" w:rsidRPr="000D7EB4" w:rsidRDefault="00566AAE">
      <w:pPr>
        <w:spacing w:line="360" w:lineRule="auto"/>
        <w:ind w:firstLine="482"/>
        <w:rPr>
          <w:rFonts w:ascii="宋体" w:hAnsi="宋体"/>
          <w:sz w:val="28"/>
        </w:rPr>
      </w:pPr>
      <w:r w:rsidRPr="000D7EB4">
        <w:rPr>
          <w:rFonts w:ascii="宋体" w:hAnsi="宋体"/>
          <w:sz w:val="28"/>
        </w:rPr>
        <w:t>（</w:t>
      </w:r>
      <w:r w:rsidRPr="000D7EB4">
        <w:rPr>
          <w:rFonts w:ascii="宋体" w:hAnsi="宋体" w:hint="eastAsia"/>
          <w:sz w:val="28"/>
        </w:rPr>
        <w:t>八</w:t>
      </w:r>
      <w:r w:rsidRPr="000D7EB4">
        <w:rPr>
          <w:rFonts w:ascii="宋体" w:hAnsi="宋体"/>
          <w:sz w:val="28"/>
        </w:rPr>
        <w:t>）</w:t>
      </w:r>
      <w:r w:rsidRPr="000D7EB4">
        <w:rPr>
          <w:rFonts w:ascii="宋体" w:hAnsi="宋体" w:hint="eastAsia"/>
          <w:sz w:val="28"/>
        </w:rPr>
        <w:t>授权通知的变更</w:t>
      </w:r>
    </w:p>
    <w:p w14:paraId="4292B0B1" w14:textId="77777777" w:rsidR="00566AAE" w:rsidRPr="000D7EB4" w:rsidRDefault="00566AAE">
      <w:pPr>
        <w:spacing w:line="360" w:lineRule="auto"/>
        <w:ind w:firstLine="482"/>
        <w:rPr>
          <w:rFonts w:ascii="宋体" w:hAnsi="宋体"/>
          <w:sz w:val="28"/>
        </w:rPr>
      </w:pPr>
      <w:r w:rsidRPr="000D7EB4">
        <w:rPr>
          <w:rFonts w:ascii="宋体" w:hAnsi="宋体"/>
          <w:sz w:val="28"/>
        </w:rPr>
        <w:t>1</w:t>
      </w:r>
      <w:r w:rsidRPr="000D7EB4">
        <w:rPr>
          <w:rFonts w:ascii="宋体" w:hAnsi="宋体" w:hint="eastAsia"/>
          <w:sz w:val="28"/>
        </w:rPr>
        <w:t>、基金</w:t>
      </w:r>
      <w:r w:rsidRPr="000D7EB4">
        <w:rPr>
          <w:rFonts w:ascii="宋体" w:hAnsi="宋体"/>
          <w:sz w:val="28"/>
        </w:rPr>
        <w:t>管理人若对授权通知的内容进行修改，应当提前至少三个工作日电话通知</w:t>
      </w:r>
      <w:r w:rsidRPr="000D7EB4">
        <w:rPr>
          <w:rFonts w:ascii="宋体" w:hAnsi="宋体" w:hint="eastAsia"/>
          <w:sz w:val="28"/>
        </w:rPr>
        <w:t>基金</w:t>
      </w:r>
      <w:r w:rsidRPr="000D7EB4">
        <w:rPr>
          <w:rFonts w:ascii="宋体" w:hAnsi="宋体"/>
          <w:sz w:val="28"/>
        </w:rPr>
        <w:t>托管人。</w:t>
      </w:r>
      <w:r w:rsidRPr="000D7EB4">
        <w:rPr>
          <w:rFonts w:ascii="宋体" w:hAnsi="宋体" w:hint="eastAsia"/>
          <w:sz w:val="28"/>
        </w:rPr>
        <w:t>基金</w:t>
      </w:r>
      <w:r w:rsidRPr="000D7EB4">
        <w:rPr>
          <w:rFonts w:ascii="宋体" w:hAnsi="宋体"/>
          <w:sz w:val="28"/>
        </w:rPr>
        <w:t>管理人需提供书面的变更授权通知文件，在加盖公章后以传真或其他双方约定的方式发送给</w:t>
      </w:r>
      <w:r w:rsidRPr="000D7EB4">
        <w:rPr>
          <w:rFonts w:ascii="宋体" w:hAnsi="宋体" w:hint="eastAsia"/>
          <w:sz w:val="28"/>
        </w:rPr>
        <w:t>基金</w:t>
      </w:r>
      <w:r w:rsidRPr="000D7EB4">
        <w:rPr>
          <w:rFonts w:ascii="宋体" w:hAnsi="宋体"/>
          <w:sz w:val="28"/>
        </w:rPr>
        <w:t>托管人，同时以电话形式向</w:t>
      </w:r>
      <w:r w:rsidRPr="000D7EB4">
        <w:rPr>
          <w:rFonts w:ascii="宋体" w:hAnsi="宋体" w:hint="eastAsia"/>
          <w:sz w:val="28"/>
        </w:rPr>
        <w:t>基金</w:t>
      </w:r>
      <w:r w:rsidRPr="000D7EB4">
        <w:rPr>
          <w:rFonts w:ascii="宋体" w:hAnsi="宋体"/>
          <w:sz w:val="28"/>
        </w:rPr>
        <w:t>托管人确认。变更授权通知文件在</w:t>
      </w:r>
      <w:r w:rsidRPr="000D7EB4">
        <w:rPr>
          <w:rFonts w:ascii="宋体" w:hAnsi="宋体" w:hint="eastAsia"/>
          <w:sz w:val="28"/>
        </w:rPr>
        <w:t>基金</w:t>
      </w:r>
      <w:r w:rsidRPr="000D7EB4">
        <w:rPr>
          <w:rFonts w:ascii="宋体" w:hAnsi="宋体"/>
          <w:sz w:val="28"/>
        </w:rPr>
        <w:t>托管人收到相关文件传真件和</w:t>
      </w:r>
      <w:r w:rsidRPr="000D7EB4">
        <w:rPr>
          <w:rFonts w:ascii="宋体" w:hAnsi="宋体" w:hint="eastAsia"/>
          <w:sz w:val="28"/>
        </w:rPr>
        <w:t>基金</w:t>
      </w:r>
      <w:r w:rsidRPr="000D7EB4">
        <w:rPr>
          <w:rFonts w:ascii="宋体" w:hAnsi="宋体"/>
          <w:sz w:val="28"/>
        </w:rPr>
        <w:t>管理人的电话确认时生效。</w:t>
      </w:r>
      <w:r w:rsidRPr="000D7EB4">
        <w:rPr>
          <w:rFonts w:ascii="宋体" w:hAnsi="宋体" w:hint="eastAsia"/>
          <w:sz w:val="28"/>
        </w:rPr>
        <w:t>基金</w:t>
      </w:r>
      <w:r w:rsidRPr="000D7EB4">
        <w:rPr>
          <w:rFonts w:ascii="宋体" w:hAnsi="宋体"/>
          <w:sz w:val="28"/>
        </w:rPr>
        <w:t>管理人在此后三个工作日内将变更授权通知文件原件送交</w:t>
      </w:r>
      <w:r w:rsidRPr="000D7EB4">
        <w:rPr>
          <w:rFonts w:ascii="宋体" w:hAnsi="宋体" w:hint="eastAsia"/>
          <w:sz w:val="28"/>
        </w:rPr>
        <w:t>基金</w:t>
      </w:r>
      <w:r w:rsidRPr="000D7EB4">
        <w:rPr>
          <w:rFonts w:ascii="宋体" w:hAnsi="宋体"/>
          <w:sz w:val="28"/>
        </w:rPr>
        <w:t>托管人。</w:t>
      </w:r>
    </w:p>
    <w:p w14:paraId="10915949" w14:textId="77777777" w:rsidR="00566AAE" w:rsidRPr="000D7EB4" w:rsidRDefault="00566AAE">
      <w:pPr>
        <w:spacing w:line="360" w:lineRule="auto"/>
        <w:ind w:firstLine="482"/>
        <w:rPr>
          <w:rFonts w:ascii="宋体" w:hAnsi="宋体"/>
          <w:sz w:val="28"/>
        </w:rPr>
      </w:pPr>
      <w:r w:rsidRPr="000D7EB4">
        <w:rPr>
          <w:rFonts w:ascii="宋体" w:hAnsi="宋体"/>
          <w:sz w:val="28"/>
        </w:rPr>
        <w:t>2</w:t>
      </w:r>
      <w:r w:rsidRPr="000D7EB4">
        <w:rPr>
          <w:rFonts w:ascii="宋体" w:hAnsi="宋体" w:hint="eastAsia"/>
          <w:sz w:val="28"/>
        </w:rPr>
        <w:t>、基金</w:t>
      </w:r>
      <w:r w:rsidRPr="000D7EB4">
        <w:rPr>
          <w:rFonts w:ascii="宋体" w:hAnsi="宋体"/>
          <w:sz w:val="28"/>
        </w:rPr>
        <w:t>托管人更改接受</w:t>
      </w:r>
      <w:r w:rsidRPr="000D7EB4">
        <w:rPr>
          <w:rFonts w:ascii="宋体" w:hAnsi="宋体" w:hint="eastAsia"/>
          <w:sz w:val="28"/>
        </w:rPr>
        <w:t>基金</w:t>
      </w:r>
      <w:r w:rsidRPr="000D7EB4">
        <w:rPr>
          <w:rFonts w:ascii="宋体" w:hAnsi="宋体"/>
          <w:sz w:val="28"/>
        </w:rPr>
        <w:t>管理人指令的人员及联系方式，应至少提前1个工作日以传真方式发送</w:t>
      </w:r>
      <w:r w:rsidRPr="000D7EB4">
        <w:rPr>
          <w:rFonts w:ascii="宋体" w:hAnsi="宋体" w:hint="eastAsia"/>
          <w:sz w:val="28"/>
        </w:rPr>
        <w:t>基金</w:t>
      </w:r>
      <w:r w:rsidRPr="000D7EB4">
        <w:rPr>
          <w:rFonts w:ascii="宋体" w:hAnsi="宋体"/>
          <w:sz w:val="28"/>
        </w:rPr>
        <w:t>管理人。</w:t>
      </w:r>
      <w:r w:rsidRPr="000D7EB4">
        <w:rPr>
          <w:rFonts w:ascii="宋体" w:hAnsi="宋体" w:hint="eastAsia"/>
          <w:sz w:val="28"/>
        </w:rPr>
        <w:t>基金</w:t>
      </w:r>
      <w:r w:rsidRPr="000D7EB4">
        <w:rPr>
          <w:rFonts w:ascii="宋体" w:hAnsi="宋体"/>
          <w:sz w:val="28"/>
        </w:rPr>
        <w:t>托管人更改接受</w:t>
      </w:r>
      <w:r w:rsidRPr="000D7EB4">
        <w:rPr>
          <w:rFonts w:ascii="宋体" w:hAnsi="宋体" w:hint="eastAsia"/>
          <w:sz w:val="28"/>
        </w:rPr>
        <w:t>基金</w:t>
      </w:r>
      <w:r w:rsidRPr="000D7EB4">
        <w:rPr>
          <w:rFonts w:ascii="宋体" w:hAnsi="宋体"/>
          <w:sz w:val="28"/>
        </w:rPr>
        <w:t>管理人指令的人员及联系方式自</w:t>
      </w:r>
      <w:r w:rsidRPr="000D7EB4">
        <w:rPr>
          <w:rFonts w:ascii="宋体" w:hAnsi="宋体" w:hint="eastAsia"/>
          <w:sz w:val="28"/>
        </w:rPr>
        <w:t>基金</w:t>
      </w:r>
      <w:r w:rsidRPr="000D7EB4">
        <w:rPr>
          <w:rFonts w:ascii="宋体" w:hAnsi="宋体"/>
          <w:sz w:val="28"/>
        </w:rPr>
        <w:t>管理人电话确认后生效。</w:t>
      </w:r>
    </w:p>
    <w:p w14:paraId="331AF6F9" w14:textId="77777777" w:rsidR="00566AAE" w:rsidRPr="000D7EB4" w:rsidRDefault="00566AAE">
      <w:pPr>
        <w:spacing w:line="360" w:lineRule="auto"/>
        <w:ind w:firstLine="482"/>
        <w:rPr>
          <w:rFonts w:ascii="宋体" w:hAnsi="宋体"/>
          <w:sz w:val="28"/>
        </w:rPr>
      </w:pPr>
      <w:r w:rsidRPr="000D7EB4">
        <w:rPr>
          <w:rFonts w:ascii="宋体" w:hAnsi="宋体"/>
          <w:sz w:val="28"/>
        </w:rPr>
        <w:t>（</w:t>
      </w:r>
      <w:r w:rsidR="00547C13" w:rsidRPr="000D7EB4">
        <w:rPr>
          <w:rFonts w:ascii="宋体" w:hAnsi="宋体" w:hint="eastAsia"/>
          <w:sz w:val="28"/>
        </w:rPr>
        <w:t>九</w:t>
      </w:r>
      <w:r w:rsidRPr="000D7EB4">
        <w:rPr>
          <w:rFonts w:ascii="宋体" w:hAnsi="宋体"/>
          <w:sz w:val="28"/>
        </w:rPr>
        <w:t>）其他事项</w:t>
      </w:r>
    </w:p>
    <w:p w14:paraId="2C8183CD" w14:textId="77777777" w:rsidR="00566AAE" w:rsidRPr="000D7EB4" w:rsidRDefault="00566AAE">
      <w:pPr>
        <w:spacing w:line="360" w:lineRule="auto"/>
        <w:ind w:firstLine="482"/>
        <w:rPr>
          <w:rFonts w:ascii="宋体" w:hAnsi="宋体"/>
          <w:sz w:val="28"/>
        </w:rPr>
      </w:pPr>
      <w:r w:rsidRPr="000D7EB4">
        <w:rPr>
          <w:rFonts w:ascii="宋体" w:hAnsi="宋体"/>
          <w:sz w:val="28"/>
        </w:rPr>
        <w:t>1</w:t>
      </w:r>
      <w:r w:rsidRPr="000D7EB4">
        <w:rPr>
          <w:rFonts w:ascii="宋体" w:hAnsi="宋体" w:hint="eastAsia"/>
          <w:sz w:val="28"/>
        </w:rPr>
        <w:t>、</w:t>
      </w:r>
      <w:r w:rsidRPr="000D7EB4">
        <w:rPr>
          <w:rFonts w:ascii="宋体" w:hAnsi="宋体"/>
          <w:sz w:val="28"/>
        </w:rPr>
        <w:t>基金托管人在接收指令时，应对指令的要素是否齐全、印鉴是否与预留的授权文件内容相符进行</w:t>
      </w:r>
      <w:r w:rsidRPr="000D7EB4">
        <w:rPr>
          <w:rFonts w:ascii="宋体" w:hAnsi="宋体" w:hint="eastAsia"/>
          <w:sz w:val="28"/>
        </w:rPr>
        <w:t>表面一致性</w:t>
      </w:r>
      <w:r w:rsidRPr="000D7EB4">
        <w:rPr>
          <w:rFonts w:ascii="宋体" w:hAnsi="宋体"/>
          <w:sz w:val="28"/>
        </w:rPr>
        <w:t>检查，如发现问题，应及时</w:t>
      </w:r>
      <w:r w:rsidRPr="000D7EB4">
        <w:rPr>
          <w:rFonts w:ascii="宋体" w:hAnsi="宋体" w:hint="eastAsia"/>
          <w:sz w:val="28"/>
        </w:rPr>
        <w:t>通知</w:t>
      </w:r>
      <w:r w:rsidRPr="000D7EB4">
        <w:rPr>
          <w:rFonts w:ascii="宋体" w:hAnsi="宋体"/>
          <w:sz w:val="28"/>
        </w:rPr>
        <w:t>基金管理人。</w:t>
      </w:r>
    </w:p>
    <w:p w14:paraId="7FAA250A" w14:textId="77777777" w:rsidR="00566AAE" w:rsidRPr="000D7EB4" w:rsidRDefault="00566AAE">
      <w:pPr>
        <w:spacing w:line="360" w:lineRule="auto"/>
        <w:ind w:firstLine="482"/>
        <w:rPr>
          <w:rFonts w:ascii="宋体" w:hAnsi="宋体"/>
          <w:sz w:val="28"/>
        </w:rPr>
      </w:pPr>
      <w:r w:rsidRPr="000D7EB4">
        <w:rPr>
          <w:rFonts w:ascii="宋体" w:hAnsi="宋体"/>
          <w:sz w:val="28"/>
        </w:rPr>
        <w:t>2</w:t>
      </w:r>
      <w:r w:rsidRPr="000D7EB4">
        <w:rPr>
          <w:rFonts w:ascii="宋体" w:hAnsi="宋体" w:hint="eastAsia"/>
          <w:sz w:val="28"/>
        </w:rPr>
        <w:t>、</w:t>
      </w:r>
      <w:r w:rsidRPr="000D7EB4">
        <w:rPr>
          <w:rFonts w:ascii="宋体" w:hAnsi="宋体"/>
          <w:sz w:val="28"/>
        </w:rPr>
        <w:t>除因</w:t>
      </w:r>
      <w:r w:rsidRPr="000D7EB4">
        <w:rPr>
          <w:rFonts w:ascii="宋体" w:hAnsi="宋体" w:hint="eastAsia"/>
          <w:sz w:val="28"/>
        </w:rPr>
        <w:t>其自身原因</w:t>
      </w:r>
      <w:r w:rsidRPr="000D7EB4">
        <w:rPr>
          <w:rFonts w:ascii="宋体" w:hAnsi="宋体"/>
          <w:sz w:val="28"/>
        </w:rPr>
        <w:t>致使基金的利益受到损害而负赔偿责任外，基金托管人</w:t>
      </w:r>
      <w:r w:rsidRPr="000D7EB4">
        <w:rPr>
          <w:rFonts w:ascii="宋体" w:hAnsi="宋体" w:hint="eastAsia"/>
          <w:sz w:val="28"/>
        </w:rPr>
        <w:t>按照法律法规、本合同的规定执行基金管理人指令而引起的任何可能发生的损失，基金托管人不承担责任。</w:t>
      </w:r>
    </w:p>
    <w:p w14:paraId="3D5BDB1B" w14:textId="77777777" w:rsidR="00566AAE" w:rsidRPr="000D7EB4" w:rsidRDefault="00566AAE">
      <w:pPr>
        <w:widowControl/>
        <w:jc w:val="left"/>
        <w:rPr>
          <w:rFonts w:ascii="宋体" w:hAnsi="宋体"/>
          <w:b/>
          <w:color w:val="000000"/>
          <w:sz w:val="28"/>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145818941"/>
      <w:r w:rsidRPr="000D7EB4">
        <w:rPr>
          <w:rFonts w:ascii="宋体" w:hAnsi="宋体"/>
          <w:color w:val="000000"/>
          <w:sz w:val="28"/>
        </w:rPr>
        <w:br w:type="page"/>
      </w:r>
    </w:p>
    <w:p w14:paraId="07F178FF" w14:textId="77777777" w:rsidR="00566AAE" w:rsidRPr="000D7EB4" w:rsidRDefault="00566AAE">
      <w:pPr>
        <w:pStyle w:val="2"/>
        <w:spacing w:line="360" w:lineRule="auto"/>
        <w:jc w:val="center"/>
        <w:rPr>
          <w:rFonts w:ascii="宋体" w:eastAsia="宋体" w:hAnsi="宋体"/>
          <w:color w:val="000000"/>
          <w:sz w:val="28"/>
        </w:rPr>
      </w:pPr>
      <w:r w:rsidRPr="000D7EB4">
        <w:rPr>
          <w:rFonts w:ascii="宋体" w:eastAsia="宋体" w:hAnsi="宋体"/>
          <w:color w:val="000000"/>
          <w:sz w:val="28"/>
        </w:rPr>
        <w:lastRenderedPageBreak/>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5BB8E7A"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（一）选择代理证券买卖的证券经营机构</w:t>
      </w:r>
    </w:p>
    <w:p w14:paraId="1755AEDF" w14:textId="1AFEFA58"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基金管理人应设计选择代理证券买卖的证券经营机构的标准和程序。基金管理人负责选择代理本基金证券买卖的证券经营机构，使用其</w:t>
      </w:r>
      <w:r w:rsidRPr="000D7EB4">
        <w:rPr>
          <w:rFonts w:ascii="宋体" w:hAnsi="宋体" w:hint="eastAsia"/>
          <w:color w:val="000000"/>
          <w:sz w:val="28"/>
        </w:rPr>
        <w:t>交易单元</w:t>
      </w:r>
      <w:r w:rsidRPr="000D7EB4">
        <w:rPr>
          <w:rFonts w:ascii="宋体" w:hAnsi="宋体"/>
          <w:color w:val="000000"/>
          <w:sz w:val="28"/>
        </w:rPr>
        <w:t>作为基金的</w:t>
      </w:r>
      <w:r w:rsidRPr="000D7EB4">
        <w:rPr>
          <w:rFonts w:ascii="宋体" w:hAnsi="宋体" w:hint="eastAsia"/>
          <w:color w:val="000000"/>
          <w:sz w:val="28"/>
        </w:rPr>
        <w:t>交易单元</w:t>
      </w:r>
      <w:r w:rsidRPr="000D7EB4">
        <w:rPr>
          <w:rFonts w:ascii="宋体" w:hAnsi="宋体"/>
          <w:color w:val="000000"/>
          <w:sz w:val="28"/>
        </w:rPr>
        <w:t>。基金管理人和被选中的证券经营机构签订委托协议，由基金管理人提前通知基金托管人。基金管理人应根据有关规定，在基金的</w:t>
      </w:r>
      <w:r w:rsidR="00994758" w:rsidRPr="000D7EB4">
        <w:rPr>
          <w:rFonts w:hAnsi="宋体" w:hint="eastAsia"/>
          <w:color w:val="000000"/>
          <w:sz w:val="28"/>
        </w:rPr>
        <w:t>中期</w:t>
      </w:r>
      <w:r w:rsidRPr="000D7EB4">
        <w:rPr>
          <w:rFonts w:ascii="宋体" w:hAnsi="宋体"/>
          <w:color w:val="000000"/>
          <w:sz w:val="28"/>
        </w:rPr>
        <w:t>报告和年度报告中将所选证券经营机构的有关情况、基金通过该证券经营机构买卖证券的成交量、回购成交量和支付的佣金等予以披露，并将</w:t>
      </w:r>
      <w:r w:rsidRPr="000D7EB4">
        <w:rPr>
          <w:rFonts w:ascii="宋体" w:hAnsi="宋体" w:hint="eastAsia"/>
          <w:color w:val="000000"/>
          <w:sz w:val="28"/>
        </w:rPr>
        <w:t>上述</w:t>
      </w:r>
      <w:r w:rsidRPr="000D7EB4">
        <w:rPr>
          <w:rFonts w:ascii="宋体" w:hAnsi="宋体"/>
          <w:color w:val="000000"/>
          <w:sz w:val="28"/>
        </w:rPr>
        <w:t>情况及基金专用</w:t>
      </w:r>
      <w:r w:rsidRPr="000D7EB4">
        <w:rPr>
          <w:rFonts w:ascii="宋体" w:hAnsi="宋体" w:hint="eastAsia"/>
          <w:color w:val="000000"/>
          <w:sz w:val="28"/>
        </w:rPr>
        <w:t>交易单元</w:t>
      </w:r>
      <w:r w:rsidRPr="000D7EB4">
        <w:rPr>
          <w:rFonts w:ascii="宋体" w:hAnsi="宋体"/>
          <w:color w:val="000000"/>
          <w:sz w:val="28"/>
        </w:rPr>
        <w:t>号、佣金费率等基金基本信息以及变更情况及时以书面形式通知基金托管人。</w:t>
      </w:r>
      <w:r w:rsidRPr="000D7EB4">
        <w:rPr>
          <w:rFonts w:ascii="宋体" w:hAnsi="宋体" w:hint="eastAsia"/>
          <w:color w:val="000000"/>
          <w:sz w:val="28"/>
        </w:rPr>
        <w:t>因相关法律法规或交易规则的修改带来的变化以届时有效的法律法规和相关交易规则为准。</w:t>
      </w:r>
    </w:p>
    <w:p w14:paraId="4D225E9A" w14:textId="77777777" w:rsidR="00566AAE" w:rsidRPr="000D7EB4" w:rsidRDefault="00566AAE">
      <w:pPr>
        <w:spacing w:line="360" w:lineRule="auto"/>
        <w:ind w:firstLine="480"/>
        <w:rPr>
          <w:rFonts w:ascii="宋体" w:hAnsi="宋体"/>
          <w:color w:val="000000"/>
          <w:sz w:val="28"/>
        </w:rPr>
      </w:pPr>
      <w:r w:rsidRPr="000D7EB4">
        <w:rPr>
          <w:rFonts w:ascii="Times" w:hAnsi="Times" w:hint="eastAsia"/>
          <w:color w:val="000000"/>
          <w:sz w:val="28"/>
        </w:rPr>
        <w:t>基金管理人负责选择代理本基金国债期货交易的期货经纪机构，并与其签订期货经纪合同，其他事宜根据法律法规、《基金合同》的相关规定执行，若无明确规定的，可参照有关证券买卖、证券经纪机构选择的规则执行。</w:t>
      </w:r>
    </w:p>
    <w:p w14:paraId="3A941FA0"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（二）基金投资证券后的清算交收安排</w:t>
      </w:r>
    </w:p>
    <w:p w14:paraId="5F8E0342"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1</w:t>
      </w:r>
      <w:r w:rsidRPr="000D7EB4">
        <w:rPr>
          <w:rFonts w:ascii="宋体" w:hAnsi="宋体" w:hint="eastAsia"/>
          <w:color w:val="000000"/>
          <w:sz w:val="28"/>
        </w:rPr>
        <w:t>、</w:t>
      </w:r>
      <w:r w:rsidRPr="000D7EB4">
        <w:rPr>
          <w:rFonts w:ascii="宋体" w:hAnsi="宋体"/>
          <w:color w:val="000000"/>
          <w:sz w:val="28"/>
        </w:rPr>
        <w:t>清算与交割</w:t>
      </w:r>
    </w:p>
    <w:p w14:paraId="661FD56A"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基金托管人负责基金买卖证券的清算交收。资金汇划由基金托管人根据基金管理人的交易成交结果具体办理。</w:t>
      </w:r>
    </w:p>
    <w:p w14:paraId="6E4B268F"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如果因为基金托管人自身原因在清算上造成基金资产的损失，应由基金托管人负责赔偿基金的损失；</w:t>
      </w:r>
      <w:r w:rsidRPr="000D7EB4">
        <w:rPr>
          <w:rFonts w:ascii="宋体" w:hAnsi="宋体" w:hint="eastAsia"/>
          <w:color w:val="000000"/>
          <w:sz w:val="28"/>
        </w:rPr>
        <w:t>如果因为基金管理人未事先通知</w:t>
      </w:r>
      <w:r w:rsidRPr="000D7EB4">
        <w:rPr>
          <w:rFonts w:ascii="宋体" w:hAnsi="宋体" w:hint="eastAsia"/>
          <w:color w:val="000000"/>
          <w:sz w:val="28"/>
        </w:rPr>
        <w:lastRenderedPageBreak/>
        <w:t>基金托管人增加交易单元，致使基金托管人接收数据不完整，造成清算差错的责任由基金管理人承担；如果因为基金管理人未事先通知需要单独结算的交易，造成基金财产损失的由基金管理人承担；</w:t>
      </w:r>
      <w:r w:rsidRPr="000D7EB4">
        <w:rPr>
          <w:rFonts w:ascii="宋体" w:hAnsi="宋体"/>
          <w:color w:val="000000"/>
          <w:sz w:val="28"/>
        </w:rPr>
        <w:t>如果由于基金管理人违反</w:t>
      </w:r>
      <w:r w:rsidRPr="000D7EB4">
        <w:rPr>
          <w:rFonts w:ascii="宋体" w:hAnsi="宋体" w:hint="eastAsia"/>
          <w:color w:val="000000"/>
          <w:sz w:val="28"/>
        </w:rPr>
        <w:t>法律法规、交易规则的</w:t>
      </w:r>
      <w:r w:rsidRPr="000D7EB4">
        <w:rPr>
          <w:rFonts w:ascii="宋体" w:hAnsi="宋体"/>
          <w:color w:val="000000"/>
          <w:sz w:val="28"/>
        </w:rPr>
        <w:t>规定进行超买、超卖等原因造成基金投资清算困难和风险，基金托管人发现后应立即通知基金管理人，由基金管理人负责解决，由此给基金造成的损失由基金管理人承担。</w:t>
      </w:r>
    </w:p>
    <w:p w14:paraId="54134119"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基金管理人应采取合理措施，确保在T+1日12:00之前有足够的资金头寸用于中国证券登记结算</w:t>
      </w:r>
      <w:r w:rsidRPr="000D7EB4">
        <w:rPr>
          <w:rFonts w:ascii="宋体" w:hAnsi="宋体" w:hint="eastAsia"/>
          <w:color w:val="000000"/>
          <w:sz w:val="28"/>
        </w:rPr>
        <w:t>有限责任公司</w:t>
      </w:r>
      <w:r w:rsidRPr="000D7EB4">
        <w:rPr>
          <w:rFonts w:ascii="宋体" w:hAnsi="宋体"/>
          <w:color w:val="000000"/>
          <w:sz w:val="28"/>
        </w:rPr>
        <w:t>上海分公司和深圳分公司的资金结算。</w:t>
      </w:r>
    </w:p>
    <w:p w14:paraId="01B52D62"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基金管理人应保证基金托管人在执行基金管理人发送的划款指令时，基金托管资金账户或资金交收账户上有充足的资金。基金的资金头寸不足时，基金托管人有权拒绝基金管理人发送的划款指令</w:t>
      </w:r>
      <w:r w:rsidRPr="000D7EB4">
        <w:rPr>
          <w:rFonts w:ascii="宋体" w:hAnsi="宋体" w:hint="eastAsia"/>
          <w:color w:val="000000"/>
          <w:sz w:val="28"/>
        </w:rPr>
        <w:t>，但应及时通知基金管理人</w:t>
      </w:r>
      <w:r w:rsidRPr="000D7EB4">
        <w:rPr>
          <w:rFonts w:ascii="宋体" w:hAnsi="宋体"/>
          <w:color w:val="000000"/>
          <w:sz w:val="28"/>
        </w:rPr>
        <w:t>。基金管理人在发送划款指令时应充分考虑基金托管人的划款处理时间。在基金资金头寸充足的情况下，基金托管人对基金管理人符合法律法规、基金合同、本协议的指令不得拖延或拒绝执行。</w:t>
      </w:r>
    </w:p>
    <w:p w14:paraId="1E9ABF27"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2</w:t>
      </w:r>
      <w:r w:rsidRPr="000D7EB4">
        <w:rPr>
          <w:rFonts w:ascii="宋体" w:hAnsi="宋体" w:hint="eastAsia"/>
          <w:color w:val="000000"/>
          <w:sz w:val="28"/>
        </w:rPr>
        <w:t>、交易记录、</w:t>
      </w:r>
      <w:r w:rsidRPr="000D7EB4">
        <w:rPr>
          <w:rFonts w:ascii="宋体" w:hAnsi="宋体"/>
          <w:color w:val="000000"/>
          <w:sz w:val="28"/>
        </w:rPr>
        <w:t>资金和证券账目核对的时间和方式</w:t>
      </w:r>
    </w:p>
    <w:p w14:paraId="31A3F7A3"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（1）交易记录的核对</w:t>
      </w:r>
    </w:p>
    <w:p w14:paraId="7A600918"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kern w:val="0"/>
          <w:sz w:val="28"/>
        </w:rPr>
        <w:t>基金管理人</w:t>
      </w:r>
      <w:r w:rsidRPr="000D7EB4">
        <w:rPr>
          <w:rFonts w:ascii="宋体" w:hAnsi="宋体" w:hint="eastAsia"/>
          <w:color w:val="000000"/>
          <w:kern w:val="0"/>
          <w:sz w:val="28"/>
        </w:rPr>
        <w:t>和基金托管人</w:t>
      </w:r>
      <w:r w:rsidRPr="000D7EB4">
        <w:rPr>
          <w:rFonts w:ascii="宋体" w:hAnsi="宋体"/>
          <w:color w:val="000000"/>
          <w:kern w:val="0"/>
          <w:sz w:val="28"/>
        </w:rPr>
        <w:t>按日进行交易记录的核对。每日对外披露净值之前，必须保证当天所有实际交易记录与基金会计账簿上的交易记录完全一致。如果实际交易记录与会计账簿记录不一致，造成基</w:t>
      </w:r>
      <w:r w:rsidRPr="000D7EB4">
        <w:rPr>
          <w:rFonts w:ascii="宋体" w:hAnsi="宋体"/>
          <w:color w:val="000000"/>
          <w:kern w:val="0"/>
          <w:sz w:val="28"/>
        </w:rPr>
        <w:lastRenderedPageBreak/>
        <w:t>金会计核算不完整或不真实，</w:t>
      </w:r>
      <w:r w:rsidRPr="000D7EB4">
        <w:rPr>
          <w:rFonts w:ascii="宋体" w:hAnsi="宋体" w:hint="eastAsia"/>
          <w:color w:val="000000"/>
          <w:kern w:val="0"/>
          <w:sz w:val="28"/>
        </w:rPr>
        <w:t>由此给基金造成的损失由责任人承担。</w:t>
      </w:r>
      <w:r w:rsidRPr="000D7EB4">
        <w:rPr>
          <w:rFonts w:ascii="宋体" w:hAnsi="宋体"/>
          <w:color w:val="000000"/>
          <w:kern w:val="0"/>
          <w:sz w:val="28"/>
        </w:rPr>
        <w:t xml:space="preserve">  </w:t>
      </w:r>
    </w:p>
    <w:p w14:paraId="5149D89A"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（2）资金账目的核对</w:t>
      </w:r>
    </w:p>
    <w:p w14:paraId="19076197"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资金账目</w:t>
      </w:r>
      <w:r w:rsidRPr="000D7EB4">
        <w:rPr>
          <w:rFonts w:ascii="Times" w:hAnsi="Times" w:hint="eastAsia"/>
          <w:color w:val="000000"/>
          <w:sz w:val="28"/>
        </w:rPr>
        <w:t>由基金管理人和基金托管人</w:t>
      </w:r>
      <w:r w:rsidRPr="000D7EB4">
        <w:rPr>
          <w:rFonts w:ascii="宋体" w:hAnsi="宋体"/>
          <w:color w:val="000000"/>
          <w:sz w:val="28"/>
        </w:rPr>
        <w:t>按日核实，账实相符。</w:t>
      </w:r>
    </w:p>
    <w:p w14:paraId="4B37A8EF"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（3）证券</w:t>
      </w:r>
      <w:r w:rsidRPr="000D7EB4">
        <w:rPr>
          <w:rFonts w:ascii="宋体" w:hAnsi="宋体" w:hint="eastAsia"/>
          <w:color w:val="000000"/>
          <w:sz w:val="28"/>
        </w:rPr>
        <w:t>、</w:t>
      </w:r>
      <w:r w:rsidRPr="000D7EB4">
        <w:rPr>
          <w:rFonts w:ascii="宋体" w:hAnsi="宋体"/>
          <w:color w:val="000000"/>
          <w:sz w:val="28"/>
        </w:rPr>
        <w:t>期货账目的核对</w:t>
      </w:r>
    </w:p>
    <w:p w14:paraId="3158B2D0"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基金托管人应按时核对证券</w:t>
      </w:r>
      <w:r w:rsidRPr="000D7EB4">
        <w:rPr>
          <w:rFonts w:ascii="宋体" w:hAnsi="宋体" w:hint="eastAsia"/>
          <w:color w:val="000000"/>
          <w:sz w:val="28"/>
        </w:rPr>
        <w:t>、</w:t>
      </w:r>
      <w:r w:rsidRPr="000D7EB4">
        <w:rPr>
          <w:rFonts w:ascii="宋体" w:hAnsi="宋体"/>
          <w:color w:val="000000"/>
          <w:sz w:val="28"/>
        </w:rPr>
        <w:t>期货账户中的种类和数量</w:t>
      </w:r>
      <w:r w:rsidRPr="000D7EB4">
        <w:rPr>
          <w:rFonts w:ascii="宋体" w:hAnsi="宋体" w:hint="eastAsia"/>
          <w:color w:val="000000"/>
          <w:sz w:val="28"/>
        </w:rPr>
        <w:t>，确保每日交易结束后证券账户中证券、</w:t>
      </w:r>
      <w:r w:rsidRPr="000D7EB4">
        <w:rPr>
          <w:rFonts w:ascii="宋体" w:hAnsi="宋体"/>
          <w:color w:val="000000"/>
          <w:sz w:val="28"/>
        </w:rPr>
        <w:t>期货</w:t>
      </w:r>
      <w:r w:rsidRPr="000D7EB4">
        <w:rPr>
          <w:rFonts w:ascii="宋体" w:hAnsi="宋体" w:hint="eastAsia"/>
          <w:color w:val="000000"/>
          <w:sz w:val="28"/>
        </w:rPr>
        <w:t>的种类和数量与基金会计账簿中的记载一致。</w:t>
      </w:r>
    </w:p>
    <w:p w14:paraId="32D0B52C" w14:textId="77777777" w:rsidR="00566AAE" w:rsidRPr="000D7EB4" w:rsidRDefault="00566AAE">
      <w:pPr>
        <w:spacing w:line="360" w:lineRule="auto"/>
        <w:ind w:firstLine="480"/>
        <w:rPr>
          <w:rFonts w:ascii="宋体" w:hAnsi="宋体"/>
          <w:color w:val="000000"/>
          <w:sz w:val="28"/>
        </w:rPr>
      </w:pPr>
      <w:r w:rsidRPr="000D7EB4">
        <w:rPr>
          <w:rFonts w:ascii="宋体" w:hAnsi="宋体" w:hint="eastAsia"/>
          <w:color w:val="000000"/>
          <w:sz w:val="28"/>
        </w:rPr>
        <w:t>（</w:t>
      </w:r>
      <w:r w:rsidRPr="000D7EB4">
        <w:rPr>
          <w:rFonts w:ascii="宋体" w:hAnsi="宋体"/>
          <w:color w:val="000000"/>
          <w:sz w:val="28"/>
        </w:rPr>
        <w:t>4）实物券账目</w:t>
      </w:r>
    </w:p>
    <w:p w14:paraId="0BC32A23" w14:textId="77777777" w:rsidR="00566AAE" w:rsidRPr="000D7EB4" w:rsidRDefault="00566AAE">
      <w:pPr>
        <w:spacing w:line="360" w:lineRule="auto"/>
        <w:ind w:firstLine="480"/>
        <w:rPr>
          <w:rFonts w:ascii="宋体" w:hAnsi="宋体"/>
          <w:color w:val="000000"/>
          <w:sz w:val="28"/>
        </w:rPr>
      </w:pPr>
      <w:r w:rsidRPr="000D7EB4">
        <w:rPr>
          <w:rFonts w:ascii="宋体" w:hAnsi="宋体" w:hint="eastAsia"/>
          <w:color w:val="000000"/>
          <w:sz w:val="28"/>
        </w:rPr>
        <w:t>实物券账目，每月月末相关各方进行账实核对。</w:t>
      </w:r>
    </w:p>
    <w:p w14:paraId="59342953" w14:textId="77777777" w:rsidR="00566AAE" w:rsidRPr="000D7EB4" w:rsidRDefault="00566AAE">
      <w:pPr>
        <w:spacing w:line="360" w:lineRule="auto"/>
        <w:ind w:firstLine="480"/>
        <w:outlineLvl w:val="0"/>
        <w:rPr>
          <w:rFonts w:ascii="宋体" w:hAnsi="宋体"/>
          <w:color w:val="000000"/>
          <w:sz w:val="28"/>
        </w:rPr>
      </w:pPr>
      <w:r w:rsidRPr="000D7EB4">
        <w:rPr>
          <w:rFonts w:ascii="宋体" w:hAnsi="宋体"/>
          <w:color w:val="000000"/>
          <w:sz w:val="28"/>
        </w:rPr>
        <w:t>（三）基金申购</w:t>
      </w:r>
      <w:r w:rsidRPr="000D7EB4">
        <w:rPr>
          <w:rFonts w:ascii="宋体" w:hAnsi="宋体" w:hint="eastAsia"/>
          <w:color w:val="000000"/>
          <w:sz w:val="28"/>
        </w:rPr>
        <w:t>、</w:t>
      </w:r>
      <w:r w:rsidRPr="000D7EB4">
        <w:rPr>
          <w:rFonts w:ascii="宋体" w:hAnsi="宋体"/>
          <w:color w:val="000000"/>
          <w:sz w:val="28"/>
        </w:rPr>
        <w:t>赎回</w:t>
      </w:r>
      <w:r w:rsidRPr="000D7EB4">
        <w:rPr>
          <w:rFonts w:ascii="宋体" w:hAnsi="宋体" w:hint="eastAsia"/>
          <w:color w:val="000000"/>
          <w:sz w:val="28"/>
        </w:rPr>
        <w:t>及转换</w:t>
      </w:r>
      <w:r w:rsidRPr="000D7EB4">
        <w:rPr>
          <w:rFonts w:ascii="宋体" w:hAnsi="宋体"/>
          <w:color w:val="000000"/>
          <w:sz w:val="28"/>
        </w:rPr>
        <w:t>业务处理的基本规定</w:t>
      </w:r>
    </w:p>
    <w:p w14:paraId="4122403A"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1</w:t>
      </w:r>
      <w:r w:rsidRPr="000D7EB4">
        <w:rPr>
          <w:rFonts w:ascii="宋体" w:hAnsi="宋体" w:hint="eastAsia"/>
          <w:color w:val="000000"/>
          <w:sz w:val="28"/>
        </w:rPr>
        <w:t>、</w:t>
      </w:r>
      <w:r w:rsidRPr="000D7EB4">
        <w:rPr>
          <w:rFonts w:ascii="宋体" w:hAnsi="宋体"/>
          <w:color w:val="000000"/>
          <w:sz w:val="28"/>
        </w:rPr>
        <w:t>基金份额申购、赎回</w:t>
      </w:r>
      <w:r w:rsidRPr="000D7EB4">
        <w:rPr>
          <w:rFonts w:ascii="宋体" w:hAnsi="宋体" w:hint="eastAsia"/>
          <w:color w:val="000000"/>
          <w:sz w:val="28"/>
        </w:rPr>
        <w:t>及转换</w:t>
      </w:r>
      <w:r w:rsidRPr="000D7EB4">
        <w:rPr>
          <w:rFonts w:ascii="宋体" w:hAnsi="宋体"/>
          <w:color w:val="000000"/>
          <w:sz w:val="28"/>
        </w:rPr>
        <w:t>的确认、清算由基金管理人指定的</w:t>
      </w:r>
      <w:r w:rsidRPr="000D7EB4">
        <w:rPr>
          <w:rFonts w:ascii="宋体" w:hAnsi="宋体" w:hint="eastAsia"/>
          <w:color w:val="000000"/>
          <w:sz w:val="28"/>
        </w:rPr>
        <w:t>注册</w:t>
      </w:r>
      <w:r w:rsidRPr="000D7EB4">
        <w:rPr>
          <w:rFonts w:ascii="宋体" w:hAnsi="宋体"/>
          <w:color w:val="000000"/>
          <w:sz w:val="28"/>
        </w:rPr>
        <w:t>登记机构负责。</w:t>
      </w:r>
    </w:p>
    <w:p w14:paraId="5A06BA33"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2</w:t>
      </w:r>
      <w:r w:rsidRPr="000D7EB4">
        <w:rPr>
          <w:rFonts w:ascii="宋体" w:hAnsi="宋体" w:hint="eastAsia"/>
          <w:color w:val="000000"/>
          <w:sz w:val="28"/>
        </w:rPr>
        <w:t>、</w:t>
      </w:r>
      <w:r w:rsidRPr="000D7EB4">
        <w:rPr>
          <w:rFonts w:ascii="宋体" w:hAnsi="宋体"/>
          <w:color w:val="000000"/>
          <w:sz w:val="28"/>
        </w:rPr>
        <w:t>基金管理人应将每个开放日的申购、赎回、转换开放式基金的数据传送给基金托管人。基金管理人应对传递的申购、赎回、转换开放式基金的数据真实性负责。</w:t>
      </w:r>
    </w:p>
    <w:p w14:paraId="4F221B28"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3</w:t>
      </w:r>
      <w:r w:rsidRPr="000D7EB4">
        <w:rPr>
          <w:rFonts w:ascii="宋体" w:hAnsi="宋体" w:hint="eastAsia"/>
          <w:color w:val="000000"/>
          <w:sz w:val="28"/>
        </w:rPr>
        <w:t>、</w:t>
      </w:r>
      <w:r w:rsidRPr="000D7EB4">
        <w:rPr>
          <w:rFonts w:ascii="宋体" w:hAnsi="宋体"/>
          <w:color w:val="000000"/>
          <w:sz w:val="28"/>
        </w:rPr>
        <w:t>基金管理人应保证其委托的</w:t>
      </w:r>
      <w:r w:rsidRPr="000D7EB4">
        <w:rPr>
          <w:rFonts w:ascii="宋体" w:hAnsi="宋体" w:hint="eastAsia"/>
          <w:color w:val="000000"/>
          <w:sz w:val="28"/>
        </w:rPr>
        <w:t>注册</w:t>
      </w:r>
      <w:r w:rsidRPr="000D7EB4">
        <w:rPr>
          <w:rFonts w:ascii="宋体" w:hAnsi="宋体"/>
          <w:color w:val="000000"/>
          <w:sz w:val="28"/>
        </w:rPr>
        <w:t>登记机构必须于每个工作日1</w:t>
      </w:r>
      <w:r w:rsidRPr="000D7EB4">
        <w:rPr>
          <w:rFonts w:ascii="宋体" w:hAnsi="宋体" w:hint="eastAsia"/>
          <w:color w:val="000000"/>
          <w:sz w:val="28"/>
        </w:rPr>
        <w:t>5</w:t>
      </w:r>
      <w:r w:rsidRPr="000D7EB4">
        <w:rPr>
          <w:rFonts w:ascii="宋体" w:hAnsi="宋体"/>
          <w:color w:val="000000"/>
          <w:sz w:val="28"/>
        </w:rPr>
        <w:t>:00前向基金托管人发送前一开放日上述有关数据，并保证相关数据的准确、完整。</w:t>
      </w:r>
    </w:p>
    <w:p w14:paraId="6A78A532"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4</w:t>
      </w:r>
      <w:r w:rsidRPr="000D7EB4">
        <w:rPr>
          <w:rFonts w:ascii="宋体" w:hAnsi="宋体" w:hint="eastAsia"/>
          <w:color w:val="000000"/>
          <w:sz w:val="28"/>
        </w:rPr>
        <w:t>、注册</w:t>
      </w:r>
      <w:r w:rsidRPr="000D7EB4">
        <w:rPr>
          <w:rFonts w:ascii="宋体" w:hAnsi="宋体"/>
          <w:color w:val="000000"/>
          <w:sz w:val="28"/>
        </w:rPr>
        <w:t>登记机构应通过与基金托管人建立的系统发送有关数据(包括电子数据和盖章生效的纸制清算汇总表)，如因各种原因，该系统无法正常发送，双方可协商解决处理方式。基金管理人向基金托管人发送的数据，双方各自按有关规定保存。</w:t>
      </w:r>
    </w:p>
    <w:p w14:paraId="31665CEF"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lastRenderedPageBreak/>
        <w:t>5</w:t>
      </w:r>
      <w:r w:rsidRPr="000D7EB4">
        <w:rPr>
          <w:rFonts w:ascii="宋体" w:hAnsi="宋体" w:hint="eastAsia"/>
          <w:color w:val="000000"/>
          <w:sz w:val="28"/>
        </w:rPr>
        <w:t>、</w:t>
      </w:r>
      <w:r w:rsidRPr="000D7EB4">
        <w:rPr>
          <w:rFonts w:ascii="宋体" w:hAnsi="宋体"/>
          <w:color w:val="000000"/>
          <w:sz w:val="28"/>
        </w:rPr>
        <w:t>如基金管理人委托其他机构办理本基金的注册登记业务，上述事宜由基金管理人负责。</w:t>
      </w:r>
    </w:p>
    <w:p w14:paraId="3F081AA3"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6</w:t>
      </w:r>
      <w:r w:rsidRPr="000D7EB4">
        <w:rPr>
          <w:rFonts w:ascii="宋体" w:hAnsi="宋体" w:hint="eastAsia"/>
          <w:color w:val="000000"/>
          <w:sz w:val="28"/>
        </w:rPr>
        <w:t>、</w:t>
      </w:r>
      <w:r w:rsidRPr="000D7EB4">
        <w:rPr>
          <w:rFonts w:ascii="宋体" w:hAnsi="宋体"/>
          <w:color w:val="000000"/>
          <w:sz w:val="28"/>
        </w:rPr>
        <w:t>关于清算专用账户的设立和管理</w:t>
      </w:r>
    </w:p>
    <w:p w14:paraId="34F2A294" w14:textId="77777777" w:rsidR="00566AAE" w:rsidRPr="000D7EB4" w:rsidRDefault="00566AAE">
      <w:pPr>
        <w:spacing w:line="360" w:lineRule="auto"/>
        <w:ind w:firstLine="480"/>
        <w:rPr>
          <w:rFonts w:ascii="宋体" w:hAnsi="宋体"/>
          <w:color w:val="000000"/>
          <w:sz w:val="28"/>
        </w:rPr>
      </w:pPr>
      <w:r w:rsidRPr="000D7EB4">
        <w:rPr>
          <w:rFonts w:ascii="宋体" w:hAnsi="宋体"/>
          <w:color w:val="000000"/>
          <w:sz w:val="28"/>
        </w:rPr>
        <w:t>为满足申购、赎回及分红资金汇划的需要，由基金管理人开立资金清算的专用账户，该账户由</w:t>
      </w:r>
      <w:r w:rsidRPr="000D7EB4">
        <w:rPr>
          <w:rFonts w:ascii="宋体" w:hAnsi="宋体" w:hint="eastAsia"/>
          <w:color w:val="000000"/>
          <w:sz w:val="28"/>
        </w:rPr>
        <w:t>注册登记</w:t>
      </w:r>
      <w:r w:rsidRPr="000D7EB4">
        <w:rPr>
          <w:rFonts w:ascii="宋体" w:hAnsi="宋体"/>
          <w:color w:val="000000"/>
          <w:sz w:val="28"/>
        </w:rPr>
        <w:t>机构管理。</w:t>
      </w:r>
    </w:p>
    <w:p w14:paraId="5B53C68E" w14:textId="77777777" w:rsidR="00566AAE" w:rsidRPr="000D7EB4" w:rsidRDefault="00566AAE">
      <w:pPr>
        <w:spacing w:line="360" w:lineRule="auto"/>
        <w:ind w:firstLine="480"/>
        <w:outlineLvl w:val="0"/>
        <w:rPr>
          <w:rFonts w:ascii="宋体" w:hAnsi="宋体"/>
          <w:color w:val="000000"/>
          <w:sz w:val="28"/>
        </w:rPr>
      </w:pPr>
      <w:r w:rsidRPr="000D7EB4">
        <w:rPr>
          <w:rFonts w:ascii="宋体" w:hAnsi="宋体"/>
          <w:color w:val="000000"/>
          <w:sz w:val="28"/>
        </w:rPr>
        <w:t>（四）</w:t>
      </w:r>
      <w:r w:rsidRPr="000D7EB4">
        <w:rPr>
          <w:rFonts w:ascii="宋体" w:hAnsi="宋体" w:hint="eastAsia"/>
          <w:sz w:val="28"/>
        </w:rPr>
        <w:t>开放式基金申购、赎回和基金转换的资金清算</w:t>
      </w:r>
    </w:p>
    <w:p w14:paraId="37F517AB" w14:textId="77777777" w:rsidR="00566AAE" w:rsidRPr="000D7EB4" w:rsidRDefault="00566AAE">
      <w:pPr>
        <w:spacing w:line="360" w:lineRule="auto"/>
        <w:ind w:right="28" w:firstLineChars="200" w:firstLine="560"/>
        <w:rPr>
          <w:rFonts w:ascii="宋体" w:hAnsi="宋体"/>
          <w:sz w:val="28"/>
        </w:rPr>
      </w:pPr>
      <w:r w:rsidRPr="000D7EB4">
        <w:rPr>
          <w:rFonts w:ascii="宋体" w:hAnsi="宋体" w:hint="eastAsia"/>
          <w:color w:val="000000"/>
          <w:sz w:val="28"/>
        </w:rPr>
        <w:t>基金托管账户与“基金清算账户”间的资金结算遵循“全额清算、净额交收”的原则，每日按照托管账户应收资金与应付资金的差额来确定托管账户净应收额或净应付额，以此确定资金交收额。</w:t>
      </w:r>
    </w:p>
    <w:p w14:paraId="5099CC0B" w14:textId="77777777" w:rsidR="00566AAE" w:rsidRPr="000D7EB4" w:rsidRDefault="00566AAE">
      <w:pPr>
        <w:spacing w:line="360" w:lineRule="auto"/>
        <w:ind w:right="28" w:firstLineChars="200" w:firstLine="560"/>
        <w:rPr>
          <w:rFonts w:ascii="宋体" w:hAnsi="宋体"/>
          <w:sz w:val="28"/>
        </w:rPr>
      </w:pPr>
      <w:r w:rsidRPr="000D7EB4">
        <w:rPr>
          <w:rFonts w:ascii="宋体" w:hAnsi="宋体" w:hint="eastAsia"/>
          <w:sz w:val="28"/>
        </w:rPr>
        <w:t>如果当日基金为净应收款，基金管理人最晚不迟于款项交收日当日</w:t>
      </w:r>
      <w:r w:rsidRPr="000D7EB4">
        <w:rPr>
          <w:rFonts w:ascii="宋体" w:hAnsi="宋体"/>
          <w:sz w:val="28"/>
        </w:rPr>
        <w:t>15：00前将资金划往资产托管专户。</w:t>
      </w:r>
    </w:p>
    <w:p w14:paraId="3735A26E" w14:textId="77777777" w:rsidR="00566AAE" w:rsidRPr="000D7EB4" w:rsidRDefault="00566AAE">
      <w:pPr>
        <w:spacing w:line="360" w:lineRule="auto"/>
        <w:ind w:right="28" w:firstLineChars="200" w:firstLine="560"/>
        <w:rPr>
          <w:rFonts w:ascii="宋体" w:hAnsi="宋体"/>
          <w:sz w:val="28"/>
        </w:rPr>
      </w:pPr>
      <w:r w:rsidRPr="000D7EB4">
        <w:rPr>
          <w:rFonts w:ascii="宋体" w:hAnsi="宋体" w:hint="eastAsia"/>
          <w:sz w:val="28"/>
        </w:rPr>
        <w:t>基金托管人应及时查收资金是否到账，对于未准时到账的资金，应及时通知基金管理人划付，因基金管理人过错产生的责任应由基金管理人承担。</w:t>
      </w:r>
    </w:p>
    <w:p w14:paraId="1FA52709" w14:textId="77777777" w:rsidR="00566AAE" w:rsidRPr="000D7EB4" w:rsidRDefault="00566AAE">
      <w:pPr>
        <w:spacing w:line="360" w:lineRule="auto"/>
        <w:ind w:firstLine="480"/>
        <w:rPr>
          <w:rFonts w:ascii="宋体" w:hAnsi="宋体"/>
          <w:color w:val="000000"/>
          <w:sz w:val="28"/>
        </w:rPr>
      </w:pPr>
      <w:r w:rsidRPr="000D7EB4">
        <w:rPr>
          <w:rFonts w:ascii="宋体" w:hAnsi="宋体" w:hint="eastAsia"/>
          <w:sz w:val="28"/>
        </w:rPr>
        <w:t>如果当日基金为净应付款，基金托管人应根据基金管理人的指令及时进行划付。如果指令接收时，账户余额不足支付，以账户足额时间为指令接收时间。</w:t>
      </w:r>
      <w:r w:rsidRPr="000D7EB4">
        <w:rPr>
          <w:rFonts w:ascii="宋体" w:hAnsi="宋体"/>
          <w:color w:val="000000"/>
          <w:sz w:val="28"/>
        </w:rPr>
        <w:t>因基金托管资金账户没有足够的资金，导致基金托管人不能按时拨付，如系基金管理人的原因造成，责任由基金管理人承担，基金托管人不承担垫款义务。</w:t>
      </w:r>
    </w:p>
    <w:p w14:paraId="1DD74C47" w14:textId="77777777" w:rsidR="00566AAE" w:rsidRPr="000D7EB4" w:rsidRDefault="00566AAE">
      <w:pPr>
        <w:spacing w:line="360" w:lineRule="auto"/>
        <w:ind w:firstLine="480"/>
        <w:rPr>
          <w:rFonts w:ascii="宋体" w:hAnsi="宋体"/>
          <w:color w:val="000000"/>
          <w:sz w:val="28"/>
        </w:rPr>
      </w:pPr>
      <w:r w:rsidRPr="000D7EB4">
        <w:rPr>
          <w:rFonts w:ascii="宋体" w:hAnsi="宋体" w:hint="eastAsia"/>
          <w:color w:val="000000"/>
          <w:sz w:val="28"/>
        </w:rPr>
        <w:t>在发生巨额赎回或《基金合同》载明的其他暂停赎回或延缓支付赎回款项的情形时，款项的支付办法参照《基金合同》有关条款处理。</w:t>
      </w:r>
    </w:p>
    <w:p w14:paraId="6796089F" w14:textId="77777777" w:rsidR="00566AAE" w:rsidRPr="000D7EB4" w:rsidRDefault="00566AAE">
      <w:pPr>
        <w:widowControl/>
        <w:jc w:val="left"/>
        <w:rPr>
          <w:rFonts w:ascii="宋体" w:hAnsi="宋体"/>
          <w:b/>
          <w:color w:val="000000"/>
          <w:sz w:val="28"/>
        </w:rPr>
      </w:pPr>
      <w:bookmarkStart w:id="87" w:name="_Toc145818942"/>
      <w:r w:rsidRPr="000D7EB4">
        <w:rPr>
          <w:rFonts w:ascii="宋体" w:hAnsi="宋体"/>
          <w:color w:val="000000"/>
          <w:sz w:val="28"/>
        </w:rPr>
        <w:br w:type="page"/>
      </w:r>
    </w:p>
    <w:p w14:paraId="01D5AAE2" w14:textId="77777777" w:rsidR="00566AAE" w:rsidRPr="000D7EB4" w:rsidRDefault="00566AAE">
      <w:pPr>
        <w:pStyle w:val="2"/>
        <w:spacing w:line="360" w:lineRule="auto"/>
        <w:jc w:val="center"/>
        <w:rPr>
          <w:rFonts w:ascii="宋体" w:eastAsia="宋体" w:hAnsi="宋体"/>
          <w:color w:val="000000"/>
          <w:sz w:val="28"/>
        </w:rPr>
      </w:pPr>
      <w:r w:rsidRPr="000D7EB4">
        <w:rPr>
          <w:rFonts w:ascii="宋体" w:eastAsia="宋体" w:hAnsi="宋体"/>
          <w:color w:val="000000"/>
          <w:sz w:val="28"/>
        </w:rPr>
        <w:lastRenderedPageBreak/>
        <w:t>八、基金资产净值计算和会计核算</w:t>
      </w:r>
      <w:bookmarkEnd w:id="87"/>
    </w:p>
    <w:p w14:paraId="7D0961E3" w14:textId="77777777" w:rsidR="00566AAE" w:rsidRPr="000D7EB4" w:rsidRDefault="00566AAE">
      <w:pPr>
        <w:spacing w:line="360" w:lineRule="auto"/>
        <w:ind w:firstLineChars="200" w:firstLine="560"/>
        <w:outlineLvl w:val="0"/>
        <w:rPr>
          <w:rFonts w:ascii="宋体" w:hAnsi="宋体"/>
          <w:color w:val="000000"/>
          <w:sz w:val="28"/>
        </w:rPr>
      </w:pPr>
      <w:r w:rsidRPr="000D7EB4">
        <w:rPr>
          <w:rFonts w:ascii="宋体" w:hAnsi="宋体"/>
          <w:color w:val="000000"/>
          <w:sz w:val="28"/>
        </w:rPr>
        <w:t>（一）基金资产净值的计算及</w:t>
      </w:r>
      <w:r w:rsidRPr="000D7EB4">
        <w:rPr>
          <w:rFonts w:ascii="宋体" w:hAnsi="宋体" w:hint="eastAsia"/>
          <w:color w:val="000000"/>
          <w:sz w:val="28"/>
        </w:rPr>
        <w:t>复核</w:t>
      </w:r>
      <w:r w:rsidRPr="000D7EB4">
        <w:rPr>
          <w:rFonts w:ascii="宋体" w:hAnsi="宋体"/>
          <w:color w:val="000000"/>
          <w:sz w:val="28"/>
        </w:rPr>
        <w:t>程序</w:t>
      </w:r>
    </w:p>
    <w:p w14:paraId="6BFD2DBC"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1</w:t>
      </w:r>
      <w:r w:rsidRPr="000D7EB4">
        <w:rPr>
          <w:rFonts w:ascii="宋体" w:hAnsi="宋体" w:hint="eastAsia"/>
          <w:color w:val="000000"/>
          <w:sz w:val="28"/>
        </w:rPr>
        <w:t>、</w:t>
      </w:r>
      <w:r w:rsidRPr="000D7EB4">
        <w:rPr>
          <w:rFonts w:ascii="宋体" w:hAnsi="宋体"/>
          <w:color w:val="000000"/>
          <w:sz w:val="28"/>
        </w:rPr>
        <w:t>基金资产净值</w:t>
      </w:r>
    </w:p>
    <w:p w14:paraId="6AD08832"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基金资产净值是指基金资产总值减去负债后的</w:t>
      </w:r>
      <w:r w:rsidRPr="000D7EB4">
        <w:rPr>
          <w:rFonts w:ascii="宋体" w:hAnsi="宋体" w:hint="eastAsia"/>
          <w:color w:val="000000"/>
          <w:sz w:val="28"/>
        </w:rPr>
        <w:t>净资产值</w:t>
      </w:r>
      <w:r w:rsidRPr="000D7EB4">
        <w:rPr>
          <w:rFonts w:ascii="宋体" w:hAnsi="宋体"/>
          <w:color w:val="000000"/>
          <w:sz w:val="28"/>
        </w:rPr>
        <w:t>。</w:t>
      </w:r>
    </w:p>
    <w:p w14:paraId="5D05CC97" w14:textId="05A5FEA5" w:rsidR="00566AAE" w:rsidRPr="000D7EB4" w:rsidRDefault="00777833">
      <w:pPr>
        <w:spacing w:line="360" w:lineRule="auto"/>
        <w:ind w:firstLineChars="200" w:firstLine="560"/>
        <w:rPr>
          <w:rFonts w:ascii="宋体" w:hAnsi="宋体"/>
          <w:color w:val="000000"/>
          <w:sz w:val="28"/>
        </w:rPr>
      </w:pPr>
      <w:r w:rsidRPr="00777833">
        <w:rPr>
          <w:rFonts w:ascii="宋体" w:hAnsi="宋体" w:hint="eastAsia"/>
          <w:color w:val="000000"/>
          <w:sz w:val="28"/>
        </w:rPr>
        <w:t>各类</w:t>
      </w:r>
      <w:r w:rsidR="00566AAE" w:rsidRPr="000D7EB4">
        <w:rPr>
          <w:rFonts w:ascii="宋体" w:hAnsi="宋体"/>
          <w:color w:val="000000"/>
          <w:sz w:val="28"/>
        </w:rPr>
        <w:t>基金份额净值是指</w:t>
      </w:r>
      <w:r>
        <w:rPr>
          <w:rFonts w:ascii="宋体" w:hAnsi="宋体" w:hint="eastAsia"/>
          <w:color w:val="000000"/>
          <w:sz w:val="28"/>
        </w:rPr>
        <w:t>该类</w:t>
      </w:r>
      <w:r w:rsidR="00566AAE" w:rsidRPr="000D7EB4">
        <w:rPr>
          <w:rFonts w:ascii="宋体" w:hAnsi="宋体"/>
          <w:color w:val="000000"/>
          <w:sz w:val="28"/>
        </w:rPr>
        <w:t>基金资产净值除以</w:t>
      </w:r>
      <w:r>
        <w:rPr>
          <w:rFonts w:ascii="宋体" w:hAnsi="宋体" w:hint="eastAsia"/>
          <w:color w:val="000000"/>
          <w:sz w:val="28"/>
        </w:rPr>
        <w:t>该类</w:t>
      </w:r>
      <w:r w:rsidR="00566AAE" w:rsidRPr="000D7EB4">
        <w:rPr>
          <w:rFonts w:ascii="宋体" w:hAnsi="宋体"/>
          <w:color w:val="000000"/>
          <w:sz w:val="28"/>
        </w:rPr>
        <w:t>基金份额总数</w:t>
      </w:r>
      <w:r w:rsidR="00566AAE" w:rsidRPr="000D7EB4">
        <w:rPr>
          <w:rFonts w:ascii="宋体" w:hAnsi="宋体" w:hint="eastAsia"/>
          <w:color w:val="000000"/>
          <w:sz w:val="28"/>
        </w:rPr>
        <w:t>后得到的基金份额的资产净值。</w:t>
      </w:r>
      <w:r w:rsidR="00566AAE" w:rsidRPr="000D7EB4">
        <w:rPr>
          <w:rFonts w:ascii="宋体" w:hAnsi="宋体"/>
          <w:color w:val="000000"/>
          <w:sz w:val="28"/>
        </w:rPr>
        <w:t>基金份额净值的计算，精确到0.</w:t>
      </w:r>
      <w:r w:rsidR="002824D0" w:rsidRPr="000D7EB4">
        <w:rPr>
          <w:rFonts w:ascii="宋体" w:hAnsi="宋体"/>
          <w:color w:val="000000"/>
          <w:sz w:val="28"/>
        </w:rPr>
        <w:t>0</w:t>
      </w:r>
      <w:r w:rsidR="00566AAE" w:rsidRPr="000D7EB4">
        <w:rPr>
          <w:rFonts w:ascii="宋体" w:hAnsi="宋体"/>
          <w:color w:val="000000"/>
          <w:sz w:val="28"/>
        </w:rPr>
        <w:t>001元，</w:t>
      </w:r>
      <w:r w:rsidR="002824D0" w:rsidRPr="000D7EB4">
        <w:rPr>
          <w:rFonts w:ascii="宋体" w:hAnsi="宋体"/>
          <w:color w:val="000000"/>
          <w:sz w:val="28"/>
        </w:rPr>
        <w:t>小数点后第</w:t>
      </w:r>
      <w:r w:rsidR="002824D0" w:rsidRPr="000D7EB4">
        <w:rPr>
          <w:rFonts w:ascii="宋体" w:hAnsi="宋体" w:hint="eastAsia"/>
          <w:color w:val="000000"/>
          <w:sz w:val="28"/>
        </w:rPr>
        <w:t>五</w:t>
      </w:r>
      <w:r w:rsidR="002824D0" w:rsidRPr="000D7EB4">
        <w:rPr>
          <w:rFonts w:ascii="宋体" w:hAnsi="宋体"/>
          <w:color w:val="000000"/>
          <w:sz w:val="28"/>
        </w:rPr>
        <w:t>位四舍五入</w:t>
      </w:r>
      <w:r w:rsidR="00566AAE" w:rsidRPr="000D7EB4">
        <w:rPr>
          <w:rFonts w:ascii="宋体" w:hAnsi="宋体"/>
          <w:color w:val="000000"/>
          <w:sz w:val="28"/>
        </w:rPr>
        <w:t>，</w:t>
      </w:r>
      <w:r w:rsidR="00566AAE" w:rsidRPr="000D7EB4">
        <w:rPr>
          <w:rFonts w:ascii="宋体" w:hAnsi="宋体" w:hint="eastAsia"/>
          <w:color w:val="000000"/>
          <w:sz w:val="28"/>
        </w:rPr>
        <w:t>由此产生的误差计入基金财产。</w:t>
      </w:r>
      <w:r w:rsidR="00566AAE" w:rsidRPr="000D7EB4">
        <w:rPr>
          <w:rFonts w:ascii="宋体" w:hAnsi="宋体"/>
          <w:color w:val="000000"/>
          <w:sz w:val="28"/>
        </w:rPr>
        <w:t>国家另有规定的，从其规定。</w:t>
      </w:r>
    </w:p>
    <w:p w14:paraId="4286A262" w14:textId="5766B01D" w:rsidR="00566AAE" w:rsidRPr="000D7EB4" w:rsidRDefault="00566AAE">
      <w:pPr>
        <w:spacing w:line="360" w:lineRule="auto"/>
        <w:ind w:firstLineChars="200" w:firstLine="560"/>
        <w:rPr>
          <w:rFonts w:ascii="宋体" w:hAnsi="宋体"/>
          <w:color w:val="000000"/>
          <w:sz w:val="28"/>
        </w:rPr>
      </w:pPr>
      <w:r w:rsidRPr="000D7EB4">
        <w:rPr>
          <w:rFonts w:ascii="Times" w:hAnsi="Times" w:hint="eastAsia"/>
          <w:color w:val="000000"/>
          <w:sz w:val="28"/>
        </w:rPr>
        <w:t>基金管理人</w:t>
      </w:r>
      <w:r w:rsidRPr="000D7EB4">
        <w:rPr>
          <w:rFonts w:ascii="宋体" w:hAnsi="宋体"/>
          <w:color w:val="000000"/>
          <w:sz w:val="28"/>
        </w:rPr>
        <w:t>每工作日计算基金资产净值及</w:t>
      </w:r>
      <w:r w:rsidR="00777833">
        <w:rPr>
          <w:rFonts w:ascii="宋体" w:hAnsi="宋体"/>
          <w:color w:val="000000"/>
          <w:sz w:val="28"/>
        </w:rPr>
        <w:t>各类</w:t>
      </w:r>
      <w:r w:rsidRPr="000D7EB4">
        <w:rPr>
          <w:rFonts w:ascii="宋体" w:hAnsi="宋体"/>
          <w:color w:val="000000"/>
          <w:sz w:val="28"/>
        </w:rPr>
        <w:t>基金份额净值，并按规定公告。</w:t>
      </w:r>
    </w:p>
    <w:p w14:paraId="42106829"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2</w:t>
      </w:r>
      <w:r w:rsidRPr="000D7EB4">
        <w:rPr>
          <w:rFonts w:ascii="宋体" w:hAnsi="宋体" w:hint="eastAsia"/>
          <w:color w:val="000000"/>
          <w:sz w:val="28"/>
        </w:rPr>
        <w:t>、</w:t>
      </w:r>
      <w:r w:rsidRPr="000D7EB4">
        <w:rPr>
          <w:rFonts w:ascii="宋体" w:hAnsi="宋体"/>
          <w:color w:val="000000"/>
          <w:sz w:val="28"/>
        </w:rPr>
        <w:t>复核程序</w:t>
      </w:r>
    </w:p>
    <w:p w14:paraId="0A78CF94" w14:textId="1A1FC2BF"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基金管理人每工作日对基金资产进行估值后，将</w:t>
      </w:r>
      <w:r w:rsidR="00FA4FED">
        <w:rPr>
          <w:rFonts w:ascii="宋体" w:hAnsi="宋体"/>
          <w:color w:val="000000"/>
          <w:sz w:val="28"/>
        </w:rPr>
        <w:t>各类</w:t>
      </w:r>
      <w:r w:rsidRPr="000D7EB4">
        <w:rPr>
          <w:rFonts w:ascii="宋体" w:hAnsi="宋体"/>
          <w:color w:val="000000"/>
          <w:sz w:val="28"/>
        </w:rPr>
        <w:t>基金份额净值结果发送基金托管人，经基金托管人复核无误后，由基金管理人</w:t>
      </w:r>
      <w:r w:rsidRPr="000D7EB4">
        <w:rPr>
          <w:rFonts w:ascii="宋体" w:hAnsi="宋体" w:hint="eastAsia"/>
          <w:color w:val="000000"/>
          <w:sz w:val="28"/>
        </w:rPr>
        <w:t>依据基金合同和相关法律法规的规定</w:t>
      </w:r>
      <w:r w:rsidRPr="000D7EB4">
        <w:rPr>
          <w:rFonts w:ascii="宋体" w:hAnsi="宋体"/>
          <w:color w:val="000000"/>
          <w:sz w:val="28"/>
        </w:rPr>
        <w:t>对外公布</w:t>
      </w:r>
      <w:r w:rsidRPr="000D7EB4">
        <w:rPr>
          <w:rFonts w:ascii="宋体" w:hAnsi="宋体" w:hint="eastAsia"/>
          <w:color w:val="000000"/>
          <w:sz w:val="28"/>
        </w:rPr>
        <w:t>，</w:t>
      </w:r>
      <w:r w:rsidRPr="000D7EB4">
        <w:rPr>
          <w:rFonts w:ascii="Times" w:hAnsi="Times" w:hint="eastAsia"/>
          <w:color w:val="000000"/>
          <w:sz w:val="28"/>
        </w:rPr>
        <w:t>但基金管理人根据法律法规或基金合同的规定暂停估值时除外。</w:t>
      </w:r>
    </w:p>
    <w:p w14:paraId="57C01CB5"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（二）基金资产估值方法和特殊情形的处理</w:t>
      </w:r>
    </w:p>
    <w:p w14:paraId="001A3196"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1</w:t>
      </w:r>
      <w:r w:rsidRPr="000D7EB4">
        <w:rPr>
          <w:rFonts w:ascii="宋体" w:hAnsi="宋体" w:hint="eastAsia"/>
          <w:color w:val="000000"/>
          <w:sz w:val="28"/>
        </w:rPr>
        <w:t>、</w:t>
      </w:r>
      <w:r w:rsidRPr="000D7EB4">
        <w:rPr>
          <w:rFonts w:ascii="宋体" w:hAnsi="宋体"/>
          <w:color w:val="000000"/>
          <w:sz w:val="28"/>
        </w:rPr>
        <w:t>估值对象</w:t>
      </w:r>
    </w:p>
    <w:p w14:paraId="07ECF534" w14:textId="77777777" w:rsidR="00566AAE" w:rsidRPr="000D7EB4" w:rsidRDefault="00566AAE">
      <w:pPr>
        <w:spacing w:line="360" w:lineRule="auto"/>
        <w:ind w:firstLineChars="200" w:firstLine="560"/>
        <w:rPr>
          <w:rFonts w:ascii="宋体" w:hAnsi="宋体"/>
          <w:sz w:val="28"/>
        </w:rPr>
      </w:pPr>
      <w:r w:rsidRPr="000D7EB4">
        <w:rPr>
          <w:rFonts w:ascii="宋体" w:hAnsi="宋体" w:hint="eastAsia"/>
          <w:sz w:val="28"/>
        </w:rPr>
        <w:t>基金所拥有的债券、衍生工具和银行存款本息、应收款项、其它投资等资产及负债。</w:t>
      </w:r>
    </w:p>
    <w:p w14:paraId="288777BA" w14:textId="77777777" w:rsidR="00566AAE" w:rsidRPr="000D7EB4" w:rsidRDefault="00566AAE">
      <w:pPr>
        <w:spacing w:line="360" w:lineRule="auto"/>
        <w:ind w:firstLineChars="200" w:firstLine="560"/>
        <w:rPr>
          <w:rFonts w:ascii="宋体" w:hAnsi="宋体"/>
          <w:sz w:val="28"/>
        </w:rPr>
      </w:pPr>
      <w:r w:rsidRPr="000D7EB4">
        <w:rPr>
          <w:rFonts w:ascii="宋体" w:hAnsi="宋体"/>
          <w:sz w:val="28"/>
        </w:rPr>
        <w:t>2</w:t>
      </w:r>
      <w:r w:rsidRPr="000D7EB4">
        <w:rPr>
          <w:rFonts w:ascii="宋体" w:hAnsi="宋体" w:hint="eastAsia"/>
          <w:sz w:val="28"/>
        </w:rPr>
        <w:t>、</w:t>
      </w:r>
      <w:r w:rsidRPr="000D7EB4">
        <w:rPr>
          <w:rFonts w:ascii="宋体" w:hAnsi="宋体"/>
          <w:sz w:val="28"/>
        </w:rPr>
        <w:t>估值方法</w:t>
      </w:r>
    </w:p>
    <w:p w14:paraId="7008E663" w14:textId="77777777" w:rsidR="00566AAE" w:rsidRPr="000D7EB4" w:rsidRDefault="00566AAE">
      <w:pPr>
        <w:spacing w:line="360" w:lineRule="auto"/>
        <w:ind w:firstLineChars="200" w:firstLine="560"/>
        <w:rPr>
          <w:rFonts w:ascii="宋体"/>
          <w:sz w:val="28"/>
        </w:rPr>
      </w:pPr>
      <w:r w:rsidRPr="000D7EB4">
        <w:rPr>
          <w:rFonts w:ascii="宋体" w:hint="eastAsia"/>
          <w:sz w:val="28"/>
        </w:rPr>
        <w:t>本基金所持有的投资品种，按如下原则进行估值：</w:t>
      </w:r>
    </w:p>
    <w:p w14:paraId="207B4E07" w14:textId="77777777" w:rsidR="00566AAE" w:rsidRPr="000D7EB4" w:rsidRDefault="00566AAE">
      <w:pPr>
        <w:spacing w:line="360" w:lineRule="auto"/>
        <w:ind w:firstLineChars="200" w:firstLine="560"/>
        <w:rPr>
          <w:rFonts w:ascii="宋体"/>
          <w:sz w:val="28"/>
        </w:rPr>
      </w:pPr>
      <w:r w:rsidRPr="000D7EB4">
        <w:rPr>
          <w:rFonts w:ascii="宋体" w:hint="eastAsia"/>
          <w:sz w:val="28"/>
        </w:rPr>
        <w:t>（1</w:t>
      </w:r>
      <w:r w:rsidRPr="000D7EB4">
        <w:rPr>
          <w:rFonts w:ascii="宋体"/>
          <w:sz w:val="28"/>
        </w:rPr>
        <w:t>）</w:t>
      </w:r>
      <w:r w:rsidRPr="000D7EB4">
        <w:rPr>
          <w:rFonts w:ascii="宋体" w:hint="eastAsia"/>
          <w:sz w:val="28"/>
        </w:rPr>
        <w:t>交易所上市交易或挂牌转让的不含权和含权固定收益品种，</w:t>
      </w:r>
      <w:r w:rsidRPr="000D7EB4">
        <w:rPr>
          <w:rFonts w:ascii="宋体" w:hint="eastAsia"/>
          <w:sz w:val="28"/>
        </w:rPr>
        <w:lastRenderedPageBreak/>
        <w:t>选取第三方估值机构提供的相应品种当日的估值净价。</w:t>
      </w:r>
    </w:p>
    <w:p w14:paraId="356D2D8C" w14:textId="77777777" w:rsidR="00566AAE" w:rsidRPr="000D7EB4" w:rsidRDefault="00566AAE">
      <w:pPr>
        <w:spacing w:line="360" w:lineRule="auto"/>
        <w:ind w:firstLineChars="200" w:firstLine="560"/>
        <w:rPr>
          <w:rFonts w:ascii="宋体"/>
          <w:sz w:val="28"/>
        </w:rPr>
      </w:pPr>
      <w:r w:rsidRPr="000D7EB4">
        <w:rPr>
          <w:rFonts w:ascii="宋体" w:hint="eastAsia"/>
          <w:sz w:val="28"/>
        </w:rPr>
        <w:t>（2</w:t>
      </w:r>
      <w:r w:rsidRPr="000D7EB4">
        <w:rPr>
          <w:rFonts w:ascii="宋体"/>
          <w:sz w:val="28"/>
        </w:rPr>
        <w:t>）</w:t>
      </w:r>
      <w:r w:rsidRPr="000D7EB4">
        <w:rPr>
          <w:rFonts w:ascii="宋体" w:hint="eastAsia"/>
          <w:sz w:val="28"/>
        </w:rPr>
        <w:t>首次公开发行未上市的债券，采用估值技术确定公允价值，在估值技术难以可靠计量公允价值的情况下，按成本估值。</w:t>
      </w:r>
    </w:p>
    <w:p w14:paraId="387926E1" w14:textId="77777777" w:rsidR="00566AAE" w:rsidRPr="000D7EB4" w:rsidRDefault="00566AAE">
      <w:pPr>
        <w:spacing w:line="360" w:lineRule="auto"/>
        <w:ind w:firstLineChars="200" w:firstLine="560"/>
        <w:rPr>
          <w:rFonts w:ascii="宋体"/>
          <w:sz w:val="28"/>
        </w:rPr>
      </w:pPr>
      <w:r w:rsidRPr="000D7EB4">
        <w:rPr>
          <w:rFonts w:ascii="宋体" w:hint="eastAsia"/>
          <w:sz w:val="28"/>
        </w:rPr>
        <w:t>（3</w:t>
      </w:r>
      <w:r w:rsidRPr="000D7EB4">
        <w:rPr>
          <w:rFonts w:ascii="宋体"/>
          <w:sz w:val="28"/>
        </w:rPr>
        <w:t>）</w:t>
      </w:r>
      <w:r w:rsidRPr="000D7EB4">
        <w:rPr>
          <w:rFonts w:ascii="宋体" w:hint="eastAsia"/>
          <w:sz w:val="28"/>
        </w:rPr>
        <w:t>全国银行间债券市场交易的固定收益品种，采用估值技术确定公允价值。</w:t>
      </w:r>
    </w:p>
    <w:p w14:paraId="1AD56978" w14:textId="77777777" w:rsidR="00566AAE" w:rsidRPr="000D7EB4" w:rsidRDefault="00566AAE">
      <w:pPr>
        <w:spacing w:line="360" w:lineRule="auto"/>
        <w:ind w:firstLineChars="200" w:firstLine="560"/>
        <w:rPr>
          <w:rFonts w:ascii="宋体"/>
          <w:sz w:val="28"/>
        </w:rPr>
      </w:pPr>
      <w:r w:rsidRPr="000D7EB4">
        <w:rPr>
          <w:rFonts w:ascii="宋体" w:hint="eastAsia"/>
          <w:sz w:val="28"/>
        </w:rPr>
        <w:t>（4</w:t>
      </w:r>
      <w:r w:rsidRPr="000D7EB4">
        <w:rPr>
          <w:rFonts w:ascii="宋体"/>
          <w:sz w:val="28"/>
        </w:rPr>
        <w:t>）</w:t>
      </w:r>
      <w:r w:rsidRPr="000D7EB4">
        <w:rPr>
          <w:rFonts w:ascii="宋体" w:hint="eastAsia"/>
          <w:sz w:val="28"/>
        </w:rPr>
        <w:t>同一债券同时在两个或两个以上市场交易的，按债券所处的市场分别估值。</w:t>
      </w:r>
    </w:p>
    <w:p w14:paraId="083BF15F" w14:textId="77777777" w:rsidR="00566AAE" w:rsidRPr="000D7EB4" w:rsidRDefault="00566AAE">
      <w:pPr>
        <w:spacing w:line="360" w:lineRule="auto"/>
        <w:ind w:firstLineChars="200" w:firstLine="560"/>
        <w:rPr>
          <w:rFonts w:ascii="宋体"/>
          <w:sz w:val="28"/>
        </w:rPr>
      </w:pPr>
      <w:r w:rsidRPr="000D7EB4">
        <w:rPr>
          <w:rFonts w:ascii="宋体" w:hint="eastAsia"/>
          <w:sz w:val="28"/>
        </w:rPr>
        <w:t>（5</w:t>
      </w:r>
      <w:r w:rsidRPr="000D7EB4">
        <w:rPr>
          <w:rFonts w:ascii="宋体"/>
          <w:sz w:val="28"/>
        </w:rPr>
        <w:t>）</w:t>
      </w:r>
      <w:r w:rsidRPr="000D7EB4">
        <w:rPr>
          <w:rFonts w:ascii="宋体" w:hint="eastAsia"/>
          <w:sz w:val="28"/>
        </w:rPr>
        <w:t>期货合约以估值当日结算价进行估值，估值当日无结算价的，且最近交易日后经济环境未发生重大变化的，采用最近交易日结算价估值。</w:t>
      </w:r>
    </w:p>
    <w:p w14:paraId="7EA775A4" w14:textId="77777777" w:rsidR="00566AAE" w:rsidRPr="000D7EB4" w:rsidRDefault="00566AAE">
      <w:pPr>
        <w:spacing w:line="360" w:lineRule="auto"/>
        <w:ind w:firstLineChars="200" w:firstLine="560"/>
        <w:rPr>
          <w:rFonts w:ascii="宋体"/>
          <w:sz w:val="28"/>
        </w:rPr>
      </w:pPr>
      <w:r w:rsidRPr="000D7EB4">
        <w:rPr>
          <w:rFonts w:ascii="宋体" w:hint="eastAsia"/>
          <w:sz w:val="28"/>
        </w:rPr>
        <w:t>（6</w:t>
      </w:r>
      <w:r w:rsidRPr="000D7EB4">
        <w:rPr>
          <w:rFonts w:ascii="宋体"/>
          <w:sz w:val="28"/>
        </w:rPr>
        <w:t>）</w:t>
      </w:r>
      <w:r w:rsidRPr="000D7EB4">
        <w:rPr>
          <w:rFonts w:ascii="宋体" w:hint="eastAsia"/>
          <w:sz w:val="28"/>
        </w:rPr>
        <w:t>如有充分理由表明按上述方法进行估值不能客观反映其公允价值的，基金管理人可根据具体情况与基金托管人商定后，按最能反映公允价值的价格估值。</w:t>
      </w:r>
    </w:p>
    <w:p w14:paraId="79591441" w14:textId="77777777" w:rsidR="00566AAE" w:rsidRPr="000D7EB4" w:rsidRDefault="00566AAE" w:rsidP="00873156">
      <w:pPr>
        <w:spacing w:line="360" w:lineRule="auto"/>
        <w:ind w:firstLineChars="200" w:firstLine="560"/>
        <w:rPr>
          <w:rFonts w:ascii="宋体"/>
          <w:sz w:val="28"/>
        </w:rPr>
      </w:pPr>
      <w:r w:rsidRPr="000D7EB4">
        <w:rPr>
          <w:rFonts w:ascii="宋体" w:hint="eastAsia"/>
          <w:sz w:val="28"/>
        </w:rPr>
        <w:t>（7</w:t>
      </w:r>
      <w:r w:rsidRPr="000D7EB4">
        <w:rPr>
          <w:rFonts w:ascii="宋体"/>
          <w:sz w:val="28"/>
        </w:rPr>
        <w:t>）</w:t>
      </w:r>
      <w:r w:rsidRPr="000D7EB4">
        <w:rPr>
          <w:rFonts w:ascii="宋体" w:hint="eastAsia"/>
          <w:sz w:val="28"/>
        </w:rPr>
        <w:t>相关法律法规以及监管部门有强制规定的，从其规定。如有新增事项，按国家最新规定估值。</w:t>
      </w:r>
    </w:p>
    <w:p w14:paraId="696AEF3B" w14:textId="77777777" w:rsidR="00566AAE" w:rsidRPr="000D7EB4" w:rsidRDefault="00566AAE">
      <w:pPr>
        <w:spacing w:line="360" w:lineRule="auto"/>
        <w:ind w:firstLineChars="200" w:firstLine="560"/>
        <w:rPr>
          <w:rFonts w:ascii="宋体"/>
          <w:sz w:val="28"/>
        </w:rPr>
      </w:pPr>
      <w:r w:rsidRPr="000D7EB4">
        <w:rPr>
          <w:rFonts w:ascii="宋体"/>
          <w:sz w:val="28"/>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Pr="000D7EB4">
        <w:t>。</w:t>
      </w:r>
    </w:p>
    <w:p w14:paraId="4668A0BF" w14:textId="77777777" w:rsidR="00566AAE" w:rsidRPr="000D7EB4" w:rsidRDefault="00566AAE">
      <w:pPr>
        <w:spacing w:line="360" w:lineRule="auto"/>
        <w:ind w:firstLineChars="200" w:firstLine="560"/>
        <w:rPr>
          <w:rStyle w:val="read"/>
          <w:rFonts w:ascii="宋体" w:hAnsi="宋体"/>
          <w:color w:val="000000"/>
          <w:sz w:val="28"/>
        </w:rPr>
      </w:pPr>
      <w:r w:rsidRPr="000D7EB4">
        <w:rPr>
          <w:rStyle w:val="read"/>
          <w:rFonts w:ascii="宋体" w:hAnsi="宋体"/>
          <w:color w:val="000000"/>
          <w:sz w:val="28"/>
        </w:rPr>
        <w:t>3</w:t>
      </w:r>
      <w:r w:rsidRPr="000D7EB4">
        <w:rPr>
          <w:rStyle w:val="read"/>
          <w:rFonts w:ascii="宋体" w:hAnsi="宋体" w:hint="eastAsia"/>
          <w:color w:val="000000"/>
          <w:sz w:val="28"/>
        </w:rPr>
        <w:t>、</w:t>
      </w:r>
      <w:r w:rsidRPr="000D7EB4">
        <w:rPr>
          <w:rStyle w:val="read"/>
          <w:rFonts w:ascii="宋体" w:hAnsi="宋体"/>
          <w:color w:val="000000"/>
          <w:sz w:val="28"/>
        </w:rPr>
        <w:t>特殊情形的处理</w:t>
      </w:r>
    </w:p>
    <w:p w14:paraId="36EB91F5" w14:textId="77777777" w:rsidR="00566AAE" w:rsidRPr="000D7EB4" w:rsidRDefault="00566AAE">
      <w:pPr>
        <w:spacing w:line="360" w:lineRule="auto"/>
        <w:ind w:firstLineChars="200" w:firstLine="560"/>
        <w:rPr>
          <w:rStyle w:val="read"/>
          <w:rFonts w:ascii="宋体" w:hAnsi="宋体"/>
          <w:color w:val="000000"/>
          <w:sz w:val="28"/>
        </w:rPr>
      </w:pPr>
      <w:r w:rsidRPr="000D7EB4">
        <w:rPr>
          <w:rStyle w:val="read"/>
          <w:rFonts w:ascii="宋体" w:hAnsi="宋体"/>
          <w:color w:val="000000"/>
          <w:sz w:val="28"/>
        </w:rPr>
        <w:t>基金管理人、基金托管人按估值方法的第</w:t>
      </w:r>
      <w:r w:rsidRPr="000D7EB4">
        <w:rPr>
          <w:rStyle w:val="read"/>
          <w:rFonts w:ascii="宋体" w:hAnsi="宋体" w:hint="eastAsia"/>
          <w:color w:val="000000"/>
          <w:sz w:val="28"/>
        </w:rPr>
        <w:t>（6</w:t>
      </w:r>
      <w:r w:rsidRPr="000D7EB4">
        <w:rPr>
          <w:rStyle w:val="read"/>
          <w:rFonts w:ascii="宋体" w:hAnsi="宋体"/>
          <w:color w:val="000000"/>
          <w:sz w:val="28"/>
        </w:rPr>
        <w:t>）项进行估值时，所</w:t>
      </w:r>
      <w:r w:rsidRPr="000D7EB4">
        <w:rPr>
          <w:rStyle w:val="read"/>
          <w:rFonts w:ascii="宋体" w:hAnsi="宋体"/>
          <w:color w:val="000000"/>
          <w:sz w:val="28"/>
        </w:rPr>
        <w:lastRenderedPageBreak/>
        <w:t>造成的误差不作为基金</w:t>
      </w:r>
      <w:r w:rsidRPr="000D7EB4">
        <w:rPr>
          <w:rStyle w:val="read"/>
          <w:rFonts w:ascii="宋体" w:hAnsi="宋体" w:hint="eastAsia"/>
          <w:color w:val="000000"/>
          <w:sz w:val="28"/>
        </w:rPr>
        <w:t>资产</w:t>
      </w:r>
      <w:r w:rsidRPr="000D7EB4">
        <w:rPr>
          <w:rStyle w:val="read"/>
          <w:rFonts w:ascii="宋体" w:hAnsi="宋体"/>
          <w:color w:val="000000"/>
          <w:sz w:val="28"/>
        </w:rPr>
        <w:t>估值错误处理。</w:t>
      </w:r>
    </w:p>
    <w:p w14:paraId="064B444A" w14:textId="77777777" w:rsidR="00566AAE" w:rsidRPr="000D7EB4" w:rsidRDefault="00566AAE">
      <w:pPr>
        <w:spacing w:line="360" w:lineRule="auto"/>
        <w:ind w:firstLineChars="200" w:firstLine="560"/>
        <w:rPr>
          <w:rStyle w:val="read"/>
          <w:rFonts w:ascii="宋体" w:hAnsi="宋体"/>
          <w:color w:val="000000"/>
          <w:sz w:val="28"/>
        </w:rPr>
      </w:pPr>
      <w:r w:rsidRPr="000D7EB4">
        <w:rPr>
          <w:rStyle w:val="read"/>
          <w:rFonts w:ascii="宋体" w:hAnsi="宋体" w:hint="eastAsia"/>
          <w:color w:val="000000"/>
          <w:sz w:val="28"/>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10878E06" w14:textId="77777777" w:rsidR="00566AAE" w:rsidRPr="000D7EB4" w:rsidRDefault="00566AAE">
      <w:pPr>
        <w:spacing w:line="360" w:lineRule="auto"/>
        <w:ind w:firstLineChars="200" w:firstLine="560"/>
        <w:rPr>
          <w:rStyle w:val="read"/>
          <w:rFonts w:ascii="宋体" w:hAnsi="宋体"/>
          <w:color w:val="000000"/>
          <w:sz w:val="28"/>
        </w:rPr>
      </w:pPr>
      <w:r w:rsidRPr="000D7EB4">
        <w:rPr>
          <w:rStyle w:val="read"/>
          <w:rFonts w:ascii="宋体" w:hAnsi="宋体"/>
          <w:color w:val="000000"/>
          <w:sz w:val="28"/>
        </w:rPr>
        <w:t>（三）基金份额净值错误的处理方式</w:t>
      </w:r>
    </w:p>
    <w:p w14:paraId="3B602611" w14:textId="22BCB505" w:rsidR="00566AAE" w:rsidRPr="000D7EB4" w:rsidRDefault="00566AAE">
      <w:pPr>
        <w:spacing w:line="360" w:lineRule="auto"/>
        <w:ind w:firstLineChars="200" w:firstLine="560"/>
        <w:rPr>
          <w:rStyle w:val="read"/>
          <w:rFonts w:ascii="宋体" w:hAnsi="宋体"/>
          <w:color w:val="000000"/>
          <w:sz w:val="28"/>
        </w:rPr>
      </w:pPr>
      <w:r w:rsidRPr="000D7EB4">
        <w:rPr>
          <w:rFonts w:ascii="宋体" w:hAnsi="宋体" w:hint="eastAsia"/>
          <w:sz w:val="28"/>
        </w:rPr>
        <w:t>1、</w:t>
      </w:r>
      <w:r w:rsidRPr="000D7EB4">
        <w:rPr>
          <w:rStyle w:val="read"/>
          <w:rFonts w:ascii="宋体" w:hAnsi="宋体"/>
          <w:color w:val="000000"/>
          <w:sz w:val="28"/>
        </w:rPr>
        <w:t>当基金份额净值小数点后</w:t>
      </w:r>
      <w:r w:rsidR="00DE581F" w:rsidRPr="000D7EB4">
        <w:rPr>
          <w:rStyle w:val="read"/>
          <w:rFonts w:ascii="宋体" w:hAnsi="宋体"/>
          <w:color w:val="000000"/>
          <w:sz w:val="28"/>
        </w:rPr>
        <w:t>4</w:t>
      </w:r>
      <w:r w:rsidRPr="000D7EB4">
        <w:rPr>
          <w:rStyle w:val="read"/>
          <w:rFonts w:ascii="宋体" w:hAnsi="宋体"/>
          <w:color w:val="000000"/>
          <w:sz w:val="28"/>
        </w:rPr>
        <w:t>位以内(含第</w:t>
      </w:r>
      <w:r w:rsidR="00DE581F" w:rsidRPr="000D7EB4">
        <w:rPr>
          <w:rStyle w:val="read"/>
          <w:rFonts w:ascii="宋体" w:hAnsi="宋体"/>
          <w:color w:val="000000"/>
          <w:sz w:val="28"/>
        </w:rPr>
        <w:t>4</w:t>
      </w:r>
      <w:r w:rsidRPr="000D7EB4">
        <w:rPr>
          <w:rStyle w:val="read"/>
          <w:rFonts w:ascii="宋体" w:hAnsi="宋体"/>
          <w:color w:val="000000"/>
          <w:sz w:val="28"/>
        </w:rPr>
        <w:t>位)发生差错时，视为基金份额净值错误；基金份额净值</w:t>
      </w:r>
      <w:r w:rsidRPr="000D7EB4">
        <w:rPr>
          <w:rStyle w:val="read"/>
          <w:rFonts w:ascii="宋体" w:hAnsi="宋体" w:hint="eastAsia"/>
          <w:color w:val="000000"/>
          <w:sz w:val="28"/>
        </w:rPr>
        <w:t>计算</w:t>
      </w:r>
      <w:r w:rsidRPr="000D7EB4">
        <w:rPr>
          <w:rStyle w:val="read"/>
          <w:rFonts w:ascii="宋体" w:hAnsi="宋体"/>
          <w:color w:val="000000"/>
          <w:sz w:val="28"/>
        </w:rPr>
        <w:t>出现错误时，基金管理人应当立即予以纠正，通报基金托管人，并采取合理的措施防止损失进一步扩大；</w:t>
      </w:r>
      <w:r w:rsidRPr="000D7EB4">
        <w:rPr>
          <w:rFonts w:ascii="宋体" w:hAnsi="宋体" w:hint="eastAsia"/>
          <w:kern w:val="0"/>
          <w:sz w:val="28"/>
        </w:rPr>
        <w:t>错误</w:t>
      </w:r>
      <w:r w:rsidRPr="000D7EB4">
        <w:rPr>
          <w:rStyle w:val="read"/>
          <w:rFonts w:ascii="宋体" w:hAnsi="宋体"/>
          <w:color w:val="000000"/>
          <w:sz w:val="28"/>
        </w:rPr>
        <w:t>偏差</w:t>
      </w:r>
      <w:r w:rsidRPr="000D7EB4">
        <w:rPr>
          <w:rFonts w:ascii="宋体" w:hAnsi="宋体" w:hint="eastAsia"/>
          <w:kern w:val="0"/>
          <w:sz w:val="28"/>
        </w:rPr>
        <w:t>达到基金份额净值的</w:t>
      </w:r>
      <w:r w:rsidRPr="000D7EB4">
        <w:rPr>
          <w:rFonts w:ascii="宋体" w:hAnsi="宋体"/>
          <w:kern w:val="0"/>
          <w:sz w:val="28"/>
        </w:rPr>
        <w:t>0.25%时，基金管理公司应当</w:t>
      </w:r>
      <w:r w:rsidRPr="000D7EB4">
        <w:rPr>
          <w:rFonts w:ascii="宋体" w:hAnsi="宋体" w:hint="eastAsia"/>
          <w:kern w:val="0"/>
          <w:sz w:val="28"/>
        </w:rPr>
        <w:t>通报</w:t>
      </w:r>
      <w:r w:rsidRPr="000D7EB4">
        <w:rPr>
          <w:rFonts w:ascii="宋体" w:hAnsi="宋体"/>
          <w:kern w:val="0"/>
          <w:sz w:val="28"/>
        </w:rPr>
        <w:t>基金托管人</w:t>
      </w:r>
      <w:r w:rsidRPr="000D7EB4">
        <w:rPr>
          <w:rStyle w:val="read"/>
          <w:rFonts w:ascii="宋体" w:hAnsi="宋体" w:hint="eastAsia"/>
          <w:color w:val="000000"/>
          <w:sz w:val="28"/>
        </w:rPr>
        <w:t>，</w:t>
      </w:r>
      <w:r w:rsidRPr="000D7EB4">
        <w:rPr>
          <w:rStyle w:val="read"/>
          <w:rFonts w:ascii="宋体" w:hAnsi="宋体"/>
          <w:color w:val="000000"/>
          <w:sz w:val="28"/>
        </w:rPr>
        <w:t>并报中国证监会备案</w:t>
      </w:r>
      <w:r w:rsidRPr="000D7EB4">
        <w:rPr>
          <w:rFonts w:ascii="宋体" w:hAnsi="宋体" w:hint="eastAsia"/>
          <w:kern w:val="0"/>
          <w:sz w:val="28"/>
        </w:rPr>
        <w:t>；</w:t>
      </w:r>
      <w:r w:rsidRPr="000D7EB4">
        <w:rPr>
          <w:rFonts w:ascii="宋体" w:hAnsi="宋体"/>
          <w:kern w:val="0"/>
          <w:sz w:val="28"/>
        </w:rPr>
        <w:t>错误偏差达到基金份额净值的0.50%时，基</w:t>
      </w:r>
      <w:r w:rsidRPr="000D7EB4">
        <w:rPr>
          <w:rStyle w:val="read"/>
          <w:rFonts w:ascii="宋体" w:hAnsi="宋体"/>
          <w:color w:val="000000"/>
          <w:sz w:val="28"/>
        </w:rPr>
        <w:t>金管理人应当公告</w:t>
      </w:r>
      <w:r w:rsidRPr="000D7EB4">
        <w:rPr>
          <w:rStyle w:val="read"/>
          <w:rFonts w:ascii="宋体" w:hAnsi="宋体" w:hint="eastAsia"/>
          <w:color w:val="000000"/>
          <w:sz w:val="28"/>
        </w:rPr>
        <w:t>，</w:t>
      </w:r>
      <w:r w:rsidRPr="000D7EB4">
        <w:rPr>
          <w:rStyle w:val="read"/>
          <w:rFonts w:ascii="宋体" w:hAnsi="宋体"/>
          <w:color w:val="000000"/>
          <w:sz w:val="28"/>
        </w:rPr>
        <w:t>并报中国证监会备案；当发生净值计算错误时，由基金管理人负责处理，由此给基金份额持有人和基金造成损失的，基金管理人按差错情形，有权向其他当事人追偿。</w:t>
      </w:r>
    </w:p>
    <w:p w14:paraId="72A12241" w14:textId="77777777" w:rsidR="00566AAE" w:rsidRPr="000D7EB4" w:rsidRDefault="00566AAE">
      <w:pPr>
        <w:spacing w:line="360" w:lineRule="auto"/>
        <w:ind w:firstLineChars="200" w:firstLine="560"/>
        <w:rPr>
          <w:rStyle w:val="read"/>
          <w:rFonts w:ascii="宋体" w:hAnsi="宋体"/>
          <w:color w:val="000000"/>
          <w:sz w:val="28"/>
        </w:rPr>
      </w:pPr>
      <w:r w:rsidRPr="000D7EB4">
        <w:rPr>
          <w:rFonts w:ascii="宋体" w:hAnsi="宋体" w:hint="eastAsia"/>
          <w:sz w:val="28"/>
        </w:rPr>
        <w:t>2、</w:t>
      </w:r>
      <w:r w:rsidRPr="000D7EB4">
        <w:rPr>
          <w:rStyle w:val="read"/>
          <w:rFonts w:ascii="宋体" w:hAnsi="宋体"/>
          <w:color w:val="000000"/>
          <w:sz w:val="28"/>
        </w:rPr>
        <w:t>当基金份额净值计算差错给基金和基金份额持有人造成损失需要进行赔偿时，基金管理人和基金托管人应根据实际情况界定双方承担的责任，经确认后按以下条款进行赔偿：</w:t>
      </w:r>
    </w:p>
    <w:p w14:paraId="2AAC0DC7" w14:textId="77777777" w:rsidR="00566AAE" w:rsidRPr="000D7EB4" w:rsidRDefault="00566AAE">
      <w:pPr>
        <w:spacing w:line="360" w:lineRule="auto"/>
        <w:ind w:firstLineChars="250" w:firstLine="700"/>
        <w:rPr>
          <w:rStyle w:val="read"/>
          <w:rFonts w:ascii="宋体" w:hAnsi="宋体"/>
          <w:color w:val="000000"/>
          <w:sz w:val="28"/>
        </w:rPr>
      </w:pPr>
      <w:r w:rsidRPr="000D7EB4">
        <w:rPr>
          <w:rStyle w:val="read"/>
          <w:rFonts w:ascii="宋体" w:hAnsi="宋体" w:hint="eastAsia"/>
          <w:color w:val="000000"/>
          <w:sz w:val="28"/>
        </w:rPr>
        <w:t>（1</w:t>
      </w:r>
      <w:r w:rsidRPr="000D7EB4">
        <w:rPr>
          <w:rStyle w:val="read"/>
          <w:rFonts w:ascii="宋体" w:hAnsi="宋体"/>
          <w:color w:val="000000"/>
          <w:sz w:val="28"/>
        </w:rPr>
        <w:t>）</w:t>
      </w:r>
      <w:r w:rsidRPr="000D7EB4">
        <w:rPr>
          <w:rFonts w:ascii="宋体" w:hAnsi="宋体"/>
          <w:color w:val="000000"/>
          <w:kern w:val="0"/>
          <w:sz w:val="28"/>
        </w:rPr>
        <w:t>若基金管理人计算的基金份额净值已由基金托管人复核确认后公告，而且基金托管人未对计算过程提出疑义或要求基金管理人</w:t>
      </w:r>
      <w:r w:rsidRPr="000D7EB4">
        <w:rPr>
          <w:rFonts w:ascii="宋体" w:hAnsi="宋体"/>
          <w:color w:val="000000"/>
          <w:kern w:val="0"/>
          <w:sz w:val="28"/>
        </w:rPr>
        <w:lastRenderedPageBreak/>
        <w:t>书面说明，</w:t>
      </w:r>
      <w:r w:rsidRPr="000D7EB4">
        <w:rPr>
          <w:rFonts w:ascii="宋体" w:hAnsi="宋体" w:hint="eastAsia"/>
          <w:color w:val="000000"/>
          <w:kern w:val="0"/>
          <w:sz w:val="28"/>
        </w:rPr>
        <w:t>基金</w:t>
      </w:r>
      <w:r w:rsidRPr="000D7EB4">
        <w:rPr>
          <w:rFonts w:ascii="宋体" w:hAnsi="宋体"/>
          <w:color w:val="000000"/>
          <w:kern w:val="0"/>
          <w:sz w:val="28"/>
        </w:rPr>
        <w:t>份额净值出错且造成基金份额持有人损失的，应根据法律法规的规定对</w:t>
      </w:r>
      <w:r w:rsidRPr="000D7EB4">
        <w:rPr>
          <w:rFonts w:ascii="宋体" w:hAnsi="宋体" w:hint="eastAsia"/>
          <w:color w:val="000000"/>
          <w:kern w:val="0"/>
          <w:sz w:val="28"/>
        </w:rPr>
        <w:t>基金份额持有人</w:t>
      </w:r>
      <w:r w:rsidRPr="000D7EB4">
        <w:rPr>
          <w:rFonts w:ascii="宋体" w:hAnsi="宋体"/>
          <w:color w:val="000000"/>
          <w:kern w:val="0"/>
          <w:sz w:val="28"/>
        </w:rPr>
        <w:t>或基金支付赔偿金，就实际向</w:t>
      </w:r>
      <w:r w:rsidRPr="000D7EB4">
        <w:rPr>
          <w:rFonts w:ascii="宋体" w:hAnsi="宋体" w:hint="eastAsia"/>
          <w:color w:val="000000"/>
          <w:kern w:val="0"/>
          <w:sz w:val="28"/>
        </w:rPr>
        <w:t>基金份额持有人</w:t>
      </w:r>
      <w:r w:rsidRPr="000D7EB4">
        <w:rPr>
          <w:rFonts w:ascii="宋体" w:hAnsi="宋体"/>
          <w:color w:val="000000"/>
          <w:kern w:val="0"/>
          <w:sz w:val="28"/>
        </w:rPr>
        <w:t>或基金支付的赔偿金额，</w:t>
      </w:r>
      <w:r w:rsidRPr="000D7EB4">
        <w:rPr>
          <w:rStyle w:val="read"/>
          <w:rFonts w:ascii="宋体" w:hAnsi="宋体"/>
          <w:color w:val="000000"/>
          <w:sz w:val="28"/>
        </w:rPr>
        <w:t>其中基金管理人承担50%，基金托管人承担50%。</w:t>
      </w:r>
    </w:p>
    <w:p w14:paraId="25995001" w14:textId="77777777" w:rsidR="00566AAE" w:rsidRPr="000D7EB4" w:rsidRDefault="00566AAE">
      <w:pPr>
        <w:spacing w:line="360" w:lineRule="auto"/>
        <w:ind w:firstLineChars="250" w:firstLine="700"/>
        <w:rPr>
          <w:rFonts w:ascii="宋体" w:hAnsi="宋体"/>
          <w:color w:val="000000"/>
          <w:sz w:val="28"/>
        </w:rPr>
      </w:pPr>
      <w:r w:rsidRPr="000D7EB4">
        <w:rPr>
          <w:rFonts w:ascii="宋体" w:hAnsi="宋体" w:hint="eastAsia"/>
          <w:color w:val="000000"/>
          <w:sz w:val="28"/>
        </w:rPr>
        <w:t>（2）</w:t>
      </w:r>
      <w:r w:rsidRPr="000D7EB4">
        <w:rPr>
          <w:rFonts w:ascii="宋体" w:hAnsi="宋体"/>
          <w:color w:val="000000"/>
          <w:sz w:val="28"/>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59EFF7F" w14:textId="77777777" w:rsidR="00566AAE" w:rsidRPr="000D7EB4" w:rsidRDefault="00566AAE">
      <w:pPr>
        <w:spacing w:line="360" w:lineRule="auto"/>
        <w:ind w:firstLineChars="250" w:firstLine="700"/>
        <w:rPr>
          <w:rFonts w:ascii="宋体" w:hAnsi="宋体"/>
          <w:color w:val="000000"/>
          <w:kern w:val="0"/>
          <w:sz w:val="28"/>
        </w:rPr>
      </w:pPr>
      <w:r w:rsidRPr="000D7EB4">
        <w:rPr>
          <w:rFonts w:ascii="宋体" w:hAnsi="宋体" w:hint="eastAsia"/>
          <w:color w:val="000000"/>
          <w:sz w:val="28"/>
        </w:rPr>
        <w:t>（3）</w:t>
      </w:r>
      <w:r w:rsidRPr="000D7EB4">
        <w:rPr>
          <w:rFonts w:ascii="宋体" w:hAnsi="宋体"/>
          <w:color w:val="000000"/>
          <w:kern w:val="0"/>
          <w:sz w:val="28"/>
        </w:rPr>
        <w:t>由于基金管理人提供的信息错误（包括但不限于基金申购或赎回金额等），</w:t>
      </w:r>
      <w:r w:rsidRPr="000D7EB4">
        <w:rPr>
          <w:rFonts w:ascii="宋体" w:hAnsi="宋体" w:hint="eastAsia"/>
          <w:color w:val="000000"/>
          <w:kern w:val="0"/>
          <w:sz w:val="28"/>
        </w:rPr>
        <w:t>基金托管人在履行正常复核程序后仍不能发现该错误，</w:t>
      </w:r>
      <w:r w:rsidRPr="000D7EB4">
        <w:rPr>
          <w:rFonts w:ascii="宋体" w:hAnsi="宋体"/>
          <w:color w:val="000000"/>
          <w:kern w:val="0"/>
          <w:sz w:val="28"/>
        </w:rPr>
        <w:t>进而导致基金份额净值计算错误而引起的基金份额持有人和基金</w:t>
      </w:r>
      <w:r w:rsidRPr="000D7EB4">
        <w:rPr>
          <w:rFonts w:ascii="宋体" w:hAnsi="宋体" w:hint="eastAsia"/>
          <w:color w:val="000000"/>
          <w:kern w:val="0"/>
          <w:sz w:val="28"/>
        </w:rPr>
        <w:t>财产</w:t>
      </w:r>
      <w:r w:rsidRPr="000D7EB4">
        <w:rPr>
          <w:rFonts w:ascii="宋体" w:hAnsi="宋体"/>
          <w:color w:val="000000"/>
          <w:kern w:val="0"/>
          <w:sz w:val="28"/>
        </w:rPr>
        <w:t>的损失，由基金管理人负责赔付</w:t>
      </w:r>
      <w:r w:rsidRPr="000D7EB4">
        <w:rPr>
          <w:rFonts w:ascii="宋体" w:hAnsi="宋体" w:hint="eastAsia"/>
          <w:color w:val="000000"/>
          <w:kern w:val="0"/>
          <w:sz w:val="28"/>
        </w:rPr>
        <w:t>。</w:t>
      </w:r>
    </w:p>
    <w:p w14:paraId="3FBC6967"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sz w:val="28"/>
        </w:rPr>
        <w:t>3、</w:t>
      </w:r>
      <w:r w:rsidRPr="000D7EB4">
        <w:rPr>
          <w:rFonts w:ascii="宋体" w:hAnsi="宋体"/>
          <w:color w:val="000000"/>
          <w:sz w:val="28"/>
        </w:rPr>
        <w:t>由于证券交易所</w:t>
      </w:r>
      <w:r w:rsidRPr="000D7EB4">
        <w:rPr>
          <w:rFonts w:ascii="宋体" w:hAnsi="宋体" w:hint="eastAsia"/>
          <w:color w:val="000000"/>
          <w:sz w:val="28"/>
        </w:rPr>
        <w:t>、</w:t>
      </w:r>
      <w:r w:rsidRPr="000D7EB4">
        <w:rPr>
          <w:rFonts w:ascii="宋体" w:hAnsi="宋体"/>
          <w:color w:val="000000"/>
          <w:sz w:val="28"/>
        </w:rPr>
        <w:t>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14:paraId="3A246C16"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4、</w:t>
      </w:r>
      <w:r w:rsidRPr="000D7EB4">
        <w:rPr>
          <w:rFonts w:ascii="宋体" w:hAnsi="宋体"/>
          <w:color w:val="000000"/>
          <w:sz w:val="28"/>
        </w:rPr>
        <w:t>基金管理人和基金托管人由于各自技术系统设置而产生的净值计算尾差，以基金管理人计算结果为准。</w:t>
      </w:r>
    </w:p>
    <w:p w14:paraId="22534F67"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5、</w:t>
      </w:r>
      <w:r w:rsidRPr="000D7EB4">
        <w:rPr>
          <w:rFonts w:ascii="宋体" w:hAnsi="宋体"/>
          <w:color w:val="000000"/>
          <w:sz w:val="28"/>
        </w:rPr>
        <w:t>前述内容如法律法规或监管机关另有规定的，从其规定处理。如果行业有通行做法，双方当事人应本着平等和保护基金份额持有人</w:t>
      </w:r>
      <w:r w:rsidRPr="000D7EB4">
        <w:rPr>
          <w:rFonts w:ascii="宋体" w:hAnsi="宋体"/>
          <w:color w:val="000000"/>
          <w:sz w:val="28"/>
        </w:rPr>
        <w:lastRenderedPageBreak/>
        <w:t>利益的原则进行协商。</w:t>
      </w:r>
    </w:p>
    <w:p w14:paraId="7119D9DD" w14:textId="77777777" w:rsidR="00566AAE" w:rsidRPr="000D7EB4" w:rsidRDefault="00566AAE">
      <w:pPr>
        <w:spacing w:line="360" w:lineRule="auto"/>
        <w:ind w:firstLineChars="200" w:firstLine="560"/>
        <w:outlineLvl w:val="0"/>
        <w:rPr>
          <w:rFonts w:ascii="宋体" w:hAnsi="宋体"/>
          <w:color w:val="000000"/>
          <w:sz w:val="28"/>
        </w:rPr>
      </w:pPr>
      <w:r w:rsidRPr="000D7EB4">
        <w:rPr>
          <w:rFonts w:ascii="宋体" w:hAnsi="宋体"/>
          <w:color w:val="000000"/>
          <w:sz w:val="28"/>
        </w:rPr>
        <w:t>（四）暂停估值与公告基金份额净值的情形</w:t>
      </w:r>
    </w:p>
    <w:p w14:paraId="07C7DD03" w14:textId="77777777" w:rsidR="00566AAE" w:rsidRPr="000D7EB4" w:rsidRDefault="00566AAE">
      <w:pPr>
        <w:spacing w:line="360" w:lineRule="auto"/>
        <w:ind w:firstLineChars="200" w:firstLine="560"/>
        <w:outlineLvl w:val="0"/>
        <w:rPr>
          <w:rFonts w:ascii="宋体" w:hAnsi="宋体"/>
          <w:color w:val="000000"/>
          <w:sz w:val="28"/>
        </w:rPr>
      </w:pPr>
      <w:r w:rsidRPr="000D7EB4">
        <w:rPr>
          <w:rFonts w:ascii="宋体" w:hAnsi="宋体" w:hint="eastAsia"/>
          <w:color w:val="000000"/>
          <w:sz w:val="28"/>
        </w:rPr>
        <w:t>1、</w:t>
      </w:r>
      <w:r w:rsidRPr="000D7EB4">
        <w:rPr>
          <w:rFonts w:ascii="宋体" w:hAnsi="宋体"/>
          <w:color w:val="000000"/>
          <w:sz w:val="28"/>
        </w:rPr>
        <w:t>基金投资所涉及的证券交易</w:t>
      </w:r>
      <w:r w:rsidRPr="000D7EB4">
        <w:rPr>
          <w:rFonts w:ascii="宋体" w:hAnsi="宋体" w:hint="eastAsia"/>
          <w:color w:val="000000"/>
          <w:sz w:val="28"/>
        </w:rPr>
        <w:t>市场</w:t>
      </w:r>
      <w:r w:rsidRPr="000D7EB4">
        <w:rPr>
          <w:rFonts w:ascii="宋体" w:hAnsi="宋体"/>
          <w:color w:val="000000"/>
          <w:sz w:val="28"/>
        </w:rPr>
        <w:t>遇法定节假日或因其他原因暂停营业时；</w:t>
      </w:r>
    </w:p>
    <w:p w14:paraId="19767AF5" w14:textId="77777777" w:rsidR="00566AAE" w:rsidRPr="000D7EB4" w:rsidRDefault="00566AAE">
      <w:pPr>
        <w:spacing w:line="360" w:lineRule="auto"/>
        <w:ind w:firstLineChars="200" w:firstLine="560"/>
        <w:outlineLvl w:val="0"/>
        <w:rPr>
          <w:rFonts w:ascii="宋体" w:hAnsi="宋体"/>
          <w:color w:val="000000"/>
          <w:sz w:val="28"/>
        </w:rPr>
      </w:pPr>
      <w:r w:rsidRPr="000D7EB4">
        <w:rPr>
          <w:rFonts w:ascii="宋体" w:hAnsi="宋体" w:hint="eastAsia"/>
          <w:color w:val="000000"/>
          <w:sz w:val="28"/>
        </w:rPr>
        <w:t>2</w:t>
      </w:r>
      <w:r w:rsidRPr="000D7EB4">
        <w:rPr>
          <w:rFonts w:ascii="宋体" w:hAnsi="宋体"/>
          <w:color w:val="000000"/>
          <w:sz w:val="28"/>
        </w:rPr>
        <w:t>、因不可抗力致使基金管理人、基金托管人无法准确评估基金资产价值时；</w:t>
      </w:r>
    </w:p>
    <w:p w14:paraId="33B4EBCC" w14:textId="5635750B" w:rsidR="00EE1799" w:rsidRPr="000D7EB4" w:rsidRDefault="00566AAE">
      <w:pPr>
        <w:spacing w:line="360" w:lineRule="auto"/>
        <w:ind w:firstLineChars="200" w:firstLine="560"/>
        <w:outlineLvl w:val="0"/>
        <w:rPr>
          <w:rFonts w:ascii="宋体" w:hAnsi="宋体"/>
          <w:color w:val="000000"/>
          <w:sz w:val="28"/>
        </w:rPr>
      </w:pPr>
      <w:r w:rsidRPr="000D7EB4">
        <w:rPr>
          <w:rFonts w:ascii="宋体" w:hAnsi="宋体" w:hint="eastAsia"/>
          <w:color w:val="000000"/>
          <w:sz w:val="28"/>
        </w:rPr>
        <w:t>3</w:t>
      </w:r>
      <w:r w:rsidRPr="000D7EB4">
        <w:rPr>
          <w:rFonts w:ascii="宋体" w:hAnsi="宋体"/>
          <w:color w:val="000000"/>
          <w:sz w:val="28"/>
        </w:rPr>
        <w:t>、</w:t>
      </w:r>
      <w:r w:rsidR="00EE1799" w:rsidRPr="000D7EB4">
        <w:rPr>
          <w:rFonts w:ascii="宋体" w:hAnsi="宋体" w:hint="eastAsia"/>
          <w:color w:val="000000"/>
          <w:sz w:val="28"/>
        </w:rPr>
        <w:t>当前一估值日基金资产净值 50%以上的资产出现无可参考的活跃市场价格且采用估值技术仍导致公允价值存在重大不确定性时，经与基金托管人协商一致的；</w:t>
      </w:r>
    </w:p>
    <w:p w14:paraId="7157CBB0" w14:textId="0AF508C7" w:rsidR="00566AAE" w:rsidRPr="000D7EB4" w:rsidRDefault="00EE1799">
      <w:pPr>
        <w:spacing w:line="360" w:lineRule="auto"/>
        <w:ind w:firstLineChars="200" w:firstLine="560"/>
        <w:outlineLvl w:val="0"/>
        <w:rPr>
          <w:rFonts w:ascii="宋体" w:hAnsi="宋体"/>
          <w:color w:val="000000"/>
          <w:sz w:val="28"/>
        </w:rPr>
      </w:pPr>
      <w:r w:rsidRPr="000D7EB4">
        <w:rPr>
          <w:rFonts w:ascii="宋体" w:hAnsi="宋体" w:hint="eastAsia"/>
          <w:color w:val="000000"/>
          <w:sz w:val="28"/>
        </w:rPr>
        <w:t>4、</w:t>
      </w:r>
      <w:r w:rsidR="00566AAE" w:rsidRPr="000D7EB4">
        <w:rPr>
          <w:rFonts w:ascii="宋体" w:hAnsi="宋体"/>
          <w:color w:val="000000"/>
          <w:sz w:val="28"/>
        </w:rPr>
        <w:t>中国证监会和基金合同认定的其他情形。</w:t>
      </w:r>
    </w:p>
    <w:p w14:paraId="502E121A" w14:textId="77777777" w:rsidR="00566AAE" w:rsidRPr="000D7EB4" w:rsidRDefault="00566AAE">
      <w:pPr>
        <w:spacing w:line="360" w:lineRule="auto"/>
        <w:ind w:firstLineChars="200" w:firstLine="560"/>
        <w:outlineLvl w:val="0"/>
        <w:rPr>
          <w:rFonts w:ascii="宋体" w:hAnsi="宋体"/>
          <w:color w:val="000000"/>
          <w:sz w:val="28"/>
        </w:rPr>
      </w:pPr>
      <w:r w:rsidRPr="000D7EB4">
        <w:rPr>
          <w:rFonts w:ascii="宋体" w:hAnsi="宋体"/>
          <w:color w:val="000000"/>
          <w:sz w:val="28"/>
        </w:rPr>
        <w:t>（五）基金会计制度</w:t>
      </w:r>
    </w:p>
    <w:p w14:paraId="12795055"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按国家有关部门规定的会计制度执行。</w:t>
      </w:r>
    </w:p>
    <w:p w14:paraId="530B7B09" w14:textId="77777777" w:rsidR="00566AAE" w:rsidRPr="000D7EB4" w:rsidRDefault="00566AAE">
      <w:pPr>
        <w:spacing w:line="360" w:lineRule="auto"/>
        <w:ind w:firstLineChars="200" w:firstLine="560"/>
        <w:outlineLvl w:val="0"/>
        <w:rPr>
          <w:rFonts w:ascii="宋体" w:hAnsi="宋体"/>
          <w:color w:val="000000"/>
          <w:sz w:val="28"/>
        </w:rPr>
      </w:pPr>
      <w:r w:rsidRPr="000D7EB4">
        <w:rPr>
          <w:rFonts w:ascii="宋体" w:hAnsi="宋体"/>
          <w:color w:val="000000"/>
          <w:sz w:val="28"/>
        </w:rPr>
        <w:t>（六）基金账册的建立</w:t>
      </w:r>
    </w:p>
    <w:p w14:paraId="7A7BDDE9" w14:textId="77777777" w:rsidR="00566AAE" w:rsidRPr="000D7EB4" w:rsidRDefault="00566AAE">
      <w:pPr>
        <w:spacing w:line="360" w:lineRule="auto"/>
        <w:ind w:firstLineChars="200" w:firstLine="560"/>
        <w:outlineLvl w:val="0"/>
        <w:rPr>
          <w:rFonts w:ascii="宋体" w:hAnsi="宋体"/>
          <w:color w:val="000000"/>
          <w:sz w:val="28"/>
        </w:rPr>
      </w:pPr>
      <w:r w:rsidRPr="000D7EB4">
        <w:rPr>
          <w:rFonts w:ascii="宋体" w:hAnsi="宋体" w:hint="eastAsia"/>
          <w:sz w:val="28"/>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7CFD2515" w14:textId="77777777" w:rsidR="00566AAE" w:rsidRPr="000D7EB4" w:rsidRDefault="00566AAE">
      <w:pPr>
        <w:spacing w:line="360" w:lineRule="auto"/>
        <w:ind w:firstLineChars="200" w:firstLine="560"/>
        <w:outlineLvl w:val="0"/>
        <w:rPr>
          <w:rFonts w:ascii="宋体" w:hAnsi="宋体"/>
          <w:color w:val="000000"/>
          <w:sz w:val="28"/>
        </w:rPr>
      </w:pPr>
      <w:r w:rsidRPr="000D7EB4">
        <w:rPr>
          <w:rFonts w:ascii="宋体" w:hAnsi="宋体"/>
          <w:color w:val="000000"/>
          <w:sz w:val="28"/>
        </w:rPr>
        <w:t>（七）基金财务报表与报告的编制和复核</w:t>
      </w:r>
    </w:p>
    <w:p w14:paraId="16849722" w14:textId="77777777" w:rsidR="00566AAE" w:rsidRPr="000D7EB4" w:rsidRDefault="00566AAE">
      <w:pPr>
        <w:spacing w:line="360" w:lineRule="auto"/>
        <w:ind w:firstLineChars="200" w:firstLine="560"/>
        <w:outlineLvl w:val="0"/>
        <w:rPr>
          <w:rFonts w:ascii="宋体" w:hAnsi="宋体"/>
          <w:color w:val="000000"/>
          <w:sz w:val="28"/>
        </w:rPr>
      </w:pPr>
      <w:r w:rsidRPr="000D7EB4">
        <w:rPr>
          <w:rFonts w:ascii="宋体" w:hAnsi="宋体"/>
          <w:color w:val="000000"/>
          <w:sz w:val="28"/>
        </w:rPr>
        <w:t>1</w:t>
      </w:r>
      <w:r w:rsidRPr="000D7EB4">
        <w:rPr>
          <w:rFonts w:ascii="宋体" w:hAnsi="宋体" w:hint="eastAsia"/>
          <w:color w:val="000000"/>
          <w:sz w:val="28"/>
        </w:rPr>
        <w:t>、</w:t>
      </w:r>
      <w:r w:rsidRPr="000D7EB4">
        <w:rPr>
          <w:rFonts w:ascii="宋体" w:hAnsi="宋体"/>
          <w:color w:val="000000"/>
          <w:sz w:val="28"/>
        </w:rPr>
        <w:t>财务报表的编制</w:t>
      </w:r>
    </w:p>
    <w:p w14:paraId="77A6BA9B" w14:textId="0FCDAF5B" w:rsidR="00566AAE" w:rsidRPr="000D7EB4" w:rsidRDefault="00566AAE">
      <w:pPr>
        <w:spacing w:line="360" w:lineRule="auto"/>
        <w:ind w:firstLineChars="200" w:firstLine="560"/>
        <w:outlineLvl w:val="0"/>
        <w:rPr>
          <w:rFonts w:ascii="宋体" w:hAnsi="宋体"/>
          <w:color w:val="000000"/>
          <w:sz w:val="28"/>
        </w:rPr>
      </w:pPr>
      <w:r w:rsidRPr="000D7EB4">
        <w:rPr>
          <w:rFonts w:ascii="宋体" w:hAnsi="宋体" w:hint="eastAsia"/>
          <w:color w:val="000000"/>
          <w:sz w:val="28"/>
        </w:rPr>
        <w:t>基金管理人应当及时编制并对外提供真实、完整的基金财务会计报告。</w:t>
      </w:r>
      <w:r w:rsidRPr="000D7EB4">
        <w:rPr>
          <w:rFonts w:ascii="宋体" w:hAnsi="宋体"/>
          <w:color w:val="000000"/>
          <w:sz w:val="28"/>
        </w:rPr>
        <w:t>月度报表的编制，基金管理人应于每月终了后5</w:t>
      </w:r>
      <w:r w:rsidRPr="000D7EB4">
        <w:rPr>
          <w:rFonts w:ascii="宋体" w:hAnsi="宋体" w:hint="eastAsia"/>
          <w:color w:val="000000"/>
          <w:sz w:val="28"/>
        </w:rPr>
        <w:t>工作</w:t>
      </w:r>
      <w:r w:rsidRPr="000D7EB4">
        <w:rPr>
          <w:rFonts w:ascii="宋体" w:hAnsi="宋体"/>
          <w:color w:val="000000"/>
          <w:sz w:val="28"/>
        </w:rPr>
        <w:t>日内完成</w:t>
      </w:r>
      <w:r w:rsidR="00AE393D" w:rsidRPr="000D7EB4">
        <w:rPr>
          <w:rFonts w:ascii="宋体" w:hAnsi="宋体" w:hint="eastAsia"/>
          <w:color w:val="000000"/>
          <w:sz w:val="28"/>
        </w:rPr>
        <w:t>。</w:t>
      </w:r>
      <w:r w:rsidR="00AE393D" w:rsidRPr="000D7EB4">
        <w:rPr>
          <w:rFonts w:ascii="宋体" w:hAnsi="宋体" w:hint="eastAsia"/>
          <w:color w:val="000000"/>
          <w:sz w:val="28"/>
        </w:rPr>
        <w:lastRenderedPageBreak/>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r w:rsidRPr="000D7EB4">
        <w:rPr>
          <w:rFonts w:ascii="宋体" w:hAnsi="宋体"/>
          <w:color w:val="000000"/>
          <w:sz w:val="28"/>
        </w:rPr>
        <w:t>季度报告应在每个季度结束之日起15个工作日内</w:t>
      </w:r>
      <w:r w:rsidRPr="000D7EB4">
        <w:rPr>
          <w:rFonts w:ascii="宋体" w:hAnsi="宋体" w:hint="eastAsia"/>
          <w:color w:val="000000"/>
          <w:sz w:val="28"/>
        </w:rPr>
        <w:t>编制完毕并</w:t>
      </w:r>
      <w:r w:rsidRPr="000D7EB4">
        <w:rPr>
          <w:rFonts w:ascii="宋体" w:hAnsi="宋体"/>
          <w:color w:val="000000"/>
          <w:sz w:val="28"/>
        </w:rPr>
        <w:t>予以公告；</w:t>
      </w:r>
      <w:r w:rsidR="00AE393D" w:rsidRPr="000D7EB4">
        <w:rPr>
          <w:rFonts w:ascii="宋体" w:hAnsi="宋体" w:hint="eastAsia"/>
          <w:color w:val="000000"/>
          <w:sz w:val="28"/>
        </w:rPr>
        <w:t>中期</w:t>
      </w:r>
      <w:r w:rsidRPr="000D7EB4">
        <w:rPr>
          <w:rFonts w:ascii="宋体" w:hAnsi="宋体"/>
          <w:color w:val="000000"/>
          <w:sz w:val="28"/>
        </w:rPr>
        <w:t>报告在会计年度半年</w:t>
      </w:r>
      <w:r w:rsidR="00AE393D" w:rsidRPr="000D7EB4">
        <w:rPr>
          <w:rFonts w:ascii="宋体" w:hAnsi="宋体" w:hint="eastAsia"/>
          <w:color w:val="000000"/>
          <w:sz w:val="28"/>
        </w:rPr>
        <w:t>度结束之日起两个月</w:t>
      </w:r>
      <w:r w:rsidRPr="000D7EB4">
        <w:rPr>
          <w:rFonts w:ascii="宋体" w:hAnsi="宋体"/>
          <w:color w:val="000000"/>
          <w:sz w:val="28"/>
        </w:rPr>
        <w:t>内</w:t>
      </w:r>
      <w:r w:rsidRPr="000D7EB4">
        <w:rPr>
          <w:rFonts w:ascii="宋体" w:hAnsi="宋体" w:hint="eastAsia"/>
          <w:color w:val="000000"/>
          <w:sz w:val="28"/>
        </w:rPr>
        <w:t>编制完毕并</w:t>
      </w:r>
      <w:r w:rsidRPr="000D7EB4">
        <w:rPr>
          <w:rFonts w:ascii="宋体" w:hAnsi="宋体"/>
          <w:color w:val="000000"/>
          <w:sz w:val="28"/>
        </w:rPr>
        <w:t>予以公告；年度报告在会计年度结束</w:t>
      </w:r>
      <w:r w:rsidR="00AE393D" w:rsidRPr="000D7EB4">
        <w:rPr>
          <w:rFonts w:ascii="宋体" w:hAnsi="宋体" w:hint="eastAsia"/>
          <w:color w:val="000000"/>
          <w:sz w:val="28"/>
        </w:rPr>
        <w:t>之日起三个月</w:t>
      </w:r>
      <w:r w:rsidRPr="000D7EB4">
        <w:rPr>
          <w:rFonts w:ascii="宋体" w:hAnsi="宋体" w:hint="eastAsia"/>
          <w:color w:val="000000"/>
          <w:sz w:val="28"/>
        </w:rPr>
        <w:t>内编制完毕并</w:t>
      </w:r>
      <w:r w:rsidRPr="000D7EB4">
        <w:rPr>
          <w:rFonts w:ascii="宋体" w:hAnsi="宋体"/>
          <w:color w:val="000000"/>
          <w:sz w:val="28"/>
        </w:rPr>
        <w:t>予以公告。基金合同生效不足2个月的，基金管理人可以不编制当期季度报告、</w:t>
      </w:r>
      <w:r w:rsidR="00AE393D" w:rsidRPr="000D7EB4">
        <w:rPr>
          <w:rFonts w:ascii="宋体" w:hAnsi="宋体" w:hint="eastAsia"/>
          <w:color w:val="000000"/>
          <w:sz w:val="28"/>
        </w:rPr>
        <w:t>中期</w:t>
      </w:r>
      <w:r w:rsidRPr="000D7EB4">
        <w:rPr>
          <w:rFonts w:ascii="宋体" w:hAnsi="宋体"/>
          <w:color w:val="000000"/>
          <w:sz w:val="28"/>
        </w:rPr>
        <w:t>报告或者年度报告。</w:t>
      </w:r>
    </w:p>
    <w:p w14:paraId="5251C28B" w14:textId="77777777" w:rsidR="00566AAE" w:rsidRPr="000D7EB4" w:rsidRDefault="00566AAE">
      <w:pPr>
        <w:spacing w:line="360" w:lineRule="auto"/>
        <w:ind w:firstLineChars="200" w:firstLine="560"/>
        <w:outlineLvl w:val="0"/>
        <w:rPr>
          <w:rFonts w:ascii="宋体" w:hAnsi="宋体"/>
          <w:color w:val="000000"/>
          <w:sz w:val="28"/>
        </w:rPr>
      </w:pPr>
      <w:r w:rsidRPr="000D7EB4">
        <w:rPr>
          <w:rFonts w:ascii="宋体" w:hAnsi="宋体"/>
          <w:color w:val="000000"/>
          <w:sz w:val="28"/>
        </w:rPr>
        <w:t>2</w:t>
      </w:r>
      <w:r w:rsidRPr="000D7EB4">
        <w:rPr>
          <w:rFonts w:ascii="宋体" w:hAnsi="宋体" w:hint="eastAsia"/>
          <w:color w:val="000000"/>
          <w:sz w:val="28"/>
        </w:rPr>
        <w:t>、</w:t>
      </w:r>
      <w:r w:rsidRPr="000D7EB4">
        <w:rPr>
          <w:rFonts w:ascii="宋体" w:hAnsi="宋体"/>
          <w:color w:val="000000"/>
          <w:sz w:val="28"/>
        </w:rPr>
        <w:t>报表复核</w:t>
      </w:r>
    </w:p>
    <w:p w14:paraId="25A1409D" w14:textId="60CD0196" w:rsidR="00566AAE" w:rsidRPr="000D7EB4" w:rsidRDefault="00566AAE">
      <w:pPr>
        <w:spacing w:line="360" w:lineRule="auto"/>
        <w:ind w:firstLineChars="200" w:firstLine="560"/>
        <w:outlineLvl w:val="0"/>
        <w:rPr>
          <w:rFonts w:ascii="宋体" w:hAnsi="宋体"/>
          <w:color w:val="000000"/>
          <w:sz w:val="28"/>
        </w:rPr>
      </w:pPr>
      <w:r w:rsidRPr="000D7EB4">
        <w:rPr>
          <w:rFonts w:ascii="宋体" w:hAnsi="宋体"/>
          <w:color w:val="000000"/>
          <w:sz w:val="28"/>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w:t>
      </w:r>
      <w:r w:rsidR="00AE393D" w:rsidRPr="000D7EB4">
        <w:rPr>
          <w:rFonts w:ascii="宋体" w:hAnsi="宋体" w:hint="eastAsia"/>
          <w:color w:val="000000"/>
          <w:sz w:val="28"/>
        </w:rPr>
        <w:t>中期</w:t>
      </w:r>
      <w:r w:rsidRPr="000D7EB4">
        <w:rPr>
          <w:rFonts w:ascii="宋体" w:hAnsi="宋体"/>
          <w:color w:val="000000"/>
          <w:sz w:val="28"/>
        </w:rPr>
        <w:t>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传真的方式或双方商定的其他方式进行。</w:t>
      </w:r>
    </w:p>
    <w:p w14:paraId="36389303" w14:textId="77777777" w:rsidR="00566AAE" w:rsidRPr="000D7EB4" w:rsidRDefault="00566AAE">
      <w:pPr>
        <w:spacing w:line="360" w:lineRule="auto"/>
        <w:ind w:firstLineChars="200" w:firstLine="560"/>
        <w:outlineLvl w:val="0"/>
        <w:rPr>
          <w:rFonts w:ascii="宋体" w:hAnsi="宋体"/>
          <w:color w:val="000000"/>
          <w:sz w:val="28"/>
        </w:rPr>
      </w:pPr>
      <w:r w:rsidRPr="000D7EB4">
        <w:rPr>
          <w:rFonts w:ascii="宋体" w:hAnsi="宋体"/>
          <w:color w:val="000000"/>
          <w:sz w:val="28"/>
        </w:rPr>
        <w:t>基金托管人在复核过程中，发现双方的报表存在不符时，基金管</w:t>
      </w:r>
      <w:r w:rsidRPr="000D7EB4">
        <w:rPr>
          <w:rFonts w:ascii="宋体" w:hAnsi="宋体"/>
          <w:color w:val="000000"/>
          <w:sz w:val="28"/>
        </w:rPr>
        <w:lastRenderedPageBreak/>
        <w:t>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14:paraId="336CBAF9" w14:textId="77777777" w:rsidR="00566AAE" w:rsidRPr="000D7EB4" w:rsidRDefault="00566AAE">
      <w:pPr>
        <w:spacing w:line="360" w:lineRule="auto"/>
        <w:ind w:firstLineChars="200" w:firstLine="560"/>
        <w:outlineLvl w:val="0"/>
        <w:rPr>
          <w:rFonts w:ascii="宋体" w:hAnsi="宋体"/>
          <w:sz w:val="28"/>
        </w:rPr>
      </w:pPr>
      <w:r w:rsidRPr="000D7EB4">
        <w:rPr>
          <w:rFonts w:ascii="宋体" w:hAnsi="宋体"/>
          <w:sz w:val="28"/>
        </w:rPr>
        <w:t>（八）基金管理人应每</w:t>
      </w:r>
      <w:r w:rsidRPr="000D7EB4">
        <w:rPr>
          <w:rFonts w:ascii="宋体" w:hAnsi="宋体" w:hint="eastAsia"/>
          <w:sz w:val="28"/>
        </w:rPr>
        <w:t>季</w:t>
      </w:r>
      <w:r w:rsidRPr="000D7EB4">
        <w:rPr>
          <w:rFonts w:ascii="宋体" w:hAnsi="宋体"/>
          <w:sz w:val="28"/>
        </w:rPr>
        <w:t>向基金托管人提供基金业绩比较基准的基础数据和编制结果。</w:t>
      </w:r>
    </w:p>
    <w:p w14:paraId="6D4DB6F9" w14:textId="77777777" w:rsidR="00566AAE" w:rsidRPr="000D7EB4" w:rsidRDefault="00566AAE">
      <w:pPr>
        <w:widowControl/>
        <w:jc w:val="left"/>
        <w:rPr>
          <w:rFonts w:ascii="宋体" w:hAnsi="宋体"/>
          <w:b/>
          <w:color w:val="000000"/>
          <w:sz w:val="28"/>
        </w:rPr>
      </w:pPr>
      <w:bookmarkStart w:id="88" w:name="_Toc145818943"/>
      <w:r w:rsidRPr="000D7EB4">
        <w:rPr>
          <w:rFonts w:ascii="宋体" w:hAnsi="宋体"/>
          <w:color w:val="000000"/>
          <w:sz w:val="28"/>
        </w:rPr>
        <w:br w:type="page"/>
      </w:r>
    </w:p>
    <w:p w14:paraId="59716A76" w14:textId="77777777" w:rsidR="00566AAE" w:rsidRPr="000D7EB4" w:rsidRDefault="00566AAE">
      <w:pPr>
        <w:pStyle w:val="2"/>
        <w:spacing w:line="360" w:lineRule="auto"/>
        <w:jc w:val="center"/>
        <w:rPr>
          <w:rFonts w:ascii="宋体" w:eastAsia="宋体" w:hAnsi="宋体"/>
          <w:color w:val="000000"/>
          <w:sz w:val="28"/>
        </w:rPr>
      </w:pPr>
      <w:r w:rsidRPr="000D7EB4">
        <w:rPr>
          <w:rFonts w:ascii="宋体" w:eastAsia="宋体" w:hAnsi="宋体"/>
          <w:color w:val="000000"/>
          <w:sz w:val="28"/>
        </w:rPr>
        <w:lastRenderedPageBreak/>
        <w:t>九、基金收益分配</w:t>
      </w:r>
      <w:bookmarkEnd w:id="88"/>
    </w:p>
    <w:p w14:paraId="6F0E2262"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基金收益分配是指按规定将基金的可</w:t>
      </w:r>
      <w:r w:rsidRPr="000D7EB4">
        <w:rPr>
          <w:rFonts w:ascii="宋体" w:hAnsi="宋体" w:hint="eastAsia"/>
          <w:color w:val="000000"/>
          <w:sz w:val="28"/>
        </w:rPr>
        <w:t>供</w:t>
      </w:r>
      <w:r w:rsidRPr="000D7EB4">
        <w:rPr>
          <w:rFonts w:ascii="宋体" w:hAnsi="宋体"/>
          <w:color w:val="000000"/>
          <w:sz w:val="28"/>
        </w:rPr>
        <w:t>分配</w:t>
      </w:r>
      <w:r w:rsidRPr="000D7EB4">
        <w:rPr>
          <w:rFonts w:ascii="宋体" w:hAnsi="宋体" w:hint="eastAsia"/>
          <w:color w:val="000000"/>
          <w:sz w:val="28"/>
        </w:rPr>
        <w:t>利润</w:t>
      </w:r>
      <w:r w:rsidRPr="000D7EB4">
        <w:rPr>
          <w:rFonts w:ascii="宋体" w:hAnsi="宋体"/>
          <w:color w:val="000000"/>
          <w:sz w:val="28"/>
        </w:rPr>
        <w:t>按基金份额进行比例分配。</w:t>
      </w:r>
    </w:p>
    <w:p w14:paraId="0C49EA90" w14:textId="77777777" w:rsidR="00566AAE" w:rsidRPr="000D7EB4" w:rsidRDefault="00566AAE">
      <w:pPr>
        <w:spacing w:line="360" w:lineRule="auto"/>
        <w:ind w:firstLineChars="200" w:firstLine="560"/>
        <w:outlineLvl w:val="0"/>
        <w:rPr>
          <w:rFonts w:ascii="宋体" w:hAnsi="宋体"/>
          <w:color w:val="000000"/>
          <w:sz w:val="28"/>
        </w:rPr>
      </w:pPr>
      <w:r w:rsidRPr="000D7EB4">
        <w:rPr>
          <w:rFonts w:ascii="宋体" w:hAnsi="宋体"/>
          <w:color w:val="000000"/>
          <w:sz w:val="28"/>
        </w:rPr>
        <w:t>（一）基金收益分配的原则</w:t>
      </w:r>
    </w:p>
    <w:p w14:paraId="0AB84B97"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基金收益分配应遵循下列原则：</w:t>
      </w:r>
    </w:p>
    <w:p w14:paraId="5B3898F3" w14:textId="1775CF4C"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1、本基金收益分配方式分两种：现金分红与红利再投资，投资者可选择现金红利或将现金红利自动转为</w:t>
      </w:r>
      <w:r w:rsidR="00777833" w:rsidRPr="00777833">
        <w:rPr>
          <w:rFonts w:ascii="宋体" w:hAnsi="宋体" w:hint="eastAsia"/>
          <w:color w:val="000000"/>
          <w:sz w:val="28"/>
        </w:rPr>
        <w:t>对应类别</w:t>
      </w:r>
      <w:r w:rsidR="00777833">
        <w:rPr>
          <w:rFonts w:ascii="宋体" w:hAnsi="宋体" w:hint="eastAsia"/>
          <w:color w:val="000000"/>
          <w:sz w:val="28"/>
        </w:rPr>
        <w:t>的</w:t>
      </w:r>
      <w:r w:rsidRPr="000D7EB4">
        <w:rPr>
          <w:rFonts w:ascii="宋体" w:hAnsi="宋体" w:hint="eastAsia"/>
          <w:color w:val="000000"/>
          <w:sz w:val="28"/>
        </w:rPr>
        <w:t>基金份额进行再投资；若投资者不选择，本基金默认的收益分配方式是现金分红；</w:t>
      </w:r>
    </w:p>
    <w:p w14:paraId="25508BDA"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2、基金收益分配后基金份额净值不能低于面值；即基金收益分配基准日的基金份额净值减去每单位基金份额收益分配金额后不能低于面值；</w:t>
      </w:r>
    </w:p>
    <w:p w14:paraId="1E12016A" w14:textId="45752B16"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3、</w:t>
      </w:r>
      <w:r w:rsidR="00777833" w:rsidRPr="00777833">
        <w:rPr>
          <w:rFonts w:ascii="宋体" w:hAnsi="宋体" w:hint="eastAsia"/>
          <w:color w:val="000000"/>
          <w:sz w:val="28"/>
        </w:rPr>
        <w:t>本基金各基金份额类别在费用收取上不同，其对应的可分配收益可能有所不同。</w:t>
      </w:r>
      <w:r w:rsidRPr="000D7EB4">
        <w:rPr>
          <w:rFonts w:ascii="宋体" w:hAnsi="宋体" w:hint="eastAsia"/>
          <w:color w:val="000000"/>
          <w:sz w:val="28"/>
        </w:rPr>
        <w:t>同一类别</w:t>
      </w:r>
      <w:r w:rsidRPr="000D7EB4">
        <w:rPr>
          <w:rFonts w:ascii="宋体" w:hAnsi="宋体"/>
          <w:color w:val="000000"/>
          <w:sz w:val="28"/>
        </w:rPr>
        <w:t>的</w:t>
      </w:r>
      <w:r w:rsidRPr="000D7EB4">
        <w:rPr>
          <w:rFonts w:ascii="宋体" w:hAnsi="宋体" w:hint="eastAsia"/>
          <w:color w:val="000000"/>
          <w:sz w:val="28"/>
        </w:rPr>
        <w:t>每一基金份额享有同等分配权；</w:t>
      </w:r>
    </w:p>
    <w:p w14:paraId="33CD0378"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4、在对基金份额持有人利益无实质不利影响的前提下，基金管理人可</w:t>
      </w:r>
      <w:r w:rsidRPr="000D7EB4">
        <w:rPr>
          <w:rFonts w:hint="eastAsia"/>
          <w:bCs/>
          <w:sz w:val="28"/>
          <w:szCs w:val="28"/>
        </w:rPr>
        <w:t>在与基金托管人协商一致并按照监管部门要求履行适当程序后</w:t>
      </w:r>
      <w:r w:rsidRPr="000D7EB4">
        <w:rPr>
          <w:rFonts w:ascii="宋体" w:hAnsi="宋体" w:hint="eastAsia"/>
          <w:color w:val="000000"/>
          <w:sz w:val="28"/>
        </w:rPr>
        <w:t>调整基金收益的分配原则和支付方式，不需召开基金份额持有人大会审议；</w:t>
      </w:r>
    </w:p>
    <w:p w14:paraId="5B0AE2C4" w14:textId="77777777" w:rsidR="00566AAE" w:rsidRPr="000D7EB4" w:rsidRDefault="00566AAE">
      <w:pPr>
        <w:spacing w:line="360" w:lineRule="auto"/>
        <w:ind w:firstLineChars="200" w:firstLine="560"/>
        <w:outlineLvl w:val="0"/>
        <w:rPr>
          <w:rFonts w:ascii="宋体" w:hAnsi="宋体"/>
          <w:color w:val="000000"/>
          <w:sz w:val="28"/>
        </w:rPr>
      </w:pPr>
      <w:r w:rsidRPr="000D7EB4">
        <w:rPr>
          <w:rFonts w:ascii="宋体" w:hAnsi="宋体" w:hint="eastAsia"/>
          <w:color w:val="000000"/>
          <w:sz w:val="28"/>
        </w:rPr>
        <w:t>5、若《基金合同》生效不满3个月可不进行收益分配；</w:t>
      </w:r>
    </w:p>
    <w:p w14:paraId="4BAA60AE" w14:textId="77777777" w:rsidR="00566AAE" w:rsidRPr="000D7EB4" w:rsidRDefault="00566AAE">
      <w:pPr>
        <w:spacing w:line="360" w:lineRule="auto"/>
        <w:ind w:firstLineChars="200" w:firstLine="560"/>
        <w:outlineLvl w:val="0"/>
        <w:rPr>
          <w:rFonts w:ascii="宋体" w:hAnsi="宋体"/>
          <w:color w:val="000000"/>
          <w:sz w:val="28"/>
        </w:rPr>
      </w:pPr>
      <w:r w:rsidRPr="000D7EB4">
        <w:rPr>
          <w:rFonts w:ascii="宋体" w:hAnsi="宋体"/>
          <w:color w:val="000000"/>
          <w:sz w:val="28"/>
        </w:rPr>
        <w:t>6、</w:t>
      </w:r>
      <w:r w:rsidRPr="000D7EB4">
        <w:rPr>
          <w:rFonts w:ascii="宋体" w:hAnsi="宋体" w:hint="eastAsia"/>
          <w:color w:val="000000"/>
          <w:sz w:val="28"/>
        </w:rPr>
        <w:t>法律法规或监管机关另有规定的，从其规定。</w:t>
      </w:r>
    </w:p>
    <w:p w14:paraId="624BC721" w14:textId="77777777" w:rsidR="00566AAE" w:rsidRPr="000D7EB4" w:rsidRDefault="00566AAE">
      <w:pPr>
        <w:spacing w:line="360" w:lineRule="auto"/>
        <w:ind w:firstLineChars="200" w:firstLine="560"/>
        <w:outlineLvl w:val="0"/>
        <w:rPr>
          <w:rFonts w:ascii="宋体" w:hAnsi="宋体"/>
          <w:color w:val="000000"/>
          <w:sz w:val="28"/>
        </w:rPr>
      </w:pPr>
      <w:r w:rsidRPr="000D7EB4">
        <w:rPr>
          <w:rFonts w:ascii="宋体" w:hAnsi="宋体"/>
          <w:color w:val="000000"/>
          <w:sz w:val="28"/>
        </w:rPr>
        <w:t>（二）基金收益分配</w:t>
      </w:r>
      <w:r w:rsidRPr="000D7EB4">
        <w:rPr>
          <w:rFonts w:ascii="宋体" w:hAnsi="宋体" w:hint="eastAsia"/>
          <w:color w:val="000000"/>
          <w:sz w:val="28"/>
        </w:rPr>
        <w:t>方案</w:t>
      </w:r>
      <w:r w:rsidRPr="000D7EB4">
        <w:rPr>
          <w:rFonts w:ascii="宋体" w:hAnsi="宋体"/>
          <w:color w:val="000000"/>
          <w:sz w:val="28"/>
        </w:rPr>
        <w:t>的</w:t>
      </w:r>
      <w:r w:rsidRPr="000D7EB4">
        <w:rPr>
          <w:rFonts w:ascii="宋体" w:hAnsi="宋体" w:hint="eastAsia"/>
          <w:sz w:val="28"/>
        </w:rPr>
        <w:t>确定、公告与实施</w:t>
      </w:r>
    </w:p>
    <w:p w14:paraId="1023279D" w14:textId="72C71834" w:rsidR="00566AAE" w:rsidRPr="000D7EB4" w:rsidRDefault="00566AAE">
      <w:pPr>
        <w:spacing w:line="360" w:lineRule="auto"/>
        <w:ind w:firstLineChars="200" w:firstLine="560"/>
        <w:rPr>
          <w:rFonts w:ascii="宋体" w:hAnsi="宋体"/>
          <w:sz w:val="28"/>
        </w:rPr>
      </w:pPr>
      <w:r w:rsidRPr="000D7EB4">
        <w:rPr>
          <w:rFonts w:ascii="宋体" w:hAnsi="宋体"/>
          <w:sz w:val="28"/>
        </w:rPr>
        <w:t>1</w:t>
      </w:r>
      <w:r w:rsidRPr="000D7EB4">
        <w:rPr>
          <w:rFonts w:ascii="宋体" w:hAnsi="宋体" w:hint="eastAsia"/>
          <w:sz w:val="28"/>
        </w:rPr>
        <w:t>、</w:t>
      </w:r>
      <w:r w:rsidRPr="000D7EB4">
        <w:rPr>
          <w:rFonts w:ascii="宋体" w:hAnsi="宋体"/>
          <w:sz w:val="28"/>
        </w:rPr>
        <w:t>本基金收益分配方案由基金管理人拟定</w:t>
      </w:r>
      <w:r w:rsidRPr="000D7EB4">
        <w:rPr>
          <w:rFonts w:hint="eastAsia"/>
        </w:rPr>
        <w:t xml:space="preserve"> </w:t>
      </w:r>
      <w:r w:rsidRPr="000D7EB4">
        <w:rPr>
          <w:rFonts w:ascii="宋体" w:hAnsi="宋体" w:hint="eastAsia"/>
          <w:sz w:val="28"/>
        </w:rPr>
        <w:t>，并由基金托管人复核</w:t>
      </w:r>
      <w:r w:rsidRPr="000D7EB4">
        <w:rPr>
          <w:rFonts w:ascii="宋体" w:hAnsi="宋体"/>
          <w:sz w:val="28"/>
        </w:rPr>
        <w:t>，基金管理人按法律法规的规定公告。</w:t>
      </w:r>
    </w:p>
    <w:p w14:paraId="2FB377B8" w14:textId="77777777" w:rsidR="00566AAE" w:rsidRPr="000D7EB4" w:rsidRDefault="00566AAE">
      <w:pPr>
        <w:spacing w:line="360" w:lineRule="auto"/>
        <w:ind w:firstLineChars="200" w:firstLine="560"/>
        <w:outlineLvl w:val="0"/>
        <w:rPr>
          <w:rFonts w:ascii="宋体" w:hAnsi="宋体"/>
          <w:sz w:val="28"/>
        </w:rPr>
      </w:pPr>
      <w:r w:rsidRPr="000D7EB4">
        <w:rPr>
          <w:rFonts w:ascii="宋体" w:hAnsi="宋体"/>
          <w:sz w:val="28"/>
        </w:rPr>
        <w:lastRenderedPageBreak/>
        <w:t>2</w:t>
      </w:r>
      <w:r w:rsidRPr="000D7EB4">
        <w:rPr>
          <w:rFonts w:ascii="宋体" w:hAnsi="宋体" w:hint="eastAsia"/>
          <w:sz w:val="28"/>
        </w:rPr>
        <w:t>、</w:t>
      </w:r>
      <w:r w:rsidRPr="000D7EB4">
        <w:rPr>
          <w:rFonts w:ascii="宋体" w:hAnsi="宋体"/>
          <w:sz w:val="28"/>
        </w:rPr>
        <w:t>本基金收益分配的发放日距离收益分配基准日的时间不超过15个工作日。在分配方案公布后(依据具体方案的规定)，基金管理人就支付的现金红利向基金托管人发送划款指令，基金托管人按照基金管理人的指令及时进行分红资金的划付。</w:t>
      </w:r>
    </w:p>
    <w:p w14:paraId="1304A4D7" w14:textId="77777777" w:rsidR="00566AAE" w:rsidRPr="000D7EB4" w:rsidRDefault="00566AAE">
      <w:pPr>
        <w:spacing w:line="360" w:lineRule="auto"/>
        <w:ind w:firstLineChars="200" w:firstLine="560"/>
        <w:rPr>
          <w:rFonts w:ascii="宋体" w:hAnsi="宋体"/>
          <w:sz w:val="28"/>
        </w:rPr>
      </w:pPr>
      <w:r w:rsidRPr="000D7EB4">
        <w:rPr>
          <w:rFonts w:ascii="宋体" w:hAnsi="宋体"/>
          <w:sz w:val="28"/>
        </w:rPr>
        <w:t>3</w:t>
      </w:r>
      <w:r w:rsidRPr="000D7EB4">
        <w:rPr>
          <w:rFonts w:ascii="宋体" w:hAnsi="宋体" w:hint="eastAsia"/>
          <w:sz w:val="28"/>
        </w:rPr>
        <w:t>、</w:t>
      </w:r>
      <w:r w:rsidRPr="000D7EB4">
        <w:rPr>
          <w:rFonts w:ascii="宋体" w:hAnsi="宋体"/>
          <w:sz w:val="28"/>
        </w:rPr>
        <w:t>法律法规或监管机关另有规定的，从其规定。</w:t>
      </w:r>
    </w:p>
    <w:p w14:paraId="34347B29" w14:textId="77777777" w:rsidR="00566AAE" w:rsidRPr="000D7EB4" w:rsidRDefault="00566AAE">
      <w:pPr>
        <w:snapToGrid w:val="0"/>
        <w:spacing w:line="460" w:lineRule="exact"/>
        <w:rPr>
          <w:rFonts w:ascii="宋体" w:hAnsi="宋体"/>
          <w:color w:val="000000"/>
          <w:sz w:val="28"/>
        </w:rPr>
      </w:pPr>
    </w:p>
    <w:p w14:paraId="5C65B06E" w14:textId="77777777" w:rsidR="00566AAE" w:rsidRPr="000D7EB4" w:rsidRDefault="00566AAE">
      <w:pPr>
        <w:widowControl/>
        <w:jc w:val="left"/>
        <w:rPr>
          <w:rFonts w:ascii="宋体" w:hAnsi="宋体"/>
          <w:b/>
          <w:color w:val="000000"/>
          <w:sz w:val="28"/>
        </w:rPr>
      </w:pPr>
      <w:bookmarkStart w:id="89" w:name="_Toc145818944"/>
      <w:r w:rsidRPr="000D7EB4">
        <w:rPr>
          <w:rFonts w:ascii="宋体" w:hAnsi="宋体"/>
          <w:color w:val="000000"/>
          <w:sz w:val="28"/>
        </w:rPr>
        <w:br w:type="page"/>
      </w:r>
    </w:p>
    <w:p w14:paraId="442E5250" w14:textId="77777777" w:rsidR="00566AAE" w:rsidRPr="000D7EB4" w:rsidRDefault="00566AAE">
      <w:pPr>
        <w:pStyle w:val="2"/>
        <w:spacing w:line="360" w:lineRule="auto"/>
        <w:ind w:firstLineChars="946" w:firstLine="2659"/>
        <w:rPr>
          <w:rFonts w:ascii="宋体" w:eastAsia="宋体" w:hAnsi="宋体"/>
          <w:color w:val="000000"/>
          <w:sz w:val="28"/>
        </w:rPr>
      </w:pPr>
      <w:r w:rsidRPr="000D7EB4">
        <w:rPr>
          <w:rFonts w:ascii="宋体" w:eastAsia="宋体" w:hAnsi="宋体"/>
          <w:color w:val="000000"/>
          <w:sz w:val="28"/>
        </w:rPr>
        <w:lastRenderedPageBreak/>
        <w:t>十、基金信息披露</w:t>
      </w:r>
      <w:bookmarkEnd w:id="89"/>
    </w:p>
    <w:p w14:paraId="4018A58C" w14:textId="77777777" w:rsidR="00566AAE" w:rsidRPr="000D7EB4" w:rsidRDefault="00566AAE">
      <w:pPr>
        <w:spacing w:line="360" w:lineRule="auto"/>
        <w:ind w:firstLineChars="200" w:firstLine="560"/>
        <w:outlineLvl w:val="0"/>
        <w:rPr>
          <w:rFonts w:ascii="宋体" w:hAnsi="宋体"/>
          <w:color w:val="000000"/>
          <w:sz w:val="28"/>
        </w:rPr>
      </w:pPr>
      <w:r w:rsidRPr="000D7EB4">
        <w:rPr>
          <w:rFonts w:ascii="宋体" w:hAnsi="宋体"/>
          <w:color w:val="000000"/>
          <w:sz w:val="28"/>
        </w:rPr>
        <w:t>（一）保密义务</w:t>
      </w:r>
    </w:p>
    <w:p w14:paraId="0C93C793"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基金托管人和基金管理人应按法律法规、基金合同的有关规定进行信息披露，拟公开披露的信息在公开披露之前应予保密。除按《基金法》、《信息披露办法》</w:t>
      </w:r>
      <w:r w:rsidRPr="000D7EB4">
        <w:rPr>
          <w:rFonts w:ascii="宋体" w:hAnsi="宋体" w:hint="eastAsia"/>
          <w:color w:val="000000"/>
          <w:sz w:val="28"/>
        </w:rPr>
        <w:t>、</w:t>
      </w:r>
      <w:r w:rsidRPr="000D7EB4">
        <w:rPr>
          <w:rFonts w:ascii="宋体" w:hAnsi="宋体"/>
          <w:color w:val="000000"/>
          <w:sz w:val="28"/>
        </w:rPr>
        <w:t>基金合同、及其他有关规定进行信息披露外，基金管理人和基金托管人对基金运作中产生的信息以及从对方获得的业务信息应予保密。</w:t>
      </w:r>
    </w:p>
    <w:p w14:paraId="1C5C1278"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基金管理人和基金托管人除了为合法履行法律法规、基金合同及本协议规定的义务所必要之外，不得为其他目的使用、利用其所知悉的基金的保密信息，并且应当将保密信息限制在为履行前述义务而需要了解该保密信息的职员范围之内。</w:t>
      </w:r>
      <w:r w:rsidRPr="000D7EB4">
        <w:rPr>
          <w:rFonts w:ascii="宋体" w:hAnsi="宋体"/>
          <w:color w:val="000000"/>
          <w:sz w:val="28"/>
        </w:rPr>
        <w:t>但是，如下情况不应视为基金管理人或基金托管人违反保密义务：</w:t>
      </w:r>
    </w:p>
    <w:p w14:paraId="133D44B0"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（1）非因基金管理人和基金托管人的原因导致保密信息被披露、泄露或公开；</w:t>
      </w:r>
    </w:p>
    <w:p w14:paraId="3080C52B"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（2）基金管理人和基金托管人为遵守和服从法院判决或裁定、仲裁裁决或中国证监会等监管机构的命令、决定所做出的信息披露或公开。</w:t>
      </w:r>
    </w:p>
    <w:p w14:paraId="5718C30F" w14:textId="77777777" w:rsidR="00566AAE" w:rsidRPr="000D7EB4" w:rsidRDefault="00566AAE">
      <w:pPr>
        <w:spacing w:line="360" w:lineRule="auto"/>
        <w:ind w:firstLineChars="200" w:firstLine="560"/>
        <w:outlineLvl w:val="0"/>
        <w:rPr>
          <w:rFonts w:ascii="宋体" w:hAnsi="宋体"/>
          <w:color w:val="000000"/>
          <w:sz w:val="28"/>
        </w:rPr>
      </w:pPr>
      <w:r w:rsidRPr="000D7EB4">
        <w:rPr>
          <w:rFonts w:ascii="宋体" w:hAnsi="宋体"/>
          <w:color w:val="000000"/>
          <w:sz w:val="28"/>
        </w:rPr>
        <w:t>（二）信息披露的内容</w:t>
      </w:r>
    </w:p>
    <w:p w14:paraId="6BFFF861" w14:textId="22DBF31F"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基金的信息披露主要包括基金招募说明书、基金合同、托管协议、</w:t>
      </w:r>
      <w:r w:rsidR="00AE393D" w:rsidRPr="000D7EB4">
        <w:rPr>
          <w:rFonts w:ascii="宋体" w:hAnsi="宋体" w:hint="eastAsia"/>
          <w:color w:val="000000"/>
          <w:sz w:val="28"/>
        </w:rPr>
        <w:t>基金产品资料概要、</w:t>
      </w:r>
      <w:r w:rsidRPr="000D7EB4">
        <w:rPr>
          <w:rFonts w:ascii="宋体" w:hAnsi="宋体"/>
          <w:color w:val="000000"/>
          <w:sz w:val="28"/>
        </w:rPr>
        <w:t>基金份额发售公告、基金合同生效公告、</w:t>
      </w:r>
      <w:r w:rsidR="00AE393D" w:rsidRPr="000D7EB4">
        <w:rPr>
          <w:rFonts w:ascii="宋体" w:hAnsi="宋体" w:hint="eastAsia"/>
          <w:color w:val="000000"/>
          <w:sz w:val="28"/>
        </w:rPr>
        <w:t>基金净值信息</w:t>
      </w:r>
      <w:r w:rsidRPr="000D7EB4">
        <w:rPr>
          <w:rFonts w:ascii="宋体" w:hAnsi="宋体"/>
          <w:color w:val="000000"/>
          <w:sz w:val="28"/>
        </w:rPr>
        <w:t>、基金份额申购、赎回价格、基金定期报告</w:t>
      </w:r>
      <w:r w:rsidRPr="000D7EB4">
        <w:rPr>
          <w:rFonts w:ascii="宋体" w:hAnsi="宋体" w:hint="eastAsia"/>
          <w:color w:val="000000"/>
          <w:sz w:val="28"/>
        </w:rPr>
        <w:t>（</w:t>
      </w:r>
      <w:r w:rsidRPr="000D7EB4">
        <w:rPr>
          <w:rFonts w:ascii="宋体" w:hAnsi="宋体"/>
          <w:color w:val="000000"/>
          <w:sz w:val="28"/>
        </w:rPr>
        <w:t>包括基金年度报告、基金</w:t>
      </w:r>
      <w:r w:rsidR="00AE393D" w:rsidRPr="000D7EB4">
        <w:rPr>
          <w:rFonts w:ascii="宋体" w:hAnsi="宋体" w:hint="eastAsia"/>
          <w:color w:val="000000"/>
          <w:sz w:val="28"/>
        </w:rPr>
        <w:t>中期</w:t>
      </w:r>
      <w:r w:rsidRPr="000D7EB4">
        <w:rPr>
          <w:rFonts w:ascii="宋体" w:hAnsi="宋体"/>
          <w:color w:val="000000"/>
          <w:sz w:val="28"/>
        </w:rPr>
        <w:t>报告和基金季度报告</w:t>
      </w:r>
      <w:r w:rsidRPr="000D7EB4">
        <w:rPr>
          <w:rFonts w:ascii="宋体" w:hAnsi="宋体" w:hint="eastAsia"/>
          <w:color w:val="000000"/>
          <w:sz w:val="28"/>
        </w:rPr>
        <w:t>）、</w:t>
      </w:r>
      <w:r w:rsidRPr="000D7EB4">
        <w:rPr>
          <w:rFonts w:ascii="宋体" w:hAnsi="宋体"/>
          <w:color w:val="000000"/>
          <w:sz w:val="28"/>
        </w:rPr>
        <w:t>临时报告、澄清</w:t>
      </w:r>
      <w:r w:rsidRPr="000D7EB4">
        <w:rPr>
          <w:rFonts w:ascii="宋体" w:hAnsi="宋体" w:hint="eastAsia"/>
          <w:color w:val="000000"/>
          <w:sz w:val="28"/>
        </w:rPr>
        <w:t>公</w:t>
      </w:r>
      <w:r w:rsidRPr="000D7EB4">
        <w:rPr>
          <w:rFonts w:ascii="宋体" w:hAnsi="宋体"/>
          <w:color w:val="000000"/>
          <w:sz w:val="28"/>
        </w:rPr>
        <w:t>告、</w:t>
      </w:r>
      <w:r w:rsidR="00AE393D" w:rsidRPr="000D7EB4">
        <w:rPr>
          <w:rFonts w:ascii="宋体" w:hAnsi="宋体" w:hint="eastAsia"/>
          <w:color w:val="000000"/>
          <w:sz w:val="28"/>
        </w:rPr>
        <w:t>基金清算</w:t>
      </w:r>
      <w:r w:rsidR="00AE393D" w:rsidRPr="000D7EB4">
        <w:rPr>
          <w:rFonts w:ascii="宋体" w:hAnsi="宋体" w:hint="eastAsia"/>
          <w:color w:val="000000"/>
          <w:sz w:val="28"/>
        </w:rPr>
        <w:lastRenderedPageBreak/>
        <w:t>报告、</w:t>
      </w:r>
      <w:r w:rsidRPr="000D7EB4">
        <w:rPr>
          <w:rFonts w:ascii="宋体" w:hAnsi="宋体"/>
          <w:color w:val="000000"/>
          <w:sz w:val="28"/>
        </w:rPr>
        <w:t>基金份额持有人大会决议、中国证监会规定的其他信息。</w:t>
      </w:r>
      <w:r w:rsidR="00AE393D" w:rsidRPr="000D7EB4">
        <w:rPr>
          <w:rFonts w:ascii="宋体" w:hAnsi="宋体" w:hint="eastAsia"/>
          <w:color w:val="000000"/>
          <w:sz w:val="28"/>
        </w:rPr>
        <w:t>基金年度报告中的财务会计报告需经具有证券、期货相关业务资格的会计师事务所审计后，方可披露。</w:t>
      </w:r>
    </w:p>
    <w:p w14:paraId="55E88A96" w14:textId="77777777" w:rsidR="00566AAE" w:rsidRPr="000D7EB4" w:rsidRDefault="00566AAE">
      <w:pPr>
        <w:spacing w:line="360" w:lineRule="auto"/>
        <w:ind w:firstLineChars="200" w:firstLine="560"/>
        <w:outlineLvl w:val="0"/>
        <w:rPr>
          <w:rFonts w:ascii="宋体" w:hAnsi="宋体"/>
          <w:color w:val="000000"/>
          <w:sz w:val="28"/>
        </w:rPr>
      </w:pPr>
      <w:r w:rsidRPr="000D7EB4">
        <w:rPr>
          <w:rFonts w:ascii="宋体" w:hAnsi="宋体"/>
          <w:color w:val="000000"/>
          <w:sz w:val="28"/>
        </w:rPr>
        <w:t>（三）基金托管人和基金管理人在信息披露中的职责和信息披露程序</w:t>
      </w:r>
    </w:p>
    <w:p w14:paraId="55198551"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1</w:t>
      </w:r>
      <w:r w:rsidRPr="000D7EB4">
        <w:rPr>
          <w:rFonts w:ascii="宋体" w:hAnsi="宋体" w:hint="eastAsia"/>
          <w:color w:val="000000"/>
          <w:sz w:val="28"/>
        </w:rPr>
        <w:t>、</w:t>
      </w:r>
      <w:r w:rsidRPr="000D7EB4">
        <w:rPr>
          <w:rFonts w:ascii="宋体" w:hAnsi="宋体"/>
          <w:color w:val="000000"/>
          <w:sz w:val="28"/>
        </w:rPr>
        <w:t>职责</w:t>
      </w:r>
    </w:p>
    <w:p w14:paraId="4F1C52AF"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基金托管人和基金管理人在信息披露过程中应以保护基金份额持有人利益为宗旨，诚实信用，严守秘密。基金管理人负责办理与基金有关的信息披露事宜，对于本章第（二）条规定的应由基金托管人复核的事项，应经基金托管人复核无误后，由基金管理人予以公布。</w:t>
      </w:r>
    </w:p>
    <w:p w14:paraId="0C9CF0C0" w14:textId="7FEBDBD3" w:rsidR="00566AAE" w:rsidRPr="000D7EB4" w:rsidRDefault="00E963B9">
      <w:pPr>
        <w:spacing w:line="360" w:lineRule="auto"/>
        <w:ind w:firstLineChars="200" w:firstLine="560"/>
        <w:rPr>
          <w:rFonts w:ascii="宋体" w:hAnsi="宋体"/>
          <w:color w:val="000000"/>
          <w:sz w:val="28"/>
        </w:rPr>
      </w:pPr>
      <w:r w:rsidRPr="000D7EB4">
        <w:rPr>
          <w:rFonts w:ascii="宋体" w:hAnsi="宋体" w:hint="eastAsia"/>
          <w:color w:val="000000"/>
          <w:sz w:val="28"/>
        </w:rPr>
        <w:t>基金管理人应当在中国证监会规定的时间内，将应予披露的基金信息通过中国证监会指定的媒介披露。根据法律法规应由基金托管人公开披露的信息，基金托管人在中国证监会指定媒介公开披露。</w:t>
      </w:r>
    </w:p>
    <w:p w14:paraId="7BCC9BCF"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当出现下述情况时，基金管理人和基金托管人可暂停或延迟披露基金信息：</w:t>
      </w:r>
    </w:p>
    <w:p w14:paraId="73825EE3"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(1)不可抗力；</w:t>
      </w:r>
    </w:p>
    <w:p w14:paraId="6B7F330F"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(2)法律法规、基金合同或中国证监会规定的情况。</w:t>
      </w:r>
    </w:p>
    <w:p w14:paraId="09D6A563"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2</w:t>
      </w:r>
      <w:r w:rsidRPr="000D7EB4">
        <w:rPr>
          <w:rFonts w:ascii="宋体" w:hAnsi="宋体" w:hint="eastAsia"/>
          <w:color w:val="000000"/>
          <w:sz w:val="28"/>
        </w:rPr>
        <w:t>、</w:t>
      </w:r>
      <w:r w:rsidRPr="000D7EB4">
        <w:rPr>
          <w:rFonts w:ascii="宋体" w:hAnsi="宋体"/>
          <w:color w:val="000000"/>
          <w:sz w:val="28"/>
        </w:rPr>
        <w:t>程序</w:t>
      </w:r>
    </w:p>
    <w:p w14:paraId="0A937FD7"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按有关规定须经基金托管人复核的信息披露文件，由基金管理人起草、并经基金托管人复核后由基金管理人公告。发生基金合同中规定需要披露的事项时，按基金合同规定公布。</w:t>
      </w:r>
    </w:p>
    <w:p w14:paraId="579C0969"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3</w:t>
      </w:r>
      <w:r w:rsidRPr="000D7EB4">
        <w:rPr>
          <w:rFonts w:ascii="宋体" w:hAnsi="宋体" w:hint="eastAsia"/>
          <w:color w:val="000000"/>
          <w:sz w:val="28"/>
        </w:rPr>
        <w:t>、</w:t>
      </w:r>
      <w:r w:rsidRPr="000D7EB4">
        <w:rPr>
          <w:rFonts w:ascii="宋体" w:hAnsi="宋体"/>
          <w:color w:val="000000"/>
          <w:sz w:val="28"/>
        </w:rPr>
        <w:t>信息文本的存放</w:t>
      </w:r>
    </w:p>
    <w:p w14:paraId="67507667" w14:textId="44E9B956" w:rsidR="00566AAE" w:rsidRPr="000D7EB4" w:rsidRDefault="006E1D55">
      <w:pPr>
        <w:spacing w:line="360" w:lineRule="auto"/>
        <w:ind w:firstLineChars="200" w:firstLine="560"/>
        <w:rPr>
          <w:rFonts w:ascii="宋体" w:hAnsi="宋体"/>
          <w:color w:val="000000"/>
          <w:sz w:val="28"/>
        </w:rPr>
      </w:pPr>
      <w:r w:rsidRPr="000D7EB4">
        <w:rPr>
          <w:rFonts w:ascii="宋体" w:hAnsi="宋体" w:hint="eastAsia"/>
          <w:color w:val="000000"/>
          <w:sz w:val="28"/>
        </w:rPr>
        <w:lastRenderedPageBreak/>
        <w:t>依法必须披露的信息发布后，基金管理人、基金托管人应当按照相关法律法规规定将信息置备于公司办公场所，供社会公众查阅、复制。</w:t>
      </w:r>
    </w:p>
    <w:p w14:paraId="14DB4E86"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投资者可以免费查阅</w:t>
      </w:r>
      <w:r w:rsidRPr="000D7EB4">
        <w:rPr>
          <w:rFonts w:ascii="宋体" w:hAnsi="宋体" w:hint="eastAsia"/>
          <w:color w:val="000000"/>
          <w:sz w:val="28"/>
        </w:rPr>
        <w:t>上述文件</w:t>
      </w:r>
      <w:r w:rsidRPr="000D7EB4">
        <w:rPr>
          <w:rFonts w:ascii="宋体" w:hAnsi="宋体"/>
          <w:color w:val="000000"/>
          <w:sz w:val="28"/>
        </w:rPr>
        <w:t>。在支付工本费后可在合理时间获得上述文件的复制件或复印件。基金管理人和基金托管人应保证文本的内容与所公告的内容完全一致。</w:t>
      </w:r>
    </w:p>
    <w:p w14:paraId="3C601CE2" w14:textId="77777777" w:rsidR="00566AAE" w:rsidRPr="000D7EB4" w:rsidRDefault="00566AAE">
      <w:pPr>
        <w:widowControl/>
        <w:jc w:val="left"/>
        <w:rPr>
          <w:rFonts w:ascii="宋体" w:hAnsi="宋体"/>
          <w:b/>
          <w:color w:val="000000"/>
          <w:sz w:val="28"/>
        </w:rPr>
      </w:pPr>
      <w:bookmarkStart w:id="90" w:name="_Toc145818945"/>
      <w:r w:rsidRPr="000D7EB4">
        <w:rPr>
          <w:rFonts w:ascii="宋体" w:hAnsi="宋体"/>
          <w:color w:val="000000"/>
          <w:sz w:val="28"/>
        </w:rPr>
        <w:br w:type="page"/>
      </w:r>
    </w:p>
    <w:p w14:paraId="4E40D867" w14:textId="77777777" w:rsidR="00566AAE" w:rsidRPr="000D7EB4" w:rsidRDefault="00566AAE">
      <w:pPr>
        <w:pStyle w:val="2"/>
        <w:spacing w:line="360" w:lineRule="auto"/>
        <w:jc w:val="center"/>
        <w:rPr>
          <w:rFonts w:ascii="宋体" w:eastAsia="宋体" w:hAnsi="宋体"/>
          <w:color w:val="000000"/>
          <w:sz w:val="28"/>
        </w:rPr>
      </w:pPr>
      <w:r w:rsidRPr="000D7EB4">
        <w:rPr>
          <w:rFonts w:ascii="宋体" w:eastAsia="宋体" w:hAnsi="宋体"/>
          <w:color w:val="000000"/>
          <w:sz w:val="28"/>
        </w:rPr>
        <w:lastRenderedPageBreak/>
        <w:t>十一、基金费用</w:t>
      </w:r>
      <w:bookmarkEnd w:id="90"/>
    </w:p>
    <w:p w14:paraId="28BABA24"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（一）基金管理费的计提比例和计提方法</w:t>
      </w:r>
    </w:p>
    <w:p w14:paraId="1E83BEF0" w14:textId="17AD3D5D"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本基金的管理费按前一日基金资产净值的0.</w:t>
      </w:r>
      <w:r w:rsidR="00777833">
        <w:rPr>
          <w:rFonts w:ascii="宋体" w:hAnsi="宋体"/>
          <w:color w:val="000000"/>
          <w:sz w:val="28"/>
        </w:rPr>
        <w:t>1</w:t>
      </w:r>
      <w:r w:rsidR="00777833" w:rsidRPr="000D7EB4">
        <w:rPr>
          <w:rFonts w:ascii="宋体" w:hAnsi="宋体"/>
          <w:color w:val="000000"/>
          <w:sz w:val="28"/>
        </w:rPr>
        <w:t>5</w:t>
      </w:r>
      <w:r w:rsidRPr="000D7EB4">
        <w:rPr>
          <w:rFonts w:ascii="宋体" w:hAnsi="宋体" w:hint="eastAsia"/>
          <w:color w:val="000000"/>
          <w:sz w:val="28"/>
        </w:rPr>
        <w:t>%年费率计提。管理费的计算方法如下：</w:t>
      </w:r>
    </w:p>
    <w:p w14:paraId="3F40B815" w14:textId="6C17DDF1"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H＝E×0.</w:t>
      </w:r>
      <w:r w:rsidR="00777833">
        <w:rPr>
          <w:rFonts w:ascii="宋体" w:hAnsi="宋体"/>
          <w:color w:val="000000"/>
          <w:sz w:val="28"/>
        </w:rPr>
        <w:t>1</w:t>
      </w:r>
      <w:r w:rsidR="00777833" w:rsidRPr="000D7EB4">
        <w:rPr>
          <w:rFonts w:ascii="宋体" w:hAnsi="宋体"/>
          <w:color w:val="000000"/>
          <w:sz w:val="28"/>
        </w:rPr>
        <w:t>5</w:t>
      </w:r>
      <w:r w:rsidRPr="000D7EB4">
        <w:rPr>
          <w:rFonts w:ascii="宋体" w:hAnsi="宋体" w:hint="eastAsia"/>
          <w:color w:val="000000"/>
          <w:sz w:val="28"/>
        </w:rPr>
        <w:t>%÷当年天数</w:t>
      </w:r>
    </w:p>
    <w:p w14:paraId="30E2CEA1"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H为每日应计提的基金管理费</w:t>
      </w:r>
    </w:p>
    <w:p w14:paraId="081DB788"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E为前一日的基金资产净值</w:t>
      </w:r>
    </w:p>
    <w:p w14:paraId="771682FE" w14:textId="5DA46543" w:rsidR="00566AAE" w:rsidRPr="000D7EB4" w:rsidRDefault="009142EF">
      <w:pPr>
        <w:spacing w:line="360" w:lineRule="auto"/>
        <w:ind w:firstLineChars="200" w:firstLine="560"/>
        <w:rPr>
          <w:rFonts w:ascii="宋体" w:hAnsi="宋体"/>
          <w:color w:val="000000"/>
          <w:sz w:val="28"/>
        </w:rPr>
      </w:pPr>
      <w:r w:rsidRPr="009142EF">
        <w:rPr>
          <w:rFonts w:ascii="宋体" w:hAnsi="宋体" w:hint="eastAsia"/>
          <w:color w:val="000000"/>
          <w:sz w:val="28"/>
        </w:rPr>
        <w:t>基金管理费每日计提，按月支付。由基金托管人根据与基金管理人核对一致的财务数据，</w:t>
      </w:r>
      <w:r w:rsidR="005A23B8">
        <w:rPr>
          <w:rFonts w:ascii="宋体" w:hAnsi="宋体" w:hint="eastAsia"/>
          <w:color w:val="000000"/>
          <w:sz w:val="28"/>
        </w:rPr>
        <w:t>根据指令或协商一致方式</w:t>
      </w:r>
      <w:r w:rsidRPr="009142EF">
        <w:rPr>
          <w:rFonts w:ascii="宋体" w:hAnsi="宋体" w:hint="eastAsia"/>
          <w:color w:val="000000"/>
          <w:sz w:val="28"/>
        </w:rPr>
        <w:t>在次月首日起3个工作日内从基金资产中一次性支付给基金管理人。若遇法定节假日、休息日或不可抗力致使无法按时支付的，顺延至最近可支付日支付。</w:t>
      </w:r>
    </w:p>
    <w:p w14:paraId="35AC3905"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（二）基金托管费的计提比例和计提方法</w:t>
      </w:r>
    </w:p>
    <w:p w14:paraId="2B143A47" w14:textId="04154A21"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本基金的托管费按前一日基金资产净值的0.</w:t>
      </w:r>
      <w:r w:rsidR="009331AB" w:rsidRPr="000D7EB4">
        <w:rPr>
          <w:rFonts w:ascii="宋体" w:hAnsi="宋体"/>
          <w:color w:val="000000"/>
          <w:sz w:val="28"/>
        </w:rPr>
        <w:t>05</w:t>
      </w:r>
      <w:r w:rsidRPr="000D7EB4">
        <w:rPr>
          <w:rFonts w:ascii="宋体" w:hAnsi="宋体" w:hint="eastAsia"/>
          <w:color w:val="000000"/>
          <w:sz w:val="28"/>
        </w:rPr>
        <w:t>%的年费率计提。托管费的计算方法如下：</w:t>
      </w:r>
    </w:p>
    <w:p w14:paraId="420C77E1" w14:textId="3FC9740F"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H＝E×0.</w:t>
      </w:r>
      <w:r w:rsidR="009331AB" w:rsidRPr="000D7EB4">
        <w:rPr>
          <w:rFonts w:ascii="宋体" w:hAnsi="宋体"/>
          <w:color w:val="000000"/>
          <w:sz w:val="28"/>
        </w:rPr>
        <w:t>05</w:t>
      </w:r>
      <w:r w:rsidRPr="000D7EB4">
        <w:rPr>
          <w:rFonts w:ascii="宋体" w:hAnsi="宋体" w:hint="eastAsia"/>
          <w:color w:val="000000"/>
          <w:sz w:val="28"/>
        </w:rPr>
        <w:t>%÷当年天数</w:t>
      </w:r>
    </w:p>
    <w:p w14:paraId="735FD484"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H为每日应计提的基金托管费</w:t>
      </w:r>
    </w:p>
    <w:p w14:paraId="3E68CDBB"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E为前一日的基金资产净值</w:t>
      </w:r>
    </w:p>
    <w:p w14:paraId="55A9497C" w14:textId="02DFB1DD" w:rsidR="00566AAE" w:rsidRPr="000D7EB4" w:rsidRDefault="009142EF">
      <w:pPr>
        <w:spacing w:line="360" w:lineRule="auto"/>
        <w:ind w:firstLineChars="200" w:firstLine="560"/>
        <w:rPr>
          <w:rFonts w:ascii="宋体" w:hAnsi="宋体"/>
          <w:color w:val="000000"/>
          <w:sz w:val="28"/>
        </w:rPr>
      </w:pPr>
      <w:r w:rsidRPr="009142EF">
        <w:rPr>
          <w:rFonts w:ascii="宋体" w:hAnsi="宋体" w:hint="eastAsia"/>
          <w:color w:val="000000"/>
          <w:sz w:val="28"/>
        </w:rPr>
        <w:t>基金托管费每日计提，按月支付。由基金托管人根据与基金管理人核对一致的财务数据，</w:t>
      </w:r>
      <w:r w:rsidR="005A23B8">
        <w:rPr>
          <w:rFonts w:ascii="宋体" w:hAnsi="宋体" w:hint="eastAsia"/>
          <w:color w:val="000000"/>
          <w:sz w:val="28"/>
        </w:rPr>
        <w:t>根据指令或协商一致方式</w:t>
      </w:r>
      <w:r w:rsidRPr="009142EF">
        <w:rPr>
          <w:rFonts w:ascii="宋体" w:hAnsi="宋体" w:hint="eastAsia"/>
          <w:color w:val="000000"/>
          <w:sz w:val="28"/>
        </w:rPr>
        <w:t>在次月首日起3个工作日内从基金资产中一次性支付给基金托管人。若遇法定节假日、休息日或不可抗力致使无法按时支付的，顺延至最近可支付日支付</w:t>
      </w:r>
      <w:r>
        <w:rPr>
          <w:rFonts w:ascii="宋体" w:hAnsi="宋体" w:hint="eastAsia"/>
          <w:color w:val="000000"/>
          <w:sz w:val="28"/>
        </w:rPr>
        <w:t>。</w:t>
      </w:r>
    </w:p>
    <w:p w14:paraId="6834151E" w14:textId="2FD6E8E0" w:rsidR="00777833" w:rsidRPr="00AE6D51" w:rsidRDefault="00777833" w:rsidP="00777833">
      <w:pPr>
        <w:spacing w:line="360" w:lineRule="auto"/>
        <w:ind w:firstLineChars="200" w:firstLine="560"/>
        <w:rPr>
          <w:rFonts w:ascii="宋体" w:hAnsi="宋体"/>
          <w:color w:val="000000"/>
          <w:sz w:val="28"/>
        </w:rPr>
      </w:pPr>
      <w:r>
        <w:rPr>
          <w:rFonts w:ascii="宋体" w:hAnsi="宋体" w:hint="eastAsia"/>
          <w:color w:val="000000"/>
          <w:sz w:val="28"/>
        </w:rPr>
        <w:t>（三）</w:t>
      </w:r>
      <w:r w:rsidRPr="00AE6D51">
        <w:rPr>
          <w:rFonts w:ascii="宋体" w:hAnsi="宋体" w:hint="eastAsia"/>
          <w:color w:val="000000"/>
          <w:sz w:val="28"/>
        </w:rPr>
        <w:t>销售服务费</w:t>
      </w:r>
      <w:r w:rsidRPr="000D7EB4">
        <w:rPr>
          <w:rFonts w:ascii="宋体" w:hAnsi="宋体"/>
          <w:color w:val="000000"/>
          <w:sz w:val="28"/>
        </w:rPr>
        <w:t>的计提比例和计提方法</w:t>
      </w:r>
    </w:p>
    <w:p w14:paraId="311B0C3F" w14:textId="0EB0F687" w:rsidR="00777833" w:rsidRPr="00AE6D51" w:rsidRDefault="00777833" w:rsidP="00AE6D51">
      <w:pPr>
        <w:spacing w:line="360" w:lineRule="auto"/>
        <w:ind w:firstLineChars="200" w:firstLine="560"/>
        <w:rPr>
          <w:rFonts w:ascii="宋体" w:hAnsi="宋体"/>
          <w:color w:val="000000"/>
          <w:sz w:val="28"/>
        </w:rPr>
      </w:pPr>
      <w:r w:rsidRPr="00AE6D51">
        <w:rPr>
          <w:rFonts w:ascii="宋体" w:hAnsi="宋体" w:hint="eastAsia"/>
          <w:color w:val="000000"/>
          <w:sz w:val="28"/>
        </w:rPr>
        <w:lastRenderedPageBreak/>
        <w:t>本基金</w:t>
      </w:r>
      <w:r w:rsidRPr="00AE6D51">
        <w:rPr>
          <w:rFonts w:ascii="宋体" w:hAnsi="宋体"/>
          <w:color w:val="000000"/>
          <w:sz w:val="28"/>
        </w:rPr>
        <w:t>A</w:t>
      </w:r>
      <w:r w:rsidRPr="00AE6D51">
        <w:rPr>
          <w:rFonts w:ascii="宋体" w:hAnsi="宋体" w:hint="eastAsia"/>
          <w:color w:val="000000"/>
          <w:sz w:val="28"/>
        </w:rPr>
        <w:t>类基金份额不收取销售服务费，</w:t>
      </w:r>
      <w:r w:rsidRPr="00AE6D51">
        <w:rPr>
          <w:rFonts w:ascii="宋体" w:hAnsi="宋体"/>
          <w:color w:val="000000"/>
          <w:sz w:val="28"/>
        </w:rPr>
        <w:t>C</w:t>
      </w:r>
      <w:r w:rsidRPr="00AE6D51">
        <w:rPr>
          <w:rFonts w:ascii="宋体" w:hAnsi="宋体" w:hint="eastAsia"/>
          <w:color w:val="000000"/>
          <w:sz w:val="28"/>
        </w:rPr>
        <w:t>类基金份额的销售服务费年费率为</w:t>
      </w:r>
      <w:r w:rsidRPr="00AE6D51">
        <w:rPr>
          <w:rFonts w:ascii="宋体" w:hAnsi="宋体"/>
          <w:color w:val="000000"/>
          <w:sz w:val="28"/>
        </w:rPr>
        <w:t>0.</w:t>
      </w:r>
      <w:r w:rsidR="00F8245F">
        <w:rPr>
          <w:rFonts w:ascii="宋体" w:hAnsi="宋体"/>
          <w:color w:val="000000"/>
          <w:sz w:val="28"/>
        </w:rPr>
        <w:t>1</w:t>
      </w:r>
      <w:r w:rsidRPr="00AE6D51">
        <w:rPr>
          <w:rFonts w:ascii="宋体" w:hAnsi="宋体"/>
          <w:color w:val="000000"/>
          <w:sz w:val="28"/>
        </w:rPr>
        <w:t>0%</w:t>
      </w:r>
      <w:r w:rsidRPr="00AE6D51">
        <w:rPr>
          <w:rFonts w:ascii="宋体" w:hAnsi="宋体" w:hint="eastAsia"/>
          <w:color w:val="000000"/>
          <w:sz w:val="28"/>
        </w:rPr>
        <w:t>，按前一日</w:t>
      </w:r>
      <w:r w:rsidRPr="00AE6D51">
        <w:rPr>
          <w:rFonts w:ascii="宋体" w:hAnsi="宋体"/>
          <w:color w:val="000000"/>
          <w:sz w:val="28"/>
        </w:rPr>
        <w:t>C</w:t>
      </w:r>
      <w:r w:rsidRPr="00AE6D51">
        <w:rPr>
          <w:rFonts w:ascii="宋体" w:hAnsi="宋体" w:hint="eastAsia"/>
          <w:color w:val="000000"/>
          <w:sz w:val="28"/>
        </w:rPr>
        <w:t>类基金资产净值的</w:t>
      </w:r>
      <w:r w:rsidRPr="00AE6D51">
        <w:rPr>
          <w:rFonts w:ascii="宋体" w:hAnsi="宋体"/>
          <w:color w:val="000000"/>
          <w:sz w:val="28"/>
        </w:rPr>
        <w:t>0.10%</w:t>
      </w:r>
      <w:r w:rsidRPr="00AE6D51">
        <w:rPr>
          <w:rFonts w:ascii="宋体" w:hAnsi="宋体" w:hint="eastAsia"/>
          <w:color w:val="000000"/>
          <w:sz w:val="28"/>
        </w:rPr>
        <w:t>年费率计提。</w:t>
      </w:r>
    </w:p>
    <w:p w14:paraId="75B19963" w14:textId="77777777" w:rsidR="00777833" w:rsidRPr="00AE6D51" w:rsidRDefault="00777833" w:rsidP="00AE6D51">
      <w:pPr>
        <w:spacing w:line="360" w:lineRule="auto"/>
        <w:ind w:firstLineChars="200" w:firstLine="560"/>
        <w:rPr>
          <w:rFonts w:ascii="宋体" w:hAnsi="宋体"/>
          <w:color w:val="000000"/>
          <w:sz w:val="28"/>
        </w:rPr>
      </w:pPr>
      <w:r w:rsidRPr="00AE6D51">
        <w:rPr>
          <w:rFonts w:ascii="宋体" w:hAnsi="宋体" w:hint="eastAsia"/>
          <w:color w:val="000000"/>
          <w:sz w:val="28"/>
        </w:rPr>
        <w:t>销售服务费的计算方法如下：</w:t>
      </w:r>
    </w:p>
    <w:p w14:paraId="39565643" w14:textId="77777777" w:rsidR="00777833" w:rsidRPr="00AE6D51" w:rsidRDefault="00777833" w:rsidP="00AE6D51">
      <w:pPr>
        <w:spacing w:line="360" w:lineRule="auto"/>
        <w:ind w:firstLineChars="200" w:firstLine="560"/>
        <w:rPr>
          <w:rFonts w:ascii="宋体" w:hAnsi="宋体"/>
          <w:color w:val="000000"/>
          <w:sz w:val="28"/>
        </w:rPr>
      </w:pPr>
      <w:r w:rsidRPr="00AE6D51">
        <w:rPr>
          <w:rFonts w:ascii="宋体" w:hAnsi="宋体"/>
          <w:color w:val="000000"/>
          <w:sz w:val="28"/>
        </w:rPr>
        <w:t>H</w:t>
      </w:r>
      <w:r w:rsidRPr="00AE6D51">
        <w:rPr>
          <w:rFonts w:ascii="宋体" w:hAnsi="宋体" w:hint="eastAsia"/>
          <w:color w:val="000000"/>
          <w:sz w:val="28"/>
        </w:rPr>
        <w:t>＝</w:t>
      </w:r>
      <w:r w:rsidRPr="00AE6D51">
        <w:rPr>
          <w:rFonts w:ascii="宋体" w:hAnsi="宋体"/>
          <w:color w:val="000000"/>
          <w:sz w:val="28"/>
        </w:rPr>
        <w:t>E</w:t>
      </w:r>
      <w:r w:rsidRPr="00AE6D51">
        <w:rPr>
          <w:rFonts w:ascii="宋体" w:hAnsi="宋体" w:hint="eastAsia"/>
          <w:color w:val="000000"/>
          <w:sz w:val="28"/>
        </w:rPr>
        <w:t>×</w:t>
      </w:r>
      <w:r w:rsidRPr="00AE6D51">
        <w:rPr>
          <w:rFonts w:ascii="宋体" w:hAnsi="宋体"/>
          <w:color w:val="000000"/>
          <w:sz w:val="28"/>
        </w:rPr>
        <w:t>0.10%</w:t>
      </w:r>
      <w:r w:rsidRPr="00AE6D51">
        <w:rPr>
          <w:rFonts w:ascii="宋体" w:hAnsi="宋体" w:hint="eastAsia"/>
          <w:color w:val="000000"/>
          <w:sz w:val="28"/>
        </w:rPr>
        <w:t>÷当年天数</w:t>
      </w:r>
    </w:p>
    <w:p w14:paraId="40382660" w14:textId="77777777" w:rsidR="00777833" w:rsidRPr="00AE6D51" w:rsidRDefault="00777833" w:rsidP="00AE6D51">
      <w:pPr>
        <w:spacing w:line="360" w:lineRule="auto"/>
        <w:ind w:firstLineChars="200" w:firstLine="560"/>
        <w:rPr>
          <w:rFonts w:ascii="宋体" w:hAnsi="宋体"/>
          <w:color w:val="000000"/>
          <w:sz w:val="28"/>
        </w:rPr>
      </w:pPr>
      <w:r w:rsidRPr="00AE6D51">
        <w:rPr>
          <w:rFonts w:ascii="宋体" w:hAnsi="宋体"/>
          <w:color w:val="000000"/>
          <w:sz w:val="28"/>
        </w:rPr>
        <w:t xml:space="preserve">H </w:t>
      </w:r>
      <w:r w:rsidRPr="00AE6D51">
        <w:rPr>
          <w:rFonts w:ascii="宋体" w:hAnsi="宋体" w:hint="eastAsia"/>
          <w:color w:val="000000"/>
          <w:sz w:val="28"/>
        </w:rPr>
        <w:t>为</w:t>
      </w:r>
      <w:r w:rsidRPr="00AE6D51">
        <w:rPr>
          <w:rFonts w:ascii="宋体" w:hAnsi="宋体"/>
          <w:color w:val="000000"/>
          <w:sz w:val="28"/>
        </w:rPr>
        <w:t>C</w:t>
      </w:r>
      <w:r w:rsidRPr="00AE6D51">
        <w:rPr>
          <w:rFonts w:ascii="宋体" w:hAnsi="宋体" w:hint="eastAsia"/>
          <w:color w:val="000000"/>
          <w:sz w:val="28"/>
        </w:rPr>
        <w:t>类基金份额每日应计提的销售服务费</w:t>
      </w:r>
    </w:p>
    <w:p w14:paraId="45250924" w14:textId="77777777" w:rsidR="00777833" w:rsidRPr="00AE6D51" w:rsidRDefault="00777833" w:rsidP="00AE6D51">
      <w:pPr>
        <w:spacing w:line="360" w:lineRule="auto"/>
        <w:ind w:firstLineChars="200" w:firstLine="560"/>
        <w:rPr>
          <w:rFonts w:ascii="宋体" w:hAnsi="宋体"/>
          <w:color w:val="000000"/>
          <w:sz w:val="28"/>
        </w:rPr>
      </w:pPr>
      <w:r w:rsidRPr="00AE6D51">
        <w:rPr>
          <w:rFonts w:ascii="宋体" w:hAnsi="宋体"/>
          <w:color w:val="000000"/>
          <w:sz w:val="28"/>
        </w:rPr>
        <w:t xml:space="preserve">E </w:t>
      </w:r>
      <w:r w:rsidRPr="00AE6D51">
        <w:rPr>
          <w:rFonts w:ascii="宋体" w:hAnsi="宋体" w:hint="eastAsia"/>
          <w:color w:val="000000"/>
          <w:sz w:val="28"/>
        </w:rPr>
        <w:t>为</w:t>
      </w:r>
      <w:r w:rsidRPr="00AE6D51">
        <w:rPr>
          <w:rFonts w:ascii="宋体" w:hAnsi="宋体"/>
          <w:color w:val="000000"/>
          <w:sz w:val="28"/>
        </w:rPr>
        <w:t>C</w:t>
      </w:r>
      <w:r w:rsidRPr="00AE6D51">
        <w:rPr>
          <w:rFonts w:ascii="宋体" w:hAnsi="宋体" w:hint="eastAsia"/>
          <w:color w:val="000000"/>
          <w:sz w:val="28"/>
        </w:rPr>
        <w:t>类基金份额前一日基金资产净值</w:t>
      </w:r>
    </w:p>
    <w:p w14:paraId="39721248" w14:textId="3AABC2D1" w:rsidR="00777833" w:rsidRDefault="009142EF" w:rsidP="009142EF">
      <w:pPr>
        <w:spacing w:line="360" w:lineRule="auto"/>
        <w:ind w:firstLineChars="200" w:firstLine="560"/>
        <w:rPr>
          <w:rFonts w:ascii="宋体" w:hAnsi="宋体"/>
          <w:color w:val="000000"/>
          <w:sz w:val="28"/>
        </w:rPr>
      </w:pPr>
      <w:r w:rsidRPr="009142EF">
        <w:rPr>
          <w:rFonts w:ascii="宋体" w:hAnsi="宋体" w:hint="eastAsia"/>
          <w:color w:val="000000"/>
          <w:sz w:val="28"/>
        </w:rPr>
        <w:t>销售服务费每日计提，按月支付。由基金托管人根据与基金管理人核对一致的财务数据，</w:t>
      </w:r>
      <w:r w:rsidR="005A23B8">
        <w:rPr>
          <w:rFonts w:ascii="宋体" w:hAnsi="宋体" w:hint="eastAsia"/>
          <w:color w:val="000000"/>
          <w:sz w:val="28"/>
        </w:rPr>
        <w:t>根据指令或协商一致方式</w:t>
      </w:r>
      <w:r w:rsidRPr="009142EF">
        <w:rPr>
          <w:rFonts w:ascii="宋体" w:hAnsi="宋体" w:hint="eastAsia"/>
          <w:color w:val="000000"/>
          <w:sz w:val="28"/>
        </w:rPr>
        <w:t>在次月首日起3个工作日内从基金资产中一次性支付。若遇法定节假日、休息日或不可抗力致使无法按时支付的，顺延至最近可支付日支付。</w:t>
      </w:r>
    </w:p>
    <w:p w14:paraId="5A750FFC" w14:textId="6A5D9EA5" w:rsidR="00566AAE" w:rsidRPr="000D7EB4" w:rsidRDefault="00566AAE">
      <w:pPr>
        <w:spacing w:line="360" w:lineRule="auto"/>
        <w:ind w:firstLineChars="200" w:firstLine="560"/>
        <w:rPr>
          <w:rFonts w:hAnsi="宋体"/>
          <w:color w:val="000000"/>
          <w:sz w:val="28"/>
        </w:rPr>
      </w:pPr>
      <w:r w:rsidRPr="000D7EB4">
        <w:rPr>
          <w:rFonts w:ascii="宋体" w:hAnsi="宋体" w:hint="eastAsia"/>
          <w:color w:val="000000"/>
          <w:sz w:val="28"/>
        </w:rPr>
        <w:t>（</w:t>
      </w:r>
      <w:r w:rsidR="00777833">
        <w:rPr>
          <w:rFonts w:ascii="宋体" w:hAnsi="宋体"/>
          <w:color w:val="000000"/>
          <w:sz w:val="28"/>
        </w:rPr>
        <w:t>四</w:t>
      </w:r>
      <w:r w:rsidRPr="000D7EB4">
        <w:rPr>
          <w:rFonts w:ascii="宋体" w:hAnsi="宋体"/>
          <w:color w:val="000000"/>
          <w:sz w:val="28"/>
        </w:rPr>
        <w:t>）</w:t>
      </w:r>
      <w:r w:rsidRPr="000D7EB4">
        <w:rPr>
          <w:rFonts w:hAnsi="宋体"/>
          <w:color w:val="000000"/>
          <w:sz w:val="28"/>
        </w:rPr>
        <w:t>基金</w:t>
      </w:r>
      <w:r w:rsidRPr="000D7EB4">
        <w:rPr>
          <w:rFonts w:hAnsi="宋体" w:hint="eastAsia"/>
          <w:color w:val="000000"/>
          <w:sz w:val="28"/>
        </w:rPr>
        <w:t>指数许可使用费</w:t>
      </w:r>
      <w:r w:rsidRPr="000D7EB4">
        <w:rPr>
          <w:rFonts w:hAnsi="宋体"/>
          <w:color w:val="000000"/>
          <w:sz w:val="28"/>
        </w:rPr>
        <w:t>的</w:t>
      </w:r>
      <w:r w:rsidRPr="000D7EB4">
        <w:rPr>
          <w:rFonts w:hAnsi="宋体" w:hint="eastAsia"/>
          <w:color w:val="000000"/>
          <w:sz w:val="28"/>
        </w:rPr>
        <w:t>计算方法和支付方式</w:t>
      </w:r>
    </w:p>
    <w:p w14:paraId="57F30CA3"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本基金作为指数基金，需根据与中央国债登记结算有限责任公司签署的指数使用许可协议的约定向中央国债登记结算有限责任公司支付指数许可使用费。费用的计算方法及支付方式详见招募说明书及相关公告。</w:t>
      </w:r>
    </w:p>
    <w:p w14:paraId="2238BE1B"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若中央国债登记结算有限责任公司与基金管理人对指数许可使用费的费率及支付方式另有约定的，从其最新约定。</w:t>
      </w:r>
      <w:r w:rsidR="008A36AE" w:rsidRPr="000D7EB4">
        <w:rPr>
          <w:rFonts w:ascii="宋体" w:hAnsi="宋体" w:hint="eastAsia"/>
          <w:color w:val="000000"/>
          <w:sz w:val="28"/>
        </w:rPr>
        <w:t>基金管理人将在招募说明书更新或其他公告中披露基金最新适用的方法。</w:t>
      </w:r>
    </w:p>
    <w:p w14:paraId="75E1D311" w14:textId="249C0E2A" w:rsidR="00566AAE" w:rsidRPr="000D7EB4" w:rsidRDefault="00566AAE">
      <w:pPr>
        <w:spacing w:line="360" w:lineRule="auto"/>
        <w:ind w:firstLineChars="200" w:firstLine="560"/>
        <w:outlineLvl w:val="0"/>
        <w:rPr>
          <w:rFonts w:ascii="宋体" w:hAnsi="宋体"/>
          <w:color w:val="000000"/>
          <w:sz w:val="28"/>
        </w:rPr>
      </w:pPr>
      <w:r w:rsidRPr="000D7EB4">
        <w:rPr>
          <w:rFonts w:ascii="宋体" w:hAnsi="宋体"/>
          <w:color w:val="000000"/>
          <w:sz w:val="28"/>
        </w:rPr>
        <w:t>（</w:t>
      </w:r>
      <w:r w:rsidR="00777833">
        <w:rPr>
          <w:rFonts w:ascii="宋体" w:hAnsi="宋体"/>
          <w:color w:val="000000"/>
          <w:sz w:val="28"/>
        </w:rPr>
        <w:t>五</w:t>
      </w:r>
      <w:r w:rsidRPr="000D7EB4">
        <w:rPr>
          <w:rFonts w:ascii="宋体" w:hAnsi="宋体"/>
          <w:color w:val="000000"/>
          <w:sz w:val="28"/>
        </w:rPr>
        <w:t>）</w:t>
      </w:r>
      <w:r w:rsidRPr="000D7EB4">
        <w:rPr>
          <w:rFonts w:ascii="宋体" w:hAnsi="宋体" w:hint="eastAsia"/>
          <w:color w:val="000000"/>
          <w:sz w:val="28"/>
        </w:rPr>
        <w:t>银行汇划费用、基金的证券交易费用、证券账户开户费用和银行账户维护费、基金合同生效后的</w:t>
      </w:r>
      <w:r w:rsidRPr="000D7EB4">
        <w:rPr>
          <w:rFonts w:ascii="宋体" w:hAnsi="宋体"/>
          <w:color w:val="000000"/>
          <w:sz w:val="28"/>
        </w:rPr>
        <w:t>信息披露费用、基金份额持有人大会费用、</w:t>
      </w:r>
      <w:r w:rsidRPr="000D7EB4">
        <w:rPr>
          <w:rFonts w:ascii="宋体" w:hAnsi="宋体" w:hint="eastAsia"/>
          <w:color w:val="000000"/>
          <w:sz w:val="28"/>
        </w:rPr>
        <w:t>基金合同生效后与基金相关的</w:t>
      </w:r>
      <w:r w:rsidRPr="000D7EB4">
        <w:rPr>
          <w:rFonts w:ascii="宋体" w:hAnsi="宋体"/>
          <w:color w:val="000000"/>
          <w:sz w:val="28"/>
        </w:rPr>
        <w:t>会计师费</w:t>
      </w:r>
      <w:r w:rsidRPr="000D7EB4">
        <w:rPr>
          <w:rFonts w:ascii="宋体" w:hAnsi="宋体" w:hint="eastAsia"/>
          <w:color w:val="000000"/>
          <w:sz w:val="28"/>
        </w:rPr>
        <w:t>、</w:t>
      </w:r>
      <w:r w:rsidRPr="000D7EB4">
        <w:rPr>
          <w:rFonts w:ascii="宋体" w:hAnsi="宋体"/>
          <w:color w:val="000000"/>
          <w:sz w:val="28"/>
        </w:rPr>
        <w:t>律师费</w:t>
      </w:r>
      <w:r w:rsidRPr="000D7EB4">
        <w:rPr>
          <w:rFonts w:ascii="宋体" w:hAnsi="宋体" w:hint="eastAsia"/>
          <w:color w:val="000000"/>
          <w:sz w:val="28"/>
        </w:rPr>
        <w:t>、</w:t>
      </w:r>
      <w:r w:rsidRPr="000D7EB4">
        <w:rPr>
          <w:rFonts w:ascii="宋体" w:hAnsi="宋体"/>
          <w:color w:val="000000"/>
          <w:sz w:val="28"/>
        </w:rPr>
        <w:t>诉讼</w:t>
      </w:r>
      <w:r w:rsidRPr="000D7EB4">
        <w:rPr>
          <w:rFonts w:ascii="宋体" w:hAnsi="宋体"/>
          <w:color w:val="000000"/>
          <w:sz w:val="28"/>
        </w:rPr>
        <w:lastRenderedPageBreak/>
        <w:t>费</w:t>
      </w:r>
      <w:r w:rsidRPr="000D7EB4">
        <w:rPr>
          <w:rFonts w:ascii="宋体" w:hAnsi="宋体" w:hint="eastAsia"/>
          <w:color w:val="000000"/>
          <w:sz w:val="28"/>
        </w:rPr>
        <w:t>和</w:t>
      </w:r>
      <w:r w:rsidRPr="000D7EB4">
        <w:rPr>
          <w:rFonts w:ascii="宋体" w:hAnsi="宋体"/>
          <w:color w:val="000000"/>
          <w:sz w:val="28"/>
        </w:rPr>
        <w:t>仲裁费等根据有关法律法规、基金合同</w:t>
      </w:r>
      <w:r w:rsidRPr="000D7EB4">
        <w:rPr>
          <w:rFonts w:ascii="宋体" w:hAnsi="宋体" w:hint="eastAsia"/>
          <w:color w:val="000000"/>
          <w:sz w:val="28"/>
        </w:rPr>
        <w:t>、《招募说明书》</w:t>
      </w:r>
      <w:r w:rsidRPr="000D7EB4">
        <w:rPr>
          <w:rFonts w:ascii="宋体" w:hAnsi="宋体"/>
          <w:color w:val="000000"/>
          <w:sz w:val="28"/>
        </w:rPr>
        <w:t>及相应协议的规定，</w:t>
      </w:r>
      <w:r w:rsidRPr="000D7EB4">
        <w:rPr>
          <w:rFonts w:ascii="宋体" w:hAnsi="宋体" w:hint="eastAsia"/>
          <w:color w:val="000000"/>
          <w:sz w:val="28"/>
        </w:rPr>
        <w:t>可以</w:t>
      </w:r>
      <w:r w:rsidRPr="000D7EB4">
        <w:rPr>
          <w:rFonts w:ascii="宋体" w:hAnsi="宋体"/>
          <w:color w:val="000000"/>
          <w:sz w:val="28"/>
        </w:rPr>
        <w:t>列入当期基金费用。</w:t>
      </w:r>
    </w:p>
    <w:p w14:paraId="736B3B65" w14:textId="11D81C28" w:rsidR="00566AAE" w:rsidRPr="000D7EB4" w:rsidRDefault="00566AAE">
      <w:pPr>
        <w:spacing w:line="360" w:lineRule="auto"/>
        <w:ind w:firstLineChars="200" w:firstLine="560"/>
        <w:outlineLvl w:val="0"/>
        <w:rPr>
          <w:rFonts w:ascii="宋体" w:hAnsi="宋体"/>
          <w:color w:val="000000"/>
          <w:sz w:val="28"/>
        </w:rPr>
      </w:pPr>
      <w:r w:rsidRPr="000D7EB4">
        <w:rPr>
          <w:rFonts w:ascii="宋体" w:hAnsi="宋体"/>
          <w:color w:val="000000"/>
          <w:sz w:val="28"/>
        </w:rPr>
        <w:t>（</w:t>
      </w:r>
      <w:r w:rsidR="00777833">
        <w:rPr>
          <w:rFonts w:ascii="宋体" w:hAnsi="宋体"/>
          <w:color w:val="000000"/>
          <w:sz w:val="28"/>
        </w:rPr>
        <w:t>六</w:t>
      </w:r>
      <w:r w:rsidRPr="000D7EB4">
        <w:rPr>
          <w:rFonts w:ascii="宋体" w:hAnsi="宋体"/>
          <w:color w:val="000000"/>
          <w:sz w:val="28"/>
        </w:rPr>
        <w:t>）不列入基金费用的项目</w:t>
      </w:r>
    </w:p>
    <w:p w14:paraId="73D27438"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基金募集期间的律师费、会计师费和信息披露费用不得从基金财产中列支。基金管理人与基金托管人因未履行或未完全履行义务导致的费用支出或基金资产的损失，以及处理与基金运作无关的事项发生的费用等不列入基金费用。</w:t>
      </w:r>
      <w:r w:rsidRPr="000D7EB4">
        <w:rPr>
          <w:rFonts w:ascii="宋体" w:hAnsi="宋体" w:hint="eastAsia"/>
          <w:color w:val="000000"/>
          <w:sz w:val="28"/>
        </w:rPr>
        <w:t>基金合同生效前的相关费用，包括但不限于验资费、会计师和律师费、信息披露费等费用不列入基金费用。</w:t>
      </w:r>
    </w:p>
    <w:p w14:paraId="6BC18326" w14:textId="2ABCD52B"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w:t>
      </w:r>
      <w:r w:rsidR="00777833">
        <w:rPr>
          <w:rFonts w:ascii="宋体" w:hAnsi="宋体"/>
          <w:color w:val="000000"/>
          <w:sz w:val="28"/>
        </w:rPr>
        <w:t>七</w:t>
      </w:r>
      <w:r w:rsidRPr="000D7EB4">
        <w:rPr>
          <w:rFonts w:ascii="宋体" w:hAnsi="宋体"/>
          <w:color w:val="000000"/>
          <w:sz w:val="28"/>
        </w:rPr>
        <w:t>）</w:t>
      </w:r>
      <w:r w:rsidRPr="000D7EB4">
        <w:rPr>
          <w:rFonts w:ascii="宋体" w:hAnsi="宋体" w:hint="eastAsia"/>
          <w:color w:val="000000"/>
          <w:sz w:val="28"/>
        </w:rPr>
        <w:t>本基金运作前产生的相关费用由基金管理人垫付，运作后由</w:t>
      </w:r>
      <w:r w:rsidRPr="000D7EB4">
        <w:rPr>
          <w:rFonts w:ascii="宋体" w:hAnsi="宋体"/>
          <w:color w:val="000000"/>
          <w:sz w:val="28"/>
        </w:rPr>
        <w:t>基金管理人向基金托管人发送划付指令,经基金托管人复核后于次日起3个工作日内从基金资产中一次性支付给基金管理人</w:t>
      </w:r>
      <w:r w:rsidRPr="000D7EB4">
        <w:rPr>
          <w:rFonts w:ascii="宋体" w:hAnsi="宋体" w:hint="eastAsia"/>
          <w:color w:val="000000"/>
          <w:sz w:val="28"/>
        </w:rPr>
        <w:t>。</w:t>
      </w:r>
    </w:p>
    <w:p w14:paraId="79D13DEA" w14:textId="294A93A9" w:rsidR="00566AAE" w:rsidRPr="000D7EB4" w:rsidRDefault="00566AAE">
      <w:pPr>
        <w:spacing w:line="360" w:lineRule="auto"/>
        <w:ind w:firstLineChars="200" w:firstLine="560"/>
        <w:outlineLvl w:val="0"/>
        <w:rPr>
          <w:rFonts w:ascii="宋体" w:hAnsi="宋体"/>
          <w:color w:val="000000"/>
          <w:sz w:val="28"/>
        </w:rPr>
      </w:pPr>
      <w:r w:rsidRPr="000D7EB4">
        <w:rPr>
          <w:rFonts w:ascii="宋体" w:hAnsi="宋体"/>
          <w:color w:val="000000"/>
          <w:sz w:val="28"/>
        </w:rPr>
        <w:t>（</w:t>
      </w:r>
      <w:r w:rsidR="00777833">
        <w:rPr>
          <w:rFonts w:ascii="宋体" w:hAnsi="宋体"/>
          <w:color w:val="000000"/>
          <w:sz w:val="28"/>
        </w:rPr>
        <w:t>八</w:t>
      </w:r>
      <w:r w:rsidRPr="000D7EB4">
        <w:rPr>
          <w:rFonts w:ascii="宋体" w:hAnsi="宋体"/>
          <w:color w:val="000000"/>
          <w:sz w:val="28"/>
        </w:rPr>
        <w:t>）基金管理费</w:t>
      </w:r>
      <w:r w:rsidRPr="000D7EB4">
        <w:rPr>
          <w:rFonts w:ascii="宋体" w:hAnsi="宋体" w:hint="eastAsia"/>
          <w:color w:val="000000"/>
          <w:sz w:val="28"/>
        </w:rPr>
        <w:t>、</w:t>
      </w:r>
      <w:r w:rsidRPr="000D7EB4">
        <w:rPr>
          <w:rFonts w:ascii="宋体" w:hAnsi="宋体"/>
          <w:color w:val="000000"/>
          <w:sz w:val="28"/>
        </w:rPr>
        <w:t>基金托管费</w:t>
      </w:r>
      <w:r w:rsidR="00777833">
        <w:rPr>
          <w:rFonts w:ascii="宋体" w:hAnsi="宋体" w:hint="eastAsia"/>
          <w:color w:val="000000"/>
          <w:sz w:val="28"/>
        </w:rPr>
        <w:t>、</w:t>
      </w:r>
      <w:r w:rsidR="00777833">
        <w:rPr>
          <w:rFonts w:ascii="宋体" w:hAnsi="宋体"/>
          <w:color w:val="000000"/>
          <w:sz w:val="28"/>
        </w:rPr>
        <w:t>销售服务费</w:t>
      </w:r>
      <w:r w:rsidRPr="000D7EB4">
        <w:rPr>
          <w:rFonts w:ascii="宋体" w:hAnsi="宋体" w:hint="eastAsia"/>
          <w:color w:val="000000"/>
          <w:sz w:val="28"/>
        </w:rPr>
        <w:t>和</w:t>
      </w:r>
      <w:r w:rsidRPr="000D7EB4">
        <w:rPr>
          <w:rFonts w:ascii="宋体" w:hAnsi="宋体"/>
          <w:color w:val="000000"/>
          <w:sz w:val="28"/>
        </w:rPr>
        <w:t>指数</w:t>
      </w:r>
      <w:r w:rsidRPr="000D7EB4">
        <w:rPr>
          <w:rFonts w:ascii="宋体" w:hAnsi="宋体" w:hint="eastAsia"/>
          <w:color w:val="000000"/>
          <w:sz w:val="28"/>
        </w:rPr>
        <w:t>许可</w:t>
      </w:r>
      <w:r w:rsidRPr="000D7EB4">
        <w:rPr>
          <w:rFonts w:ascii="宋体" w:hAnsi="宋体"/>
          <w:color w:val="000000"/>
          <w:sz w:val="28"/>
        </w:rPr>
        <w:t>使用费的复核程序</w:t>
      </w:r>
    </w:p>
    <w:p w14:paraId="6B41369C" w14:textId="17DFD601"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基金托管人对基金管理人计提的基金管理费</w:t>
      </w:r>
      <w:r w:rsidRPr="000D7EB4">
        <w:rPr>
          <w:rFonts w:ascii="宋体" w:hAnsi="宋体" w:hint="eastAsia"/>
          <w:color w:val="000000"/>
          <w:sz w:val="28"/>
        </w:rPr>
        <w:t>、</w:t>
      </w:r>
      <w:r w:rsidRPr="000D7EB4">
        <w:rPr>
          <w:rFonts w:ascii="宋体" w:hAnsi="宋体"/>
          <w:color w:val="000000"/>
          <w:sz w:val="28"/>
        </w:rPr>
        <w:t>基金托管费</w:t>
      </w:r>
      <w:r w:rsidR="00466B94">
        <w:rPr>
          <w:rFonts w:ascii="宋体" w:hAnsi="宋体" w:hint="eastAsia"/>
          <w:color w:val="000000"/>
          <w:sz w:val="28"/>
        </w:rPr>
        <w:t>、</w:t>
      </w:r>
      <w:r w:rsidR="00466B94">
        <w:rPr>
          <w:rFonts w:ascii="宋体" w:hAnsi="宋体"/>
          <w:color w:val="000000"/>
          <w:sz w:val="28"/>
        </w:rPr>
        <w:t>销售服务费</w:t>
      </w:r>
      <w:r w:rsidRPr="000D7EB4">
        <w:rPr>
          <w:rFonts w:ascii="宋体" w:hAnsi="宋体" w:hint="eastAsia"/>
          <w:color w:val="000000"/>
          <w:sz w:val="28"/>
        </w:rPr>
        <w:t>和</w:t>
      </w:r>
      <w:r w:rsidRPr="000D7EB4">
        <w:rPr>
          <w:rFonts w:ascii="宋体" w:hAnsi="宋体"/>
          <w:color w:val="000000"/>
          <w:sz w:val="28"/>
        </w:rPr>
        <w:t>指数许可使用费等，根据本托管协议和基金合同的有关规定进行复核。</w:t>
      </w:r>
    </w:p>
    <w:p w14:paraId="3FD90192" w14:textId="2D0F8759"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w:t>
      </w:r>
      <w:r w:rsidR="00777833">
        <w:rPr>
          <w:rFonts w:ascii="宋体" w:hAnsi="宋体"/>
          <w:color w:val="000000"/>
          <w:sz w:val="28"/>
        </w:rPr>
        <w:t>九</w:t>
      </w:r>
      <w:r w:rsidRPr="000D7EB4">
        <w:rPr>
          <w:rFonts w:ascii="宋体" w:hAnsi="宋体"/>
          <w:color w:val="000000"/>
          <w:sz w:val="28"/>
        </w:rPr>
        <w:t>）违规处理方式</w:t>
      </w:r>
    </w:p>
    <w:p w14:paraId="031E2478"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基金托管人发现基金管理人违反《基金法》、基金合同、《运作办法》及其他有关规定从基金财产中列支费用时，基金托管人可要求基金管理人予以说明解释，如基金管理人无正当理由，基金托管人可拒绝支付。</w:t>
      </w:r>
    </w:p>
    <w:p w14:paraId="142AE72C" w14:textId="77777777" w:rsidR="00566AAE" w:rsidRPr="000D7EB4" w:rsidRDefault="00566AAE">
      <w:pPr>
        <w:widowControl/>
        <w:jc w:val="left"/>
        <w:rPr>
          <w:rFonts w:ascii="宋体" w:hAnsi="宋体"/>
          <w:b/>
          <w:color w:val="000000"/>
          <w:sz w:val="28"/>
        </w:rPr>
      </w:pPr>
      <w:bookmarkStart w:id="91" w:name="_Toc145818946"/>
      <w:r w:rsidRPr="000D7EB4">
        <w:rPr>
          <w:rFonts w:ascii="宋体" w:hAnsi="宋体"/>
          <w:color w:val="000000"/>
          <w:sz w:val="28"/>
        </w:rPr>
        <w:br w:type="page"/>
      </w:r>
    </w:p>
    <w:p w14:paraId="4CF33410" w14:textId="77777777" w:rsidR="00566AAE" w:rsidRPr="000D7EB4" w:rsidRDefault="00566AAE">
      <w:pPr>
        <w:pStyle w:val="2"/>
        <w:spacing w:line="360" w:lineRule="auto"/>
        <w:jc w:val="center"/>
        <w:rPr>
          <w:rFonts w:ascii="宋体" w:eastAsia="宋体" w:hAnsi="宋体"/>
          <w:color w:val="000000"/>
          <w:sz w:val="28"/>
        </w:rPr>
      </w:pPr>
      <w:r w:rsidRPr="000D7EB4">
        <w:rPr>
          <w:rFonts w:ascii="宋体" w:eastAsia="宋体" w:hAnsi="宋体"/>
          <w:color w:val="000000"/>
          <w:sz w:val="28"/>
        </w:rPr>
        <w:lastRenderedPageBreak/>
        <w:t>十二、基金份额持有人名册的</w:t>
      </w:r>
      <w:r w:rsidRPr="000D7EB4">
        <w:rPr>
          <w:rFonts w:ascii="宋体" w:eastAsia="宋体" w:hAnsi="宋体" w:hint="eastAsia"/>
          <w:color w:val="000000"/>
          <w:sz w:val="28"/>
        </w:rPr>
        <w:t>的登记与</w:t>
      </w:r>
      <w:r w:rsidRPr="000D7EB4">
        <w:rPr>
          <w:rFonts w:ascii="宋体" w:eastAsia="宋体" w:hAnsi="宋体"/>
          <w:color w:val="000000"/>
          <w:sz w:val="28"/>
        </w:rPr>
        <w:t>保管</w:t>
      </w:r>
      <w:bookmarkEnd w:id="91"/>
    </w:p>
    <w:p w14:paraId="292122AE"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本基金的基金管理人和基金托管人须分别妥善保管的基金份额持有人名册，包括基金合同生效日、基金合同终止日、</w:t>
      </w:r>
      <w:r w:rsidRPr="000D7EB4">
        <w:rPr>
          <w:rFonts w:ascii="宋体" w:hAnsi="宋体"/>
          <w:color w:val="000000"/>
          <w:sz w:val="28"/>
        </w:rPr>
        <w:t>基金权益登记日、</w:t>
      </w:r>
      <w:r w:rsidRPr="000D7EB4">
        <w:rPr>
          <w:rFonts w:ascii="宋体" w:hAnsi="宋体" w:hint="eastAsia"/>
          <w:color w:val="000000"/>
          <w:sz w:val="28"/>
        </w:rPr>
        <w:t>基金份额持有人大会权益登记日、每年</w:t>
      </w:r>
      <w:r w:rsidRPr="000D7EB4">
        <w:rPr>
          <w:rFonts w:ascii="宋体" w:hAnsi="宋体"/>
          <w:color w:val="000000"/>
          <w:sz w:val="28"/>
        </w:rPr>
        <w:t>6月30日、12月31日的基金份额持有人名册。基金份额持有人名册的内容至少应包括持有人的名称和持有的基金份额。</w:t>
      </w:r>
    </w:p>
    <w:p w14:paraId="773C3105"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14:paraId="5B31756A"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基金管理人应及时向基金托管人提交基金份额持有人名册。每年</w:t>
      </w:r>
      <w:r w:rsidRPr="000D7EB4">
        <w:rPr>
          <w:rFonts w:ascii="宋体" w:hAnsi="宋体"/>
          <w:color w:val="000000"/>
          <w:sz w:val="28"/>
        </w:rPr>
        <w:t>6月30日和12月31日的基金份额持有人名册应于下月前十个工作日内提交；基金合同生效日、基金合同终止日等涉及到基金重要事项日期的基金份额持有人名册应于发生日后十个工作日内提交。</w:t>
      </w:r>
    </w:p>
    <w:p w14:paraId="1372533B"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基金管理人和基金托管人应妥善保管基金份额持有人名册，保存期限为</w:t>
      </w:r>
      <w:r w:rsidRPr="000D7EB4">
        <w:rPr>
          <w:rFonts w:ascii="宋体" w:hAnsi="宋体"/>
          <w:color w:val="000000"/>
          <w:sz w:val="28"/>
        </w:rPr>
        <w:t>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23EFAB3E" w14:textId="77777777" w:rsidR="00566AAE" w:rsidRPr="000D7EB4" w:rsidRDefault="00566AAE">
      <w:pPr>
        <w:adjustRightInd w:val="0"/>
        <w:snapToGrid w:val="0"/>
        <w:spacing w:line="360" w:lineRule="auto"/>
        <w:rPr>
          <w:rFonts w:ascii="宋体" w:hAnsi="宋体"/>
          <w:color w:val="000000"/>
          <w:sz w:val="28"/>
        </w:rPr>
      </w:pPr>
    </w:p>
    <w:p w14:paraId="3C8934D4" w14:textId="77777777" w:rsidR="00566AAE" w:rsidRPr="000D7EB4" w:rsidRDefault="00566AAE">
      <w:pPr>
        <w:widowControl/>
        <w:jc w:val="left"/>
        <w:rPr>
          <w:rFonts w:ascii="宋体" w:hAnsi="宋体"/>
          <w:b/>
          <w:color w:val="000000"/>
          <w:sz w:val="28"/>
        </w:rPr>
      </w:pPr>
      <w:bookmarkStart w:id="92" w:name="_Toc145818947"/>
      <w:r w:rsidRPr="000D7EB4">
        <w:rPr>
          <w:rFonts w:ascii="宋体" w:hAnsi="宋体"/>
          <w:color w:val="000000"/>
          <w:sz w:val="28"/>
        </w:rPr>
        <w:br w:type="page"/>
      </w:r>
    </w:p>
    <w:p w14:paraId="76BC718B" w14:textId="77777777" w:rsidR="00566AAE" w:rsidRPr="000D7EB4" w:rsidRDefault="00566AAE">
      <w:pPr>
        <w:pStyle w:val="2"/>
        <w:spacing w:line="360" w:lineRule="auto"/>
        <w:jc w:val="center"/>
        <w:rPr>
          <w:rFonts w:ascii="宋体" w:eastAsia="宋体" w:hAnsi="宋体"/>
          <w:color w:val="000000"/>
          <w:sz w:val="28"/>
        </w:rPr>
      </w:pPr>
      <w:r w:rsidRPr="000D7EB4">
        <w:rPr>
          <w:rFonts w:ascii="宋体" w:eastAsia="宋体" w:hAnsi="宋体"/>
          <w:color w:val="000000"/>
          <w:sz w:val="28"/>
        </w:rPr>
        <w:lastRenderedPageBreak/>
        <w:t>十三、基金有关文件档案的保存</w:t>
      </w:r>
      <w:bookmarkEnd w:id="92"/>
    </w:p>
    <w:p w14:paraId="365CDB1B" w14:textId="77777777" w:rsidR="00566AAE" w:rsidRPr="000D7EB4" w:rsidRDefault="00566AAE">
      <w:pPr>
        <w:spacing w:line="360" w:lineRule="auto"/>
        <w:ind w:firstLineChars="200" w:firstLine="560"/>
        <w:outlineLvl w:val="0"/>
        <w:rPr>
          <w:rFonts w:ascii="宋体" w:hAnsi="宋体"/>
          <w:color w:val="000000"/>
          <w:sz w:val="28"/>
        </w:rPr>
      </w:pPr>
      <w:r w:rsidRPr="000D7EB4">
        <w:rPr>
          <w:rFonts w:ascii="宋体" w:hAnsi="宋体"/>
          <w:color w:val="000000"/>
          <w:sz w:val="28"/>
        </w:rPr>
        <w:t>（一）档案保存</w:t>
      </w:r>
    </w:p>
    <w:p w14:paraId="234E6D28"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12BE62EA" w14:textId="77777777" w:rsidR="00566AAE" w:rsidRPr="000D7EB4" w:rsidRDefault="00566AAE">
      <w:pPr>
        <w:spacing w:line="360" w:lineRule="auto"/>
        <w:ind w:firstLineChars="200" w:firstLine="560"/>
        <w:outlineLvl w:val="0"/>
        <w:rPr>
          <w:rFonts w:ascii="宋体" w:hAnsi="宋体"/>
          <w:color w:val="000000"/>
          <w:sz w:val="28"/>
        </w:rPr>
      </w:pPr>
      <w:r w:rsidRPr="000D7EB4">
        <w:rPr>
          <w:rFonts w:ascii="宋体" w:hAnsi="宋体"/>
          <w:color w:val="000000"/>
          <w:sz w:val="28"/>
        </w:rPr>
        <w:t>（二）合同档案的建立</w:t>
      </w:r>
    </w:p>
    <w:p w14:paraId="2CE55425"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基金管理人</w:t>
      </w:r>
      <w:r w:rsidRPr="000D7EB4">
        <w:rPr>
          <w:rFonts w:ascii="宋体" w:hAnsi="宋体" w:hint="eastAsia"/>
          <w:color w:val="000000"/>
          <w:sz w:val="28"/>
        </w:rPr>
        <w:t>代表基金</w:t>
      </w:r>
      <w:r w:rsidRPr="000D7EB4">
        <w:rPr>
          <w:rFonts w:ascii="宋体" w:hAnsi="宋体"/>
          <w:color w:val="000000"/>
          <w:sz w:val="28"/>
        </w:rPr>
        <w:t>签署</w:t>
      </w:r>
      <w:r w:rsidRPr="000D7EB4">
        <w:rPr>
          <w:rFonts w:ascii="宋体" w:hAnsi="宋体" w:hint="eastAsia"/>
          <w:color w:val="000000"/>
          <w:sz w:val="28"/>
        </w:rPr>
        <w:t>与基金相关的</w:t>
      </w:r>
      <w:r w:rsidRPr="000D7EB4">
        <w:rPr>
          <w:rFonts w:ascii="宋体" w:hAnsi="宋体"/>
          <w:color w:val="000000"/>
          <w:sz w:val="28"/>
        </w:rPr>
        <w:t>重大合同文本后，应</w:t>
      </w:r>
      <w:r w:rsidRPr="000D7EB4">
        <w:rPr>
          <w:rFonts w:ascii="宋体" w:hAnsi="宋体" w:hint="eastAsia"/>
          <w:color w:val="000000"/>
          <w:sz w:val="28"/>
        </w:rPr>
        <w:t>及时以加密方式将重大合同传真给基金托管人，并在十个工作日内</w:t>
      </w:r>
      <w:r w:rsidRPr="000D7EB4">
        <w:rPr>
          <w:rFonts w:ascii="宋体" w:hAnsi="宋体"/>
          <w:color w:val="000000"/>
          <w:sz w:val="28"/>
        </w:rPr>
        <w:t>将合同文本正本送达基金托管人处。</w:t>
      </w:r>
    </w:p>
    <w:p w14:paraId="74D9DE90" w14:textId="77777777" w:rsidR="00566AAE" w:rsidRPr="000D7EB4" w:rsidRDefault="00566AAE">
      <w:pPr>
        <w:spacing w:line="360" w:lineRule="auto"/>
        <w:ind w:firstLineChars="200" w:firstLine="560"/>
        <w:outlineLvl w:val="0"/>
        <w:rPr>
          <w:rFonts w:ascii="宋体" w:hAnsi="宋体"/>
          <w:color w:val="000000"/>
          <w:sz w:val="28"/>
        </w:rPr>
      </w:pPr>
      <w:r w:rsidRPr="000D7EB4">
        <w:rPr>
          <w:rFonts w:ascii="宋体" w:hAnsi="宋体"/>
          <w:color w:val="000000"/>
          <w:sz w:val="28"/>
        </w:rPr>
        <w:t>（三）变更与协助</w:t>
      </w:r>
    </w:p>
    <w:p w14:paraId="653C3352" w14:textId="77777777" w:rsidR="00566AAE" w:rsidRPr="000D7EB4" w:rsidRDefault="00566AAE">
      <w:pPr>
        <w:spacing w:line="360" w:lineRule="auto"/>
        <w:ind w:firstLineChars="200" w:firstLine="560"/>
        <w:rPr>
          <w:rFonts w:ascii="宋体" w:hAnsi="宋体"/>
          <w:b/>
          <w:color w:val="000000"/>
          <w:sz w:val="28"/>
        </w:rPr>
      </w:pPr>
      <w:r w:rsidRPr="000D7EB4">
        <w:rPr>
          <w:rFonts w:ascii="宋体" w:hAnsi="宋体"/>
          <w:color w:val="000000"/>
          <w:sz w:val="28"/>
        </w:rPr>
        <w:t>若基金管理人/基金托管人发生变更，未变更的一方有义务协助变更后的接任人接收相应文件。</w:t>
      </w:r>
    </w:p>
    <w:p w14:paraId="5189B81D"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（四）基金管理人和基金托管人应按各自职责完整保存原始凭证、记账凭证、基金账册、交易记录和重要合同等，承担保密义务并保存至少15年以上。</w:t>
      </w:r>
    </w:p>
    <w:p w14:paraId="2B691CE2" w14:textId="77777777" w:rsidR="00566AAE" w:rsidRPr="000D7EB4" w:rsidRDefault="00566AAE">
      <w:pPr>
        <w:widowControl/>
        <w:jc w:val="left"/>
        <w:rPr>
          <w:rFonts w:ascii="宋体" w:eastAsia="黑体" w:hAnsi="宋体"/>
          <w:b/>
          <w:color w:val="000000"/>
          <w:sz w:val="28"/>
        </w:rPr>
      </w:pPr>
      <w:bookmarkStart w:id="93" w:name="_Toc145818948"/>
      <w:r w:rsidRPr="000D7EB4">
        <w:rPr>
          <w:rFonts w:ascii="宋体" w:hAnsi="宋体"/>
          <w:color w:val="000000"/>
          <w:sz w:val="28"/>
        </w:rPr>
        <w:br w:type="page"/>
      </w:r>
    </w:p>
    <w:p w14:paraId="7A85D69A" w14:textId="77777777" w:rsidR="00566AAE" w:rsidRPr="000D7EB4" w:rsidRDefault="00566AAE">
      <w:pPr>
        <w:pStyle w:val="2"/>
        <w:spacing w:line="360" w:lineRule="auto"/>
        <w:jc w:val="center"/>
        <w:rPr>
          <w:rFonts w:ascii="宋体" w:eastAsia="宋体" w:hAnsi="宋体"/>
          <w:color w:val="000000"/>
          <w:sz w:val="28"/>
        </w:rPr>
      </w:pPr>
      <w:r w:rsidRPr="000D7EB4">
        <w:rPr>
          <w:rFonts w:ascii="宋体" w:eastAsia="宋体" w:hAnsi="宋体"/>
          <w:color w:val="000000"/>
          <w:sz w:val="28"/>
        </w:rPr>
        <w:lastRenderedPageBreak/>
        <w:t>十四、基金管理人和基金托管人的更换</w:t>
      </w:r>
      <w:bookmarkEnd w:id="93"/>
    </w:p>
    <w:p w14:paraId="7B86BD3D"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（一）基金管理人的更换</w:t>
      </w:r>
    </w:p>
    <w:p w14:paraId="7B16D18E"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1</w:t>
      </w:r>
      <w:r w:rsidRPr="000D7EB4">
        <w:rPr>
          <w:rFonts w:ascii="宋体" w:hAnsi="宋体" w:hint="eastAsia"/>
          <w:color w:val="000000"/>
          <w:sz w:val="28"/>
        </w:rPr>
        <w:t>、</w:t>
      </w:r>
      <w:r w:rsidRPr="000D7EB4">
        <w:rPr>
          <w:rFonts w:ascii="宋体" w:hAnsi="宋体"/>
          <w:color w:val="000000"/>
          <w:sz w:val="28"/>
        </w:rPr>
        <w:t>基金管理人的更换条件</w:t>
      </w:r>
    </w:p>
    <w:p w14:paraId="3572334A"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有下列情形之一的，基金管理人职责终止：</w:t>
      </w:r>
    </w:p>
    <w:p w14:paraId="79267DB7"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w:t>
      </w:r>
      <w:r w:rsidRPr="000D7EB4">
        <w:rPr>
          <w:rFonts w:ascii="宋体" w:hAnsi="宋体"/>
          <w:color w:val="000000"/>
          <w:sz w:val="28"/>
        </w:rPr>
        <w:t>1）基金管理人被依法取消其基金管理资格的；</w:t>
      </w:r>
    </w:p>
    <w:p w14:paraId="54B1BB88"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w:t>
      </w:r>
      <w:r w:rsidRPr="000D7EB4">
        <w:rPr>
          <w:rFonts w:ascii="宋体" w:hAnsi="宋体"/>
          <w:color w:val="000000"/>
          <w:sz w:val="28"/>
        </w:rPr>
        <w:t>2）基金管理人依法解散、被依法撤销或被依法宣告破产；</w:t>
      </w:r>
    </w:p>
    <w:p w14:paraId="41743988"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w:t>
      </w:r>
      <w:r w:rsidRPr="000D7EB4">
        <w:rPr>
          <w:rFonts w:ascii="宋体" w:hAnsi="宋体"/>
          <w:color w:val="000000"/>
          <w:sz w:val="28"/>
        </w:rPr>
        <w:t>3）基金管理人被基金份额持有人大会解任；</w:t>
      </w:r>
    </w:p>
    <w:p w14:paraId="22CFEA2E"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w:t>
      </w:r>
      <w:r w:rsidRPr="000D7EB4">
        <w:rPr>
          <w:rFonts w:ascii="宋体" w:hAnsi="宋体"/>
          <w:color w:val="000000"/>
          <w:sz w:val="28"/>
        </w:rPr>
        <w:t>4）法律法规及中国证监会规定的和基金合同约定的其他情形。</w:t>
      </w:r>
    </w:p>
    <w:p w14:paraId="1D579D09"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2</w:t>
      </w:r>
      <w:r w:rsidRPr="000D7EB4">
        <w:rPr>
          <w:rFonts w:ascii="宋体" w:hAnsi="宋体" w:hint="eastAsia"/>
          <w:color w:val="000000"/>
          <w:sz w:val="28"/>
        </w:rPr>
        <w:t>、</w:t>
      </w:r>
      <w:r w:rsidRPr="000D7EB4">
        <w:rPr>
          <w:rFonts w:ascii="宋体" w:hAnsi="宋体"/>
          <w:color w:val="000000"/>
          <w:sz w:val="28"/>
        </w:rPr>
        <w:t>基金管理人的更换程序</w:t>
      </w:r>
    </w:p>
    <w:p w14:paraId="45303032"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更换基金管理人必须依照如下程序进行：</w:t>
      </w:r>
    </w:p>
    <w:p w14:paraId="64B5C468"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w:t>
      </w:r>
      <w:r w:rsidRPr="000D7EB4">
        <w:rPr>
          <w:rFonts w:ascii="宋体" w:hAnsi="宋体"/>
          <w:color w:val="000000"/>
          <w:sz w:val="28"/>
        </w:rPr>
        <w:t>1）提名：新任基金管理人由基金托管人</w:t>
      </w:r>
      <w:r w:rsidRPr="000D7EB4">
        <w:rPr>
          <w:rFonts w:ascii="宋体" w:hAnsi="宋体" w:hint="eastAsia"/>
          <w:sz w:val="28"/>
        </w:rPr>
        <w:t>或者由单独或合计持有基金总份额</w:t>
      </w:r>
      <w:r w:rsidRPr="000D7EB4">
        <w:rPr>
          <w:rFonts w:ascii="宋体" w:hAnsi="宋体"/>
          <w:sz w:val="28"/>
        </w:rPr>
        <w:t>10%以上（含10%）的基金份额持有人提名</w:t>
      </w:r>
      <w:r w:rsidRPr="000D7EB4">
        <w:rPr>
          <w:rFonts w:ascii="宋体" w:hAnsi="宋体" w:hint="eastAsia"/>
          <w:color w:val="000000"/>
          <w:sz w:val="28"/>
        </w:rPr>
        <w:t>；</w:t>
      </w:r>
    </w:p>
    <w:p w14:paraId="2C3CA63F"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w:t>
      </w:r>
      <w:r w:rsidRPr="000D7EB4">
        <w:rPr>
          <w:rFonts w:ascii="宋体" w:hAnsi="宋体"/>
          <w:color w:val="000000"/>
          <w:sz w:val="28"/>
        </w:rPr>
        <w:t>2）决议：基金份额持有人大会在基金管理人职责终止后6个月内对被提名的新任基金管理人形成决议，该决议需经参加大会的基金份额持有人所持表决权的</w:t>
      </w:r>
      <w:r w:rsidRPr="000D7EB4">
        <w:rPr>
          <w:rFonts w:ascii="宋体" w:hAnsi="宋体" w:hint="eastAsia"/>
          <w:color w:val="000000"/>
          <w:sz w:val="28"/>
        </w:rPr>
        <w:t>三分之二</w:t>
      </w:r>
      <w:r w:rsidRPr="000D7EB4">
        <w:rPr>
          <w:rFonts w:ascii="宋体" w:hAnsi="宋体"/>
          <w:color w:val="000000"/>
          <w:sz w:val="28"/>
        </w:rPr>
        <w:t>以上（含</w:t>
      </w:r>
      <w:r w:rsidRPr="000D7EB4">
        <w:rPr>
          <w:rFonts w:ascii="宋体" w:hAnsi="宋体" w:hint="eastAsia"/>
          <w:color w:val="000000"/>
          <w:sz w:val="28"/>
        </w:rPr>
        <w:t>三分之二</w:t>
      </w:r>
      <w:r w:rsidRPr="000D7EB4">
        <w:rPr>
          <w:rFonts w:ascii="宋体" w:hAnsi="宋体"/>
          <w:color w:val="000000"/>
          <w:sz w:val="28"/>
        </w:rPr>
        <w:t>）表决通过；</w:t>
      </w:r>
    </w:p>
    <w:p w14:paraId="2DC277E9"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w:t>
      </w:r>
      <w:r w:rsidRPr="000D7EB4">
        <w:rPr>
          <w:rFonts w:ascii="宋体" w:hAnsi="宋体"/>
          <w:color w:val="000000"/>
          <w:sz w:val="28"/>
        </w:rPr>
        <w:t>3）临时基金管理人：新任基金管理人产生之前，由中国证监会指定临时基金管理人；</w:t>
      </w:r>
    </w:p>
    <w:p w14:paraId="187EE1E4"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w:t>
      </w:r>
      <w:r w:rsidRPr="000D7EB4">
        <w:rPr>
          <w:rFonts w:ascii="宋体" w:hAnsi="宋体"/>
          <w:color w:val="000000"/>
          <w:sz w:val="28"/>
        </w:rPr>
        <w:t>4）备案：</w:t>
      </w:r>
      <w:r w:rsidRPr="000D7EB4">
        <w:rPr>
          <w:rFonts w:ascii="宋体" w:hAnsi="宋体" w:hint="eastAsia"/>
          <w:sz w:val="28"/>
        </w:rPr>
        <w:t>基金份额持有人大会选任基金管理人的决议须报中国证监会备案</w:t>
      </w:r>
      <w:r w:rsidRPr="000D7EB4">
        <w:rPr>
          <w:rFonts w:ascii="宋体" w:hAnsi="宋体" w:hint="eastAsia"/>
          <w:color w:val="000000"/>
          <w:sz w:val="28"/>
        </w:rPr>
        <w:t>；</w:t>
      </w:r>
    </w:p>
    <w:p w14:paraId="56AC9CCD" w14:textId="0A65DBC8"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w:t>
      </w:r>
      <w:r w:rsidRPr="000D7EB4">
        <w:rPr>
          <w:rFonts w:ascii="宋体" w:hAnsi="宋体"/>
          <w:color w:val="000000"/>
          <w:sz w:val="28"/>
        </w:rPr>
        <w:t>5）公告：基金管理人更换后，由基金托管人在2日内在指定</w:t>
      </w:r>
      <w:r w:rsidRPr="000D7EB4">
        <w:rPr>
          <w:rFonts w:ascii="宋体" w:hAnsi="宋体" w:hint="eastAsia"/>
          <w:color w:val="000000"/>
          <w:sz w:val="28"/>
        </w:rPr>
        <w:t>媒介公告；</w:t>
      </w:r>
    </w:p>
    <w:p w14:paraId="37084E6C"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w:t>
      </w:r>
      <w:r w:rsidRPr="000D7EB4">
        <w:rPr>
          <w:rFonts w:ascii="宋体" w:hAnsi="宋体"/>
          <w:color w:val="000000"/>
          <w:sz w:val="28"/>
        </w:rPr>
        <w:t>6）交接：基金管理人职责终止的，</w:t>
      </w:r>
      <w:r w:rsidRPr="000D7EB4">
        <w:rPr>
          <w:rFonts w:ascii="宋体" w:hAnsi="宋体" w:hint="eastAsia"/>
          <w:color w:val="000000"/>
          <w:sz w:val="28"/>
        </w:rPr>
        <w:t>基金管理人</w:t>
      </w:r>
      <w:r w:rsidRPr="000D7EB4">
        <w:rPr>
          <w:rFonts w:ascii="宋体" w:hAnsi="宋体"/>
          <w:color w:val="000000"/>
          <w:sz w:val="28"/>
        </w:rPr>
        <w:t>应当妥善保管</w:t>
      </w:r>
      <w:r w:rsidRPr="000D7EB4">
        <w:rPr>
          <w:rFonts w:ascii="宋体" w:hAnsi="宋体"/>
          <w:color w:val="000000"/>
          <w:sz w:val="28"/>
        </w:rPr>
        <w:lastRenderedPageBreak/>
        <w:t>基金管理业务资料，及时向临时基金管理人或新任基金管理人办理基金管理业务的移交手续，临时基金管理人或新任基金管理人应当及时接收</w:t>
      </w:r>
      <w:r w:rsidRPr="000D7EB4">
        <w:rPr>
          <w:rFonts w:ascii="宋体" w:hAnsi="宋体" w:hint="eastAsia"/>
          <w:sz w:val="28"/>
        </w:rPr>
        <w:t>。新任基金管理人应与基金托管人核对基金资产总值</w:t>
      </w:r>
      <w:r w:rsidRPr="000D7EB4">
        <w:rPr>
          <w:rFonts w:ascii="宋体" w:hAnsi="宋体" w:hint="eastAsia"/>
          <w:color w:val="000000"/>
          <w:sz w:val="28"/>
        </w:rPr>
        <w:t>；</w:t>
      </w:r>
    </w:p>
    <w:p w14:paraId="54B558EE"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w:t>
      </w:r>
      <w:r w:rsidRPr="000D7EB4">
        <w:rPr>
          <w:rFonts w:ascii="宋体" w:hAnsi="宋体"/>
          <w:color w:val="000000"/>
          <w:sz w:val="28"/>
        </w:rPr>
        <w:t>7）审计：基金管理人职责终止的，应当按照法律法规规定聘请会计师事务所对基金财产进行审计，并将审计结果予以公告，同时报</w:t>
      </w:r>
      <w:r w:rsidRPr="000D7EB4">
        <w:rPr>
          <w:rFonts w:ascii="宋体" w:hAnsi="宋体" w:hint="eastAsia"/>
          <w:sz w:val="28"/>
        </w:rPr>
        <w:t>中国证监会</w:t>
      </w:r>
      <w:r w:rsidRPr="000D7EB4">
        <w:rPr>
          <w:rFonts w:ascii="宋体" w:hAnsi="宋体" w:hint="eastAsia"/>
          <w:color w:val="000000"/>
          <w:sz w:val="28"/>
        </w:rPr>
        <w:t>备案；</w:t>
      </w:r>
    </w:p>
    <w:p w14:paraId="4C21782E"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w:t>
      </w:r>
      <w:r w:rsidRPr="000D7EB4">
        <w:rPr>
          <w:rFonts w:ascii="宋体" w:hAnsi="宋体"/>
          <w:color w:val="000000"/>
          <w:sz w:val="28"/>
        </w:rPr>
        <w:t>8）基金名称变更：基金管理人更换后，如果原任或新任基金管理人要求，应按其要求替换或删除基金名称中</w:t>
      </w:r>
      <w:r w:rsidRPr="000D7EB4">
        <w:rPr>
          <w:rFonts w:ascii="宋体" w:hAnsi="宋体" w:hint="eastAsia"/>
          <w:sz w:val="28"/>
        </w:rPr>
        <w:t>与原任基金管理人有关</w:t>
      </w:r>
      <w:r w:rsidRPr="000D7EB4">
        <w:rPr>
          <w:rFonts w:ascii="宋体" w:hAnsi="宋体" w:hint="eastAsia"/>
          <w:color w:val="000000"/>
          <w:sz w:val="28"/>
        </w:rPr>
        <w:t>的</w:t>
      </w:r>
      <w:r w:rsidRPr="000D7EB4">
        <w:rPr>
          <w:rFonts w:ascii="宋体" w:hAnsi="宋体" w:hint="eastAsia"/>
          <w:sz w:val="28"/>
        </w:rPr>
        <w:t>名称</w:t>
      </w:r>
      <w:r w:rsidRPr="000D7EB4">
        <w:rPr>
          <w:rFonts w:ascii="宋体" w:hAnsi="宋体" w:hint="eastAsia"/>
          <w:color w:val="000000"/>
          <w:sz w:val="28"/>
        </w:rPr>
        <w:t>字样。</w:t>
      </w:r>
    </w:p>
    <w:p w14:paraId="3B0C4EC2"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（二）基金托管人的更换</w:t>
      </w:r>
    </w:p>
    <w:p w14:paraId="62363E58"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1、基金托管人的更换条件</w:t>
      </w:r>
    </w:p>
    <w:p w14:paraId="560295F3"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有下列情形之一的，基金托管人职责终止：</w:t>
      </w:r>
    </w:p>
    <w:p w14:paraId="3C3F7F44"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w:t>
      </w:r>
      <w:r w:rsidRPr="000D7EB4">
        <w:rPr>
          <w:rFonts w:ascii="宋体" w:hAnsi="宋体"/>
          <w:color w:val="000000"/>
          <w:sz w:val="28"/>
        </w:rPr>
        <w:t>1）基金托管人被依法取消其基金托管资格的；</w:t>
      </w:r>
    </w:p>
    <w:p w14:paraId="6B02346F"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w:t>
      </w:r>
      <w:r w:rsidRPr="000D7EB4">
        <w:rPr>
          <w:rFonts w:ascii="宋体" w:hAnsi="宋体"/>
          <w:color w:val="000000"/>
          <w:sz w:val="28"/>
        </w:rPr>
        <w:t>2）基金托管人解散、被依法撤销或被依法宣布破产；</w:t>
      </w:r>
    </w:p>
    <w:p w14:paraId="4EA27345"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w:t>
      </w:r>
      <w:r w:rsidRPr="000D7EB4">
        <w:rPr>
          <w:rFonts w:ascii="宋体" w:hAnsi="宋体"/>
          <w:color w:val="000000"/>
          <w:sz w:val="28"/>
        </w:rPr>
        <w:t>3）基金托管人被基金份额持有人大会解任；</w:t>
      </w:r>
    </w:p>
    <w:p w14:paraId="492CFC1A"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w:t>
      </w:r>
      <w:r w:rsidRPr="000D7EB4">
        <w:rPr>
          <w:rFonts w:ascii="宋体" w:hAnsi="宋体"/>
          <w:color w:val="000000"/>
          <w:sz w:val="28"/>
        </w:rPr>
        <w:t>4）法律法规及中国证监会规定的和《基金合同》约定的其他情形。</w:t>
      </w:r>
    </w:p>
    <w:p w14:paraId="5DD049B6"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2、基金托管人的更换程序</w:t>
      </w:r>
    </w:p>
    <w:p w14:paraId="1AA8A3E9"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w:t>
      </w:r>
      <w:r w:rsidRPr="000D7EB4">
        <w:rPr>
          <w:rFonts w:ascii="宋体" w:hAnsi="宋体"/>
          <w:color w:val="000000"/>
          <w:sz w:val="28"/>
        </w:rPr>
        <w:t>1）提名：新任基金托管人由基金管理人</w:t>
      </w:r>
      <w:r w:rsidRPr="000D7EB4">
        <w:rPr>
          <w:rFonts w:ascii="宋体" w:hAnsi="宋体" w:hint="eastAsia"/>
          <w:sz w:val="28"/>
        </w:rPr>
        <w:t>或者由单独或合计持有基金总份额</w:t>
      </w:r>
      <w:r w:rsidRPr="000D7EB4">
        <w:rPr>
          <w:rFonts w:ascii="宋体" w:hAnsi="宋体"/>
          <w:sz w:val="28"/>
        </w:rPr>
        <w:t>10%（含10%）以上的基金份额持有人</w:t>
      </w:r>
      <w:r w:rsidRPr="000D7EB4">
        <w:rPr>
          <w:rFonts w:ascii="宋体" w:hAnsi="宋体" w:hint="eastAsia"/>
          <w:color w:val="000000"/>
          <w:sz w:val="28"/>
        </w:rPr>
        <w:t>提名；</w:t>
      </w:r>
    </w:p>
    <w:p w14:paraId="52A4DE7C"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w:t>
      </w:r>
      <w:r w:rsidRPr="000D7EB4">
        <w:rPr>
          <w:rFonts w:ascii="宋体" w:hAnsi="宋体"/>
          <w:color w:val="000000"/>
          <w:sz w:val="28"/>
        </w:rPr>
        <w:t>2）决议：基金份额持有人大会在基金托管人职责终止后6个月内对被提名的新任基金托管人形成决议，该决议需经参加大会的基</w:t>
      </w:r>
      <w:r w:rsidRPr="000D7EB4">
        <w:rPr>
          <w:rFonts w:ascii="宋体" w:hAnsi="宋体"/>
          <w:color w:val="000000"/>
          <w:sz w:val="28"/>
        </w:rPr>
        <w:lastRenderedPageBreak/>
        <w:t>金份额持有人所持表决权的</w:t>
      </w:r>
      <w:r w:rsidRPr="000D7EB4">
        <w:rPr>
          <w:rFonts w:ascii="宋体" w:hAnsi="宋体" w:hint="eastAsia"/>
          <w:color w:val="000000"/>
          <w:sz w:val="28"/>
        </w:rPr>
        <w:t>三分之二</w:t>
      </w:r>
      <w:r w:rsidRPr="000D7EB4">
        <w:rPr>
          <w:rFonts w:ascii="宋体" w:hAnsi="宋体"/>
          <w:color w:val="000000"/>
          <w:sz w:val="28"/>
        </w:rPr>
        <w:t>以上（含</w:t>
      </w:r>
      <w:r w:rsidRPr="000D7EB4">
        <w:rPr>
          <w:rFonts w:ascii="宋体" w:hAnsi="宋体" w:hint="eastAsia"/>
          <w:color w:val="000000"/>
          <w:sz w:val="28"/>
        </w:rPr>
        <w:t>三分之二</w:t>
      </w:r>
      <w:r w:rsidRPr="000D7EB4">
        <w:rPr>
          <w:rFonts w:ascii="宋体" w:hAnsi="宋体"/>
          <w:color w:val="000000"/>
          <w:sz w:val="28"/>
        </w:rPr>
        <w:t>）表决通过；</w:t>
      </w:r>
    </w:p>
    <w:p w14:paraId="19F827C5"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w:t>
      </w:r>
      <w:r w:rsidRPr="000D7EB4">
        <w:rPr>
          <w:rFonts w:ascii="宋体" w:hAnsi="宋体"/>
          <w:color w:val="000000"/>
          <w:sz w:val="28"/>
        </w:rPr>
        <w:t>3）临时基金托管人：新任基金托管人产生之前，由中国证监会指定临时基金托管人；</w:t>
      </w:r>
    </w:p>
    <w:p w14:paraId="601A798C"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sz w:val="28"/>
        </w:rPr>
        <w:t>（</w:t>
      </w:r>
      <w:r w:rsidRPr="000D7EB4">
        <w:rPr>
          <w:rFonts w:ascii="宋体" w:hAnsi="宋体"/>
          <w:sz w:val="28"/>
        </w:rPr>
        <w:t>4）备案：</w:t>
      </w:r>
      <w:r w:rsidRPr="000D7EB4">
        <w:rPr>
          <w:rFonts w:ascii="宋体" w:hAnsi="宋体" w:hint="eastAsia"/>
          <w:sz w:val="28"/>
        </w:rPr>
        <w:t>基金份额持有人大会更换基金托管人的决议须经中国证监会备案</w:t>
      </w:r>
      <w:r w:rsidRPr="000D7EB4">
        <w:rPr>
          <w:rFonts w:ascii="宋体" w:hAnsi="宋体" w:hint="eastAsia"/>
          <w:color w:val="000000"/>
          <w:sz w:val="28"/>
        </w:rPr>
        <w:t>；</w:t>
      </w:r>
    </w:p>
    <w:p w14:paraId="72B5C68C" w14:textId="00AD37B1"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w:t>
      </w:r>
      <w:r w:rsidRPr="000D7EB4">
        <w:rPr>
          <w:rFonts w:ascii="宋体" w:hAnsi="宋体"/>
          <w:color w:val="000000"/>
          <w:sz w:val="28"/>
        </w:rPr>
        <w:t>5）公告：基金托管人更换后，由基金管理人在2日内在指定</w:t>
      </w:r>
      <w:r w:rsidRPr="000D7EB4">
        <w:rPr>
          <w:rFonts w:ascii="宋体" w:hAnsi="宋体" w:hint="eastAsia"/>
          <w:color w:val="000000"/>
          <w:sz w:val="28"/>
        </w:rPr>
        <w:t>媒介公告；</w:t>
      </w:r>
    </w:p>
    <w:p w14:paraId="428EEF22"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w:t>
      </w:r>
      <w:r w:rsidRPr="000D7EB4">
        <w:rPr>
          <w:rFonts w:ascii="宋体" w:hAnsi="宋体"/>
          <w:color w:val="000000"/>
          <w:sz w:val="28"/>
        </w:rPr>
        <w:t>6）交接：基金托管人职责终止的，应当妥善保管基金财产和基金托管业务资料，及时办理基金财产和托管业务移交手续，新任基金托管人或者临时基金托管人应当及时接收。新任基金托管人与基</w:t>
      </w:r>
      <w:r w:rsidRPr="000D7EB4">
        <w:rPr>
          <w:rFonts w:ascii="宋体" w:hAnsi="宋体" w:hint="eastAsia"/>
          <w:sz w:val="28"/>
        </w:rPr>
        <w:t>金管理人核对基金资产总值</w:t>
      </w:r>
      <w:r w:rsidRPr="000D7EB4">
        <w:rPr>
          <w:rFonts w:ascii="宋体" w:hAnsi="宋体" w:hint="eastAsia"/>
          <w:color w:val="000000"/>
          <w:sz w:val="28"/>
        </w:rPr>
        <w:t>；</w:t>
      </w:r>
    </w:p>
    <w:p w14:paraId="0078B203"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w:t>
      </w:r>
      <w:r w:rsidRPr="000D7EB4">
        <w:rPr>
          <w:rFonts w:ascii="宋体" w:hAnsi="宋体"/>
          <w:color w:val="000000"/>
          <w:sz w:val="28"/>
        </w:rPr>
        <w:t>7）审计：基金托管人职责终止的，应当按照规定聘请会计师事务所对基金财产进行审计，并将审计结果予以公告，同时报</w:t>
      </w:r>
      <w:r w:rsidRPr="000D7EB4">
        <w:rPr>
          <w:rFonts w:ascii="宋体" w:hAnsi="宋体" w:hint="eastAsia"/>
          <w:sz w:val="28"/>
        </w:rPr>
        <w:t>中国证监会</w:t>
      </w:r>
      <w:r w:rsidRPr="000D7EB4">
        <w:rPr>
          <w:rFonts w:ascii="宋体" w:hAnsi="宋体" w:hint="eastAsia"/>
          <w:color w:val="000000"/>
          <w:sz w:val="28"/>
        </w:rPr>
        <w:t>备案；</w:t>
      </w:r>
    </w:p>
    <w:p w14:paraId="3151DB95"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3、基金管理人与基金托管人同时更换</w:t>
      </w:r>
    </w:p>
    <w:p w14:paraId="2C61A957"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w:t>
      </w:r>
      <w:r w:rsidRPr="000D7EB4">
        <w:rPr>
          <w:rFonts w:ascii="宋体" w:hAnsi="宋体"/>
          <w:color w:val="000000"/>
          <w:sz w:val="28"/>
        </w:rPr>
        <w:t>1）提名：如果基金管理人和基金托管人同时更换，由单独或合计持有基金总份额10%（含10%）以上的基金份额持有人提名新的基金管理人和基金托管人；</w:t>
      </w:r>
    </w:p>
    <w:p w14:paraId="39AA3527"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w:t>
      </w:r>
      <w:r w:rsidRPr="000D7EB4">
        <w:rPr>
          <w:rFonts w:ascii="宋体" w:hAnsi="宋体"/>
          <w:color w:val="000000"/>
          <w:sz w:val="28"/>
        </w:rPr>
        <w:t>2）基金管理人和基金托管人的更换分别按上述程序进行；</w:t>
      </w:r>
    </w:p>
    <w:p w14:paraId="51C5E063" w14:textId="103E1EFA"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w:t>
      </w:r>
      <w:r w:rsidRPr="000D7EB4">
        <w:rPr>
          <w:rFonts w:ascii="宋体" w:hAnsi="宋体"/>
          <w:color w:val="000000"/>
          <w:sz w:val="28"/>
        </w:rPr>
        <w:t>3）公告：新任基金管理人和新任基金托管人</w:t>
      </w:r>
      <w:r w:rsidRPr="000D7EB4">
        <w:rPr>
          <w:rFonts w:ascii="宋体" w:hAnsi="宋体" w:hint="eastAsia"/>
          <w:sz w:val="28"/>
        </w:rPr>
        <w:t>应</w:t>
      </w:r>
      <w:r w:rsidRPr="000D7EB4">
        <w:rPr>
          <w:rFonts w:ascii="宋体" w:hAnsi="宋体" w:hint="eastAsia"/>
          <w:color w:val="000000"/>
          <w:sz w:val="28"/>
        </w:rPr>
        <w:t>在</w:t>
      </w:r>
      <w:r w:rsidRPr="000D7EB4">
        <w:rPr>
          <w:rFonts w:ascii="宋体" w:hAnsi="宋体" w:hint="eastAsia"/>
          <w:sz w:val="28"/>
        </w:rPr>
        <w:t>更换基金管理人和基金托管人</w:t>
      </w:r>
      <w:r w:rsidRPr="000D7EB4">
        <w:rPr>
          <w:rFonts w:ascii="宋体" w:hAnsi="宋体" w:hint="eastAsia"/>
          <w:color w:val="000000"/>
          <w:sz w:val="28"/>
        </w:rPr>
        <w:t>后</w:t>
      </w:r>
      <w:r w:rsidRPr="000D7EB4">
        <w:rPr>
          <w:rFonts w:ascii="宋体" w:hAnsi="宋体"/>
          <w:color w:val="000000"/>
          <w:sz w:val="28"/>
        </w:rPr>
        <w:t>2日内在指定</w:t>
      </w:r>
      <w:r w:rsidRPr="000D7EB4">
        <w:rPr>
          <w:rFonts w:ascii="宋体" w:hAnsi="宋体" w:hint="eastAsia"/>
          <w:color w:val="000000"/>
          <w:sz w:val="28"/>
        </w:rPr>
        <w:t>媒介</w:t>
      </w:r>
      <w:r w:rsidRPr="000D7EB4">
        <w:rPr>
          <w:rFonts w:ascii="宋体" w:hAnsi="宋体"/>
          <w:color w:val="000000"/>
          <w:sz w:val="28"/>
        </w:rPr>
        <w:t>上联合公告</w:t>
      </w:r>
      <w:r w:rsidRPr="000D7EB4">
        <w:rPr>
          <w:rFonts w:ascii="宋体" w:hAnsi="宋体" w:hint="eastAsia"/>
          <w:color w:val="000000"/>
          <w:sz w:val="28"/>
        </w:rPr>
        <w:t>。</w:t>
      </w:r>
    </w:p>
    <w:p w14:paraId="2F3E1593"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hint="eastAsia"/>
          <w:color w:val="000000"/>
          <w:sz w:val="28"/>
        </w:rPr>
        <w:t>（三）新基金管理人接受基金管理或新基金托管人或接受基金财</w:t>
      </w:r>
      <w:r w:rsidRPr="000D7EB4">
        <w:rPr>
          <w:rFonts w:ascii="宋体" w:hAnsi="宋体" w:hint="eastAsia"/>
          <w:color w:val="000000"/>
          <w:sz w:val="28"/>
        </w:rPr>
        <w:lastRenderedPageBreak/>
        <w:t>产和基金托管业务前，原基金管理人或基金托管人应</w:t>
      </w:r>
      <w:r w:rsidRPr="000D7EB4">
        <w:rPr>
          <w:rFonts w:ascii="宋体" w:hAnsi="宋体" w:hint="eastAsia"/>
          <w:sz w:val="28"/>
        </w:rPr>
        <w:t>依据法律法规和基金合同的规定</w:t>
      </w:r>
      <w:r w:rsidRPr="000D7EB4">
        <w:rPr>
          <w:rFonts w:ascii="宋体" w:hAnsi="宋体" w:hint="eastAsia"/>
          <w:color w:val="000000"/>
          <w:sz w:val="28"/>
        </w:rPr>
        <w:t>继续履行相关职责，并保证不对基金份额持有人的利益造成损害。</w:t>
      </w:r>
    </w:p>
    <w:p w14:paraId="7BCE798C" w14:textId="77777777" w:rsidR="00566AAE" w:rsidRPr="000D7EB4" w:rsidRDefault="00566AAE">
      <w:pPr>
        <w:widowControl/>
        <w:jc w:val="left"/>
        <w:rPr>
          <w:rFonts w:ascii="宋体" w:hAnsi="宋体"/>
          <w:b/>
          <w:color w:val="000000"/>
          <w:sz w:val="28"/>
        </w:rPr>
      </w:pPr>
      <w:bookmarkStart w:id="94" w:name="_Toc145818949"/>
      <w:r w:rsidRPr="000D7EB4">
        <w:rPr>
          <w:rFonts w:ascii="宋体" w:hAnsi="宋体"/>
          <w:color w:val="000000"/>
          <w:sz w:val="28"/>
        </w:rPr>
        <w:br w:type="page"/>
      </w:r>
    </w:p>
    <w:p w14:paraId="3B19E533" w14:textId="77777777" w:rsidR="00566AAE" w:rsidRPr="000D7EB4" w:rsidRDefault="00566AAE">
      <w:pPr>
        <w:pStyle w:val="2"/>
        <w:spacing w:line="360" w:lineRule="auto"/>
        <w:jc w:val="center"/>
        <w:rPr>
          <w:rFonts w:ascii="宋体" w:eastAsia="宋体" w:hAnsi="宋体"/>
          <w:color w:val="000000"/>
          <w:sz w:val="28"/>
        </w:rPr>
      </w:pPr>
      <w:r w:rsidRPr="000D7EB4">
        <w:rPr>
          <w:rFonts w:ascii="宋体" w:eastAsia="宋体" w:hAnsi="宋体"/>
          <w:color w:val="000000"/>
          <w:sz w:val="28"/>
        </w:rPr>
        <w:lastRenderedPageBreak/>
        <w:t>十五、禁止行为</w:t>
      </w:r>
      <w:bookmarkEnd w:id="94"/>
    </w:p>
    <w:p w14:paraId="6B7A9A62" w14:textId="77777777" w:rsidR="00566AAE" w:rsidRPr="000D7EB4" w:rsidRDefault="00566AAE">
      <w:pPr>
        <w:spacing w:line="360" w:lineRule="auto"/>
        <w:ind w:firstLineChars="200" w:firstLine="560"/>
        <w:outlineLvl w:val="0"/>
        <w:rPr>
          <w:rFonts w:ascii="宋体" w:hAnsi="宋体"/>
          <w:color w:val="000000"/>
          <w:sz w:val="28"/>
        </w:rPr>
      </w:pPr>
      <w:r w:rsidRPr="000D7EB4">
        <w:rPr>
          <w:rFonts w:ascii="宋体" w:hAnsi="宋体"/>
          <w:color w:val="000000"/>
          <w:sz w:val="28"/>
        </w:rPr>
        <w:t>托管协议当事人禁止从事的行为，包括但不限于：</w:t>
      </w:r>
    </w:p>
    <w:p w14:paraId="59819F08"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（一）基金管理人、基金托管人将其固有财产或者他人财产混同于基金财产从事证券投资。</w:t>
      </w:r>
    </w:p>
    <w:p w14:paraId="5CBED271"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（二）基金管理人不公平地对待其管理的不同基金财产</w:t>
      </w:r>
      <w:r w:rsidRPr="000D7EB4">
        <w:rPr>
          <w:rFonts w:ascii="宋体" w:hAnsi="宋体" w:hint="eastAsia"/>
          <w:color w:val="000000"/>
          <w:sz w:val="28"/>
        </w:rPr>
        <w:t>。基金托管人不公平地对待其托管的不同基金财产。</w:t>
      </w:r>
    </w:p>
    <w:p w14:paraId="1F9C1F68"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（三）基金管理人、基金托管人利用基金财产为基金份额持有人以外的第三人牟取利益。</w:t>
      </w:r>
    </w:p>
    <w:p w14:paraId="436D90E7"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（四）基金管理人、基金托管人向基金份额持有人违规承诺收益或者承担损失。</w:t>
      </w:r>
    </w:p>
    <w:p w14:paraId="5D5CC9A1" w14:textId="77777777" w:rsidR="00566AAE" w:rsidRPr="000D7EB4" w:rsidRDefault="00566AAE">
      <w:pPr>
        <w:spacing w:line="360" w:lineRule="auto"/>
        <w:ind w:firstLineChars="200" w:firstLine="560"/>
        <w:outlineLvl w:val="0"/>
        <w:rPr>
          <w:rFonts w:ascii="宋体" w:hAnsi="宋体"/>
          <w:color w:val="000000"/>
          <w:sz w:val="28"/>
        </w:rPr>
      </w:pPr>
      <w:r w:rsidRPr="000D7EB4">
        <w:rPr>
          <w:rFonts w:ascii="宋体" w:hAnsi="宋体"/>
          <w:color w:val="000000"/>
          <w:sz w:val="28"/>
        </w:rPr>
        <w:t>（五）基金管理人、基金托管人对他人泄漏基金经营过程中任何尚未按法律法规规定的方式公开披露的信息。</w:t>
      </w:r>
    </w:p>
    <w:p w14:paraId="4BB00BEA" w14:textId="77777777" w:rsidR="00566AAE" w:rsidRPr="000D7EB4" w:rsidRDefault="00566AAE">
      <w:pPr>
        <w:pStyle w:val="Style6"/>
        <w:adjustRightInd/>
        <w:snapToGrid/>
        <w:spacing w:line="360" w:lineRule="auto"/>
        <w:ind w:firstLine="560"/>
        <w:outlineLvl w:val="0"/>
        <w:rPr>
          <w:rFonts w:ascii="宋体" w:eastAsia="宋体"/>
          <w:sz w:val="28"/>
        </w:rPr>
      </w:pPr>
      <w:r w:rsidRPr="000D7EB4">
        <w:rPr>
          <w:rFonts w:ascii="宋体" w:eastAsia="宋体" w:hint="eastAsia"/>
          <w:sz w:val="28"/>
        </w:rPr>
        <w:t>（六）基金管理人在没有充足资金的情况下向基金托管人发出投资指令和付款指令，或违规向基金托管人发出指令。</w:t>
      </w:r>
    </w:p>
    <w:p w14:paraId="3BC5F576" w14:textId="77777777" w:rsidR="00566AAE" w:rsidRPr="000D7EB4" w:rsidRDefault="00566AAE">
      <w:pPr>
        <w:spacing w:line="360" w:lineRule="auto"/>
        <w:ind w:firstLineChars="200" w:firstLine="560"/>
        <w:outlineLvl w:val="0"/>
        <w:rPr>
          <w:rFonts w:ascii="宋体" w:hAnsi="宋体"/>
          <w:color w:val="000000"/>
          <w:sz w:val="28"/>
        </w:rPr>
      </w:pPr>
      <w:r w:rsidRPr="000D7EB4">
        <w:rPr>
          <w:rFonts w:ascii="宋体" w:hAnsi="宋体"/>
          <w:color w:val="000000"/>
          <w:sz w:val="28"/>
        </w:rPr>
        <w:t>（七）基金管理人、基金托管人在行政上、财务上不独立, 其高级管理人员和</w:t>
      </w:r>
      <w:r w:rsidRPr="000D7EB4">
        <w:rPr>
          <w:rFonts w:ascii="宋体" w:hAnsi="宋体"/>
          <w:sz w:val="28"/>
        </w:rPr>
        <w:t>其他从业人员相互</w:t>
      </w:r>
      <w:r w:rsidRPr="000D7EB4">
        <w:rPr>
          <w:rFonts w:ascii="宋体" w:hAnsi="宋体"/>
          <w:color w:val="000000"/>
          <w:sz w:val="28"/>
        </w:rPr>
        <w:t>兼职。</w:t>
      </w:r>
    </w:p>
    <w:p w14:paraId="34668776"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（八）基金托管人私自动用或处分基金资产，根据基金管理人的合法指令、基金合同或托管协议的规定进行处分的除外。</w:t>
      </w:r>
    </w:p>
    <w:p w14:paraId="5C677A4E"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（九）基金财产用于下列投资或者活动：</w:t>
      </w:r>
    </w:p>
    <w:p w14:paraId="08CBE445" w14:textId="77777777" w:rsidR="00566AAE" w:rsidRPr="000D7EB4" w:rsidRDefault="00566AAE">
      <w:pPr>
        <w:spacing w:line="360" w:lineRule="auto"/>
        <w:rPr>
          <w:rFonts w:ascii="宋体" w:hAnsi="宋体"/>
          <w:sz w:val="28"/>
        </w:rPr>
      </w:pPr>
      <w:r w:rsidRPr="000D7EB4">
        <w:rPr>
          <w:rFonts w:ascii="宋体" w:hAnsi="宋体"/>
          <w:sz w:val="28"/>
        </w:rPr>
        <w:t xml:space="preserve">    1、承销证券；</w:t>
      </w:r>
    </w:p>
    <w:p w14:paraId="1100EE0E" w14:textId="77777777" w:rsidR="00566AAE" w:rsidRPr="000D7EB4" w:rsidRDefault="00566AAE">
      <w:pPr>
        <w:spacing w:line="360" w:lineRule="auto"/>
        <w:rPr>
          <w:rFonts w:ascii="宋体" w:hAnsi="宋体"/>
          <w:sz w:val="28"/>
        </w:rPr>
      </w:pPr>
      <w:r w:rsidRPr="000D7EB4">
        <w:rPr>
          <w:rFonts w:ascii="宋体" w:hAnsi="宋体" w:hint="eastAsia"/>
          <w:sz w:val="28"/>
        </w:rPr>
        <w:t xml:space="preserve">　　</w:t>
      </w:r>
      <w:r w:rsidRPr="000D7EB4">
        <w:rPr>
          <w:rFonts w:ascii="宋体" w:hAnsi="宋体"/>
          <w:sz w:val="28"/>
        </w:rPr>
        <w:t>2、违反规定向他人贷款或者提供担保；</w:t>
      </w:r>
    </w:p>
    <w:p w14:paraId="6BB95165" w14:textId="77777777" w:rsidR="00566AAE" w:rsidRPr="000D7EB4" w:rsidRDefault="00566AAE">
      <w:pPr>
        <w:spacing w:line="360" w:lineRule="auto"/>
        <w:ind w:firstLineChars="200" w:firstLine="560"/>
        <w:rPr>
          <w:rFonts w:ascii="宋体" w:hAnsi="宋体"/>
          <w:sz w:val="28"/>
        </w:rPr>
      </w:pPr>
      <w:r w:rsidRPr="000D7EB4">
        <w:rPr>
          <w:rFonts w:ascii="宋体" w:hAnsi="宋体"/>
          <w:sz w:val="28"/>
        </w:rPr>
        <w:t>3、从事承担无限责任的投资；</w:t>
      </w:r>
    </w:p>
    <w:p w14:paraId="3F748661" w14:textId="77777777" w:rsidR="00566AAE" w:rsidRPr="000D7EB4" w:rsidRDefault="00566AAE">
      <w:pPr>
        <w:spacing w:line="360" w:lineRule="auto"/>
        <w:ind w:firstLineChars="200" w:firstLine="560"/>
        <w:rPr>
          <w:rFonts w:ascii="宋体" w:hAnsi="宋体"/>
          <w:sz w:val="28"/>
        </w:rPr>
      </w:pPr>
      <w:r w:rsidRPr="000D7EB4">
        <w:rPr>
          <w:rFonts w:ascii="宋体" w:hAnsi="宋体" w:hint="eastAsia"/>
          <w:sz w:val="28"/>
        </w:rPr>
        <w:lastRenderedPageBreak/>
        <w:t>4、买卖其他基金份额，但是中国证监会另有规定的除外；</w:t>
      </w:r>
    </w:p>
    <w:p w14:paraId="74540649" w14:textId="77777777" w:rsidR="00566AAE" w:rsidRPr="000D7EB4" w:rsidRDefault="00566AAE">
      <w:pPr>
        <w:spacing w:line="360" w:lineRule="auto"/>
        <w:rPr>
          <w:rFonts w:ascii="宋体" w:hAnsi="宋体"/>
          <w:sz w:val="28"/>
        </w:rPr>
      </w:pPr>
      <w:r w:rsidRPr="000D7EB4">
        <w:rPr>
          <w:rFonts w:ascii="宋体" w:hAnsi="宋体" w:hint="eastAsia"/>
          <w:sz w:val="28"/>
        </w:rPr>
        <w:t xml:space="preserve">　　5</w:t>
      </w:r>
      <w:r w:rsidRPr="000D7EB4">
        <w:rPr>
          <w:rFonts w:ascii="宋体" w:hAnsi="宋体"/>
          <w:sz w:val="28"/>
        </w:rPr>
        <w:t>、</w:t>
      </w:r>
      <w:r w:rsidRPr="000D7EB4">
        <w:rPr>
          <w:rFonts w:ascii="宋体" w:hAnsi="宋体" w:hint="eastAsia"/>
          <w:sz w:val="28"/>
        </w:rPr>
        <w:t>向基金管理人、基金托管人出资；</w:t>
      </w:r>
    </w:p>
    <w:p w14:paraId="5682108F" w14:textId="77777777" w:rsidR="00566AAE" w:rsidRPr="000D7EB4" w:rsidRDefault="00566AAE">
      <w:pPr>
        <w:spacing w:line="360" w:lineRule="auto"/>
        <w:rPr>
          <w:rFonts w:ascii="宋体" w:hAnsi="宋体"/>
          <w:sz w:val="28"/>
        </w:rPr>
      </w:pPr>
      <w:r w:rsidRPr="000D7EB4">
        <w:rPr>
          <w:rFonts w:ascii="宋体" w:hAnsi="宋体" w:hint="eastAsia"/>
          <w:sz w:val="28"/>
        </w:rPr>
        <w:t xml:space="preserve">　　6</w:t>
      </w:r>
      <w:r w:rsidRPr="000D7EB4">
        <w:rPr>
          <w:rFonts w:ascii="宋体" w:hAnsi="宋体"/>
          <w:sz w:val="28"/>
        </w:rPr>
        <w:t>、</w:t>
      </w:r>
      <w:r w:rsidRPr="000D7EB4">
        <w:rPr>
          <w:rFonts w:ascii="宋体" w:hAnsi="宋体" w:hint="eastAsia"/>
          <w:sz w:val="28"/>
        </w:rPr>
        <w:t>从事内幕交易、操纵证券交易价格及其他不正当的证券交易活动；</w:t>
      </w:r>
    </w:p>
    <w:p w14:paraId="56C22978" w14:textId="77777777" w:rsidR="00566AAE" w:rsidRPr="000D7EB4" w:rsidRDefault="00566AAE">
      <w:pPr>
        <w:spacing w:line="360" w:lineRule="auto"/>
        <w:rPr>
          <w:rFonts w:ascii="宋体" w:hAnsi="宋体"/>
          <w:sz w:val="28"/>
        </w:rPr>
      </w:pPr>
      <w:r w:rsidRPr="000D7EB4">
        <w:rPr>
          <w:rFonts w:ascii="宋体" w:hAnsi="宋体" w:hint="eastAsia"/>
          <w:sz w:val="28"/>
        </w:rPr>
        <w:t xml:space="preserve">　　7、法律、行政法规和中国证监会规定禁止的其他活动。</w:t>
      </w:r>
    </w:p>
    <w:p w14:paraId="71BDD388"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（十）法律法规和基金合同禁止的其他行为，以及依照法律、行政法规有关规定，由中国证监会规定禁止基金管理人、基金托管人从事的其他行为。</w:t>
      </w:r>
    </w:p>
    <w:p w14:paraId="1A68FAAD" w14:textId="77777777" w:rsidR="00566AAE" w:rsidRPr="000D7EB4" w:rsidRDefault="00566AAE">
      <w:pPr>
        <w:widowControl/>
        <w:jc w:val="left"/>
        <w:rPr>
          <w:rFonts w:ascii="宋体" w:eastAsia="黑体" w:hAnsi="宋体"/>
          <w:b/>
          <w:color w:val="000000"/>
          <w:sz w:val="28"/>
        </w:rPr>
      </w:pPr>
      <w:bookmarkStart w:id="95" w:name="_Toc145818950"/>
      <w:r w:rsidRPr="000D7EB4">
        <w:rPr>
          <w:rFonts w:ascii="宋体" w:hAnsi="宋体"/>
          <w:color w:val="000000"/>
          <w:sz w:val="28"/>
        </w:rPr>
        <w:br w:type="page"/>
      </w:r>
    </w:p>
    <w:p w14:paraId="48657279" w14:textId="77777777" w:rsidR="00566AAE" w:rsidRPr="000D7EB4" w:rsidRDefault="00566AAE">
      <w:pPr>
        <w:pStyle w:val="2"/>
        <w:spacing w:line="360" w:lineRule="auto"/>
        <w:jc w:val="center"/>
        <w:rPr>
          <w:rFonts w:ascii="宋体" w:eastAsia="宋体" w:hAnsi="宋体"/>
          <w:color w:val="000000"/>
          <w:sz w:val="28"/>
        </w:rPr>
      </w:pPr>
      <w:r w:rsidRPr="000D7EB4">
        <w:rPr>
          <w:rFonts w:ascii="宋体" w:eastAsia="宋体" w:hAnsi="宋体"/>
          <w:color w:val="000000"/>
          <w:sz w:val="28"/>
        </w:rPr>
        <w:lastRenderedPageBreak/>
        <w:t>十六、托管协议的变更、终止与基金财产的清算</w:t>
      </w:r>
      <w:bookmarkEnd w:id="95"/>
    </w:p>
    <w:p w14:paraId="76E56B90"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（一）托管协议的变更程序</w:t>
      </w:r>
    </w:p>
    <w:p w14:paraId="5A5C6AD2"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本协议双方当事人经协商一致，可以对协议进行修改。修改后的新协议，其内容不得与基金合同的规定有任何冲突。基金托管协议的变更报中国证监会</w:t>
      </w:r>
      <w:r w:rsidRPr="000D7EB4">
        <w:rPr>
          <w:rFonts w:ascii="宋体" w:hAnsi="宋体" w:hint="eastAsia"/>
          <w:color w:val="000000"/>
          <w:sz w:val="28"/>
        </w:rPr>
        <w:t>备案</w:t>
      </w:r>
      <w:r w:rsidRPr="000D7EB4">
        <w:rPr>
          <w:rFonts w:ascii="宋体" w:hAnsi="宋体"/>
          <w:color w:val="000000"/>
          <w:sz w:val="28"/>
        </w:rPr>
        <w:t>。</w:t>
      </w:r>
    </w:p>
    <w:p w14:paraId="267AEFB4"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（二）基金托管协议终止的情形</w:t>
      </w:r>
    </w:p>
    <w:p w14:paraId="554A9811"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1</w:t>
      </w:r>
      <w:r w:rsidRPr="000D7EB4">
        <w:rPr>
          <w:rFonts w:ascii="宋体" w:hAnsi="宋体" w:hint="eastAsia"/>
          <w:color w:val="000000"/>
          <w:sz w:val="28"/>
        </w:rPr>
        <w:t>、</w:t>
      </w:r>
      <w:r w:rsidRPr="000D7EB4">
        <w:rPr>
          <w:rFonts w:ascii="宋体" w:hAnsi="宋体"/>
          <w:color w:val="000000"/>
          <w:sz w:val="28"/>
        </w:rPr>
        <w:t>基金合同终止；</w:t>
      </w:r>
    </w:p>
    <w:p w14:paraId="29B8AF8D"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2</w:t>
      </w:r>
      <w:r w:rsidRPr="000D7EB4">
        <w:rPr>
          <w:rFonts w:ascii="宋体" w:hAnsi="宋体" w:hint="eastAsia"/>
          <w:color w:val="000000"/>
          <w:sz w:val="28"/>
        </w:rPr>
        <w:t>、</w:t>
      </w:r>
      <w:r w:rsidRPr="000D7EB4">
        <w:rPr>
          <w:rFonts w:ascii="宋体" w:hAnsi="宋体"/>
          <w:color w:val="000000"/>
          <w:sz w:val="28"/>
        </w:rPr>
        <w:t>基金托管人解散、依法被撤销、破产或由其他基金托管人接管基金资产；</w:t>
      </w:r>
    </w:p>
    <w:p w14:paraId="2D3372DD"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3</w:t>
      </w:r>
      <w:r w:rsidRPr="000D7EB4">
        <w:rPr>
          <w:rFonts w:ascii="宋体" w:hAnsi="宋体" w:hint="eastAsia"/>
          <w:color w:val="000000"/>
          <w:sz w:val="28"/>
        </w:rPr>
        <w:t>、</w:t>
      </w:r>
      <w:r w:rsidRPr="000D7EB4">
        <w:rPr>
          <w:rFonts w:ascii="宋体" w:hAnsi="宋体"/>
          <w:color w:val="000000"/>
          <w:sz w:val="28"/>
        </w:rPr>
        <w:t>基金管理人解散、依法被撤销、破产或由其他基金管理人接管基金管理权；</w:t>
      </w:r>
    </w:p>
    <w:p w14:paraId="29CA5C6E"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4</w:t>
      </w:r>
      <w:r w:rsidRPr="000D7EB4">
        <w:rPr>
          <w:rFonts w:ascii="宋体" w:hAnsi="宋体" w:hint="eastAsia"/>
          <w:color w:val="000000"/>
          <w:sz w:val="28"/>
        </w:rPr>
        <w:t>、</w:t>
      </w:r>
      <w:r w:rsidRPr="000D7EB4">
        <w:rPr>
          <w:rFonts w:ascii="宋体" w:hAnsi="宋体"/>
          <w:color w:val="000000"/>
          <w:sz w:val="28"/>
        </w:rPr>
        <w:t>发生法律法规</w:t>
      </w:r>
      <w:r w:rsidRPr="000D7EB4">
        <w:rPr>
          <w:rFonts w:ascii="宋体" w:hAnsi="宋体" w:hint="eastAsia"/>
          <w:color w:val="000000"/>
          <w:sz w:val="24"/>
        </w:rPr>
        <w:t>、</w:t>
      </w:r>
      <w:r w:rsidRPr="000D7EB4">
        <w:rPr>
          <w:rFonts w:ascii="宋体" w:hAnsi="宋体" w:hint="eastAsia"/>
          <w:color w:val="000000"/>
          <w:sz w:val="28"/>
        </w:rPr>
        <w:t>中国证监会</w:t>
      </w:r>
      <w:r w:rsidRPr="000D7EB4">
        <w:rPr>
          <w:rFonts w:ascii="宋体" w:hAnsi="宋体"/>
          <w:color w:val="000000"/>
          <w:sz w:val="28"/>
        </w:rPr>
        <w:t>或基金合同规定的终止事项。</w:t>
      </w:r>
    </w:p>
    <w:p w14:paraId="5348C120"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（三）基金财产的清算</w:t>
      </w:r>
    </w:p>
    <w:p w14:paraId="2925C84F"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1</w:t>
      </w:r>
      <w:r w:rsidRPr="000D7EB4">
        <w:rPr>
          <w:rFonts w:ascii="宋体" w:hAnsi="宋体" w:hint="eastAsia"/>
          <w:color w:val="000000"/>
          <w:sz w:val="28"/>
        </w:rPr>
        <w:t>、</w:t>
      </w:r>
      <w:r w:rsidRPr="000D7EB4">
        <w:rPr>
          <w:rFonts w:ascii="宋体" w:hAnsi="宋体"/>
          <w:color w:val="000000"/>
          <w:sz w:val="28"/>
        </w:rPr>
        <w:t>基金财产清算小组</w:t>
      </w:r>
    </w:p>
    <w:p w14:paraId="298256D1"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(1) 自出现《基金合同》终止事由之日起30个工作日内，成立基金财产清算小组，</w:t>
      </w:r>
      <w:r w:rsidRPr="000D7EB4">
        <w:rPr>
          <w:rFonts w:ascii="宋体" w:hAnsi="宋体" w:hint="eastAsia"/>
          <w:color w:val="000000"/>
          <w:sz w:val="28"/>
        </w:rPr>
        <w:t>基金管理人组织</w:t>
      </w:r>
      <w:r w:rsidRPr="000D7EB4">
        <w:rPr>
          <w:rFonts w:ascii="宋体" w:hAnsi="宋体"/>
          <w:color w:val="000000"/>
          <w:sz w:val="28"/>
        </w:rPr>
        <w:t>基金财产清算小组</w:t>
      </w:r>
      <w:r w:rsidRPr="000D7EB4">
        <w:rPr>
          <w:rFonts w:ascii="宋体" w:hAnsi="宋体" w:hint="eastAsia"/>
          <w:color w:val="000000"/>
          <w:sz w:val="28"/>
        </w:rPr>
        <w:t>并</w:t>
      </w:r>
      <w:r w:rsidRPr="000D7EB4">
        <w:rPr>
          <w:rFonts w:ascii="宋体" w:hAnsi="宋体"/>
          <w:color w:val="000000"/>
          <w:sz w:val="28"/>
        </w:rPr>
        <w:t>在中国证监会的监督下进行基金清算。</w:t>
      </w:r>
    </w:p>
    <w:p w14:paraId="08495AC8"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(2)基金清算小组成员由基金管理人、基金托管人、具有从事证券相关业务资格的注册会计师、律师以及中国证监会指定的人员组成。基金清算小组可以聘用必要的工作人员。</w:t>
      </w:r>
    </w:p>
    <w:p w14:paraId="012C6FBF"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(3)在基金财产清算过程中，基金管理人和基金托管人应各自履行职责，继续忠实、勤勉、尽责地履行基金合同和本托管协议规定的</w:t>
      </w:r>
      <w:r w:rsidRPr="000D7EB4">
        <w:rPr>
          <w:rFonts w:ascii="宋体" w:hAnsi="宋体"/>
          <w:color w:val="000000"/>
          <w:sz w:val="28"/>
        </w:rPr>
        <w:lastRenderedPageBreak/>
        <w:t>义务，维护基金份额持有人的合法权益。</w:t>
      </w:r>
    </w:p>
    <w:p w14:paraId="20C791A2"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(4)基金清算小组负责基金财产的保管、清理、估价、变现和分配。基金</w:t>
      </w:r>
      <w:r w:rsidRPr="000D7EB4">
        <w:rPr>
          <w:rFonts w:ascii="宋体" w:hAnsi="宋体" w:hint="eastAsia"/>
          <w:color w:val="000000"/>
          <w:sz w:val="28"/>
        </w:rPr>
        <w:t>财产</w:t>
      </w:r>
      <w:r w:rsidRPr="000D7EB4">
        <w:rPr>
          <w:rFonts w:ascii="宋体" w:hAnsi="宋体"/>
          <w:color w:val="000000"/>
          <w:sz w:val="28"/>
        </w:rPr>
        <w:t>清算小组可以依法进行必要的民事活动。</w:t>
      </w:r>
    </w:p>
    <w:p w14:paraId="232AC3E1"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2</w:t>
      </w:r>
      <w:r w:rsidRPr="000D7EB4">
        <w:rPr>
          <w:rFonts w:ascii="宋体" w:hAnsi="宋体" w:hint="eastAsia"/>
          <w:color w:val="000000"/>
          <w:sz w:val="28"/>
        </w:rPr>
        <w:t>、</w:t>
      </w:r>
      <w:r w:rsidRPr="000D7EB4">
        <w:rPr>
          <w:rFonts w:ascii="宋体" w:hAnsi="宋体"/>
          <w:color w:val="000000"/>
          <w:sz w:val="28"/>
        </w:rPr>
        <w:t>基金财产清算程序</w:t>
      </w:r>
    </w:p>
    <w:p w14:paraId="3AA94D6B"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(1)基金合同终止</w:t>
      </w:r>
      <w:r w:rsidRPr="000D7EB4">
        <w:rPr>
          <w:rFonts w:ascii="宋体" w:hAnsi="宋体" w:hint="eastAsia"/>
          <w:color w:val="000000"/>
          <w:sz w:val="28"/>
        </w:rPr>
        <w:t>情形出现</w:t>
      </w:r>
      <w:r w:rsidRPr="000D7EB4">
        <w:rPr>
          <w:rFonts w:ascii="宋体" w:hAnsi="宋体"/>
          <w:color w:val="000000"/>
          <w:sz w:val="28"/>
        </w:rPr>
        <w:t>时，由基金财产清算小组统一接管基金财产；</w:t>
      </w:r>
    </w:p>
    <w:p w14:paraId="0C0BC652"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(2)对基金财产</w:t>
      </w:r>
      <w:r w:rsidRPr="000D7EB4">
        <w:rPr>
          <w:rFonts w:ascii="宋体" w:hAnsi="宋体" w:hint="eastAsia"/>
          <w:color w:val="000000"/>
          <w:sz w:val="28"/>
        </w:rPr>
        <w:t>和债权债务</w:t>
      </w:r>
      <w:r w:rsidRPr="000D7EB4">
        <w:rPr>
          <w:rFonts w:ascii="宋体" w:hAnsi="宋体"/>
          <w:color w:val="000000"/>
          <w:sz w:val="28"/>
        </w:rPr>
        <w:t>进行清理和确认；</w:t>
      </w:r>
    </w:p>
    <w:p w14:paraId="3AC3FBAD"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(3)对基金财产进行</w:t>
      </w:r>
      <w:r w:rsidRPr="000D7EB4">
        <w:rPr>
          <w:rFonts w:ascii="宋体" w:hAnsi="宋体" w:hint="eastAsia"/>
          <w:color w:val="000000"/>
          <w:sz w:val="28"/>
        </w:rPr>
        <w:t>估值</w:t>
      </w:r>
      <w:r w:rsidRPr="000D7EB4">
        <w:rPr>
          <w:rFonts w:ascii="宋体" w:hAnsi="宋体"/>
          <w:color w:val="000000"/>
          <w:sz w:val="28"/>
        </w:rPr>
        <w:t>和变现；</w:t>
      </w:r>
    </w:p>
    <w:p w14:paraId="0B9AE50E"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(4)编制清算报告；</w:t>
      </w:r>
    </w:p>
    <w:p w14:paraId="50520F52"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(5)聘请会计师事务所对清算报告进行</w:t>
      </w:r>
      <w:r w:rsidRPr="000D7EB4">
        <w:rPr>
          <w:rFonts w:ascii="宋体" w:hAnsi="宋体" w:hint="eastAsia"/>
          <w:color w:val="000000"/>
          <w:sz w:val="28"/>
        </w:rPr>
        <w:t>外部</w:t>
      </w:r>
      <w:r w:rsidRPr="000D7EB4">
        <w:rPr>
          <w:rFonts w:ascii="宋体" w:hAnsi="宋体"/>
          <w:color w:val="000000"/>
          <w:sz w:val="28"/>
        </w:rPr>
        <w:t>审计；</w:t>
      </w:r>
    </w:p>
    <w:p w14:paraId="77229055"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(6)聘请律师事务所</w:t>
      </w:r>
      <w:r w:rsidRPr="000D7EB4">
        <w:rPr>
          <w:rFonts w:ascii="宋体" w:hAnsi="宋体" w:hint="eastAsia"/>
          <w:color w:val="000000"/>
          <w:sz w:val="28"/>
        </w:rPr>
        <w:t>对清算报告</w:t>
      </w:r>
      <w:r w:rsidRPr="000D7EB4">
        <w:rPr>
          <w:rFonts w:ascii="宋体" w:hAnsi="宋体"/>
          <w:color w:val="000000"/>
          <w:sz w:val="28"/>
        </w:rPr>
        <w:t>出具法律意见书；</w:t>
      </w:r>
    </w:p>
    <w:p w14:paraId="0407FB07"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(7)将清算报告</w:t>
      </w:r>
      <w:r w:rsidRPr="000D7EB4">
        <w:rPr>
          <w:rFonts w:hint="eastAsia"/>
          <w:sz w:val="28"/>
        </w:rPr>
        <w:t>报</w:t>
      </w:r>
      <w:r w:rsidRPr="000D7EB4">
        <w:rPr>
          <w:rFonts w:ascii="宋体" w:hAnsi="宋体"/>
          <w:color w:val="000000"/>
          <w:sz w:val="28"/>
        </w:rPr>
        <w:t>中国证监会备案；</w:t>
      </w:r>
    </w:p>
    <w:p w14:paraId="4135EF9E"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(8)公</w:t>
      </w:r>
      <w:r w:rsidRPr="000D7EB4">
        <w:rPr>
          <w:rFonts w:ascii="宋体" w:hAnsi="宋体" w:hint="eastAsia"/>
          <w:color w:val="000000"/>
          <w:sz w:val="28"/>
        </w:rPr>
        <w:t>告</w:t>
      </w:r>
      <w:r w:rsidRPr="000D7EB4">
        <w:rPr>
          <w:rFonts w:ascii="宋体" w:hAnsi="宋体"/>
          <w:color w:val="000000"/>
          <w:sz w:val="28"/>
        </w:rPr>
        <w:t>基金清算</w:t>
      </w:r>
      <w:r w:rsidRPr="000D7EB4">
        <w:rPr>
          <w:rFonts w:ascii="宋体" w:hAnsi="宋体" w:hint="eastAsia"/>
          <w:color w:val="000000"/>
          <w:sz w:val="28"/>
        </w:rPr>
        <w:t>报告</w:t>
      </w:r>
      <w:r w:rsidRPr="000D7EB4">
        <w:rPr>
          <w:rFonts w:ascii="宋体" w:hAnsi="宋体"/>
          <w:color w:val="000000"/>
          <w:sz w:val="28"/>
        </w:rPr>
        <w:t>；</w:t>
      </w:r>
    </w:p>
    <w:p w14:paraId="4D366374"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(9)对基金财产进行分配。</w:t>
      </w:r>
    </w:p>
    <w:p w14:paraId="3A9237ED" w14:textId="77777777" w:rsidR="00566AAE" w:rsidRPr="000D7EB4" w:rsidRDefault="00566AAE">
      <w:pPr>
        <w:adjustRightInd w:val="0"/>
        <w:snapToGrid w:val="0"/>
        <w:spacing w:line="360" w:lineRule="auto"/>
        <w:ind w:firstLineChars="200" w:firstLine="560"/>
        <w:rPr>
          <w:rFonts w:ascii="宋体" w:hAnsi="宋体"/>
          <w:color w:val="000000"/>
          <w:sz w:val="28"/>
        </w:rPr>
      </w:pPr>
      <w:r w:rsidRPr="000D7EB4">
        <w:rPr>
          <w:rFonts w:ascii="宋体" w:hAnsi="宋体" w:hint="eastAsia"/>
          <w:color w:val="000000"/>
          <w:sz w:val="28"/>
        </w:rPr>
        <w:t>基金财产清算的期限为6个月。</w:t>
      </w:r>
    </w:p>
    <w:p w14:paraId="16785053"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3</w:t>
      </w:r>
      <w:r w:rsidRPr="000D7EB4">
        <w:rPr>
          <w:rFonts w:ascii="宋体" w:hAnsi="宋体" w:hint="eastAsia"/>
          <w:color w:val="000000"/>
          <w:sz w:val="28"/>
        </w:rPr>
        <w:t>、</w:t>
      </w:r>
      <w:r w:rsidRPr="000D7EB4">
        <w:rPr>
          <w:rFonts w:ascii="宋体" w:hAnsi="宋体"/>
          <w:color w:val="000000"/>
          <w:sz w:val="28"/>
        </w:rPr>
        <w:t>清算费用</w:t>
      </w:r>
    </w:p>
    <w:p w14:paraId="20AE2FBC"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清算费用是指基金清算小组在进行基金清算过程中发生的所有合理费用，清算费用由基金清算小组优先从基金财产中支付。</w:t>
      </w:r>
    </w:p>
    <w:p w14:paraId="5569FFE2"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4</w:t>
      </w:r>
      <w:r w:rsidRPr="000D7EB4">
        <w:rPr>
          <w:rFonts w:ascii="宋体" w:hAnsi="宋体" w:hint="eastAsia"/>
          <w:color w:val="000000"/>
          <w:sz w:val="28"/>
        </w:rPr>
        <w:t>、</w:t>
      </w:r>
      <w:r w:rsidRPr="000D7EB4">
        <w:rPr>
          <w:rFonts w:ascii="宋体" w:hAnsi="宋体"/>
          <w:color w:val="000000"/>
          <w:sz w:val="28"/>
        </w:rPr>
        <w:t>基金财产按下列顺序清偿：</w:t>
      </w:r>
    </w:p>
    <w:p w14:paraId="5E8A70F8"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(1)支付清算费用；</w:t>
      </w:r>
    </w:p>
    <w:p w14:paraId="001CBB34"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(2)交纳所欠税款；</w:t>
      </w:r>
    </w:p>
    <w:p w14:paraId="69467CF3"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(3)清偿基金债务；</w:t>
      </w:r>
    </w:p>
    <w:p w14:paraId="503465EC"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lastRenderedPageBreak/>
        <w:t>(4)按基金份额持有人持有的基金份额比例进行分配。</w:t>
      </w:r>
    </w:p>
    <w:p w14:paraId="0536E954"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基金财产未按前款(1)－(3)项规定清偿前，不分配给基金份额持有人。</w:t>
      </w:r>
    </w:p>
    <w:p w14:paraId="26A1DFC8"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5</w:t>
      </w:r>
      <w:r w:rsidRPr="000D7EB4">
        <w:rPr>
          <w:rFonts w:ascii="宋体" w:hAnsi="宋体" w:hint="eastAsia"/>
          <w:color w:val="000000"/>
          <w:sz w:val="28"/>
        </w:rPr>
        <w:t>、</w:t>
      </w:r>
      <w:r w:rsidRPr="000D7EB4">
        <w:rPr>
          <w:rFonts w:ascii="宋体" w:hAnsi="宋体"/>
          <w:color w:val="000000"/>
          <w:sz w:val="28"/>
        </w:rPr>
        <w:t>基金财产清算的公告</w:t>
      </w:r>
    </w:p>
    <w:p w14:paraId="2B12D233"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清算过程中的有关重大事项须及时公告；</w:t>
      </w:r>
      <w:r w:rsidRPr="000D7EB4">
        <w:rPr>
          <w:rFonts w:ascii="宋体" w:hAnsi="宋体" w:hint="eastAsia"/>
          <w:color w:val="000000"/>
          <w:sz w:val="28"/>
        </w:rPr>
        <w:t>基金财产清算报告经会计师事务所审计，律师事务所出具法律意见书后，由基金财产清算小组报中国证监会备案并公告。</w:t>
      </w:r>
      <w:r w:rsidRPr="000D7EB4">
        <w:rPr>
          <w:rFonts w:ascii="宋体" w:hAnsi="宋体"/>
          <w:color w:val="000000"/>
          <w:sz w:val="28"/>
        </w:rPr>
        <w:t>基金财产清算公告于基金财产清算报告报中国证监会备案后5个工作日内由基金财产清算小组进行公告。</w:t>
      </w:r>
    </w:p>
    <w:p w14:paraId="0C16C081"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6</w:t>
      </w:r>
      <w:r w:rsidRPr="000D7EB4">
        <w:rPr>
          <w:rFonts w:ascii="宋体" w:hAnsi="宋体" w:hint="eastAsia"/>
          <w:color w:val="000000"/>
          <w:sz w:val="28"/>
        </w:rPr>
        <w:t>、</w:t>
      </w:r>
      <w:r w:rsidRPr="000D7EB4">
        <w:rPr>
          <w:rFonts w:ascii="宋体" w:hAnsi="宋体"/>
          <w:color w:val="000000"/>
          <w:sz w:val="28"/>
        </w:rPr>
        <w:t>基金财产清算账册及文件的保存</w:t>
      </w:r>
    </w:p>
    <w:p w14:paraId="5FE3BD66"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基金财产清算账册及有关文件由基金托管人保存15年以上。</w:t>
      </w:r>
    </w:p>
    <w:p w14:paraId="3EE5D629" w14:textId="77777777" w:rsidR="00566AAE" w:rsidRPr="000D7EB4" w:rsidRDefault="00566AAE">
      <w:pPr>
        <w:adjustRightInd w:val="0"/>
        <w:snapToGrid w:val="0"/>
        <w:spacing w:line="360" w:lineRule="auto"/>
        <w:rPr>
          <w:rFonts w:ascii="宋体" w:hAnsi="宋体"/>
          <w:color w:val="000000"/>
          <w:sz w:val="28"/>
        </w:rPr>
      </w:pPr>
    </w:p>
    <w:p w14:paraId="1255B026" w14:textId="77777777" w:rsidR="00566AAE" w:rsidRPr="000D7EB4" w:rsidRDefault="00566AAE">
      <w:pPr>
        <w:widowControl/>
        <w:jc w:val="left"/>
        <w:rPr>
          <w:rFonts w:ascii="宋体" w:hAnsi="宋体"/>
          <w:b/>
          <w:color w:val="000000"/>
          <w:sz w:val="28"/>
        </w:rPr>
      </w:pPr>
      <w:bookmarkStart w:id="96" w:name="_Toc145818951"/>
      <w:r w:rsidRPr="000D7EB4">
        <w:rPr>
          <w:rFonts w:ascii="宋体" w:hAnsi="宋体"/>
          <w:color w:val="000000"/>
          <w:sz w:val="28"/>
        </w:rPr>
        <w:br w:type="page"/>
      </w:r>
    </w:p>
    <w:p w14:paraId="7C535FB1" w14:textId="77777777" w:rsidR="00566AAE" w:rsidRPr="000D7EB4" w:rsidRDefault="00566AAE">
      <w:pPr>
        <w:pStyle w:val="2"/>
        <w:spacing w:line="360" w:lineRule="auto"/>
        <w:jc w:val="center"/>
        <w:rPr>
          <w:rFonts w:ascii="宋体" w:eastAsia="宋体" w:hAnsi="宋体"/>
          <w:color w:val="000000"/>
          <w:sz w:val="28"/>
        </w:rPr>
      </w:pPr>
      <w:r w:rsidRPr="000D7EB4">
        <w:rPr>
          <w:rFonts w:ascii="宋体" w:eastAsia="宋体" w:hAnsi="宋体"/>
          <w:color w:val="000000"/>
          <w:sz w:val="28"/>
        </w:rPr>
        <w:lastRenderedPageBreak/>
        <w:t>十七、违约责任</w:t>
      </w:r>
      <w:bookmarkEnd w:id="96"/>
    </w:p>
    <w:p w14:paraId="258B0ADB" w14:textId="77777777" w:rsidR="00566AAE" w:rsidRPr="000D7EB4" w:rsidRDefault="00566AAE">
      <w:pPr>
        <w:spacing w:line="360" w:lineRule="auto"/>
        <w:ind w:firstLineChars="200" w:firstLine="560"/>
        <w:outlineLvl w:val="0"/>
        <w:rPr>
          <w:rFonts w:ascii="宋体" w:hAnsi="宋体"/>
          <w:color w:val="000000"/>
          <w:sz w:val="28"/>
        </w:rPr>
      </w:pPr>
      <w:r w:rsidRPr="000D7EB4">
        <w:rPr>
          <w:rFonts w:ascii="宋体" w:hAnsi="宋体"/>
          <w:color w:val="000000"/>
          <w:sz w:val="28"/>
        </w:rPr>
        <w:t>（一）基金管理人、基金托管人不履行本协议或履行本协议不符合约定的，应当承担违约责任。</w:t>
      </w:r>
    </w:p>
    <w:p w14:paraId="622C2948" w14:textId="77777777" w:rsidR="00566AAE" w:rsidRPr="000D7EB4" w:rsidRDefault="00566AAE">
      <w:pPr>
        <w:spacing w:line="360" w:lineRule="auto"/>
        <w:ind w:firstLineChars="200" w:firstLine="560"/>
        <w:outlineLvl w:val="0"/>
        <w:rPr>
          <w:rFonts w:ascii="宋体" w:hAnsi="宋体"/>
          <w:color w:val="000000"/>
          <w:sz w:val="28"/>
        </w:rPr>
      </w:pPr>
      <w:r w:rsidRPr="000D7EB4">
        <w:rPr>
          <w:rFonts w:ascii="宋体" w:hAnsi="宋体"/>
          <w:color w:val="000000"/>
          <w:sz w:val="28"/>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0D7EB4">
        <w:rPr>
          <w:rFonts w:ascii="宋体" w:hAnsi="宋体" w:hint="eastAsia"/>
          <w:color w:val="000000"/>
          <w:sz w:val="28"/>
        </w:rPr>
        <w:t>对损失的赔偿，仅限于直接损失。</w:t>
      </w:r>
    </w:p>
    <w:p w14:paraId="53389210" w14:textId="77777777" w:rsidR="00566AAE" w:rsidRPr="000D7EB4" w:rsidRDefault="00566AAE">
      <w:pPr>
        <w:spacing w:line="360" w:lineRule="auto"/>
        <w:ind w:firstLineChars="200" w:firstLine="560"/>
        <w:outlineLvl w:val="0"/>
        <w:rPr>
          <w:rFonts w:ascii="宋体" w:hAnsi="宋体"/>
          <w:color w:val="000000"/>
          <w:sz w:val="28"/>
        </w:rPr>
      </w:pPr>
      <w:r w:rsidRPr="000D7EB4">
        <w:rPr>
          <w:rFonts w:ascii="宋体" w:hAnsi="宋体"/>
          <w:color w:val="000000"/>
          <w:sz w:val="28"/>
        </w:rPr>
        <w:t>（三）当事人违约，给另一方当事人造成损失的，应就直接损失进行赔偿；给基金资产造成损失的，应就直接损失进行赔偿，另一方当事人有权利及义务代表基金向违约方追偿。如发生下列情况，当事人可以免责：</w:t>
      </w:r>
    </w:p>
    <w:p w14:paraId="3C4840A9"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1</w:t>
      </w:r>
      <w:r w:rsidRPr="000D7EB4">
        <w:rPr>
          <w:rFonts w:ascii="宋体" w:hAnsi="宋体" w:hint="eastAsia"/>
          <w:color w:val="000000"/>
          <w:sz w:val="28"/>
        </w:rPr>
        <w:t>、</w:t>
      </w:r>
      <w:r w:rsidRPr="000D7EB4">
        <w:rPr>
          <w:rFonts w:ascii="宋体" w:hAnsi="宋体"/>
          <w:color w:val="000000"/>
          <w:sz w:val="28"/>
        </w:rPr>
        <w:t>不可抗力；</w:t>
      </w:r>
    </w:p>
    <w:p w14:paraId="3AE56CDC"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2</w:t>
      </w:r>
      <w:r w:rsidRPr="000D7EB4">
        <w:rPr>
          <w:rFonts w:ascii="宋体" w:hAnsi="宋体" w:hint="eastAsia"/>
          <w:color w:val="000000"/>
          <w:sz w:val="28"/>
        </w:rPr>
        <w:t>、</w:t>
      </w:r>
      <w:r w:rsidRPr="000D7EB4">
        <w:rPr>
          <w:rFonts w:ascii="宋体" w:hAnsi="宋体"/>
          <w:color w:val="000000"/>
          <w:sz w:val="28"/>
        </w:rPr>
        <w:t>基金管理人及基金托管人按照当时有效的法律法规或中国证监会的规定作为或不作为而造成的损失等；</w:t>
      </w:r>
    </w:p>
    <w:p w14:paraId="0E8E091E"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3</w:t>
      </w:r>
      <w:r w:rsidRPr="000D7EB4">
        <w:rPr>
          <w:rFonts w:ascii="宋体" w:hAnsi="宋体" w:hint="eastAsia"/>
          <w:color w:val="000000"/>
          <w:sz w:val="28"/>
        </w:rPr>
        <w:t>、</w:t>
      </w:r>
      <w:r w:rsidRPr="000D7EB4">
        <w:rPr>
          <w:rFonts w:ascii="宋体" w:hAnsi="宋体"/>
          <w:color w:val="000000"/>
          <w:sz w:val="28"/>
        </w:rPr>
        <w:t>基金管理人由于按照基金合同规定的投资原则投资或不投资造成的直接损失或潜在损失等；</w:t>
      </w:r>
    </w:p>
    <w:p w14:paraId="7A008B87"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（四）当事人违约，另一方当事人在职责范围内有义务及时采取必要的措施，尽力防止损失的扩大。</w:t>
      </w:r>
      <w:r w:rsidRPr="000D7EB4">
        <w:rPr>
          <w:rFonts w:ascii="宋体" w:hAnsi="宋体" w:hint="eastAsia"/>
          <w:color w:val="000000"/>
          <w:sz w:val="28"/>
        </w:rPr>
        <w:t>没有采取适当措施致使损失进一步扩大的，不得就扩大的损失要求赔偿。非违约方因防止损失扩大而支出的合理费用由违约方承担。</w:t>
      </w:r>
    </w:p>
    <w:p w14:paraId="01F5ACC3" w14:textId="77777777" w:rsidR="00566AAE" w:rsidRPr="000D7EB4" w:rsidRDefault="00566AAE">
      <w:pPr>
        <w:spacing w:line="360" w:lineRule="auto"/>
        <w:ind w:firstLineChars="200" w:firstLine="560"/>
        <w:outlineLvl w:val="0"/>
        <w:rPr>
          <w:rFonts w:ascii="宋体" w:hAnsi="宋体"/>
          <w:color w:val="000000"/>
          <w:sz w:val="28"/>
        </w:rPr>
      </w:pPr>
      <w:r w:rsidRPr="000D7EB4">
        <w:rPr>
          <w:rFonts w:ascii="宋体" w:hAnsi="宋体"/>
          <w:color w:val="000000"/>
          <w:sz w:val="28"/>
        </w:rPr>
        <w:t>（五）违约行为虽已发生，但本托管协议能够继续履行的，在最</w:t>
      </w:r>
      <w:r w:rsidRPr="000D7EB4">
        <w:rPr>
          <w:rFonts w:ascii="宋体" w:hAnsi="宋体"/>
          <w:color w:val="000000"/>
          <w:sz w:val="28"/>
        </w:rPr>
        <w:lastRenderedPageBreak/>
        <w:t>大限度地保护基金份额持有人利益的前提下，基金管理人和基金托管人应当继续履行本协议。若基金管理人或基金托管人因履行本协议而被起诉，另一方应提供合理的必要支持。</w:t>
      </w:r>
    </w:p>
    <w:p w14:paraId="48F16BE9" w14:textId="77777777" w:rsidR="00566AAE" w:rsidRPr="000D7EB4" w:rsidRDefault="00566AAE">
      <w:pPr>
        <w:spacing w:line="360" w:lineRule="auto"/>
        <w:ind w:firstLineChars="200" w:firstLine="560"/>
        <w:outlineLvl w:val="0"/>
        <w:rPr>
          <w:rFonts w:ascii="宋体" w:hAnsi="宋体"/>
          <w:color w:val="000000"/>
          <w:sz w:val="28"/>
        </w:rPr>
      </w:pPr>
      <w:r w:rsidRPr="000D7EB4">
        <w:rPr>
          <w:rFonts w:ascii="宋体" w:hAnsi="宋体" w:hint="eastAsia"/>
          <w:color w:val="000000"/>
          <w:sz w:val="28"/>
        </w:rPr>
        <w:t>（六）由于不可抗力，基金管理人和基金托管人虽然已经采取必要、适当、合理的措施进行检查，但是未能发现该错误的，由此造成基金财产或基金投资者损失，基金管理人和基金托管人应当免除赔偿责任。但基金管理人和基金托管人应当积极采取必要的措施消除或减轻由此造成的影响。</w:t>
      </w:r>
    </w:p>
    <w:p w14:paraId="70C5B6E4" w14:textId="77777777" w:rsidR="00566AAE" w:rsidRPr="000D7EB4" w:rsidRDefault="00566AAE">
      <w:pPr>
        <w:widowControl/>
        <w:jc w:val="left"/>
        <w:rPr>
          <w:rFonts w:ascii="宋体" w:eastAsia="黑体" w:hAnsi="宋体"/>
          <w:b/>
          <w:color w:val="000000"/>
          <w:sz w:val="28"/>
        </w:rPr>
      </w:pPr>
      <w:bookmarkStart w:id="97" w:name="_Toc145818952"/>
      <w:r w:rsidRPr="000D7EB4">
        <w:rPr>
          <w:rFonts w:ascii="宋体" w:hAnsi="宋体"/>
          <w:color w:val="000000"/>
          <w:sz w:val="28"/>
        </w:rPr>
        <w:br w:type="page"/>
      </w:r>
    </w:p>
    <w:p w14:paraId="6C063339" w14:textId="77777777" w:rsidR="00566AAE" w:rsidRPr="000D7EB4" w:rsidRDefault="00566AAE">
      <w:pPr>
        <w:pStyle w:val="2"/>
        <w:spacing w:line="360" w:lineRule="auto"/>
        <w:jc w:val="center"/>
        <w:rPr>
          <w:rFonts w:ascii="宋体" w:eastAsia="宋体" w:hAnsi="宋体"/>
          <w:color w:val="000000"/>
          <w:sz w:val="28"/>
        </w:rPr>
      </w:pPr>
      <w:r w:rsidRPr="000D7EB4">
        <w:rPr>
          <w:rFonts w:ascii="宋体" w:eastAsia="宋体" w:hAnsi="宋体"/>
          <w:color w:val="000000"/>
          <w:sz w:val="28"/>
        </w:rPr>
        <w:lastRenderedPageBreak/>
        <w:t>十八、争议解决方式</w:t>
      </w:r>
      <w:bookmarkEnd w:id="97"/>
    </w:p>
    <w:p w14:paraId="44E80F36"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Pr="000D7EB4">
        <w:rPr>
          <w:rFonts w:ascii="Times" w:hAnsi="Times" w:hint="eastAsia"/>
          <w:sz w:val="28"/>
        </w:rPr>
        <w:t>除非仲裁裁决另有规定，仲裁费由败诉方承担。</w:t>
      </w:r>
    </w:p>
    <w:p w14:paraId="159C6E0D"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争议处理期间，双方当事人应恪守基金管理人和基金托管人职责，各自继续忠实、勤勉、尽责地履行基金合同和本托管协议规定的义务，维护基金份额持有人的合法权益。</w:t>
      </w:r>
    </w:p>
    <w:p w14:paraId="2D369DA0" w14:textId="77777777" w:rsidR="00566AAE" w:rsidRPr="000D7EB4" w:rsidRDefault="00566AAE">
      <w:pPr>
        <w:spacing w:line="360" w:lineRule="auto"/>
        <w:ind w:firstLineChars="225" w:firstLine="630"/>
        <w:rPr>
          <w:rFonts w:ascii="宋体" w:hAnsi="宋体"/>
          <w:color w:val="000000"/>
          <w:sz w:val="28"/>
        </w:rPr>
      </w:pPr>
      <w:r w:rsidRPr="000D7EB4">
        <w:rPr>
          <w:rFonts w:ascii="宋体" w:hAnsi="宋体" w:hint="eastAsia"/>
          <w:sz w:val="28"/>
        </w:rPr>
        <w:t>本协议适用中华人民共和国法律并从其解释。</w:t>
      </w:r>
    </w:p>
    <w:p w14:paraId="2349BFBE" w14:textId="77777777" w:rsidR="00566AAE" w:rsidRPr="000D7EB4" w:rsidRDefault="00566AAE">
      <w:pPr>
        <w:widowControl/>
        <w:jc w:val="left"/>
        <w:rPr>
          <w:rFonts w:ascii="宋体" w:hAnsi="宋体"/>
          <w:b/>
          <w:color w:val="000000"/>
          <w:sz w:val="28"/>
        </w:rPr>
      </w:pPr>
      <w:bookmarkStart w:id="98" w:name="_Toc145818953"/>
      <w:r w:rsidRPr="000D7EB4">
        <w:rPr>
          <w:rFonts w:ascii="宋体" w:hAnsi="宋体"/>
          <w:color w:val="000000"/>
          <w:sz w:val="28"/>
        </w:rPr>
        <w:br w:type="page"/>
      </w:r>
    </w:p>
    <w:p w14:paraId="5F4DB3D6" w14:textId="77777777" w:rsidR="00566AAE" w:rsidRPr="000D7EB4" w:rsidRDefault="00566AAE">
      <w:pPr>
        <w:pStyle w:val="2"/>
        <w:spacing w:line="360" w:lineRule="auto"/>
        <w:jc w:val="center"/>
        <w:rPr>
          <w:rFonts w:ascii="宋体" w:eastAsia="宋体" w:hAnsi="宋体"/>
          <w:color w:val="000000"/>
          <w:sz w:val="28"/>
        </w:rPr>
      </w:pPr>
      <w:r w:rsidRPr="000D7EB4">
        <w:rPr>
          <w:rFonts w:ascii="宋体" w:eastAsia="宋体" w:hAnsi="宋体"/>
          <w:color w:val="000000"/>
          <w:sz w:val="28"/>
        </w:rPr>
        <w:lastRenderedPageBreak/>
        <w:t>十九、托管协议的效力</w:t>
      </w:r>
      <w:bookmarkEnd w:id="98"/>
    </w:p>
    <w:p w14:paraId="42F91473"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双方对托管协议的效力约定如下：</w:t>
      </w:r>
    </w:p>
    <w:p w14:paraId="68925558"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一）基金管理人在向中国证监会申请发售基金份额时提交的托管协议草案，应经托管协议当事人双方盖章以及双方法定代表人或授权代表签字，协议当事人双方根据中国证监会的意见修改托管协议草案。托管协议以中国证监会</w:t>
      </w:r>
      <w:r w:rsidRPr="000D7EB4">
        <w:rPr>
          <w:rFonts w:ascii="宋体" w:hAnsi="宋体" w:hint="eastAsia"/>
          <w:color w:val="000000"/>
          <w:sz w:val="28"/>
        </w:rPr>
        <w:t>注册</w:t>
      </w:r>
      <w:r w:rsidRPr="000D7EB4">
        <w:rPr>
          <w:rFonts w:ascii="宋体" w:hAnsi="宋体"/>
          <w:color w:val="000000"/>
          <w:sz w:val="28"/>
        </w:rPr>
        <w:t>的文本为正式文本。</w:t>
      </w:r>
    </w:p>
    <w:p w14:paraId="50E0FB71"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（二）托管协议自基金合同成立之日起成立，自基金合同生效之日起生效。托管协议的有效期自其生效之日起至该基金财产清算</w:t>
      </w:r>
      <w:r w:rsidRPr="000D7EB4">
        <w:rPr>
          <w:rFonts w:ascii="宋体" w:hAnsi="宋体" w:hint="eastAsia"/>
          <w:color w:val="000000"/>
          <w:sz w:val="28"/>
        </w:rPr>
        <w:t>报告</w:t>
      </w:r>
      <w:r w:rsidRPr="000D7EB4">
        <w:rPr>
          <w:rFonts w:ascii="宋体" w:hAnsi="宋体"/>
          <w:color w:val="000000"/>
          <w:sz w:val="28"/>
        </w:rPr>
        <w:t>报中国证监会</w:t>
      </w:r>
      <w:r w:rsidRPr="000D7EB4">
        <w:rPr>
          <w:rFonts w:ascii="宋体" w:hAnsi="宋体" w:hint="eastAsia"/>
          <w:color w:val="000000"/>
          <w:sz w:val="28"/>
        </w:rPr>
        <w:t>备案</w:t>
      </w:r>
      <w:r w:rsidRPr="000D7EB4">
        <w:rPr>
          <w:rFonts w:ascii="宋体" w:hAnsi="宋体"/>
          <w:color w:val="000000"/>
          <w:sz w:val="28"/>
        </w:rPr>
        <w:t>并公告之日止。</w:t>
      </w:r>
    </w:p>
    <w:p w14:paraId="621AFC29"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（三）托管协议自生效之日对托管协议当事人具有同等的法律约束力。</w:t>
      </w:r>
    </w:p>
    <w:p w14:paraId="40489021"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（四）本协议一式</w:t>
      </w:r>
      <w:r w:rsidRPr="000D7EB4">
        <w:rPr>
          <w:rFonts w:ascii="宋体" w:hAnsi="宋体" w:hint="eastAsia"/>
          <w:color w:val="000000"/>
          <w:sz w:val="28"/>
        </w:rPr>
        <w:t>六</w:t>
      </w:r>
      <w:r w:rsidRPr="000D7EB4">
        <w:rPr>
          <w:rFonts w:ascii="宋体" w:hAnsi="宋体"/>
          <w:color w:val="000000"/>
          <w:sz w:val="28"/>
        </w:rPr>
        <w:t>份，协议双方各持二份，上报</w:t>
      </w:r>
      <w:r w:rsidRPr="000D7EB4">
        <w:rPr>
          <w:rFonts w:ascii="宋体" w:hAnsi="宋体" w:hint="eastAsia"/>
          <w:color w:val="000000"/>
          <w:sz w:val="28"/>
        </w:rPr>
        <w:t>有关监管部门两</w:t>
      </w:r>
      <w:r w:rsidRPr="000D7EB4">
        <w:rPr>
          <w:rFonts w:ascii="宋体" w:hAnsi="宋体"/>
          <w:color w:val="000000"/>
          <w:sz w:val="28"/>
        </w:rPr>
        <w:t>份，每份具有同等法律效力。</w:t>
      </w:r>
    </w:p>
    <w:p w14:paraId="3ACE16A8" w14:textId="77777777" w:rsidR="00566AAE" w:rsidRPr="000D7EB4" w:rsidRDefault="00566AAE">
      <w:pPr>
        <w:adjustRightInd w:val="0"/>
        <w:snapToGrid w:val="0"/>
        <w:spacing w:line="360" w:lineRule="auto"/>
        <w:rPr>
          <w:rFonts w:ascii="宋体" w:hAnsi="宋体"/>
          <w:color w:val="000000"/>
          <w:sz w:val="28"/>
        </w:rPr>
      </w:pPr>
    </w:p>
    <w:p w14:paraId="0F480E9D" w14:textId="77777777" w:rsidR="00566AAE" w:rsidRPr="000D7EB4" w:rsidRDefault="00566AAE">
      <w:pPr>
        <w:widowControl/>
        <w:jc w:val="left"/>
        <w:rPr>
          <w:rFonts w:ascii="宋体" w:hAnsi="宋体"/>
          <w:b/>
          <w:color w:val="000000"/>
          <w:sz w:val="28"/>
        </w:rPr>
      </w:pPr>
      <w:bookmarkStart w:id="99" w:name="_Toc145818954"/>
      <w:r w:rsidRPr="000D7EB4">
        <w:rPr>
          <w:rFonts w:ascii="宋体" w:hAnsi="宋体"/>
          <w:color w:val="000000"/>
          <w:sz w:val="28"/>
        </w:rPr>
        <w:br w:type="page"/>
      </w:r>
    </w:p>
    <w:p w14:paraId="5A655FDF" w14:textId="77777777" w:rsidR="00566AAE" w:rsidRPr="000D7EB4" w:rsidRDefault="00566AAE">
      <w:pPr>
        <w:pStyle w:val="2"/>
        <w:spacing w:line="360" w:lineRule="auto"/>
        <w:jc w:val="center"/>
        <w:rPr>
          <w:rFonts w:ascii="宋体" w:eastAsia="宋体" w:hAnsi="宋体"/>
          <w:color w:val="000000"/>
          <w:sz w:val="28"/>
        </w:rPr>
      </w:pPr>
      <w:r w:rsidRPr="000D7EB4">
        <w:rPr>
          <w:rFonts w:ascii="宋体" w:eastAsia="宋体" w:hAnsi="宋体"/>
          <w:color w:val="000000"/>
          <w:sz w:val="28"/>
        </w:rPr>
        <w:lastRenderedPageBreak/>
        <w:t>二十、其他事项</w:t>
      </w:r>
      <w:bookmarkEnd w:id="99"/>
    </w:p>
    <w:p w14:paraId="7E1BC8BF" w14:textId="77777777" w:rsidR="00566AAE" w:rsidRPr="000D7EB4" w:rsidRDefault="00566AAE">
      <w:pPr>
        <w:spacing w:line="360" w:lineRule="auto"/>
        <w:ind w:firstLineChars="200" w:firstLine="560"/>
        <w:rPr>
          <w:rFonts w:ascii="宋体" w:hAnsi="宋体"/>
          <w:color w:val="000000"/>
          <w:sz w:val="28"/>
        </w:rPr>
      </w:pPr>
      <w:r w:rsidRPr="000D7EB4">
        <w:rPr>
          <w:rFonts w:ascii="宋体" w:hAnsi="宋体"/>
          <w:color w:val="000000"/>
          <w:sz w:val="28"/>
        </w:rPr>
        <w:t>除本协议有明确定义外，本协议的用语定义适用基金合同的约定。本协议未尽事宜，当事人依据基金合同、有关法律法规等规定协商办理。</w:t>
      </w:r>
    </w:p>
    <w:p w14:paraId="0AF14652" w14:textId="77777777" w:rsidR="00566AAE" w:rsidRPr="000D7EB4" w:rsidRDefault="00566AAE">
      <w:pPr>
        <w:adjustRightInd w:val="0"/>
        <w:snapToGrid w:val="0"/>
        <w:spacing w:line="360" w:lineRule="auto"/>
        <w:ind w:firstLineChars="200" w:firstLine="560"/>
        <w:rPr>
          <w:rFonts w:ascii="宋体" w:hAnsi="宋体"/>
          <w:color w:val="000000"/>
          <w:sz w:val="28"/>
        </w:rPr>
      </w:pPr>
    </w:p>
    <w:p w14:paraId="65235FE0" w14:textId="77777777" w:rsidR="00566AAE" w:rsidRPr="000D7EB4" w:rsidRDefault="00566AAE">
      <w:pPr>
        <w:adjustRightInd w:val="0"/>
        <w:snapToGrid w:val="0"/>
        <w:spacing w:line="360" w:lineRule="auto"/>
        <w:rPr>
          <w:rFonts w:ascii="宋体" w:hAnsi="宋体"/>
          <w:b/>
          <w:color w:val="000000"/>
          <w:sz w:val="28"/>
        </w:rPr>
      </w:pPr>
    </w:p>
    <w:p w14:paraId="1921F509" w14:textId="77777777" w:rsidR="00566AAE" w:rsidRPr="000D7EB4" w:rsidRDefault="00566AAE">
      <w:pPr>
        <w:widowControl/>
        <w:jc w:val="left"/>
        <w:rPr>
          <w:rFonts w:ascii="宋体" w:hAnsi="宋体"/>
          <w:b/>
          <w:color w:val="000000"/>
          <w:sz w:val="28"/>
        </w:rPr>
      </w:pPr>
      <w:bookmarkStart w:id="100" w:name="_Toc145818955"/>
      <w:r w:rsidRPr="000D7EB4">
        <w:rPr>
          <w:rFonts w:ascii="宋体" w:hAnsi="宋体"/>
          <w:color w:val="000000"/>
          <w:sz w:val="28"/>
        </w:rPr>
        <w:br w:type="page"/>
      </w:r>
    </w:p>
    <w:p w14:paraId="46C219E2" w14:textId="77777777" w:rsidR="00566AAE" w:rsidRPr="000D7EB4" w:rsidRDefault="00566AAE">
      <w:pPr>
        <w:pStyle w:val="2"/>
        <w:spacing w:line="360" w:lineRule="auto"/>
        <w:jc w:val="center"/>
        <w:rPr>
          <w:rFonts w:ascii="宋体" w:eastAsia="宋体" w:hAnsi="宋体"/>
          <w:color w:val="000000"/>
          <w:sz w:val="28"/>
        </w:rPr>
      </w:pPr>
      <w:r w:rsidRPr="000D7EB4">
        <w:rPr>
          <w:rFonts w:ascii="宋体" w:eastAsia="宋体" w:hAnsi="宋体"/>
          <w:color w:val="000000"/>
          <w:sz w:val="28"/>
        </w:rPr>
        <w:lastRenderedPageBreak/>
        <w:t>二十一、托管协议的签订</w:t>
      </w:r>
      <w:bookmarkEnd w:id="100"/>
    </w:p>
    <w:p w14:paraId="1F67D51C" w14:textId="77777777" w:rsidR="00566AAE" w:rsidRDefault="00566AAE">
      <w:pPr>
        <w:adjustRightInd w:val="0"/>
        <w:snapToGrid w:val="0"/>
        <w:spacing w:line="360" w:lineRule="auto"/>
        <w:ind w:firstLineChars="200" w:firstLine="560"/>
        <w:rPr>
          <w:rFonts w:ascii="宋体" w:hAnsi="宋体"/>
          <w:color w:val="000000"/>
          <w:sz w:val="28"/>
        </w:rPr>
      </w:pPr>
      <w:r w:rsidRPr="000D7EB4">
        <w:rPr>
          <w:rFonts w:ascii="宋体" w:hAnsi="宋体"/>
          <w:color w:val="000000"/>
          <w:sz w:val="28"/>
        </w:rPr>
        <w:t>本协议双方法定代表人或授权代表人签章、签订地、签订日</w:t>
      </w:r>
    </w:p>
    <w:p w14:paraId="6D675D20" w14:textId="77777777" w:rsidR="00566AAE" w:rsidRDefault="00566AAE">
      <w:pPr>
        <w:adjustRightInd w:val="0"/>
        <w:snapToGrid w:val="0"/>
        <w:spacing w:line="360" w:lineRule="auto"/>
        <w:rPr>
          <w:rFonts w:ascii="宋体" w:hAnsi="宋体"/>
          <w:color w:val="000000"/>
          <w:sz w:val="28"/>
        </w:rPr>
      </w:pPr>
    </w:p>
    <w:p w14:paraId="316C792E" w14:textId="77777777" w:rsidR="00566AAE" w:rsidRDefault="00566AAE">
      <w:pPr>
        <w:adjustRightInd w:val="0"/>
        <w:snapToGrid w:val="0"/>
        <w:spacing w:line="360" w:lineRule="auto"/>
        <w:rPr>
          <w:rFonts w:ascii="宋体" w:hAnsi="宋体"/>
          <w:color w:val="000000"/>
          <w:sz w:val="28"/>
        </w:rPr>
      </w:pPr>
    </w:p>
    <w:p w14:paraId="2971AA8F" w14:textId="77777777" w:rsidR="00566AAE" w:rsidRDefault="00566AAE">
      <w:pPr>
        <w:adjustRightInd w:val="0"/>
        <w:snapToGrid w:val="0"/>
        <w:spacing w:line="360" w:lineRule="auto"/>
        <w:rPr>
          <w:rFonts w:ascii="宋体" w:hAnsi="宋体"/>
          <w:color w:val="000000"/>
          <w:sz w:val="28"/>
        </w:rPr>
      </w:pPr>
    </w:p>
    <w:p w14:paraId="08A9096B" w14:textId="77777777" w:rsidR="00566AAE" w:rsidRDefault="00566AAE">
      <w:pPr>
        <w:adjustRightInd w:val="0"/>
        <w:snapToGrid w:val="0"/>
        <w:spacing w:line="360" w:lineRule="auto"/>
        <w:rPr>
          <w:rFonts w:ascii="宋体" w:hAnsi="宋体"/>
          <w:color w:val="000000"/>
          <w:sz w:val="28"/>
        </w:rPr>
      </w:pPr>
    </w:p>
    <w:p w14:paraId="5EB333B9" w14:textId="1668618F" w:rsidR="00566AAE" w:rsidRPr="00BA590F" w:rsidRDefault="00566AAE" w:rsidP="00BA590F">
      <w:pPr>
        <w:widowControl/>
        <w:jc w:val="left"/>
        <w:rPr>
          <w:rFonts w:ascii="宋体" w:hAnsi="宋体"/>
          <w:color w:val="000000"/>
          <w:sz w:val="28"/>
        </w:rPr>
      </w:pPr>
      <w:bookmarkStart w:id="101" w:name="_Hlt89590562"/>
      <w:bookmarkEnd w:id="101"/>
    </w:p>
    <w:sectPr w:rsidR="00566AAE" w:rsidRPr="00BA590F">
      <w:headerReference w:type="default" r:id="rId9"/>
      <w:pgSz w:w="11906" w:h="16838"/>
      <w:pgMar w:top="1440" w:right="1797" w:bottom="1440" w:left="1797" w:header="851" w:footer="992" w:gutter="0"/>
      <w:pgNumType w:start="2"/>
      <w:cols w:space="720"/>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E045E" w14:textId="77777777" w:rsidR="003356F5" w:rsidRDefault="003356F5">
      <w:r>
        <w:separator/>
      </w:r>
    </w:p>
  </w:endnote>
  <w:endnote w:type="continuationSeparator" w:id="0">
    <w:p w14:paraId="7852C542" w14:textId="77777777" w:rsidR="003356F5" w:rsidRDefault="003356F5">
      <w:r>
        <w:continuationSeparator/>
      </w:r>
    </w:p>
  </w:endnote>
  <w:endnote w:type="continuationNotice" w:id="1">
    <w:p w14:paraId="673A1C6D" w14:textId="77777777" w:rsidR="003356F5" w:rsidRDefault="003356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A8099" w14:textId="77777777" w:rsidR="003356F5" w:rsidRDefault="003356F5">
      <w:r>
        <w:separator/>
      </w:r>
    </w:p>
  </w:footnote>
  <w:footnote w:type="continuationSeparator" w:id="0">
    <w:p w14:paraId="2B59BE67" w14:textId="77777777" w:rsidR="003356F5" w:rsidRDefault="003356F5">
      <w:r>
        <w:continuationSeparator/>
      </w:r>
    </w:p>
  </w:footnote>
  <w:footnote w:type="continuationNotice" w:id="1">
    <w:p w14:paraId="303233B7" w14:textId="77777777" w:rsidR="003356F5" w:rsidRDefault="003356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42F8E" w14:textId="77777777" w:rsidR="003D73A6" w:rsidRDefault="003D73A6">
    <w:pPr>
      <w:pStyle w:val="1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lvl w:ilvl="0">
      <w:start w:val="1"/>
      <w:numFmt w:val="chineseCounting"/>
      <w:suff w:val="nothing"/>
      <w:lvlText w:val="（%1）"/>
      <w:lvlJc w:val="left"/>
    </w:lvl>
  </w:abstractNum>
  <w:abstractNum w:abstractNumId="1" w15:restartNumberingAfterBreak="0">
    <w:nsid w:val="00000009"/>
    <w:multiLevelType w:val="multilevel"/>
    <w:tmpl w:val="00000009"/>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1882"/>
    <w:rsid w:val="00031A67"/>
    <w:rsid w:val="000B75A1"/>
    <w:rsid w:val="000D7EB4"/>
    <w:rsid w:val="000E1942"/>
    <w:rsid w:val="000E1CFF"/>
    <w:rsid w:val="00172A27"/>
    <w:rsid w:val="00174ABB"/>
    <w:rsid w:val="002610F5"/>
    <w:rsid w:val="00271682"/>
    <w:rsid w:val="002824D0"/>
    <w:rsid w:val="002B182F"/>
    <w:rsid w:val="002D5185"/>
    <w:rsid w:val="00315EA5"/>
    <w:rsid w:val="00316854"/>
    <w:rsid w:val="00322EF2"/>
    <w:rsid w:val="003356F5"/>
    <w:rsid w:val="003D7083"/>
    <w:rsid w:val="003D73A6"/>
    <w:rsid w:val="003E36D8"/>
    <w:rsid w:val="003E6CE4"/>
    <w:rsid w:val="00460F33"/>
    <w:rsid w:val="00466B94"/>
    <w:rsid w:val="00485F2D"/>
    <w:rsid w:val="00547C13"/>
    <w:rsid w:val="005546EC"/>
    <w:rsid w:val="00566AAE"/>
    <w:rsid w:val="00596DD2"/>
    <w:rsid w:val="005A23B8"/>
    <w:rsid w:val="005B1BFA"/>
    <w:rsid w:val="005D2086"/>
    <w:rsid w:val="00616EE9"/>
    <w:rsid w:val="00634BC1"/>
    <w:rsid w:val="006410D8"/>
    <w:rsid w:val="006631C6"/>
    <w:rsid w:val="006654AD"/>
    <w:rsid w:val="00677204"/>
    <w:rsid w:val="006821A6"/>
    <w:rsid w:val="00687C82"/>
    <w:rsid w:val="006E1D55"/>
    <w:rsid w:val="00731252"/>
    <w:rsid w:val="00777833"/>
    <w:rsid w:val="007B09A6"/>
    <w:rsid w:val="00873156"/>
    <w:rsid w:val="008A36AE"/>
    <w:rsid w:val="008B2C56"/>
    <w:rsid w:val="008D0E11"/>
    <w:rsid w:val="008D1B6D"/>
    <w:rsid w:val="008D1E7D"/>
    <w:rsid w:val="008D40DD"/>
    <w:rsid w:val="008F68A8"/>
    <w:rsid w:val="009142EF"/>
    <w:rsid w:val="009331AB"/>
    <w:rsid w:val="009427AE"/>
    <w:rsid w:val="00994758"/>
    <w:rsid w:val="009A147E"/>
    <w:rsid w:val="009B615C"/>
    <w:rsid w:val="009E1F80"/>
    <w:rsid w:val="009E6951"/>
    <w:rsid w:val="009F6ECF"/>
    <w:rsid w:val="00A1289E"/>
    <w:rsid w:val="00A44884"/>
    <w:rsid w:val="00A511F8"/>
    <w:rsid w:val="00A671CA"/>
    <w:rsid w:val="00AA5886"/>
    <w:rsid w:val="00AB2416"/>
    <w:rsid w:val="00AE393D"/>
    <w:rsid w:val="00AE6D51"/>
    <w:rsid w:val="00B65C03"/>
    <w:rsid w:val="00B733EA"/>
    <w:rsid w:val="00B75A6D"/>
    <w:rsid w:val="00B76851"/>
    <w:rsid w:val="00B9637F"/>
    <w:rsid w:val="00BA590F"/>
    <w:rsid w:val="00BF1541"/>
    <w:rsid w:val="00BF1FFF"/>
    <w:rsid w:val="00BF68A9"/>
    <w:rsid w:val="00C03040"/>
    <w:rsid w:val="00C14098"/>
    <w:rsid w:val="00C6724C"/>
    <w:rsid w:val="00C74E8E"/>
    <w:rsid w:val="00CB394D"/>
    <w:rsid w:val="00CC14F9"/>
    <w:rsid w:val="00CD259E"/>
    <w:rsid w:val="00CF6E4C"/>
    <w:rsid w:val="00D01097"/>
    <w:rsid w:val="00D16826"/>
    <w:rsid w:val="00D56594"/>
    <w:rsid w:val="00DC5C63"/>
    <w:rsid w:val="00DD490B"/>
    <w:rsid w:val="00DE581F"/>
    <w:rsid w:val="00DF3367"/>
    <w:rsid w:val="00DF79CF"/>
    <w:rsid w:val="00E04B8D"/>
    <w:rsid w:val="00E963B9"/>
    <w:rsid w:val="00EA5E3E"/>
    <w:rsid w:val="00ED0DBE"/>
    <w:rsid w:val="00EE07E1"/>
    <w:rsid w:val="00EE1799"/>
    <w:rsid w:val="00F06098"/>
    <w:rsid w:val="00F32D5E"/>
    <w:rsid w:val="00F8245F"/>
    <w:rsid w:val="00FA194A"/>
    <w:rsid w:val="00FA4FED"/>
    <w:rsid w:val="00FD4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F7715BC-B405-4C27-9AC4-B856FC8E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2">
    <w:name w:val="heading 2"/>
    <w:basedOn w:val="a"/>
    <w:next w:val="1"/>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rPr>
  </w:style>
  <w:style w:type="character" w:styleId="a4">
    <w:name w:val="Hyperlink"/>
    <w:rPr>
      <w:color w:val="0000FF"/>
      <w:u w:val="single"/>
    </w:rPr>
  </w:style>
  <w:style w:type="character" w:customStyle="1" w:styleId="10">
    <w:name w:val="批注引用1"/>
    <w:rPr>
      <w:sz w:val="21"/>
    </w:rPr>
  </w:style>
  <w:style w:type="character" w:customStyle="1" w:styleId="11">
    <w:name w:val="访问过的超链接1"/>
    <w:rPr>
      <w:color w:val="800080"/>
      <w:u w:val="single"/>
    </w:rPr>
  </w:style>
  <w:style w:type="character" w:customStyle="1" w:styleId="12">
    <w:name w:val="页码1"/>
    <w:basedOn w:val="a0"/>
  </w:style>
  <w:style w:type="character" w:customStyle="1" w:styleId="read">
    <w:name w:val="read"/>
    <w:basedOn w:val="a0"/>
  </w:style>
  <w:style w:type="paragraph" w:styleId="a5">
    <w:name w:val="header"/>
    <w:basedOn w:val="a"/>
    <w:pPr>
      <w:pBdr>
        <w:bottom w:val="single" w:sz="6" w:space="1" w:color="auto"/>
      </w:pBdr>
      <w:tabs>
        <w:tab w:val="center" w:pos="4153"/>
        <w:tab w:val="right" w:pos="8306"/>
      </w:tabs>
      <w:snapToGrid w:val="0"/>
      <w:jc w:val="center"/>
    </w:pPr>
    <w:rPr>
      <w:sz w:val="18"/>
    </w:rPr>
  </w:style>
  <w:style w:type="paragraph" w:styleId="20">
    <w:name w:val="toc 2"/>
    <w:basedOn w:val="a"/>
    <w:next w:val="a"/>
    <w:pPr>
      <w:ind w:leftChars="200" w:left="420"/>
    </w:pPr>
  </w:style>
  <w:style w:type="paragraph" w:styleId="a6">
    <w:name w:val="annotation text"/>
    <w:basedOn w:val="a"/>
    <w:link w:val="Char"/>
    <w:pPr>
      <w:jc w:val="left"/>
    </w:pPr>
  </w:style>
  <w:style w:type="paragraph" w:customStyle="1" w:styleId="13">
    <w:name w:val="页脚1"/>
    <w:basedOn w:val="a"/>
    <w:pPr>
      <w:tabs>
        <w:tab w:val="center" w:pos="4153"/>
        <w:tab w:val="right" w:pos="8306"/>
      </w:tabs>
      <w:snapToGrid w:val="0"/>
      <w:jc w:val="left"/>
    </w:pPr>
    <w:rPr>
      <w:sz w:val="18"/>
    </w:rPr>
  </w:style>
  <w:style w:type="paragraph" w:customStyle="1" w:styleId="14">
    <w:name w:val="批注文字1"/>
    <w:basedOn w:val="a"/>
    <w:pPr>
      <w:jc w:val="left"/>
    </w:pPr>
  </w:style>
  <w:style w:type="paragraph" w:customStyle="1" w:styleId="Style6">
    <w:name w:val="_Style 6"/>
    <w:basedOn w:val="a"/>
    <w:next w:val="a"/>
    <w:pPr>
      <w:adjustRightInd w:val="0"/>
      <w:snapToGrid w:val="0"/>
      <w:ind w:firstLineChars="200" w:firstLine="480"/>
    </w:pPr>
    <w:rPr>
      <w:rFonts w:ascii="仿宋_GB2312" w:eastAsia="仿宋_GB2312" w:hAnsi="宋体"/>
      <w:color w:val="000000"/>
      <w:sz w:val="24"/>
    </w:rPr>
  </w:style>
  <w:style w:type="paragraph" w:customStyle="1" w:styleId="15">
    <w:name w:val="文档结构图1"/>
    <w:basedOn w:val="a"/>
    <w:pPr>
      <w:shd w:val="clear" w:color="auto" w:fill="000080"/>
    </w:pPr>
  </w:style>
  <w:style w:type="paragraph" w:customStyle="1" w:styleId="CharChar1">
    <w:name w:val="Char Char1"/>
    <w:basedOn w:val="a"/>
  </w:style>
  <w:style w:type="paragraph" w:customStyle="1" w:styleId="16">
    <w:name w:val="正文文本缩进1"/>
    <w:basedOn w:val="a"/>
    <w:pPr>
      <w:spacing w:after="120"/>
      <w:ind w:leftChars="200" w:left="420"/>
    </w:pPr>
  </w:style>
  <w:style w:type="paragraph" w:customStyle="1" w:styleId="17">
    <w:name w:val="修订1"/>
    <w:rPr>
      <w:kern w:val="2"/>
      <w:sz w:val="21"/>
    </w:rPr>
  </w:style>
  <w:style w:type="paragraph" w:customStyle="1" w:styleId="18">
    <w:name w:val="普通(网站)1"/>
    <w:basedOn w:val="a"/>
    <w:rPr>
      <w:sz w:val="24"/>
    </w:rPr>
  </w:style>
  <w:style w:type="paragraph" w:customStyle="1" w:styleId="19">
    <w:name w:val="页眉1"/>
    <w:basedOn w:val="a"/>
    <w:pPr>
      <w:pBdr>
        <w:bottom w:val="single" w:sz="6" w:space="1" w:color="auto"/>
      </w:pBdr>
      <w:tabs>
        <w:tab w:val="center" w:pos="4153"/>
        <w:tab w:val="right" w:pos="8306"/>
      </w:tabs>
      <w:snapToGrid w:val="0"/>
      <w:jc w:val="center"/>
    </w:pPr>
    <w:rPr>
      <w:sz w:val="18"/>
    </w:rPr>
  </w:style>
  <w:style w:type="paragraph" w:customStyle="1" w:styleId="21">
    <w:name w:val="2"/>
    <w:basedOn w:val="a"/>
    <w:next w:val="31"/>
    <w:pPr>
      <w:adjustRightInd w:val="0"/>
      <w:snapToGrid w:val="0"/>
      <w:ind w:firstLineChars="200" w:firstLine="480"/>
    </w:pPr>
    <w:rPr>
      <w:rFonts w:ascii="仿宋_GB2312" w:eastAsia="仿宋_GB2312" w:hAnsi="宋体"/>
      <w:color w:val="000000"/>
      <w:sz w:val="24"/>
    </w:rPr>
  </w:style>
  <w:style w:type="paragraph" w:customStyle="1" w:styleId="210">
    <w:name w:val="正文文本缩进 21"/>
    <w:basedOn w:val="a"/>
    <w:pPr>
      <w:spacing w:after="120" w:line="480" w:lineRule="auto"/>
      <w:ind w:leftChars="200" w:left="420"/>
    </w:pPr>
  </w:style>
  <w:style w:type="paragraph" w:customStyle="1" w:styleId="1a">
    <w:name w:val="正文文本1"/>
    <w:basedOn w:val="a"/>
    <w:pPr>
      <w:spacing w:after="120"/>
    </w:pPr>
  </w:style>
  <w:style w:type="paragraph" w:customStyle="1" w:styleId="1">
    <w:name w:val="正文缩进1"/>
    <w:basedOn w:val="a"/>
    <w:pPr>
      <w:ind w:firstLineChars="200" w:firstLine="420"/>
    </w:pPr>
  </w:style>
  <w:style w:type="paragraph" w:customStyle="1" w:styleId="CharCharChar">
    <w:name w:val="Char Char Char"/>
    <w:basedOn w:val="a"/>
  </w:style>
  <w:style w:type="paragraph" w:customStyle="1" w:styleId="1b">
    <w:name w:val="批注框文本1"/>
    <w:basedOn w:val="a"/>
    <w:rPr>
      <w:sz w:val="18"/>
    </w:rPr>
  </w:style>
  <w:style w:type="paragraph" w:customStyle="1" w:styleId="1c">
    <w:name w:val="批注主题1"/>
    <w:basedOn w:val="14"/>
    <w:next w:val="14"/>
    <w:rPr>
      <w:b/>
    </w:rPr>
  </w:style>
  <w:style w:type="paragraph" w:customStyle="1" w:styleId="wz1">
    <w:name w:val="wz1"/>
    <w:basedOn w:val="a"/>
    <w:pPr>
      <w:widowControl/>
      <w:spacing w:before="100" w:beforeAutospacing="1" w:after="100" w:afterAutospacing="1" w:line="245" w:lineRule="atLeast"/>
      <w:jc w:val="left"/>
    </w:pPr>
    <w:rPr>
      <w:rFonts w:ascii="Arial Unicode MS" w:eastAsia="Arial Unicode MS" w:hAnsi="Arial Unicode MS"/>
      <w:color w:val="CC0000"/>
      <w:kern w:val="0"/>
      <w:sz w:val="22"/>
    </w:rPr>
  </w:style>
  <w:style w:type="paragraph" w:customStyle="1" w:styleId="31">
    <w:name w:val="正文文本缩进 31"/>
    <w:basedOn w:val="a"/>
    <w:pPr>
      <w:spacing w:after="120"/>
      <w:ind w:leftChars="200" w:left="420"/>
    </w:pPr>
    <w:rPr>
      <w:sz w:val="16"/>
    </w:rPr>
  </w:style>
  <w:style w:type="paragraph" w:customStyle="1" w:styleId="CharCharChar1">
    <w:name w:val="Char Char Char1"/>
    <w:basedOn w:val="a"/>
  </w:style>
  <w:style w:type="paragraph" w:customStyle="1" w:styleId="Style3">
    <w:name w:val="_Style 3"/>
    <w:basedOn w:val="a"/>
  </w:style>
  <w:style w:type="paragraph" w:customStyle="1" w:styleId="Char0">
    <w:name w:val="Char"/>
    <w:basedOn w:val="a"/>
  </w:style>
  <w:style w:type="paragraph" w:customStyle="1" w:styleId="1d">
    <w:name w:val="1"/>
    <w:basedOn w:val="a"/>
    <w:next w:val="31"/>
    <w:pPr>
      <w:adjustRightInd w:val="0"/>
      <w:snapToGrid w:val="0"/>
      <w:ind w:firstLineChars="200" w:firstLine="480"/>
    </w:pPr>
    <w:rPr>
      <w:rFonts w:ascii="仿宋_GB2312" w:eastAsia="仿宋_GB2312" w:hAnsi="宋体"/>
      <w:color w:val="000000"/>
      <w:sz w:val="24"/>
    </w:rPr>
  </w:style>
  <w:style w:type="paragraph" w:styleId="a7">
    <w:name w:val="Balloon Text"/>
    <w:basedOn w:val="a"/>
    <w:link w:val="Char1"/>
    <w:uiPriority w:val="99"/>
    <w:semiHidden/>
    <w:unhideWhenUsed/>
    <w:rsid w:val="006631C6"/>
    <w:rPr>
      <w:sz w:val="18"/>
      <w:szCs w:val="18"/>
    </w:rPr>
  </w:style>
  <w:style w:type="character" w:customStyle="1" w:styleId="Char1">
    <w:name w:val="批注框文本 Char"/>
    <w:link w:val="a7"/>
    <w:uiPriority w:val="99"/>
    <w:semiHidden/>
    <w:rsid w:val="006631C6"/>
    <w:rPr>
      <w:kern w:val="2"/>
      <w:sz w:val="18"/>
      <w:szCs w:val="18"/>
    </w:rPr>
  </w:style>
  <w:style w:type="paragraph" w:styleId="a8">
    <w:name w:val="Revision"/>
    <w:hidden/>
    <w:uiPriority w:val="99"/>
    <w:semiHidden/>
    <w:rsid w:val="00E04B8D"/>
    <w:rPr>
      <w:kern w:val="2"/>
      <w:sz w:val="21"/>
    </w:rPr>
  </w:style>
  <w:style w:type="paragraph" w:styleId="a9">
    <w:name w:val="footer"/>
    <w:basedOn w:val="a"/>
    <w:link w:val="Char2"/>
    <w:uiPriority w:val="99"/>
    <w:unhideWhenUsed/>
    <w:rsid w:val="006410D8"/>
    <w:pPr>
      <w:tabs>
        <w:tab w:val="center" w:pos="4153"/>
        <w:tab w:val="right" w:pos="8306"/>
      </w:tabs>
      <w:snapToGrid w:val="0"/>
      <w:jc w:val="left"/>
    </w:pPr>
    <w:rPr>
      <w:sz w:val="18"/>
      <w:szCs w:val="18"/>
    </w:rPr>
  </w:style>
  <w:style w:type="character" w:customStyle="1" w:styleId="Char2">
    <w:name w:val="页脚 Char"/>
    <w:link w:val="a9"/>
    <w:uiPriority w:val="99"/>
    <w:rsid w:val="006410D8"/>
    <w:rPr>
      <w:kern w:val="2"/>
      <w:sz w:val="18"/>
      <w:szCs w:val="18"/>
    </w:rPr>
  </w:style>
  <w:style w:type="character" w:styleId="aa">
    <w:name w:val="annotation reference"/>
    <w:uiPriority w:val="99"/>
    <w:semiHidden/>
    <w:unhideWhenUsed/>
    <w:rsid w:val="006410D8"/>
    <w:rPr>
      <w:sz w:val="21"/>
      <w:szCs w:val="21"/>
    </w:rPr>
  </w:style>
  <w:style w:type="paragraph" w:styleId="ab">
    <w:name w:val="annotation subject"/>
    <w:basedOn w:val="a6"/>
    <w:next w:val="a6"/>
    <w:link w:val="Char3"/>
    <w:uiPriority w:val="99"/>
    <w:semiHidden/>
    <w:unhideWhenUsed/>
    <w:rsid w:val="006410D8"/>
    <w:rPr>
      <w:b/>
      <w:bCs/>
    </w:rPr>
  </w:style>
  <w:style w:type="character" w:customStyle="1" w:styleId="Char">
    <w:name w:val="批注文字 Char"/>
    <w:link w:val="a6"/>
    <w:rsid w:val="006410D8"/>
    <w:rPr>
      <w:kern w:val="2"/>
      <w:sz w:val="21"/>
    </w:rPr>
  </w:style>
  <w:style w:type="character" w:customStyle="1" w:styleId="Char3">
    <w:name w:val="批注主题 Char"/>
    <w:link w:val="ab"/>
    <w:uiPriority w:val="99"/>
    <w:semiHidden/>
    <w:rsid w:val="006410D8"/>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02511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2169D-9106-44A7-A995-3240CC57C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59</Pages>
  <Words>4030</Words>
  <Characters>22973</Characters>
  <Application>Microsoft Office Word</Application>
  <DocSecurity>0</DocSecurity>
  <PresentationFormat/>
  <Lines>191</Lines>
  <Paragraphs>53</Paragraphs>
  <Slides>0</Slides>
  <Notes>0</Notes>
  <HiddenSlides>0</HiddenSlides>
  <MMClips>0</MMClips>
  <ScaleCrop>false</ScaleCrop>
  <Manager/>
  <Company/>
  <LinksUpToDate>false</LinksUpToDate>
  <CharactersWithSpaces>26950</CharactersWithSpaces>
  <SharedDoc>false</SharedDoc>
  <HLinks>
    <vt:vector size="126" baseType="variant">
      <vt:variant>
        <vt:i4>1441852</vt:i4>
      </vt:variant>
      <vt:variant>
        <vt:i4>182</vt:i4>
      </vt:variant>
      <vt:variant>
        <vt:i4>0</vt:i4>
      </vt:variant>
      <vt:variant>
        <vt:i4>5</vt:i4>
      </vt:variant>
      <vt:variant>
        <vt:lpwstr/>
      </vt:variant>
      <vt:variant>
        <vt:lpwstr>_Toc145818955</vt:lpwstr>
      </vt:variant>
      <vt:variant>
        <vt:i4>1441852</vt:i4>
      </vt:variant>
      <vt:variant>
        <vt:i4>173</vt:i4>
      </vt:variant>
      <vt:variant>
        <vt:i4>0</vt:i4>
      </vt:variant>
      <vt:variant>
        <vt:i4>5</vt:i4>
      </vt:variant>
      <vt:variant>
        <vt:lpwstr/>
      </vt:variant>
      <vt:variant>
        <vt:lpwstr>_Toc145818954</vt:lpwstr>
      </vt:variant>
      <vt:variant>
        <vt:i4>1441852</vt:i4>
      </vt:variant>
      <vt:variant>
        <vt:i4>164</vt:i4>
      </vt:variant>
      <vt:variant>
        <vt:i4>0</vt:i4>
      </vt:variant>
      <vt:variant>
        <vt:i4>5</vt:i4>
      </vt:variant>
      <vt:variant>
        <vt:lpwstr/>
      </vt:variant>
      <vt:variant>
        <vt:lpwstr>_Toc145818953</vt:lpwstr>
      </vt:variant>
      <vt:variant>
        <vt:i4>1441852</vt:i4>
      </vt:variant>
      <vt:variant>
        <vt:i4>155</vt:i4>
      </vt:variant>
      <vt:variant>
        <vt:i4>0</vt:i4>
      </vt:variant>
      <vt:variant>
        <vt:i4>5</vt:i4>
      </vt:variant>
      <vt:variant>
        <vt:lpwstr/>
      </vt:variant>
      <vt:variant>
        <vt:lpwstr>_Toc145818952</vt:lpwstr>
      </vt:variant>
      <vt:variant>
        <vt:i4>1441852</vt:i4>
      </vt:variant>
      <vt:variant>
        <vt:i4>146</vt:i4>
      </vt:variant>
      <vt:variant>
        <vt:i4>0</vt:i4>
      </vt:variant>
      <vt:variant>
        <vt:i4>5</vt:i4>
      </vt:variant>
      <vt:variant>
        <vt:lpwstr/>
      </vt:variant>
      <vt:variant>
        <vt:lpwstr>_Toc145818951</vt:lpwstr>
      </vt:variant>
      <vt:variant>
        <vt:i4>1441852</vt:i4>
      </vt:variant>
      <vt:variant>
        <vt:i4>137</vt:i4>
      </vt:variant>
      <vt:variant>
        <vt:i4>0</vt:i4>
      </vt:variant>
      <vt:variant>
        <vt:i4>5</vt:i4>
      </vt:variant>
      <vt:variant>
        <vt:lpwstr/>
      </vt:variant>
      <vt:variant>
        <vt:lpwstr>_Toc145818950</vt:lpwstr>
      </vt:variant>
      <vt:variant>
        <vt:i4>1507388</vt:i4>
      </vt:variant>
      <vt:variant>
        <vt:i4>128</vt:i4>
      </vt:variant>
      <vt:variant>
        <vt:i4>0</vt:i4>
      </vt:variant>
      <vt:variant>
        <vt:i4>5</vt:i4>
      </vt:variant>
      <vt:variant>
        <vt:lpwstr/>
      </vt:variant>
      <vt:variant>
        <vt:lpwstr>_Toc145818949</vt:lpwstr>
      </vt:variant>
      <vt:variant>
        <vt:i4>1507388</vt:i4>
      </vt:variant>
      <vt:variant>
        <vt:i4>119</vt:i4>
      </vt:variant>
      <vt:variant>
        <vt:i4>0</vt:i4>
      </vt:variant>
      <vt:variant>
        <vt:i4>5</vt:i4>
      </vt:variant>
      <vt:variant>
        <vt:lpwstr/>
      </vt:variant>
      <vt:variant>
        <vt:lpwstr>_Toc145818948</vt:lpwstr>
      </vt:variant>
      <vt:variant>
        <vt:i4>1507388</vt:i4>
      </vt:variant>
      <vt:variant>
        <vt:i4>110</vt:i4>
      </vt:variant>
      <vt:variant>
        <vt:i4>0</vt:i4>
      </vt:variant>
      <vt:variant>
        <vt:i4>5</vt:i4>
      </vt:variant>
      <vt:variant>
        <vt:lpwstr/>
      </vt:variant>
      <vt:variant>
        <vt:lpwstr>_Toc145818947</vt:lpwstr>
      </vt:variant>
      <vt:variant>
        <vt:i4>1507388</vt:i4>
      </vt:variant>
      <vt:variant>
        <vt:i4>101</vt:i4>
      </vt:variant>
      <vt:variant>
        <vt:i4>0</vt:i4>
      </vt:variant>
      <vt:variant>
        <vt:i4>5</vt:i4>
      </vt:variant>
      <vt:variant>
        <vt:lpwstr/>
      </vt:variant>
      <vt:variant>
        <vt:lpwstr>_Toc145818946</vt:lpwstr>
      </vt:variant>
      <vt:variant>
        <vt:i4>1507388</vt:i4>
      </vt:variant>
      <vt:variant>
        <vt:i4>92</vt:i4>
      </vt:variant>
      <vt:variant>
        <vt:i4>0</vt:i4>
      </vt:variant>
      <vt:variant>
        <vt:i4>5</vt:i4>
      </vt:variant>
      <vt:variant>
        <vt:lpwstr/>
      </vt:variant>
      <vt:variant>
        <vt:lpwstr>_Toc145818945</vt:lpwstr>
      </vt:variant>
      <vt:variant>
        <vt:i4>1507388</vt:i4>
      </vt:variant>
      <vt:variant>
        <vt:i4>83</vt:i4>
      </vt:variant>
      <vt:variant>
        <vt:i4>0</vt:i4>
      </vt:variant>
      <vt:variant>
        <vt:i4>5</vt:i4>
      </vt:variant>
      <vt:variant>
        <vt:lpwstr/>
      </vt:variant>
      <vt:variant>
        <vt:lpwstr>_Toc145818944</vt:lpwstr>
      </vt:variant>
      <vt:variant>
        <vt:i4>1507388</vt:i4>
      </vt:variant>
      <vt:variant>
        <vt:i4>74</vt:i4>
      </vt:variant>
      <vt:variant>
        <vt:i4>0</vt:i4>
      </vt:variant>
      <vt:variant>
        <vt:i4>5</vt:i4>
      </vt:variant>
      <vt:variant>
        <vt:lpwstr/>
      </vt:variant>
      <vt:variant>
        <vt:lpwstr>_Toc145818943</vt:lpwstr>
      </vt:variant>
      <vt:variant>
        <vt:i4>1507388</vt:i4>
      </vt:variant>
      <vt:variant>
        <vt:i4>65</vt:i4>
      </vt:variant>
      <vt:variant>
        <vt:i4>0</vt:i4>
      </vt:variant>
      <vt:variant>
        <vt:i4>5</vt:i4>
      </vt:variant>
      <vt:variant>
        <vt:lpwstr/>
      </vt:variant>
      <vt:variant>
        <vt:lpwstr>_Toc145818942</vt:lpwstr>
      </vt:variant>
      <vt:variant>
        <vt:i4>1507388</vt:i4>
      </vt:variant>
      <vt:variant>
        <vt:i4>56</vt:i4>
      </vt:variant>
      <vt:variant>
        <vt:i4>0</vt:i4>
      </vt:variant>
      <vt:variant>
        <vt:i4>5</vt:i4>
      </vt:variant>
      <vt:variant>
        <vt:lpwstr/>
      </vt:variant>
      <vt:variant>
        <vt:lpwstr>_Toc145818941</vt:lpwstr>
      </vt:variant>
      <vt:variant>
        <vt:i4>1507388</vt:i4>
      </vt:variant>
      <vt:variant>
        <vt:i4>47</vt:i4>
      </vt:variant>
      <vt:variant>
        <vt:i4>0</vt:i4>
      </vt:variant>
      <vt:variant>
        <vt:i4>5</vt:i4>
      </vt:variant>
      <vt:variant>
        <vt:lpwstr/>
      </vt:variant>
      <vt:variant>
        <vt:lpwstr>_Toc145818940</vt:lpwstr>
      </vt:variant>
      <vt:variant>
        <vt:i4>1048636</vt:i4>
      </vt:variant>
      <vt:variant>
        <vt:i4>38</vt:i4>
      </vt:variant>
      <vt:variant>
        <vt:i4>0</vt:i4>
      </vt:variant>
      <vt:variant>
        <vt:i4>5</vt:i4>
      </vt:variant>
      <vt:variant>
        <vt:lpwstr/>
      </vt:variant>
      <vt:variant>
        <vt:lpwstr>_Toc145818939</vt:lpwstr>
      </vt:variant>
      <vt:variant>
        <vt:i4>1048636</vt:i4>
      </vt:variant>
      <vt:variant>
        <vt:i4>29</vt:i4>
      </vt:variant>
      <vt:variant>
        <vt:i4>0</vt:i4>
      </vt:variant>
      <vt:variant>
        <vt:i4>5</vt:i4>
      </vt:variant>
      <vt:variant>
        <vt:lpwstr/>
      </vt:variant>
      <vt:variant>
        <vt:lpwstr>_Toc145818938</vt:lpwstr>
      </vt:variant>
      <vt:variant>
        <vt:i4>1048636</vt:i4>
      </vt:variant>
      <vt:variant>
        <vt:i4>20</vt:i4>
      </vt:variant>
      <vt:variant>
        <vt:i4>0</vt:i4>
      </vt:variant>
      <vt:variant>
        <vt:i4>5</vt:i4>
      </vt:variant>
      <vt:variant>
        <vt:lpwstr/>
      </vt:variant>
      <vt:variant>
        <vt:lpwstr>_Toc145818937</vt:lpwstr>
      </vt:variant>
      <vt:variant>
        <vt:i4>1048636</vt:i4>
      </vt:variant>
      <vt:variant>
        <vt:i4>11</vt:i4>
      </vt:variant>
      <vt:variant>
        <vt:i4>0</vt:i4>
      </vt:variant>
      <vt:variant>
        <vt:i4>5</vt:i4>
      </vt:variant>
      <vt:variant>
        <vt:lpwstr/>
      </vt:variant>
      <vt:variant>
        <vt:lpwstr>_Toc145818936</vt:lpwstr>
      </vt:variant>
      <vt:variant>
        <vt:i4>1048636</vt:i4>
      </vt:variant>
      <vt:variant>
        <vt:i4>2</vt:i4>
      </vt:variant>
      <vt:variant>
        <vt:i4>0</vt:i4>
      </vt:variant>
      <vt:variant>
        <vt:i4>5</vt:i4>
      </vt:variant>
      <vt:variant>
        <vt:lpwstr/>
      </vt:variant>
      <vt:variant>
        <vt:lpwstr>_Toc145818935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张凯</dc:creator>
  <cp:keywords/>
  <dc:description/>
  <cp:lastModifiedBy>叶焕青</cp:lastModifiedBy>
  <cp:revision>15</cp:revision>
  <cp:lastPrinted>2020-07-03T07:55:00Z</cp:lastPrinted>
  <dcterms:created xsi:type="dcterms:W3CDTF">2019-12-30T08:25:00Z</dcterms:created>
  <dcterms:modified xsi:type="dcterms:W3CDTF">2020-07-03T07:55:00Z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