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DF1" w:rsidRPr="008C2033" w:rsidRDefault="00801DF1" w:rsidP="00801DF1">
      <w:pPr>
        <w:spacing w:line="360" w:lineRule="auto"/>
        <w:jc w:val="center"/>
        <w:rPr>
          <w:b/>
          <w:bCs/>
          <w:color w:val="000000"/>
          <w:sz w:val="30"/>
          <w:szCs w:val="30"/>
        </w:rPr>
      </w:pPr>
      <w:bookmarkStart w:id="0" w:name="_Toc249760023"/>
      <w:r w:rsidRPr="00CF259A">
        <w:rPr>
          <w:rFonts w:ascii="宋体" w:hAnsi="宋体" w:cs="宋体"/>
          <w:b/>
          <w:kern w:val="0"/>
          <w:sz w:val="30"/>
          <w:szCs w:val="30"/>
        </w:rPr>
        <w:t>易方达原油证券投资基金（QDII）</w:t>
      </w:r>
      <w:r w:rsidR="00A61484">
        <w:rPr>
          <w:rFonts w:asciiTheme="minorEastAsia" w:eastAsiaTheme="minorEastAsia" w:hAnsiTheme="minorEastAsia" w:hint="eastAsia"/>
          <w:b/>
          <w:bCs/>
          <w:color w:val="000000"/>
          <w:sz w:val="28"/>
          <w:szCs w:val="28"/>
        </w:rPr>
        <w:t>20</w:t>
      </w:r>
      <w:r w:rsidR="004E416D">
        <w:rPr>
          <w:rFonts w:asciiTheme="minorEastAsia" w:eastAsiaTheme="minorEastAsia" w:hAnsiTheme="minorEastAsia" w:hint="eastAsia"/>
          <w:b/>
          <w:bCs/>
          <w:color w:val="000000"/>
          <w:sz w:val="28"/>
          <w:szCs w:val="28"/>
        </w:rPr>
        <w:t>20</w:t>
      </w:r>
      <w:r w:rsidR="00A61484" w:rsidRPr="004E1698">
        <w:rPr>
          <w:rFonts w:asciiTheme="minorEastAsia" w:eastAsiaTheme="minorEastAsia" w:hAnsiTheme="minorEastAsia" w:hint="eastAsia"/>
          <w:b/>
          <w:bCs/>
          <w:color w:val="000000"/>
          <w:sz w:val="28"/>
          <w:szCs w:val="28"/>
        </w:rPr>
        <w:t>年</w:t>
      </w:r>
      <w:r w:rsidR="002D0946">
        <w:rPr>
          <w:rFonts w:asciiTheme="minorEastAsia" w:eastAsiaTheme="minorEastAsia" w:hAnsiTheme="minorEastAsia" w:hint="eastAsia"/>
          <w:b/>
          <w:bCs/>
          <w:color w:val="000000"/>
          <w:sz w:val="28"/>
          <w:szCs w:val="28"/>
        </w:rPr>
        <w:t>7</w:t>
      </w:r>
      <w:r w:rsidR="006304D9">
        <w:rPr>
          <w:rFonts w:asciiTheme="minorEastAsia" w:eastAsiaTheme="minorEastAsia" w:hAnsiTheme="minorEastAsia" w:hint="eastAsia"/>
          <w:b/>
          <w:bCs/>
          <w:color w:val="000000"/>
          <w:sz w:val="28"/>
          <w:szCs w:val="28"/>
        </w:rPr>
        <w:t>月</w:t>
      </w:r>
      <w:r w:rsidR="002D0946">
        <w:rPr>
          <w:rFonts w:asciiTheme="minorEastAsia" w:eastAsiaTheme="minorEastAsia" w:hAnsiTheme="minorEastAsia" w:hint="eastAsia"/>
          <w:b/>
          <w:bCs/>
          <w:color w:val="000000"/>
          <w:sz w:val="28"/>
          <w:szCs w:val="28"/>
        </w:rPr>
        <w:t>3</w:t>
      </w:r>
      <w:r w:rsidR="002947F9">
        <w:rPr>
          <w:rFonts w:asciiTheme="minorEastAsia" w:eastAsiaTheme="minorEastAsia" w:hAnsiTheme="minorEastAsia" w:hint="eastAsia"/>
          <w:b/>
          <w:bCs/>
          <w:color w:val="000000"/>
          <w:sz w:val="28"/>
          <w:szCs w:val="28"/>
        </w:rPr>
        <w:t>日</w:t>
      </w:r>
      <w:r>
        <w:rPr>
          <w:rFonts w:hint="eastAsia"/>
          <w:b/>
          <w:bCs/>
          <w:color w:val="000000"/>
          <w:sz w:val="30"/>
          <w:szCs w:val="30"/>
        </w:rPr>
        <w:t>暂停赎回业务的公告</w:t>
      </w:r>
    </w:p>
    <w:p w:rsidR="00801DF1" w:rsidRPr="008C2033" w:rsidRDefault="00801DF1" w:rsidP="00801DF1">
      <w:pPr>
        <w:spacing w:line="360" w:lineRule="auto"/>
        <w:jc w:val="center"/>
        <w:rPr>
          <w:rFonts w:ascii="宋体" w:hAnsi="宋体"/>
          <w:b/>
          <w:sz w:val="24"/>
        </w:rPr>
      </w:pPr>
      <w:r w:rsidRPr="008C2033">
        <w:rPr>
          <w:rFonts w:ascii="宋体" w:hAnsi="宋体" w:hint="eastAsia"/>
          <w:b/>
          <w:sz w:val="24"/>
        </w:rPr>
        <w:t>公告</w:t>
      </w:r>
      <w:r w:rsidRPr="008C2033">
        <w:rPr>
          <w:rFonts w:ascii="宋体" w:hAnsi="宋体"/>
          <w:b/>
          <w:sz w:val="24"/>
        </w:rPr>
        <w:t>送出日期：</w:t>
      </w:r>
      <w:r w:rsidR="00F20626">
        <w:rPr>
          <w:rFonts w:ascii="宋体" w:hAnsi="宋体" w:hint="eastAsia"/>
          <w:b/>
          <w:sz w:val="24"/>
        </w:rPr>
        <w:t>20</w:t>
      </w:r>
      <w:r w:rsidR="004E416D">
        <w:rPr>
          <w:rFonts w:ascii="宋体" w:hAnsi="宋体" w:hint="eastAsia"/>
          <w:b/>
          <w:sz w:val="24"/>
        </w:rPr>
        <w:t>20</w:t>
      </w:r>
      <w:r w:rsidR="00F20626">
        <w:rPr>
          <w:rFonts w:ascii="宋体" w:hAnsi="宋体" w:hint="eastAsia"/>
          <w:b/>
          <w:sz w:val="24"/>
        </w:rPr>
        <w:t>年</w:t>
      </w:r>
      <w:r w:rsidR="002D0946">
        <w:rPr>
          <w:rFonts w:ascii="宋体" w:hAnsi="宋体" w:hint="eastAsia"/>
          <w:b/>
          <w:sz w:val="24"/>
        </w:rPr>
        <w:t>6</w:t>
      </w:r>
      <w:r w:rsidR="006304D9">
        <w:rPr>
          <w:rFonts w:ascii="宋体" w:hAnsi="宋体" w:hint="eastAsia"/>
          <w:b/>
          <w:sz w:val="24"/>
        </w:rPr>
        <w:t>月</w:t>
      </w:r>
      <w:r w:rsidR="002D0946">
        <w:rPr>
          <w:rFonts w:ascii="宋体" w:hAnsi="宋体" w:hint="eastAsia"/>
          <w:b/>
          <w:sz w:val="24"/>
        </w:rPr>
        <w:t>3</w:t>
      </w:r>
      <w:r w:rsidR="005765BD">
        <w:rPr>
          <w:rFonts w:ascii="宋体" w:hAnsi="宋体" w:hint="eastAsia"/>
          <w:b/>
          <w:sz w:val="24"/>
        </w:rPr>
        <w:t>0</w:t>
      </w:r>
      <w:r w:rsidR="006304D9">
        <w:rPr>
          <w:rFonts w:ascii="宋体" w:hAnsi="宋体" w:hint="eastAsia"/>
          <w:b/>
          <w:sz w:val="24"/>
        </w:rPr>
        <w:t>日</w:t>
      </w:r>
    </w:p>
    <w:bookmarkEnd w:id="0"/>
    <w:p w:rsidR="00801DF1" w:rsidRPr="008C2033" w:rsidRDefault="00801DF1" w:rsidP="00801DF1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 w:rsidRPr="008C2033">
        <w:rPr>
          <w:rFonts w:ascii="宋体" w:hAnsi="宋体" w:hint="eastAsia"/>
          <w:bCs w:val="0"/>
          <w:sz w:val="24"/>
          <w:szCs w:val="24"/>
        </w:rPr>
        <w:t>1.公告基本信息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3118"/>
        <w:gridCol w:w="3205"/>
      </w:tblGrid>
      <w:tr w:rsidR="00AA234C" w:rsidRPr="00AA234C" w:rsidTr="00AA234C">
        <w:trPr>
          <w:trHeight w:val="310"/>
        </w:trPr>
        <w:tc>
          <w:tcPr>
            <w:tcW w:w="1192" w:type="pct"/>
            <w:shd w:val="clear" w:color="auto" w:fill="auto"/>
            <w:vAlign w:val="center"/>
            <w:hideMark/>
          </w:tcPr>
          <w:p w:rsidR="00AA234C" w:rsidRPr="00AA234C" w:rsidRDefault="00AA234C" w:rsidP="00AA234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A234C">
              <w:rPr>
                <w:rFonts w:ascii="宋体" w:hAnsi="宋体" w:cs="宋体" w:hint="eastAsia"/>
                <w:color w:val="000000"/>
                <w:kern w:val="0"/>
                <w:sz w:val="24"/>
              </w:rPr>
              <w:t>基金名称</w:t>
            </w:r>
          </w:p>
        </w:tc>
        <w:tc>
          <w:tcPr>
            <w:tcW w:w="3808" w:type="pct"/>
            <w:gridSpan w:val="2"/>
            <w:shd w:val="clear" w:color="auto" w:fill="auto"/>
            <w:vAlign w:val="center"/>
            <w:hideMark/>
          </w:tcPr>
          <w:p w:rsidR="00AA234C" w:rsidRPr="00AA234C" w:rsidRDefault="00AA234C" w:rsidP="00AA234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A234C">
              <w:rPr>
                <w:rFonts w:ascii="宋体" w:hAnsi="宋体" w:cs="宋体" w:hint="eastAsia"/>
                <w:color w:val="000000"/>
                <w:kern w:val="0"/>
                <w:sz w:val="24"/>
              </w:rPr>
              <w:t>易方达原油证券投资基金（</w:t>
            </w:r>
            <w:r w:rsidRPr="00AA234C">
              <w:rPr>
                <w:color w:val="000000"/>
                <w:kern w:val="0"/>
                <w:sz w:val="24"/>
              </w:rPr>
              <w:t>QDII</w:t>
            </w:r>
            <w:r w:rsidRPr="00AA234C"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AA234C" w:rsidRPr="00AA234C" w:rsidTr="00AA234C">
        <w:trPr>
          <w:trHeight w:val="310"/>
        </w:trPr>
        <w:tc>
          <w:tcPr>
            <w:tcW w:w="1192" w:type="pct"/>
            <w:shd w:val="clear" w:color="auto" w:fill="auto"/>
            <w:vAlign w:val="center"/>
            <w:hideMark/>
          </w:tcPr>
          <w:p w:rsidR="00AA234C" w:rsidRPr="00AA234C" w:rsidRDefault="00AA234C" w:rsidP="00AA234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A234C">
              <w:rPr>
                <w:rFonts w:ascii="宋体" w:hAnsi="宋体" w:cs="宋体" w:hint="eastAsia"/>
                <w:color w:val="000000"/>
                <w:kern w:val="0"/>
                <w:sz w:val="24"/>
              </w:rPr>
              <w:t>基金简称</w:t>
            </w:r>
          </w:p>
        </w:tc>
        <w:tc>
          <w:tcPr>
            <w:tcW w:w="3808" w:type="pct"/>
            <w:gridSpan w:val="2"/>
            <w:shd w:val="clear" w:color="auto" w:fill="auto"/>
            <w:vAlign w:val="center"/>
            <w:hideMark/>
          </w:tcPr>
          <w:p w:rsidR="00AA234C" w:rsidRPr="00AA234C" w:rsidRDefault="00AA234C" w:rsidP="00AA234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A234C">
              <w:rPr>
                <w:rFonts w:ascii="宋体" w:hAnsi="宋体" w:cs="宋体" w:hint="eastAsia"/>
                <w:color w:val="000000"/>
                <w:kern w:val="0"/>
                <w:sz w:val="24"/>
              </w:rPr>
              <w:t>易方达原油（</w:t>
            </w:r>
            <w:r w:rsidRPr="00AA234C">
              <w:rPr>
                <w:color w:val="000000"/>
                <w:kern w:val="0"/>
                <w:sz w:val="24"/>
              </w:rPr>
              <w:t>QDII-LOF-FOF</w:t>
            </w:r>
            <w:r w:rsidRPr="00AA234C"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AA234C" w:rsidRPr="00AA234C" w:rsidTr="00AA234C">
        <w:trPr>
          <w:trHeight w:val="320"/>
        </w:trPr>
        <w:tc>
          <w:tcPr>
            <w:tcW w:w="1192" w:type="pct"/>
            <w:shd w:val="clear" w:color="auto" w:fill="auto"/>
            <w:vAlign w:val="center"/>
            <w:hideMark/>
          </w:tcPr>
          <w:p w:rsidR="00AA234C" w:rsidRPr="00AA234C" w:rsidRDefault="00AA234C" w:rsidP="00AA234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A234C">
              <w:rPr>
                <w:rFonts w:ascii="宋体" w:hAnsi="宋体" w:cs="宋体" w:hint="eastAsia"/>
                <w:color w:val="000000"/>
                <w:kern w:val="0"/>
                <w:sz w:val="24"/>
              </w:rPr>
              <w:t>基金主代码</w:t>
            </w:r>
          </w:p>
        </w:tc>
        <w:tc>
          <w:tcPr>
            <w:tcW w:w="3808" w:type="pct"/>
            <w:gridSpan w:val="2"/>
            <w:shd w:val="clear" w:color="auto" w:fill="auto"/>
            <w:vAlign w:val="center"/>
            <w:hideMark/>
          </w:tcPr>
          <w:p w:rsidR="00AA234C" w:rsidRPr="00AA234C" w:rsidRDefault="00AA234C" w:rsidP="00AA234C">
            <w:pPr>
              <w:widowControl/>
              <w:rPr>
                <w:color w:val="000000"/>
                <w:kern w:val="0"/>
                <w:sz w:val="24"/>
              </w:rPr>
            </w:pPr>
            <w:r w:rsidRPr="00AA234C">
              <w:rPr>
                <w:color w:val="000000"/>
                <w:kern w:val="0"/>
                <w:sz w:val="24"/>
              </w:rPr>
              <w:t>161129</w:t>
            </w:r>
          </w:p>
        </w:tc>
      </w:tr>
      <w:tr w:rsidR="00AA234C" w:rsidRPr="00AA234C" w:rsidTr="00AA234C">
        <w:trPr>
          <w:trHeight w:val="310"/>
        </w:trPr>
        <w:tc>
          <w:tcPr>
            <w:tcW w:w="1192" w:type="pct"/>
            <w:shd w:val="clear" w:color="auto" w:fill="auto"/>
            <w:vAlign w:val="center"/>
            <w:hideMark/>
          </w:tcPr>
          <w:p w:rsidR="00AA234C" w:rsidRPr="00AA234C" w:rsidRDefault="00AA234C" w:rsidP="00AA234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A234C">
              <w:rPr>
                <w:rFonts w:ascii="宋体" w:hAnsi="宋体" w:cs="宋体" w:hint="eastAsia"/>
                <w:color w:val="000000"/>
                <w:kern w:val="0"/>
                <w:sz w:val="24"/>
              </w:rPr>
              <w:t>基金管理人名称</w:t>
            </w:r>
          </w:p>
        </w:tc>
        <w:tc>
          <w:tcPr>
            <w:tcW w:w="3808" w:type="pct"/>
            <w:gridSpan w:val="2"/>
            <w:shd w:val="clear" w:color="auto" w:fill="auto"/>
            <w:vAlign w:val="center"/>
            <w:hideMark/>
          </w:tcPr>
          <w:p w:rsidR="00AA234C" w:rsidRPr="00AA234C" w:rsidRDefault="00AA234C" w:rsidP="00AA234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A234C">
              <w:rPr>
                <w:rFonts w:ascii="宋体" w:hAnsi="宋体" w:cs="宋体" w:hint="eastAsia"/>
                <w:color w:val="000000"/>
                <w:kern w:val="0"/>
                <w:sz w:val="24"/>
              </w:rPr>
              <w:t>易方达基金管理有限公司</w:t>
            </w:r>
          </w:p>
        </w:tc>
      </w:tr>
      <w:tr w:rsidR="00AA234C" w:rsidRPr="00AA234C" w:rsidTr="00AA234C">
        <w:trPr>
          <w:trHeight w:val="310"/>
        </w:trPr>
        <w:tc>
          <w:tcPr>
            <w:tcW w:w="1192" w:type="pct"/>
            <w:shd w:val="clear" w:color="auto" w:fill="auto"/>
            <w:vAlign w:val="center"/>
            <w:hideMark/>
          </w:tcPr>
          <w:p w:rsidR="00AA234C" w:rsidRPr="00AA234C" w:rsidRDefault="00AA234C" w:rsidP="00AA234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A234C">
              <w:rPr>
                <w:rFonts w:ascii="宋体" w:hAnsi="宋体" w:cs="宋体" w:hint="eastAsia"/>
                <w:color w:val="000000"/>
                <w:kern w:val="0"/>
                <w:sz w:val="24"/>
              </w:rPr>
              <w:t>公告依据</w:t>
            </w:r>
          </w:p>
        </w:tc>
        <w:tc>
          <w:tcPr>
            <w:tcW w:w="3808" w:type="pct"/>
            <w:gridSpan w:val="2"/>
            <w:shd w:val="clear" w:color="auto" w:fill="auto"/>
            <w:vAlign w:val="center"/>
            <w:hideMark/>
          </w:tcPr>
          <w:p w:rsidR="00AA234C" w:rsidRPr="00AA234C" w:rsidRDefault="00AA234C" w:rsidP="00AA234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A234C">
              <w:rPr>
                <w:rFonts w:ascii="宋体" w:hAnsi="宋体" w:cs="宋体" w:hint="eastAsia"/>
                <w:color w:val="000000"/>
                <w:kern w:val="0"/>
                <w:sz w:val="24"/>
              </w:rPr>
              <w:t>根据《易方达原油证券投资基金（</w:t>
            </w:r>
            <w:r w:rsidRPr="00AA234C">
              <w:rPr>
                <w:color w:val="000000"/>
                <w:kern w:val="0"/>
                <w:sz w:val="24"/>
              </w:rPr>
              <w:t>QDII</w:t>
            </w:r>
            <w:r w:rsidRPr="00AA234C">
              <w:rPr>
                <w:rFonts w:ascii="宋体" w:hAnsi="宋体" w:cs="宋体" w:hint="eastAsia"/>
                <w:color w:val="000000"/>
                <w:kern w:val="0"/>
                <w:sz w:val="24"/>
              </w:rPr>
              <w:t>）基金合同》《易方达原油证券投资基金（</w:t>
            </w:r>
            <w:r w:rsidRPr="00AA234C">
              <w:rPr>
                <w:color w:val="000000"/>
                <w:kern w:val="0"/>
                <w:sz w:val="24"/>
              </w:rPr>
              <w:t>QDII</w:t>
            </w:r>
            <w:r w:rsidRPr="00AA234C">
              <w:rPr>
                <w:rFonts w:ascii="宋体" w:hAnsi="宋体" w:cs="宋体" w:hint="eastAsia"/>
                <w:color w:val="000000"/>
                <w:kern w:val="0"/>
                <w:sz w:val="24"/>
              </w:rPr>
              <w:t>）更新的招募说明书》的有关规定。</w:t>
            </w:r>
          </w:p>
        </w:tc>
      </w:tr>
      <w:tr w:rsidR="00101FA0" w:rsidRPr="00AA234C" w:rsidTr="00304ED4">
        <w:trPr>
          <w:trHeight w:val="320"/>
        </w:trPr>
        <w:tc>
          <w:tcPr>
            <w:tcW w:w="1192" w:type="pct"/>
            <w:vMerge w:val="restart"/>
            <w:shd w:val="clear" w:color="auto" w:fill="auto"/>
            <w:vAlign w:val="center"/>
            <w:hideMark/>
          </w:tcPr>
          <w:p w:rsidR="00AA234C" w:rsidRPr="00AA234C" w:rsidRDefault="00AA234C" w:rsidP="00AA23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A234C">
              <w:rPr>
                <w:rFonts w:ascii="宋体" w:hAnsi="宋体" w:cs="宋体" w:hint="eastAsia"/>
                <w:color w:val="000000"/>
                <w:kern w:val="0"/>
                <w:sz w:val="24"/>
              </w:rPr>
              <w:t>暂停相关业务的起始日及原因说明</w:t>
            </w:r>
          </w:p>
        </w:tc>
        <w:tc>
          <w:tcPr>
            <w:tcW w:w="1878" w:type="pct"/>
            <w:shd w:val="clear" w:color="auto" w:fill="auto"/>
            <w:vAlign w:val="center"/>
            <w:hideMark/>
          </w:tcPr>
          <w:p w:rsidR="00AA234C" w:rsidRPr="00AA234C" w:rsidRDefault="00AA234C" w:rsidP="00AA234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A234C">
              <w:rPr>
                <w:rFonts w:ascii="宋体" w:hAnsi="宋体" w:cs="宋体" w:hint="eastAsia"/>
                <w:color w:val="000000"/>
                <w:kern w:val="0"/>
                <w:sz w:val="24"/>
              </w:rPr>
              <w:t>暂停赎回起始日</w:t>
            </w:r>
          </w:p>
        </w:tc>
        <w:tc>
          <w:tcPr>
            <w:tcW w:w="1930" w:type="pct"/>
            <w:shd w:val="clear" w:color="auto" w:fill="auto"/>
            <w:vAlign w:val="center"/>
            <w:hideMark/>
          </w:tcPr>
          <w:p w:rsidR="00AA234C" w:rsidRPr="00AA234C" w:rsidRDefault="00AA234C" w:rsidP="00AA234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AA234C">
              <w:rPr>
                <w:color w:val="000000"/>
                <w:kern w:val="0"/>
                <w:sz w:val="24"/>
              </w:rPr>
              <w:t>2020</w:t>
            </w:r>
            <w:r w:rsidRPr="00AA234C">
              <w:rPr>
                <w:color w:val="000000"/>
                <w:kern w:val="0"/>
                <w:sz w:val="24"/>
              </w:rPr>
              <w:t>年</w:t>
            </w:r>
            <w:r w:rsidR="00304ED4">
              <w:rPr>
                <w:color w:val="000000"/>
                <w:kern w:val="0"/>
                <w:sz w:val="24"/>
              </w:rPr>
              <w:t>7</w:t>
            </w:r>
            <w:r w:rsidRPr="00AA234C">
              <w:rPr>
                <w:color w:val="000000"/>
                <w:kern w:val="0"/>
                <w:sz w:val="24"/>
              </w:rPr>
              <w:t>月</w:t>
            </w:r>
            <w:r w:rsidR="00304ED4">
              <w:rPr>
                <w:color w:val="000000"/>
                <w:kern w:val="0"/>
                <w:sz w:val="24"/>
              </w:rPr>
              <w:t>3</w:t>
            </w:r>
            <w:r w:rsidRPr="00AA234C">
              <w:rPr>
                <w:color w:val="000000"/>
                <w:kern w:val="0"/>
                <w:sz w:val="24"/>
              </w:rPr>
              <w:t>日</w:t>
            </w:r>
          </w:p>
        </w:tc>
      </w:tr>
      <w:tr w:rsidR="00101FA0" w:rsidRPr="00AA234C" w:rsidTr="00304ED4">
        <w:trPr>
          <w:trHeight w:val="482"/>
        </w:trPr>
        <w:tc>
          <w:tcPr>
            <w:tcW w:w="1192" w:type="pct"/>
            <w:vMerge/>
            <w:vAlign w:val="center"/>
            <w:hideMark/>
          </w:tcPr>
          <w:p w:rsidR="00AA234C" w:rsidRPr="00AA234C" w:rsidRDefault="00AA234C" w:rsidP="00AA23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78" w:type="pct"/>
            <w:shd w:val="clear" w:color="auto" w:fill="auto"/>
            <w:vAlign w:val="center"/>
            <w:hideMark/>
          </w:tcPr>
          <w:p w:rsidR="00AA234C" w:rsidRPr="00AA234C" w:rsidRDefault="00AA234C" w:rsidP="00AA23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A234C">
              <w:rPr>
                <w:rFonts w:ascii="宋体" w:hAnsi="宋体" w:cs="宋体" w:hint="eastAsia"/>
                <w:color w:val="000000"/>
                <w:kern w:val="0"/>
                <w:sz w:val="24"/>
              </w:rPr>
              <w:t>暂停赎回的原因说明</w:t>
            </w:r>
          </w:p>
        </w:tc>
        <w:tc>
          <w:tcPr>
            <w:tcW w:w="1930" w:type="pct"/>
            <w:shd w:val="clear" w:color="auto" w:fill="auto"/>
            <w:vAlign w:val="center"/>
            <w:hideMark/>
          </w:tcPr>
          <w:p w:rsidR="00AA234C" w:rsidRPr="00AA234C" w:rsidRDefault="00AA234C" w:rsidP="00304ED4">
            <w:pPr>
              <w:widowControl/>
              <w:rPr>
                <w:color w:val="000000"/>
                <w:kern w:val="0"/>
                <w:sz w:val="24"/>
              </w:rPr>
            </w:pPr>
            <w:r w:rsidRPr="00AA234C">
              <w:rPr>
                <w:color w:val="000000"/>
                <w:kern w:val="0"/>
                <w:sz w:val="24"/>
              </w:rPr>
              <w:t>2020</w:t>
            </w:r>
            <w:r w:rsidRPr="00AA234C">
              <w:rPr>
                <w:rFonts w:ascii="宋体" w:hAnsi="宋体" w:hint="eastAsia"/>
                <w:color w:val="000000"/>
                <w:kern w:val="0"/>
                <w:sz w:val="24"/>
              </w:rPr>
              <w:t>年</w:t>
            </w:r>
            <w:r w:rsidR="00304ED4">
              <w:rPr>
                <w:color w:val="000000"/>
                <w:kern w:val="0"/>
                <w:sz w:val="24"/>
              </w:rPr>
              <w:t>7</w:t>
            </w:r>
            <w:r w:rsidRPr="00AA234C">
              <w:rPr>
                <w:rFonts w:ascii="宋体" w:hAnsi="宋体" w:hint="eastAsia"/>
                <w:color w:val="000000"/>
                <w:kern w:val="0"/>
                <w:sz w:val="24"/>
              </w:rPr>
              <w:t>月</w:t>
            </w:r>
            <w:r w:rsidR="00304ED4">
              <w:rPr>
                <w:color w:val="000000"/>
                <w:kern w:val="0"/>
                <w:sz w:val="24"/>
              </w:rPr>
              <w:t>3</w:t>
            </w:r>
            <w:r w:rsidRPr="00AA234C">
              <w:rPr>
                <w:rFonts w:ascii="宋体" w:hAnsi="宋体" w:hint="eastAsia"/>
                <w:color w:val="000000"/>
                <w:kern w:val="0"/>
                <w:sz w:val="24"/>
              </w:rPr>
              <w:t>日为纽约证券交易所非交易日。</w:t>
            </w:r>
          </w:p>
        </w:tc>
      </w:tr>
      <w:tr w:rsidR="00101FA0" w:rsidRPr="00AA234C" w:rsidTr="00304ED4">
        <w:trPr>
          <w:trHeight w:val="320"/>
        </w:trPr>
        <w:tc>
          <w:tcPr>
            <w:tcW w:w="1192" w:type="pct"/>
            <w:vMerge w:val="restart"/>
            <w:shd w:val="clear" w:color="auto" w:fill="auto"/>
            <w:vAlign w:val="center"/>
            <w:hideMark/>
          </w:tcPr>
          <w:p w:rsidR="00AA234C" w:rsidRPr="00AA234C" w:rsidRDefault="00AA234C" w:rsidP="00AA234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A234C">
              <w:rPr>
                <w:rFonts w:ascii="宋体" w:hAnsi="宋体" w:cs="宋体" w:hint="eastAsia"/>
                <w:color w:val="000000"/>
                <w:kern w:val="0"/>
                <w:sz w:val="24"/>
              </w:rPr>
              <w:t>恢复相关业务的日期及原因说明</w:t>
            </w:r>
          </w:p>
        </w:tc>
        <w:tc>
          <w:tcPr>
            <w:tcW w:w="1878" w:type="pct"/>
            <w:shd w:val="clear" w:color="auto" w:fill="auto"/>
            <w:vAlign w:val="center"/>
            <w:hideMark/>
          </w:tcPr>
          <w:p w:rsidR="00AA234C" w:rsidRPr="00AA234C" w:rsidRDefault="00AA234C" w:rsidP="00AA234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A234C">
              <w:rPr>
                <w:rFonts w:ascii="宋体" w:hAnsi="宋体" w:cs="宋体" w:hint="eastAsia"/>
                <w:color w:val="000000"/>
                <w:kern w:val="0"/>
                <w:sz w:val="24"/>
              </w:rPr>
              <w:t>恢复赎回日</w:t>
            </w:r>
          </w:p>
        </w:tc>
        <w:tc>
          <w:tcPr>
            <w:tcW w:w="1930" w:type="pct"/>
            <w:shd w:val="clear" w:color="auto" w:fill="auto"/>
            <w:vAlign w:val="center"/>
            <w:hideMark/>
          </w:tcPr>
          <w:p w:rsidR="00AA234C" w:rsidRPr="00AA234C" w:rsidRDefault="00AA234C" w:rsidP="00AA234C">
            <w:pPr>
              <w:widowControl/>
              <w:rPr>
                <w:color w:val="000000"/>
                <w:kern w:val="0"/>
                <w:sz w:val="24"/>
              </w:rPr>
            </w:pPr>
            <w:r w:rsidRPr="00AA234C">
              <w:rPr>
                <w:color w:val="000000"/>
                <w:kern w:val="0"/>
                <w:sz w:val="24"/>
              </w:rPr>
              <w:t>2020</w:t>
            </w:r>
            <w:r w:rsidRPr="00AA234C">
              <w:rPr>
                <w:color w:val="000000"/>
                <w:kern w:val="0"/>
                <w:sz w:val="24"/>
              </w:rPr>
              <w:t>年</w:t>
            </w:r>
            <w:r w:rsidR="00304ED4">
              <w:rPr>
                <w:color w:val="000000"/>
                <w:kern w:val="0"/>
                <w:sz w:val="24"/>
              </w:rPr>
              <w:t>7</w:t>
            </w:r>
            <w:r w:rsidRPr="00AA234C">
              <w:rPr>
                <w:color w:val="000000"/>
                <w:kern w:val="0"/>
                <w:sz w:val="24"/>
              </w:rPr>
              <w:t>月</w:t>
            </w:r>
            <w:r w:rsidR="00304ED4">
              <w:rPr>
                <w:color w:val="000000"/>
                <w:kern w:val="0"/>
                <w:sz w:val="24"/>
              </w:rPr>
              <w:t>6</w:t>
            </w:r>
            <w:r w:rsidRPr="00AA234C">
              <w:rPr>
                <w:color w:val="000000"/>
                <w:kern w:val="0"/>
                <w:sz w:val="24"/>
              </w:rPr>
              <w:t>日</w:t>
            </w:r>
          </w:p>
        </w:tc>
      </w:tr>
      <w:tr w:rsidR="00101FA0" w:rsidRPr="00AA234C" w:rsidTr="00304ED4">
        <w:trPr>
          <w:trHeight w:val="590"/>
        </w:trPr>
        <w:tc>
          <w:tcPr>
            <w:tcW w:w="1192" w:type="pct"/>
            <w:vMerge/>
            <w:vAlign w:val="center"/>
            <w:hideMark/>
          </w:tcPr>
          <w:p w:rsidR="00AA234C" w:rsidRPr="00AA234C" w:rsidRDefault="00AA234C" w:rsidP="00AA23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78" w:type="pct"/>
            <w:shd w:val="clear" w:color="auto" w:fill="auto"/>
            <w:vAlign w:val="center"/>
            <w:hideMark/>
          </w:tcPr>
          <w:p w:rsidR="00AA234C" w:rsidRPr="00AA234C" w:rsidRDefault="00AA234C" w:rsidP="00AA23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A234C">
              <w:rPr>
                <w:rFonts w:ascii="宋体" w:hAnsi="宋体" w:cs="宋体" w:hint="eastAsia"/>
                <w:color w:val="000000"/>
                <w:kern w:val="0"/>
                <w:sz w:val="24"/>
              </w:rPr>
              <w:t>恢复赎回的原因说明</w:t>
            </w:r>
          </w:p>
        </w:tc>
        <w:tc>
          <w:tcPr>
            <w:tcW w:w="1930" w:type="pct"/>
            <w:shd w:val="clear" w:color="auto" w:fill="auto"/>
            <w:vAlign w:val="center"/>
            <w:hideMark/>
          </w:tcPr>
          <w:p w:rsidR="00AA234C" w:rsidRPr="00AA234C" w:rsidRDefault="00AA234C" w:rsidP="00304ED4">
            <w:pPr>
              <w:widowControl/>
              <w:rPr>
                <w:color w:val="000000"/>
                <w:kern w:val="0"/>
                <w:sz w:val="24"/>
              </w:rPr>
            </w:pPr>
            <w:r w:rsidRPr="00AA234C">
              <w:rPr>
                <w:color w:val="000000"/>
                <w:kern w:val="0"/>
                <w:sz w:val="24"/>
              </w:rPr>
              <w:t>2020</w:t>
            </w:r>
            <w:r w:rsidRPr="00AA234C">
              <w:rPr>
                <w:rFonts w:ascii="宋体" w:hAnsi="宋体" w:hint="eastAsia"/>
                <w:color w:val="000000"/>
                <w:kern w:val="0"/>
                <w:sz w:val="24"/>
              </w:rPr>
              <w:t>年</w:t>
            </w:r>
            <w:r w:rsidR="00304ED4">
              <w:rPr>
                <w:color w:val="000000"/>
                <w:kern w:val="0"/>
                <w:sz w:val="24"/>
              </w:rPr>
              <w:t>7</w:t>
            </w:r>
            <w:r w:rsidRPr="00AA234C">
              <w:rPr>
                <w:rFonts w:ascii="宋体" w:hAnsi="宋体" w:hint="eastAsia"/>
                <w:color w:val="000000"/>
                <w:kern w:val="0"/>
                <w:sz w:val="24"/>
              </w:rPr>
              <w:t>月</w:t>
            </w:r>
            <w:r w:rsidR="00304ED4">
              <w:rPr>
                <w:color w:val="000000"/>
                <w:kern w:val="0"/>
                <w:sz w:val="24"/>
              </w:rPr>
              <w:t>6</w:t>
            </w:r>
            <w:r w:rsidRPr="00AA234C">
              <w:rPr>
                <w:rFonts w:ascii="宋体" w:hAnsi="宋体" w:hint="eastAsia"/>
                <w:color w:val="000000"/>
                <w:kern w:val="0"/>
                <w:sz w:val="24"/>
              </w:rPr>
              <w:t>日为纽约证券交易所交易日。</w:t>
            </w:r>
          </w:p>
        </w:tc>
      </w:tr>
      <w:tr w:rsidR="00101FA0" w:rsidRPr="00AA234C" w:rsidTr="00304ED4">
        <w:trPr>
          <w:trHeight w:val="650"/>
        </w:trPr>
        <w:tc>
          <w:tcPr>
            <w:tcW w:w="1192" w:type="pct"/>
            <w:shd w:val="clear" w:color="auto" w:fill="auto"/>
            <w:vAlign w:val="center"/>
            <w:hideMark/>
          </w:tcPr>
          <w:p w:rsidR="00AA234C" w:rsidRPr="00AA234C" w:rsidRDefault="00AA234C" w:rsidP="00AA234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A234C">
              <w:rPr>
                <w:rFonts w:ascii="宋体" w:hAnsi="宋体" w:cs="宋体" w:hint="eastAsia"/>
                <w:color w:val="000000"/>
                <w:kern w:val="0"/>
                <w:sz w:val="24"/>
              </w:rPr>
              <w:t>下属分级基金的基金简称</w:t>
            </w:r>
          </w:p>
        </w:tc>
        <w:tc>
          <w:tcPr>
            <w:tcW w:w="1878" w:type="pct"/>
            <w:shd w:val="clear" w:color="auto" w:fill="auto"/>
            <w:vAlign w:val="center"/>
            <w:hideMark/>
          </w:tcPr>
          <w:p w:rsidR="00AA234C" w:rsidRPr="00AA234C" w:rsidRDefault="00AA234C" w:rsidP="00AA234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A234C">
              <w:rPr>
                <w:rFonts w:ascii="宋体" w:hAnsi="宋体" w:cs="宋体" w:hint="eastAsia"/>
                <w:color w:val="000000"/>
                <w:kern w:val="0"/>
                <w:sz w:val="24"/>
              </w:rPr>
              <w:t>易方达原油（</w:t>
            </w:r>
            <w:r w:rsidRPr="00AA234C">
              <w:rPr>
                <w:color w:val="000000"/>
                <w:kern w:val="0"/>
                <w:sz w:val="24"/>
              </w:rPr>
              <w:t>QDII-LOF-FOF</w:t>
            </w:r>
            <w:r w:rsidRPr="00AA234C"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  <w:r w:rsidRPr="00AA234C">
              <w:rPr>
                <w:color w:val="000000"/>
                <w:kern w:val="0"/>
                <w:sz w:val="24"/>
              </w:rPr>
              <w:t>A</w:t>
            </w:r>
          </w:p>
        </w:tc>
        <w:tc>
          <w:tcPr>
            <w:tcW w:w="1930" w:type="pct"/>
            <w:shd w:val="clear" w:color="auto" w:fill="auto"/>
            <w:vAlign w:val="center"/>
            <w:hideMark/>
          </w:tcPr>
          <w:p w:rsidR="00AA234C" w:rsidRPr="00AA234C" w:rsidRDefault="00AA234C" w:rsidP="00AA234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A234C">
              <w:rPr>
                <w:rFonts w:ascii="宋体" w:hAnsi="宋体" w:cs="宋体" w:hint="eastAsia"/>
                <w:color w:val="000000"/>
                <w:kern w:val="0"/>
                <w:sz w:val="24"/>
              </w:rPr>
              <w:t>易方达原油（</w:t>
            </w:r>
            <w:r w:rsidRPr="00AA234C">
              <w:rPr>
                <w:color w:val="000000"/>
                <w:kern w:val="0"/>
                <w:sz w:val="24"/>
              </w:rPr>
              <w:t>QDII-LOF-FOF</w:t>
            </w:r>
            <w:r w:rsidRPr="00AA234C"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  <w:r w:rsidRPr="00AA234C">
              <w:rPr>
                <w:color w:val="000000"/>
                <w:kern w:val="0"/>
                <w:sz w:val="24"/>
              </w:rPr>
              <w:t>C</w:t>
            </w:r>
          </w:p>
        </w:tc>
      </w:tr>
      <w:tr w:rsidR="00101FA0" w:rsidRPr="00AA234C" w:rsidTr="00304ED4">
        <w:trPr>
          <w:trHeight w:val="320"/>
        </w:trPr>
        <w:tc>
          <w:tcPr>
            <w:tcW w:w="1192" w:type="pct"/>
            <w:shd w:val="clear" w:color="auto" w:fill="auto"/>
            <w:vAlign w:val="center"/>
            <w:hideMark/>
          </w:tcPr>
          <w:p w:rsidR="00AA234C" w:rsidRPr="00AA234C" w:rsidRDefault="00AA234C" w:rsidP="00AA234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A234C">
              <w:rPr>
                <w:rFonts w:ascii="宋体" w:hAnsi="宋体" w:cs="宋体" w:hint="eastAsia"/>
                <w:color w:val="000000"/>
                <w:kern w:val="0"/>
                <w:sz w:val="24"/>
              </w:rPr>
              <w:t>下属分级基金的交易代码</w:t>
            </w:r>
          </w:p>
        </w:tc>
        <w:tc>
          <w:tcPr>
            <w:tcW w:w="1878" w:type="pct"/>
            <w:shd w:val="clear" w:color="auto" w:fill="auto"/>
            <w:vAlign w:val="center"/>
            <w:hideMark/>
          </w:tcPr>
          <w:p w:rsidR="00AA234C" w:rsidRPr="00AA234C" w:rsidRDefault="00AA234C" w:rsidP="00AA234C">
            <w:pPr>
              <w:widowControl/>
              <w:rPr>
                <w:color w:val="000000"/>
                <w:kern w:val="0"/>
                <w:sz w:val="24"/>
              </w:rPr>
            </w:pPr>
            <w:r w:rsidRPr="00AA234C">
              <w:rPr>
                <w:color w:val="000000"/>
                <w:kern w:val="0"/>
                <w:sz w:val="24"/>
              </w:rPr>
              <w:t>161129</w:t>
            </w:r>
          </w:p>
        </w:tc>
        <w:tc>
          <w:tcPr>
            <w:tcW w:w="1930" w:type="pct"/>
            <w:shd w:val="clear" w:color="auto" w:fill="auto"/>
            <w:vAlign w:val="center"/>
            <w:hideMark/>
          </w:tcPr>
          <w:p w:rsidR="00AA234C" w:rsidRPr="00AA234C" w:rsidRDefault="00EB0AA0" w:rsidP="00AA234C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00</w:t>
            </w:r>
            <w:r w:rsidR="00AA234C" w:rsidRPr="00AA234C">
              <w:rPr>
                <w:color w:val="000000"/>
                <w:kern w:val="0"/>
                <w:sz w:val="24"/>
              </w:rPr>
              <w:t>3321</w:t>
            </w:r>
          </w:p>
        </w:tc>
      </w:tr>
      <w:tr w:rsidR="00101FA0" w:rsidRPr="00AA234C" w:rsidTr="00304ED4">
        <w:trPr>
          <w:trHeight w:val="310"/>
        </w:trPr>
        <w:tc>
          <w:tcPr>
            <w:tcW w:w="1192" w:type="pct"/>
            <w:shd w:val="clear" w:color="auto" w:fill="auto"/>
            <w:vAlign w:val="center"/>
            <w:hideMark/>
          </w:tcPr>
          <w:p w:rsidR="00AA234C" w:rsidRPr="00AA234C" w:rsidRDefault="00AA234C" w:rsidP="00AA234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A234C">
              <w:rPr>
                <w:rFonts w:ascii="宋体" w:hAnsi="宋体" w:cs="宋体" w:hint="eastAsia"/>
                <w:color w:val="000000"/>
                <w:kern w:val="0"/>
                <w:sz w:val="24"/>
              </w:rPr>
              <w:t>该分级基金是否暂停赎回</w:t>
            </w:r>
          </w:p>
        </w:tc>
        <w:tc>
          <w:tcPr>
            <w:tcW w:w="1878" w:type="pct"/>
            <w:shd w:val="clear" w:color="auto" w:fill="auto"/>
            <w:vAlign w:val="center"/>
            <w:hideMark/>
          </w:tcPr>
          <w:p w:rsidR="00AA234C" w:rsidRPr="00AA234C" w:rsidRDefault="00AA234C" w:rsidP="00AA234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A234C">
              <w:rPr>
                <w:rFonts w:ascii="宋体" w:hAnsi="宋体" w:cs="宋体" w:hint="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1930" w:type="pct"/>
            <w:shd w:val="clear" w:color="auto" w:fill="auto"/>
            <w:vAlign w:val="center"/>
            <w:hideMark/>
          </w:tcPr>
          <w:p w:rsidR="00AA234C" w:rsidRPr="00AA234C" w:rsidRDefault="00AA234C" w:rsidP="00AA234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A234C">
              <w:rPr>
                <w:rFonts w:ascii="宋体" w:hAnsi="宋体" w:cs="宋体" w:hint="eastAsia"/>
                <w:color w:val="000000"/>
                <w:kern w:val="0"/>
                <w:sz w:val="24"/>
              </w:rPr>
              <w:t>是</w:t>
            </w:r>
          </w:p>
        </w:tc>
      </w:tr>
    </w:tbl>
    <w:p w:rsidR="00926B37" w:rsidRDefault="00801DF1" w:rsidP="00926B37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61DDE">
        <w:rPr>
          <w:rFonts w:asciiTheme="minorEastAsia" w:eastAsiaTheme="minorEastAsia" w:hAnsiTheme="minorEastAsia" w:hint="eastAsia"/>
          <w:color w:val="000000"/>
          <w:kern w:val="0"/>
          <w:sz w:val="24"/>
        </w:rPr>
        <w:t>注：</w:t>
      </w:r>
      <w:r w:rsidR="00101FA0">
        <w:rPr>
          <w:rFonts w:asciiTheme="minorEastAsia" w:eastAsiaTheme="minorEastAsia" w:hAnsiTheme="minorEastAsia" w:hint="eastAsia"/>
          <w:color w:val="000000"/>
          <w:kern w:val="0"/>
          <w:sz w:val="24"/>
        </w:rPr>
        <w:t>（1）</w:t>
      </w:r>
      <w:r w:rsidR="008269C0">
        <w:rPr>
          <w:rFonts w:asciiTheme="minorEastAsia" w:eastAsiaTheme="minorEastAsia" w:hAnsiTheme="minorEastAsia" w:hint="eastAsia"/>
          <w:color w:val="000000"/>
          <w:kern w:val="0"/>
          <w:sz w:val="24"/>
        </w:rPr>
        <w:t>易方达原油证券投资基金（QDII）（以下简称“本基金”）</w:t>
      </w:r>
      <w:r w:rsidR="004F5AB4" w:rsidRPr="004F5AB4">
        <w:rPr>
          <w:rFonts w:eastAsiaTheme="minorEastAsia"/>
          <w:color w:val="000000"/>
          <w:kern w:val="0"/>
          <w:sz w:val="24"/>
        </w:rPr>
        <w:t xml:space="preserve"> </w:t>
      </w:r>
      <w:r w:rsidR="004F5AB4" w:rsidRPr="0036780C">
        <w:rPr>
          <w:rFonts w:eastAsiaTheme="minorEastAsia"/>
          <w:color w:val="000000"/>
          <w:kern w:val="0"/>
          <w:sz w:val="24"/>
        </w:rPr>
        <w:t>A</w:t>
      </w:r>
      <w:r w:rsidR="004F5AB4">
        <w:rPr>
          <w:rFonts w:asciiTheme="minorEastAsia" w:eastAsiaTheme="minorEastAsia" w:hAnsiTheme="minorEastAsia" w:hint="eastAsia"/>
          <w:color w:val="000000"/>
          <w:kern w:val="0"/>
          <w:sz w:val="24"/>
        </w:rPr>
        <w:t>类人民币份额</w:t>
      </w:r>
      <w:r w:rsidR="008269C0">
        <w:rPr>
          <w:rFonts w:asciiTheme="minorEastAsia" w:eastAsiaTheme="minorEastAsia" w:hAnsiTheme="minorEastAsia" w:hint="eastAsia"/>
          <w:color w:val="000000"/>
          <w:kern w:val="0"/>
          <w:sz w:val="24"/>
        </w:rPr>
        <w:t>场内简称为</w:t>
      </w:r>
      <w:r w:rsidR="008269C0">
        <w:rPr>
          <w:rFonts w:hint="eastAsia"/>
          <w:kern w:val="0"/>
          <w:sz w:val="24"/>
        </w:rPr>
        <w:t>原油基金。</w:t>
      </w:r>
    </w:p>
    <w:p w:rsidR="00801DF1" w:rsidRDefault="00101FA0" w:rsidP="00801DF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（</w:t>
      </w:r>
      <w:r>
        <w:rPr>
          <w:sz w:val="24"/>
        </w:rPr>
        <w:t>2</w:t>
      </w:r>
      <w:r>
        <w:rPr>
          <w:sz w:val="24"/>
        </w:rPr>
        <w:t>）根据</w:t>
      </w:r>
      <w:r w:rsidR="005E1E27">
        <w:rPr>
          <w:rFonts w:hint="eastAsia"/>
          <w:sz w:val="24"/>
        </w:rPr>
        <w:t>相关公告</w:t>
      </w:r>
      <w:r>
        <w:rPr>
          <w:sz w:val="24"/>
        </w:rPr>
        <w:t>，本基金</w:t>
      </w:r>
      <w:r w:rsidR="005E1E27">
        <w:rPr>
          <w:rFonts w:hint="eastAsia"/>
          <w:sz w:val="24"/>
        </w:rPr>
        <w:t>自</w:t>
      </w:r>
      <w:r>
        <w:rPr>
          <w:sz w:val="24"/>
        </w:rPr>
        <w:t>2020</w:t>
      </w:r>
      <w:r>
        <w:rPr>
          <w:sz w:val="24"/>
        </w:rPr>
        <w:t>年</w:t>
      </w:r>
      <w:r>
        <w:rPr>
          <w:sz w:val="24"/>
        </w:rPr>
        <w:t>3</w:t>
      </w:r>
      <w:r>
        <w:rPr>
          <w:sz w:val="24"/>
        </w:rPr>
        <w:t>月</w:t>
      </w:r>
      <w:r>
        <w:rPr>
          <w:sz w:val="24"/>
        </w:rPr>
        <w:t>25</w:t>
      </w:r>
      <w:r>
        <w:rPr>
          <w:sz w:val="24"/>
        </w:rPr>
        <w:t>日起暂停申购及定期定额投资业务，本基金恢复办理申购</w:t>
      </w:r>
      <w:r w:rsidR="005E1E27">
        <w:rPr>
          <w:rFonts w:hint="eastAsia"/>
          <w:sz w:val="24"/>
        </w:rPr>
        <w:t>及</w:t>
      </w:r>
      <w:r>
        <w:rPr>
          <w:sz w:val="24"/>
        </w:rPr>
        <w:t>定期定额投资业务的时间将另行公告。</w:t>
      </w:r>
    </w:p>
    <w:p w:rsidR="00101FA0" w:rsidRPr="0041582A" w:rsidRDefault="00101FA0" w:rsidP="00801DF1">
      <w:pPr>
        <w:spacing w:line="360" w:lineRule="auto"/>
        <w:ind w:firstLineChars="200" w:firstLine="480"/>
        <w:rPr>
          <w:sz w:val="24"/>
        </w:rPr>
      </w:pPr>
    </w:p>
    <w:p w:rsidR="00801DF1" w:rsidRPr="008C2033" w:rsidRDefault="00801DF1" w:rsidP="00801DF1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其他需要提示的事项</w:t>
      </w:r>
    </w:p>
    <w:p w:rsidR="00D005B9" w:rsidRDefault="00801DF1" w:rsidP="00801DF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(1) </w:t>
      </w:r>
      <w:r w:rsidR="00D005B9">
        <w:rPr>
          <w:rFonts w:hint="eastAsia"/>
          <w:color w:val="000000"/>
          <w:sz w:val="24"/>
        </w:rPr>
        <w:t>本</w:t>
      </w:r>
      <w:r w:rsidR="00D005B9">
        <w:rPr>
          <w:color w:val="000000"/>
          <w:sz w:val="24"/>
        </w:rPr>
        <w:t>次</w:t>
      </w:r>
      <w:r w:rsidR="00D005B9">
        <w:rPr>
          <w:rFonts w:hint="eastAsia"/>
          <w:color w:val="000000"/>
          <w:sz w:val="24"/>
        </w:rPr>
        <w:t>暂停</w:t>
      </w:r>
      <w:r w:rsidR="00D005B9">
        <w:rPr>
          <w:color w:val="000000"/>
          <w:sz w:val="24"/>
        </w:rPr>
        <w:t>相关业务针对本基金</w:t>
      </w:r>
      <w:r w:rsidR="00D005B9">
        <w:rPr>
          <w:rFonts w:hint="eastAsia"/>
          <w:color w:val="000000"/>
          <w:sz w:val="24"/>
        </w:rPr>
        <w:t>所有</w:t>
      </w:r>
      <w:r w:rsidR="00D005B9" w:rsidRPr="00FF3060">
        <w:rPr>
          <w:rFonts w:hint="eastAsia"/>
          <w:color w:val="000000"/>
          <w:sz w:val="24"/>
        </w:rPr>
        <w:t>基金份额</w:t>
      </w:r>
      <w:r w:rsidR="00D005B9">
        <w:rPr>
          <w:rFonts w:hint="eastAsia"/>
          <w:color w:val="000000"/>
          <w:sz w:val="24"/>
        </w:rPr>
        <w:t>类别</w:t>
      </w:r>
      <w:r w:rsidR="00D005B9" w:rsidRPr="00FF3060">
        <w:rPr>
          <w:rFonts w:hint="eastAsia"/>
          <w:color w:val="000000"/>
          <w:sz w:val="24"/>
        </w:rPr>
        <w:t>（</w:t>
      </w:r>
      <w:r w:rsidR="00D005B9" w:rsidRPr="00FF3060">
        <w:rPr>
          <w:color w:val="000000"/>
          <w:sz w:val="24"/>
        </w:rPr>
        <w:t>A</w:t>
      </w:r>
      <w:r w:rsidR="00D005B9" w:rsidRPr="00FF3060">
        <w:rPr>
          <w:rFonts w:hint="eastAsia"/>
          <w:color w:val="000000"/>
          <w:sz w:val="24"/>
        </w:rPr>
        <w:t>类人民币份额基金代码为</w:t>
      </w:r>
      <w:r w:rsidR="00D005B9" w:rsidRPr="00FF3060">
        <w:rPr>
          <w:color w:val="000000"/>
          <w:sz w:val="24"/>
        </w:rPr>
        <w:t>161129</w:t>
      </w:r>
      <w:r w:rsidR="00D005B9" w:rsidRPr="00FF3060">
        <w:rPr>
          <w:rFonts w:hint="eastAsia"/>
          <w:color w:val="000000"/>
          <w:sz w:val="24"/>
        </w:rPr>
        <w:t>，</w:t>
      </w:r>
      <w:r w:rsidR="00D005B9" w:rsidRPr="00FF3060">
        <w:rPr>
          <w:color w:val="000000"/>
          <w:sz w:val="24"/>
        </w:rPr>
        <w:t>A</w:t>
      </w:r>
      <w:r w:rsidR="00D005B9" w:rsidRPr="00FF3060">
        <w:rPr>
          <w:rFonts w:hint="eastAsia"/>
          <w:color w:val="000000"/>
          <w:sz w:val="24"/>
        </w:rPr>
        <w:t>类美元份额基金代码为</w:t>
      </w:r>
      <w:r w:rsidR="00D005B9" w:rsidRPr="00FF3060">
        <w:rPr>
          <w:color w:val="000000"/>
          <w:sz w:val="24"/>
        </w:rPr>
        <w:t>003322</w:t>
      </w:r>
      <w:r w:rsidR="00D005B9" w:rsidRPr="00FF3060">
        <w:rPr>
          <w:rFonts w:hint="eastAsia"/>
          <w:color w:val="000000"/>
          <w:sz w:val="24"/>
        </w:rPr>
        <w:t>，</w:t>
      </w:r>
      <w:r w:rsidR="00D005B9" w:rsidRPr="00FF3060">
        <w:rPr>
          <w:color w:val="000000"/>
          <w:sz w:val="24"/>
        </w:rPr>
        <w:t>C</w:t>
      </w:r>
      <w:r w:rsidR="00D005B9" w:rsidRPr="00FF3060">
        <w:rPr>
          <w:rFonts w:hint="eastAsia"/>
          <w:color w:val="000000"/>
          <w:sz w:val="24"/>
        </w:rPr>
        <w:t>类人民币份额基金代码为</w:t>
      </w:r>
      <w:r w:rsidR="00D005B9" w:rsidRPr="00FF3060">
        <w:rPr>
          <w:color w:val="000000"/>
          <w:sz w:val="24"/>
        </w:rPr>
        <w:t>003321</w:t>
      </w:r>
      <w:r w:rsidR="00D005B9" w:rsidRPr="00FF3060">
        <w:rPr>
          <w:rFonts w:hint="eastAsia"/>
          <w:color w:val="000000"/>
          <w:sz w:val="24"/>
        </w:rPr>
        <w:t>，</w:t>
      </w:r>
      <w:r w:rsidR="00D005B9" w:rsidRPr="00FF3060">
        <w:rPr>
          <w:color w:val="000000"/>
          <w:sz w:val="24"/>
        </w:rPr>
        <w:t>C</w:t>
      </w:r>
      <w:r w:rsidR="00D005B9" w:rsidRPr="00FF3060">
        <w:rPr>
          <w:rFonts w:hint="eastAsia"/>
          <w:color w:val="000000"/>
          <w:sz w:val="24"/>
        </w:rPr>
        <w:t>类美元份额基金代码为</w:t>
      </w:r>
      <w:r w:rsidR="00D005B9" w:rsidRPr="00FF3060">
        <w:rPr>
          <w:color w:val="000000"/>
          <w:sz w:val="24"/>
        </w:rPr>
        <w:t>003323</w:t>
      </w:r>
      <w:r w:rsidR="00D005B9" w:rsidRPr="00FF3060">
        <w:rPr>
          <w:color w:val="000000"/>
          <w:sz w:val="24"/>
        </w:rPr>
        <w:t>）</w:t>
      </w:r>
      <w:r w:rsidR="00D005B9">
        <w:rPr>
          <w:rFonts w:hint="eastAsia"/>
          <w:color w:val="000000"/>
          <w:sz w:val="24"/>
        </w:rPr>
        <w:t>；</w:t>
      </w:r>
    </w:p>
    <w:p w:rsidR="00801DF1" w:rsidRDefault="00D005B9" w:rsidP="00D005B9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(</w:t>
      </w: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 xml:space="preserve">) </w:t>
      </w:r>
      <w:r w:rsidR="00801DF1">
        <w:rPr>
          <w:rFonts w:hint="eastAsia"/>
          <w:color w:val="000000"/>
          <w:sz w:val="24"/>
        </w:rPr>
        <w:t>若境外主要市场节假日安排发生变化，本基金管理人将进行相应调整并</w:t>
      </w:r>
      <w:r w:rsidR="00801DF1">
        <w:rPr>
          <w:rFonts w:hint="eastAsia"/>
          <w:color w:val="000000"/>
          <w:sz w:val="24"/>
        </w:rPr>
        <w:lastRenderedPageBreak/>
        <w:t>公告</w:t>
      </w:r>
      <w:r>
        <w:rPr>
          <w:rFonts w:hint="eastAsia"/>
          <w:color w:val="000000"/>
          <w:sz w:val="24"/>
        </w:rPr>
        <w:t>；</w:t>
      </w:r>
    </w:p>
    <w:p w:rsidR="00801DF1" w:rsidRDefault="00801DF1" w:rsidP="00801DF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(</w:t>
      </w:r>
      <w:r w:rsidR="00D005B9"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 xml:space="preserve">) </w:t>
      </w:r>
      <w:r>
        <w:rPr>
          <w:rFonts w:hint="eastAsia"/>
          <w:color w:val="000000"/>
          <w:sz w:val="24"/>
        </w:rPr>
        <w:t>投资者可通过本基金各销售机构及以下途径咨询有关详情：</w:t>
      </w:r>
    </w:p>
    <w:p w:rsidR="00801DF1" w:rsidRDefault="00801DF1" w:rsidP="00801DF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1) </w:t>
      </w:r>
      <w:r>
        <w:rPr>
          <w:rFonts w:hint="eastAsia"/>
          <w:color w:val="000000"/>
          <w:sz w:val="24"/>
        </w:rPr>
        <w:t>易方达基金管理有限公司网站：</w:t>
      </w:r>
      <w:r>
        <w:rPr>
          <w:rFonts w:hint="eastAsia"/>
          <w:color w:val="000000"/>
          <w:sz w:val="24"/>
        </w:rPr>
        <w:t>www.efunds.com.cn</w:t>
      </w:r>
      <w:r>
        <w:rPr>
          <w:rFonts w:hint="eastAsia"/>
          <w:color w:val="000000"/>
          <w:sz w:val="24"/>
        </w:rPr>
        <w:t>；</w:t>
      </w:r>
    </w:p>
    <w:p w:rsidR="00801DF1" w:rsidRDefault="00801DF1" w:rsidP="00801DF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</w:t>
      </w:r>
      <w:r>
        <w:rPr>
          <w:rFonts w:hint="eastAsia"/>
          <w:color w:val="000000"/>
          <w:sz w:val="24"/>
        </w:rPr>
        <w:t xml:space="preserve"> 2) </w:t>
      </w:r>
      <w:r>
        <w:rPr>
          <w:rFonts w:hint="eastAsia"/>
          <w:color w:val="000000"/>
          <w:sz w:val="24"/>
        </w:rPr>
        <w:t>易方达基金管理有限公司客户服务热线：</w:t>
      </w:r>
      <w:r>
        <w:rPr>
          <w:rFonts w:hint="eastAsia"/>
          <w:color w:val="000000"/>
          <w:sz w:val="24"/>
        </w:rPr>
        <w:t>400 881 8088</w:t>
      </w:r>
      <w:r>
        <w:rPr>
          <w:rFonts w:hint="eastAsia"/>
          <w:color w:val="000000"/>
          <w:sz w:val="24"/>
        </w:rPr>
        <w:t>；</w:t>
      </w:r>
    </w:p>
    <w:p w:rsidR="00801DF1" w:rsidRDefault="00801DF1" w:rsidP="00801DF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特此公告。</w:t>
      </w:r>
    </w:p>
    <w:p w:rsidR="00084A60" w:rsidRPr="00084A60" w:rsidRDefault="00084A60" w:rsidP="00801DF1">
      <w:pPr>
        <w:spacing w:line="360" w:lineRule="auto"/>
        <w:ind w:firstLineChars="200" w:firstLine="480"/>
        <w:rPr>
          <w:color w:val="000000"/>
          <w:sz w:val="24"/>
        </w:rPr>
      </w:pPr>
    </w:p>
    <w:p w:rsidR="00801DF1" w:rsidRDefault="00801DF1" w:rsidP="00801DF1">
      <w:pPr>
        <w:spacing w:line="360" w:lineRule="auto"/>
        <w:ind w:firstLineChars="200" w:firstLine="480"/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易方达基金管理有限公司</w:t>
      </w:r>
    </w:p>
    <w:p w:rsidR="00A17657" w:rsidRPr="00EA4AEE" w:rsidRDefault="00F20626" w:rsidP="00EA4AEE">
      <w:pPr>
        <w:spacing w:line="360" w:lineRule="auto"/>
        <w:ind w:firstLineChars="200" w:firstLine="480"/>
        <w:jc w:val="right"/>
        <w:rPr>
          <w:sz w:val="24"/>
        </w:rPr>
      </w:pPr>
      <w:r>
        <w:rPr>
          <w:rFonts w:hint="eastAsia"/>
          <w:color w:val="000000"/>
          <w:sz w:val="24"/>
        </w:rPr>
        <w:t>20</w:t>
      </w:r>
      <w:r w:rsidR="003C1865">
        <w:rPr>
          <w:rFonts w:hint="eastAsia"/>
          <w:color w:val="000000"/>
          <w:sz w:val="24"/>
        </w:rPr>
        <w:t>20</w:t>
      </w:r>
      <w:r>
        <w:rPr>
          <w:rFonts w:hint="eastAsia"/>
          <w:color w:val="000000"/>
          <w:sz w:val="24"/>
        </w:rPr>
        <w:t>年</w:t>
      </w:r>
      <w:r w:rsidR="00304ED4">
        <w:rPr>
          <w:rFonts w:hint="eastAsia"/>
          <w:color w:val="000000"/>
          <w:sz w:val="24"/>
        </w:rPr>
        <w:t>6</w:t>
      </w:r>
      <w:r w:rsidR="006304D9">
        <w:rPr>
          <w:rFonts w:hint="eastAsia"/>
          <w:color w:val="000000"/>
          <w:sz w:val="24"/>
        </w:rPr>
        <w:t>月</w:t>
      </w:r>
      <w:r w:rsidR="00304ED4">
        <w:rPr>
          <w:rFonts w:hint="eastAsia"/>
          <w:color w:val="000000"/>
          <w:sz w:val="24"/>
        </w:rPr>
        <w:t>3</w:t>
      </w:r>
      <w:bookmarkStart w:id="1" w:name="_GoBack"/>
      <w:bookmarkEnd w:id="1"/>
      <w:r w:rsidR="005765BD">
        <w:rPr>
          <w:rFonts w:hint="eastAsia"/>
          <w:color w:val="000000"/>
          <w:sz w:val="24"/>
        </w:rPr>
        <w:t>0</w:t>
      </w:r>
      <w:r w:rsidR="006304D9">
        <w:rPr>
          <w:rFonts w:hint="eastAsia"/>
          <w:color w:val="000000"/>
          <w:sz w:val="24"/>
        </w:rPr>
        <w:t>日</w:t>
      </w:r>
    </w:p>
    <w:sectPr w:rsidR="00A17657" w:rsidRPr="00EA4AEE" w:rsidSect="00B120A5">
      <w:headerReference w:type="default" r:id="rId7"/>
      <w:footerReference w:type="default" r:id="rId8"/>
      <w:pgSz w:w="11906" w:h="16838"/>
      <w:pgMar w:top="1440" w:right="1797" w:bottom="1440" w:left="1797" w:header="851" w:footer="992" w:gutter="0"/>
      <w:pgNumType w:start="0"/>
      <w:cols w:space="425"/>
      <w:titlePg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F02" w:rsidRDefault="00A53F02">
      <w:r>
        <w:separator/>
      </w:r>
    </w:p>
  </w:endnote>
  <w:endnote w:type="continuationSeparator" w:id="0">
    <w:p w:rsidR="00A53F02" w:rsidRDefault="00A5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0A5" w:rsidRDefault="00801DF1" w:rsidP="00B120A5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304ED4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F02" w:rsidRDefault="00A53F02">
      <w:r>
        <w:separator/>
      </w:r>
    </w:p>
  </w:footnote>
  <w:footnote w:type="continuationSeparator" w:id="0">
    <w:p w:rsidR="00A53F02" w:rsidRDefault="00A53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0A5" w:rsidRPr="004649DF" w:rsidRDefault="00801DF1" w:rsidP="00B120A5">
    <w:pPr>
      <w:pStyle w:val="a3"/>
      <w:rPr>
        <w:rStyle w:val="a5"/>
      </w:rPr>
    </w:pPr>
    <w:r>
      <w:rPr>
        <w:rStyle w:val="a5"/>
        <w:rFonts w:hint="eastAsia"/>
      </w:rPr>
      <w:t xml:space="preserve">                                             </w:t>
    </w:r>
  </w:p>
  <w:p w:rsidR="00B120A5" w:rsidRPr="004649DF" w:rsidRDefault="00801DF1" w:rsidP="00B120A5">
    <w:pPr>
      <w:pStyle w:val="a3"/>
    </w:pPr>
    <w:r>
      <w:rPr>
        <w:rFonts w:hint="eastAsia"/>
      </w:rPr>
      <w:t xml:space="preserve">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DF1"/>
    <w:rsid w:val="000156E0"/>
    <w:rsid w:val="0001743D"/>
    <w:rsid w:val="00032679"/>
    <w:rsid w:val="00045371"/>
    <w:rsid w:val="000659E8"/>
    <w:rsid w:val="00072F17"/>
    <w:rsid w:val="00077AFA"/>
    <w:rsid w:val="00083926"/>
    <w:rsid w:val="00084A60"/>
    <w:rsid w:val="00084EA9"/>
    <w:rsid w:val="00086FA2"/>
    <w:rsid w:val="000A1F55"/>
    <w:rsid w:val="000B3AB8"/>
    <w:rsid w:val="000C5C71"/>
    <w:rsid w:val="000C6F13"/>
    <w:rsid w:val="000D53DB"/>
    <w:rsid w:val="000E688F"/>
    <w:rsid w:val="000F668E"/>
    <w:rsid w:val="00101FA0"/>
    <w:rsid w:val="00104CBD"/>
    <w:rsid w:val="00115BCD"/>
    <w:rsid w:val="0014472E"/>
    <w:rsid w:val="00151F76"/>
    <w:rsid w:val="0015485F"/>
    <w:rsid w:val="00166254"/>
    <w:rsid w:val="001664D3"/>
    <w:rsid w:val="001820F0"/>
    <w:rsid w:val="00185DC0"/>
    <w:rsid w:val="00194AFC"/>
    <w:rsid w:val="001A7577"/>
    <w:rsid w:val="001B0888"/>
    <w:rsid w:val="001B16DB"/>
    <w:rsid w:val="001B5B23"/>
    <w:rsid w:val="001C0469"/>
    <w:rsid w:val="001C7DAC"/>
    <w:rsid w:val="001D37C5"/>
    <w:rsid w:val="001D7D1A"/>
    <w:rsid w:val="00207DE6"/>
    <w:rsid w:val="0021051C"/>
    <w:rsid w:val="002110BE"/>
    <w:rsid w:val="00217618"/>
    <w:rsid w:val="00223616"/>
    <w:rsid w:val="002240A9"/>
    <w:rsid w:val="00226045"/>
    <w:rsid w:val="002302B0"/>
    <w:rsid w:val="00242F73"/>
    <w:rsid w:val="002457B3"/>
    <w:rsid w:val="00253683"/>
    <w:rsid w:val="00283227"/>
    <w:rsid w:val="00286846"/>
    <w:rsid w:val="002947F9"/>
    <w:rsid w:val="0029645F"/>
    <w:rsid w:val="002A14E4"/>
    <w:rsid w:val="002A1876"/>
    <w:rsid w:val="002A1FFD"/>
    <w:rsid w:val="002A33B2"/>
    <w:rsid w:val="002A5E1B"/>
    <w:rsid w:val="002C20CD"/>
    <w:rsid w:val="002C5D08"/>
    <w:rsid w:val="002D0946"/>
    <w:rsid w:val="002D78CF"/>
    <w:rsid w:val="002E357C"/>
    <w:rsid w:val="002F2A8F"/>
    <w:rsid w:val="00301549"/>
    <w:rsid w:val="00301E02"/>
    <w:rsid w:val="00304ED4"/>
    <w:rsid w:val="00310084"/>
    <w:rsid w:val="00330CE4"/>
    <w:rsid w:val="00351063"/>
    <w:rsid w:val="003543DF"/>
    <w:rsid w:val="0036402D"/>
    <w:rsid w:val="00364474"/>
    <w:rsid w:val="003720DA"/>
    <w:rsid w:val="003834E0"/>
    <w:rsid w:val="003A3578"/>
    <w:rsid w:val="003B2B5B"/>
    <w:rsid w:val="003B7153"/>
    <w:rsid w:val="003C1865"/>
    <w:rsid w:val="003C2D7A"/>
    <w:rsid w:val="003F3BEA"/>
    <w:rsid w:val="003F47B9"/>
    <w:rsid w:val="00406E9B"/>
    <w:rsid w:val="0041005D"/>
    <w:rsid w:val="004120A0"/>
    <w:rsid w:val="0041582A"/>
    <w:rsid w:val="004217DF"/>
    <w:rsid w:val="00427C53"/>
    <w:rsid w:val="00437B7B"/>
    <w:rsid w:val="00445CC6"/>
    <w:rsid w:val="00450F1A"/>
    <w:rsid w:val="00463D05"/>
    <w:rsid w:val="00465166"/>
    <w:rsid w:val="0047708A"/>
    <w:rsid w:val="00486141"/>
    <w:rsid w:val="004A69E5"/>
    <w:rsid w:val="004D567A"/>
    <w:rsid w:val="004E416D"/>
    <w:rsid w:val="004F5AB4"/>
    <w:rsid w:val="00530376"/>
    <w:rsid w:val="00552C1E"/>
    <w:rsid w:val="005540E0"/>
    <w:rsid w:val="00571DAE"/>
    <w:rsid w:val="005765BD"/>
    <w:rsid w:val="00580A87"/>
    <w:rsid w:val="00582677"/>
    <w:rsid w:val="00582FBF"/>
    <w:rsid w:val="005A0D2D"/>
    <w:rsid w:val="005C5CDE"/>
    <w:rsid w:val="005D1A4A"/>
    <w:rsid w:val="005E1E27"/>
    <w:rsid w:val="005E7CB1"/>
    <w:rsid w:val="005F7D51"/>
    <w:rsid w:val="00601B09"/>
    <w:rsid w:val="006079CF"/>
    <w:rsid w:val="0062226B"/>
    <w:rsid w:val="00624E4C"/>
    <w:rsid w:val="00627C45"/>
    <w:rsid w:val="006304D9"/>
    <w:rsid w:val="006322DA"/>
    <w:rsid w:val="00632C43"/>
    <w:rsid w:val="00633EF1"/>
    <w:rsid w:val="00641DC5"/>
    <w:rsid w:val="006503D8"/>
    <w:rsid w:val="00650A9D"/>
    <w:rsid w:val="0066102D"/>
    <w:rsid w:val="00661C3A"/>
    <w:rsid w:val="0066245A"/>
    <w:rsid w:val="006645EF"/>
    <w:rsid w:val="00671849"/>
    <w:rsid w:val="00682207"/>
    <w:rsid w:val="00685967"/>
    <w:rsid w:val="006961F1"/>
    <w:rsid w:val="006A3EBD"/>
    <w:rsid w:val="006C2E82"/>
    <w:rsid w:val="006C5609"/>
    <w:rsid w:val="006D1802"/>
    <w:rsid w:val="006D268B"/>
    <w:rsid w:val="006D70A9"/>
    <w:rsid w:val="006E73DF"/>
    <w:rsid w:val="006F3BDE"/>
    <w:rsid w:val="006F6CC8"/>
    <w:rsid w:val="0070746C"/>
    <w:rsid w:val="00711FEB"/>
    <w:rsid w:val="007327F4"/>
    <w:rsid w:val="0073462E"/>
    <w:rsid w:val="00735B92"/>
    <w:rsid w:val="0073725A"/>
    <w:rsid w:val="00743EA8"/>
    <w:rsid w:val="00752520"/>
    <w:rsid w:val="00754A09"/>
    <w:rsid w:val="00765DAC"/>
    <w:rsid w:val="00775EAF"/>
    <w:rsid w:val="00780FFF"/>
    <w:rsid w:val="00797552"/>
    <w:rsid w:val="007B2A3E"/>
    <w:rsid w:val="007D3168"/>
    <w:rsid w:val="007D3BF9"/>
    <w:rsid w:val="007D7A14"/>
    <w:rsid w:val="007E1490"/>
    <w:rsid w:val="00801DF1"/>
    <w:rsid w:val="00817C9F"/>
    <w:rsid w:val="00821CB3"/>
    <w:rsid w:val="008269C0"/>
    <w:rsid w:val="00846D35"/>
    <w:rsid w:val="00847AF0"/>
    <w:rsid w:val="00850352"/>
    <w:rsid w:val="00851DC8"/>
    <w:rsid w:val="00860135"/>
    <w:rsid w:val="0086441F"/>
    <w:rsid w:val="0089357E"/>
    <w:rsid w:val="008A2F75"/>
    <w:rsid w:val="008A3BB2"/>
    <w:rsid w:val="008A5BEF"/>
    <w:rsid w:val="008B2319"/>
    <w:rsid w:val="008C332E"/>
    <w:rsid w:val="008C50AB"/>
    <w:rsid w:val="008C54D3"/>
    <w:rsid w:val="008C6BD5"/>
    <w:rsid w:val="008D1C0D"/>
    <w:rsid w:val="008E1907"/>
    <w:rsid w:val="008F55C6"/>
    <w:rsid w:val="008F77AE"/>
    <w:rsid w:val="0090690A"/>
    <w:rsid w:val="00906F1A"/>
    <w:rsid w:val="0091600E"/>
    <w:rsid w:val="00922391"/>
    <w:rsid w:val="00926B37"/>
    <w:rsid w:val="009360BA"/>
    <w:rsid w:val="00936CFE"/>
    <w:rsid w:val="009372CB"/>
    <w:rsid w:val="009447A6"/>
    <w:rsid w:val="00957F9C"/>
    <w:rsid w:val="0096423A"/>
    <w:rsid w:val="00971F5E"/>
    <w:rsid w:val="00973B50"/>
    <w:rsid w:val="00974AE2"/>
    <w:rsid w:val="009915C1"/>
    <w:rsid w:val="00997B52"/>
    <w:rsid w:val="009A254C"/>
    <w:rsid w:val="009A429C"/>
    <w:rsid w:val="009A614C"/>
    <w:rsid w:val="009B6858"/>
    <w:rsid w:val="009C1B3D"/>
    <w:rsid w:val="009C4B9E"/>
    <w:rsid w:val="009C5C2B"/>
    <w:rsid w:val="009E0BEC"/>
    <w:rsid w:val="009E5920"/>
    <w:rsid w:val="009E6264"/>
    <w:rsid w:val="009F70F4"/>
    <w:rsid w:val="009F76C7"/>
    <w:rsid w:val="00A00748"/>
    <w:rsid w:val="00A0509B"/>
    <w:rsid w:val="00A129E4"/>
    <w:rsid w:val="00A17657"/>
    <w:rsid w:val="00A22737"/>
    <w:rsid w:val="00A22CEB"/>
    <w:rsid w:val="00A31E4A"/>
    <w:rsid w:val="00A40713"/>
    <w:rsid w:val="00A46884"/>
    <w:rsid w:val="00A53F02"/>
    <w:rsid w:val="00A61484"/>
    <w:rsid w:val="00A61622"/>
    <w:rsid w:val="00A6503C"/>
    <w:rsid w:val="00A6541C"/>
    <w:rsid w:val="00A90C75"/>
    <w:rsid w:val="00A916FA"/>
    <w:rsid w:val="00A95E98"/>
    <w:rsid w:val="00AA234C"/>
    <w:rsid w:val="00AA36B7"/>
    <w:rsid w:val="00AB2CAB"/>
    <w:rsid w:val="00AB726D"/>
    <w:rsid w:val="00AB78BA"/>
    <w:rsid w:val="00AB79EB"/>
    <w:rsid w:val="00AD6046"/>
    <w:rsid w:val="00AD6FDD"/>
    <w:rsid w:val="00AE4E73"/>
    <w:rsid w:val="00AF516C"/>
    <w:rsid w:val="00AF6822"/>
    <w:rsid w:val="00B029A4"/>
    <w:rsid w:val="00B05721"/>
    <w:rsid w:val="00B15B95"/>
    <w:rsid w:val="00B269BB"/>
    <w:rsid w:val="00B40DF6"/>
    <w:rsid w:val="00B541E6"/>
    <w:rsid w:val="00B64470"/>
    <w:rsid w:val="00B70248"/>
    <w:rsid w:val="00BA021F"/>
    <w:rsid w:val="00BA2AA5"/>
    <w:rsid w:val="00BA5780"/>
    <w:rsid w:val="00BB5798"/>
    <w:rsid w:val="00BC78C7"/>
    <w:rsid w:val="00BD4814"/>
    <w:rsid w:val="00BD6601"/>
    <w:rsid w:val="00BF0B94"/>
    <w:rsid w:val="00BF0E79"/>
    <w:rsid w:val="00BF3C1B"/>
    <w:rsid w:val="00C000CB"/>
    <w:rsid w:val="00C01B7A"/>
    <w:rsid w:val="00C034C5"/>
    <w:rsid w:val="00C12CBC"/>
    <w:rsid w:val="00C22931"/>
    <w:rsid w:val="00C24894"/>
    <w:rsid w:val="00C249B8"/>
    <w:rsid w:val="00C24EE0"/>
    <w:rsid w:val="00C27DA1"/>
    <w:rsid w:val="00C42FC5"/>
    <w:rsid w:val="00C57116"/>
    <w:rsid w:val="00C772D4"/>
    <w:rsid w:val="00C91255"/>
    <w:rsid w:val="00CA348E"/>
    <w:rsid w:val="00CA393A"/>
    <w:rsid w:val="00CA3D75"/>
    <w:rsid w:val="00CC2E6C"/>
    <w:rsid w:val="00CD5195"/>
    <w:rsid w:val="00CD68C2"/>
    <w:rsid w:val="00CE0E90"/>
    <w:rsid w:val="00CF620F"/>
    <w:rsid w:val="00CF664D"/>
    <w:rsid w:val="00D005B9"/>
    <w:rsid w:val="00D10CB5"/>
    <w:rsid w:val="00D15F56"/>
    <w:rsid w:val="00D32144"/>
    <w:rsid w:val="00D34E9A"/>
    <w:rsid w:val="00D3716A"/>
    <w:rsid w:val="00D52318"/>
    <w:rsid w:val="00D56720"/>
    <w:rsid w:val="00D579C8"/>
    <w:rsid w:val="00D6285E"/>
    <w:rsid w:val="00D80091"/>
    <w:rsid w:val="00D80AAB"/>
    <w:rsid w:val="00D822F6"/>
    <w:rsid w:val="00D8670C"/>
    <w:rsid w:val="00D94E52"/>
    <w:rsid w:val="00D95242"/>
    <w:rsid w:val="00DA055C"/>
    <w:rsid w:val="00DC443E"/>
    <w:rsid w:val="00DD2180"/>
    <w:rsid w:val="00DD7346"/>
    <w:rsid w:val="00DE1AB4"/>
    <w:rsid w:val="00DE6953"/>
    <w:rsid w:val="00DF3010"/>
    <w:rsid w:val="00DF3C8B"/>
    <w:rsid w:val="00E12A44"/>
    <w:rsid w:val="00E30416"/>
    <w:rsid w:val="00E320E5"/>
    <w:rsid w:val="00E44C73"/>
    <w:rsid w:val="00E47CE5"/>
    <w:rsid w:val="00E51981"/>
    <w:rsid w:val="00E55A67"/>
    <w:rsid w:val="00E6081D"/>
    <w:rsid w:val="00E6614D"/>
    <w:rsid w:val="00E732F5"/>
    <w:rsid w:val="00E82AE9"/>
    <w:rsid w:val="00E85320"/>
    <w:rsid w:val="00E95E04"/>
    <w:rsid w:val="00E963D3"/>
    <w:rsid w:val="00EA030F"/>
    <w:rsid w:val="00EA4AEE"/>
    <w:rsid w:val="00EB0AA0"/>
    <w:rsid w:val="00EB19FE"/>
    <w:rsid w:val="00EC2511"/>
    <w:rsid w:val="00EC71DF"/>
    <w:rsid w:val="00ED7412"/>
    <w:rsid w:val="00EF3309"/>
    <w:rsid w:val="00EF5211"/>
    <w:rsid w:val="00F025AE"/>
    <w:rsid w:val="00F135D5"/>
    <w:rsid w:val="00F13F46"/>
    <w:rsid w:val="00F15544"/>
    <w:rsid w:val="00F17773"/>
    <w:rsid w:val="00F20626"/>
    <w:rsid w:val="00F40A30"/>
    <w:rsid w:val="00F416A9"/>
    <w:rsid w:val="00F4507E"/>
    <w:rsid w:val="00F54EC0"/>
    <w:rsid w:val="00F56324"/>
    <w:rsid w:val="00F61F2A"/>
    <w:rsid w:val="00F630AA"/>
    <w:rsid w:val="00F72758"/>
    <w:rsid w:val="00F90462"/>
    <w:rsid w:val="00FA0DC6"/>
    <w:rsid w:val="00FB1543"/>
    <w:rsid w:val="00FB566D"/>
    <w:rsid w:val="00FB7745"/>
    <w:rsid w:val="00FC58E8"/>
    <w:rsid w:val="00FC71BD"/>
    <w:rsid w:val="00FD49A3"/>
    <w:rsid w:val="00FD6268"/>
    <w:rsid w:val="00FE1FFE"/>
    <w:rsid w:val="00FE6056"/>
    <w:rsid w:val="00FF0AB7"/>
    <w:rsid w:val="00FF0CB3"/>
    <w:rsid w:val="00FF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DDFC23AD-D33B-4A00-951A-2E51E1FE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D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801DF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801DF1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Char"/>
    <w:unhideWhenUsed/>
    <w:rsid w:val="00801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801DF1"/>
    <w:rPr>
      <w:sz w:val="18"/>
      <w:szCs w:val="18"/>
    </w:rPr>
  </w:style>
  <w:style w:type="paragraph" w:styleId="a4">
    <w:name w:val="footer"/>
    <w:basedOn w:val="a"/>
    <w:link w:val="Char0"/>
    <w:unhideWhenUsed/>
    <w:rsid w:val="00801D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801DF1"/>
    <w:rPr>
      <w:sz w:val="18"/>
      <w:szCs w:val="18"/>
    </w:rPr>
  </w:style>
  <w:style w:type="character" w:styleId="a5">
    <w:name w:val="page number"/>
    <w:basedOn w:val="a0"/>
    <w:rsid w:val="00801DF1"/>
  </w:style>
  <w:style w:type="paragraph" w:styleId="a6">
    <w:name w:val="Balloon Text"/>
    <w:basedOn w:val="a"/>
    <w:link w:val="Char1"/>
    <w:uiPriority w:val="99"/>
    <w:semiHidden/>
    <w:unhideWhenUsed/>
    <w:rsid w:val="00D005B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005B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128</Words>
  <Characters>730</Characters>
  <Application>Microsoft Office Word</Application>
  <DocSecurity>0</DocSecurity>
  <Lines>6</Lines>
  <Paragraphs>1</Paragraphs>
  <ScaleCrop>false</ScaleCrop>
  <Company>E FUND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宋钊贤</dc:creator>
  <cp:keywords/>
  <dc:description/>
  <cp:lastModifiedBy>涂博谦</cp:lastModifiedBy>
  <cp:revision>7</cp:revision>
  <cp:lastPrinted>2017-06-28T00:52:00Z</cp:lastPrinted>
  <dcterms:created xsi:type="dcterms:W3CDTF">2020-04-01T03:25:00Z</dcterms:created>
  <dcterms:modified xsi:type="dcterms:W3CDTF">2020-06-02T02:23:00Z</dcterms:modified>
</cp:coreProperties>
</file>