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6DD" w:rsidRPr="0078105B" w:rsidRDefault="00F016DD" w:rsidP="009A2283">
      <w:pPr>
        <w:autoSpaceDE w:val="0"/>
        <w:autoSpaceDN w:val="0"/>
        <w:adjustRightInd w:val="0"/>
        <w:spacing w:line="360" w:lineRule="auto"/>
        <w:jc w:val="left"/>
        <w:rPr>
          <w:rFonts w:ascii="宋体" w:cs="Arial"/>
          <w:color w:val="000000"/>
          <w:kern w:val="0"/>
          <w:sz w:val="24"/>
        </w:rPr>
      </w:pPr>
      <w:bookmarkStart w:id="0" w:name="_GoBack"/>
      <w:bookmarkEnd w:id="0"/>
    </w:p>
    <w:p w:rsidR="00F016DD" w:rsidRPr="0078105B" w:rsidRDefault="00F016DD" w:rsidP="009A2283">
      <w:pPr>
        <w:autoSpaceDE w:val="0"/>
        <w:autoSpaceDN w:val="0"/>
        <w:adjustRightInd w:val="0"/>
        <w:spacing w:line="360" w:lineRule="auto"/>
        <w:jc w:val="left"/>
        <w:rPr>
          <w:rFonts w:ascii="宋体" w:cs="Arial"/>
          <w:color w:val="000000"/>
          <w:kern w:val="0"/>
          <w:sz w:val="24"/>
        </w:rPr>
      </w:pPr>
    </w:p>
    <w:p w:rsidR="00F016DD" w:rsidRPr="0078105B" w:rsidRDefault="00F016DD" w:rsidP="009A2283">
      <w:pPr>
        <w:autoSpaceDE w:val="0"/>
        <w:autoSpaceDN w:val="0"/>
        <w:adjustRightInd w:val="0"/>
        <w:spacing w:line="360" w:lineRule="auto"/>
        <w:jc w:val="left"/>
        <w:rPr>
          <w:rFonts w:ascii="宋体" w:cs="Arial"/>
          <w:color w:val="000000"/>
          <w:kern w:val="0"/>
          <w:sz w:val="24"/>
        </w:rPr>
      </w:pPr>
    </w:p>
    <w:p w:rsidR="00F016DD" w:rsidRPr="0078105B" w:rsidRDefault="00F016DD" w:rsidP="009A2283">
      <w:pPr>
        <w:autoSpaceDE w:val="0"/>
        <w:autoSpaceDN w:val="0"/>
        <w:adjustRightInd w:val="0"/>
        <w:spacing w:line="360" w:lineRule="auto"/>
        <w:jc w:val="left"/>
        <w:rPr>
          <w:rFonts w:ascii="宋体" w:cs="Arial"/>
          <w:color w:val="000000"/>
          <w:kern w:val="0"/>
          <w:sz w:val="24"/>
        </w:rPr>
      </w:pPr>
    </w:p>
    <w:p w:rsidR="00F016DD" w:rsidRPr="0078105B" w:rsidRDefault="00F016DD" w:rsidP="009A2283">
      <w:pPr>
        <w:autoSpaceDE w:val="0"/>
        <w:autoSpaceDN w:val="0"/>
        <w:adjustRightInd w:val="0"/>
        <w:spacing w:line="360" w:lineRule="auto"/>
        <w:jc w:val="left"/>
        <w:rPr>
          <w:rFonts w:ascii="宋体" w:cs="Arial"/>
          <w:color w:val="000000"/>
          <w:kern w:val="0"/>
          <w:sz w:val="24"/>
        </w:rPr>
      </w:pPr>
    </w:p>
    <w:p w:rsidR="00F016DD" w:rsidRPr="0078105B" w:rsidRDefault="00F016DD" w:rsidP="00FC13C8">
      <w:pPr>
        <w:spacing w:line="360" w:lineRule="auto"/>
        <w:jc w:val="center"/>
        <w:rPr>
          <w:rFonts w:ascii="宋体" w:hAnsi="宋体"/>
          <w:b/>
          <w:sz w:val="36"/>
          <w:szCs w:val="36"/>
        </w:rPr>
      </w:pPr>
      <w:r w:rsidRPr="0078105B">
        <w:rPr>
          <w:rFonts w:ascii="宋体" w:hAnsi="宋体"/>
          <w:b/>
          <w:sz w:val="36"/>
          <w:szCs w:val="36"/>
        </w:rPr>
        <w:t>易方达安心回报债券型证券投资基金</w:t>
      </w:r>
    </w:p>
    <w:p w:rsidR="00F016DD" w:rsidRPr="0078105B" w:rsidRDefault="00F016DD" w:rsidP="00FC13C8">
      <w:pPr>
        <w:spacing w:line="360" w:lineRule="auto"/>
        <w:jc w:val="center"/>
        <w:rPr>
          <w:rFonts w:ascii="宋体" w:hAnsi="宋体"/>
          <w:b/>
          <w:sz w:val="36"/>
          <w:szCs w:val="36"/>
        </w:rPr>
      </w:pPr>
      <w:r w:rsidRPr="0078105B">
        <w:rPr>
          <w:rFonts w:ascii="宋体" w:hAnsi="宋体"/>
          <w:b/>
          <w:sz w:val="36"/>
          <w:szCs w:val="36"/>
        </w:rPr>
        <w:t>2020年第1季度报告</w:t>
      </w:r>
    </w:p>
    <w:p w:rsidR="00F016DD" w:rsidRPr="00DA451D" w:rsidRDefault="00F016DD" w:rsidP="00FC13C8">
      <w:pPr>
        <w:spacing w:line="360" w:lineRule="auto"/>
        <w:jc w:val="center"/>
        <w:rPr>
          <w:rFonts w:ascii="宋体" w:hAnsi="宋体"/>
          <w:b/>
          <w:sz w:val="24"/>
        </w:rPr>
      </w:pPr>
      <w:r w:rsidRPr="00DA451D">
        <w:rPr>
          <w:rFonts w:ascii="宋体" w:hAnsi="宋体"/>
          <w:b/>
          <w:sz w:val="24"/>
        </w:rPr>
        <w:t>2020年3月31日</w:t>
      </w: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E27360">
      <w:pPr>
        <w:spacing w:line="360" w:lineRule="auto"/>
        <w:jc w:val="center"/>
        <w:rPr>
          <w:rFonts w:ascii="宋体"/>
          <w:b/>
          <w:color w:val="000000"/>
          <w:sz w:val="24"/>
        </w:rPr>
      </w:pPr>
    </w:p>
    <w:p w:rsidR="00F016DD" w:rsidRPr="0078105B" w:rsidRDefault="00F016DD" w:rsidP="00E27360">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rPr>
          <w:rFonts w:ascii="宋体"/>
          <w:b/>
          <w:color w:val="000000"/>
          <w:sz w:val="24"/>
        </w:rPr>
      </w:pPr>
    </w:p>
    <w:p w:rsidR="00F016DD" w:rsidRPr="0078105B" w:rsidRDefault="00F016DD" w:rsidP="00174038">
      <w:pPr>
        <w:spacing w:line="360" w:lineRule="auto"/>
        <w:ind w:firstLineChars="900" w:firstLine="2168"/>
        <w:rPr>
          <w:rFonts w:ascii="宋体" w:hAnsi="宋体"/>
          <w:b/>
          <w:color w:val="000000"/>
          <w:sz w:val="24"/>
        </w:rPr>
      </w:pPr>
      <w:r w:rsidRPr="0078105B">
        <w:rPr>
          <w:rFonts w:ascii="宋体" w:hAnsi="宋体" w:hint="eastAsia"/>
          <w:b/>
          <w:color w:val="000000"/>
          <w:sz w:val="24"/>
        </w:rPr>
        <w:t>基金管理人：</w:t>
      </w:r>
      <w:r w:rsidRPr="0078105B">
        <w:rPr>
          <w:rFonts w:ascii="宋体" w:hAnsi="宋体"/>
          <w:b/>
          <w:color w:val="000000"/>
          <w:sz w:val="24"/>
        </w:rPr>
        <w:t>易方达基金管理有限公司</w:t>
      </w:r>
    </w:p>
    <w:p w:rsidR="00F016DD" w:rsidRPr="0078105B" w:rsidRDefault="00F016DD" w:rsidP="00174038">
      <w:pPr>
        <w:spacing w:line="360" w:lineRule="auto"/>
        <w:ind w:firstLineChars="900" w:firstLine="2168"/>
        <w:rPr>
          <w:rFonts w:ascii="宋体" w:hAnsi="宋体"/>
          <w:b/>
          <w:color w:val="000000"/>
          <w:sz w:val="24"/>
        </w:rPr>
      </w:pPr>
      <w:r w:rsidRPr="0078105B">
        <w:rPr>
          <w:rFonts w:ascii="宋体" w:hAnsi="宋体" w:hint="eastAsia"/>
          <w:b/>
          <w:color w:val="000000"/>
          <w:sz w:val="24"/>
        </w:rPr>
        <w:t>基金托管人：</w:t>
      </w:r>
      <w:r w:rsidRPr="0078105B">
        <w:rPr>
          <w:rFonts w:ascii="宋体" w:hAnsi="宋体"/>
          <w:b/>
          <w:color w:val="000000"/>
          <w:sz w:val="24"/>
        </w:rPr>
        <w:t>中国工商银行股份有限公司</w:t>
      </w:r>
    </w:p>
    <w:p w:rsidR="00F016DD" w:rsidRPr="0078105B" w:rsidRDefault="00F016DD" w:rsidP="00174038">
      <w:pPr>
        <w:spacing w:line="360" w:lineRule="auto"/>
        <w:ind w:firstLineChars="900" w:firstLine="2168"/>
        <w:rPr>
          <w:rFonts w:ascii="宋体"/>
          <w:sz w:val="24"/>
        </w:rPr>
        <w:sectPr w:rsidR="00F016DD" w:rsidRPr="0078105B" w:rsidSect="00F7094A">
          <w:headerReference w:type="default" r:id="rId7"/>
          <w:footerReference w:type="default" r:id="rId8"/>
          <w:pgSz w:w="11926" w:h="15840"/>
          <w:pgMar w:top="1418" w:right="1418" w:bottom="851" w:left="1418" w:header="851" w:footer="992" w:gutter="0"/>
          <w:cols w:space="720"/>
          <w:noEndnote/>
        </w:sectPr>
      </w:pPr>
      <w:r w:rsidRPr="0078105B">
        <w:rPr>
          <w:rFonts w:ascii="宋体" w:hAnsi="宋体" w:hint="eastAsia"/>
          <w:b/>
          <w:color w:val="000000"/>
          <w:sz w:val="24"/>
        </w:rPr>
        <w:t>报告送出日期：</w:t>
      </w:r>
      <w:r w:rsidRPr="0078105B">
        <w:rPr>
          <w:rFonts w:ascii="宋体" w:hAnsi="宋体"/>
          <w:b/>
          <w:color w:val="000000"/>
          <w:sz w:val="24"/>
        </w:rPr>
        <w:t>二〇二〇年四月二十一日</w:t>
      </w:r>
    </w:p>
    <w:p w:rsidR="00F016DD" w:rsidRPr="0078105B" w:rsidRDefault="00F016DD" w:rsidP="00B54884">
      <w:pPr>
        <w:pStyle w:val="1"/>
        <w:spacing w:beforeLines="100" w:before="312" w:afterLines="100" w:after="312" w:line="360" w:lineRule="auto"/>
        <w:jc w:val="center"/>
        <w:rPr>
          <w:rFonts w:ascii="宋体" w:cs="Arial"/>
          <w:b w:val="0"/>
          <w:color w:val="000000"/>
          <w:kern w:val="0"/>
          <w:sz w:val="24"/>
          <w:szCs w:val="24"/>
        </w:rPr>
      </w:pPr>
      <w:r w:rsidRPr="0078105B">
        <w:rPr>
          <w:rFonts w:ascii="宋体" w:hAnsi="宋体" w:cs="Arial" w:hint="eastAsia"/>
          <w:color w:val="000000"/>
          <w:kern w:val="0"/>
          <w:sz w:val="24"/>
          <w:szCs w:val="24"/>
        </w:rPr>
        <w:lastRenderedPageBreak/>
        <w:t>§</w:t>
      </w:r>
      <w:r w:rsidRPr="0078105B">
        <w:rPr>
          <w:rFonts w:ascii="宋体" w:hAnsi="宋体" w:cs="Arial"/>
          <w:color w:val="000000"/>
          <w:kern w:val="0"/>
          <w:sz w:val="24"/>
          <w:szCs w:val="24"/>
        </w:rPr>
        <w:t xml:space="preserve">1  </w:t>
      </w:r>
      <w:r w:rsidRPr="0078105B">
        <w:rPr>
          <w:rFonts w:ascii="宋体" w:hAnsi="宋体" w:cs="Arial" w:hint="eastAsia"/>
          <w:color w:val="000000"/>
          <w:kern w:val="0"/>
          <w:sz w:val="24"/>
          <w:szCs w:val="24"/>
        </w:rPr>
        <w:t>重要提示</w:t>
      </w:r>
    </w:p>
    <w:p w:rsidR="00BF68D1" w:rsidRDefault="00667238">
      <w:pPr>
        <w:spacing w:line="360"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BF68D1" w:rsidRDefault="00667238">
      <w:pPr>
        <w:spacing w:line="360" w:lineRule="auto"/>
        <w:ind w:firstLineChars="200" w:firstLine="480"/>
        <w:rPr>
          <w:color w:val="000000"/>
          <w:sz w:val="24"/>
        </w:rPr>
      </w:pPr>
      <w:r>
        <w:rPr>
          <w:color w:val="000000"/>
          <w:sz w:val="24"/>
        </w:rPr>
        <w:t>基金托管人中国工商银行股份有限公司根据本基金合同规定，于</w:t>
      </w:r>
      <w:r>
        <w:rPr>
          <w:color w:val="000000"/>
          <w:sz w:val="24"/>
        </w:rPr>
        <w:t>2020</w:t>
      </w:r>
      <w:r>
        <w:rPr>
          <w:color w:val="000000"/>
          <w:sz w:val="24"/>
        </w:rPr>
        <w:t>年</w:t>
      </w:r>
      <w:r>
        <w:rPr>
          <w:color w:val="000000"/>
          <w:sz w:val="24"/>
        </w:rPr>
        <w:t>4</w:t>
      </w:r>
      <w:r>
        <w:rPr>
          <w:color w:val="000000"/>
          <w:sz w:val="24"/>
        </w:rPr>
        <w:t>月</w:t>
      </w:r>
      <w:r>
        <w:rPr>
          <w:color w:val="000000"/>
          <w:sz w:val="24"/>
        </w:rPr>
        <w:t>17</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BF68D1" w:rsidRDefault="00667238">
      <w:pPr>
        <w:spacing w:line="360"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BF68D1" w:rsidRDefault="00667238">
      <w:pPr>
        <w:spacing w:line="360" w:lineRule="auto"/>
        <w:ind w:firstLineChars="200" w:firstLine="480"/>
        <w:rPr>
          <w:color w:val="000000"/>
          <w:sz w:val="24"/>
        </w:rPr>
      </w:pPr>
      <w:r>
        <w:rPr>
          <w:color w:val="000000"/>
          <w:sz w:val="24"/>
        </w:rPr>
        <w:t>基金的过往业绩并不代表其未来表现。投资有风险，投资者在作出</w:t>
      </w:r>
      <w:r>
        <w:rPr>
          <w:color w:val="000000"/>
          <w:sz w:val="24"/>
        </w:rPr>
        <w:t>投资决策前应仔细阅读本基金的招募说明书。</w:t>
      </w:r>
      <w:r>
        <w:rPr>
          <w:color w:val="000000"/>
          <w:sz w:val="24"/>
        </w:rPr>
        <w:t xml:space="preserve"> </w:t>
      </w:r>
    </w:p>
    <w:p w:rsidR="00BF68D1" w:rsidRDefault="00667238">
      <w:pPr>
        <w:spacing w:line="360" w:lineRule="auto"/>
        <w:ind w:firstLineChars="200" w:firstLine="480"/>
        <w:rPr>
          <w:color w:val="000000"/>
          <w:sz w:val="24"/>
        </w:rPr>
      </w:pPr>
      <w:r>
        <w:rPr>
          <w:color w:val="000000"/>
          <w:sz w:val="24"/>
        </w:rPr>
        <w:t>本报告中财务资料未经审计。</w:t>
      </w:r>
    </w:p>
    <w:p w:rsidR="00F016DD" w:rsidRPr="00C30CFF" w:rsidRDefault="00F016DD" w:rsidP="00C30CFF">
      <w:pPr>
        <w:spacing w:line="360" w:lineRule="auto"/>
        <w:ind w:firstLineChars="200" w:firstLine="480"/>
        <w:rPr>
          <w:color w:val="000000"/>
          <w:sz w:val="24"/>
        </w:rPr>
      </w:pPr>
      <w:r w:rsidRPr="00C30CFF">
        <w:rPr>
          <w:color w:val="000000"/>
          <w:sz w:val="24"/>
        </w:rPr>
        <w:t>本报告期自</w:t>
      </w:r>
      <w:r w:rsidRPr="00C30CFF">
        <w:rPr>
          <w:color w:val="000000"/>
          <w:sz w:val="24"/>
        </w:rPr>
        <w:t>2020</w:t>
      </w:r>
      <w:r w:rsidRPr="00C30CFF">
        <w:rPr>
          <w:color w:val="000000"/>
          <w:sz w:val="24"/>
        </w:rPr>
        <w:t>年</w:t>
      </w:r>
      <w:r w:rsidRPr="00C30CFF">
        <w:rPr>
          <w:color w:val="000000"/>
          <w:sz w:val="24"/>
        </w:rPr>
        <w:t>1</w:t>
      </w:r>
      <w:r w:rsidRPr="00C30CFF">
        <w:rPr>
          <w:color w:val="000000"/>
          <w:sz w:val="24"/>
        </w:rPr>
        <w:t>月</w:t>
      </w:r>
      <w:r w:rsidRPr="00C30CFF">
        <w:rPr>
          <w:color w:val="000000"/>
          <w:sz w:val="24"/>
        </w:rPr>
        <w:t>1</w:t>
      </w:r>
      <w:r w:rsidRPr="00C30CFF">
        <w:rPr>
          <w:color w:val="000000"/>
          <w:sz w:val="24"/>
        </w:rPr>
        <w:t>日起至</w:t>
      </w:r>
      <w:r w:rsidRPr="00C30CFF">
        <w:rPr>
          <w:color w:val="000000"/>
          <w:sz w:val="24"/>
        </w:rPr>
        <w:t>3</w:t>
      </w:r>
      <w:r w:rsidRPr="00C30CFF">
        <w:rPr>
          <w:color w:val="000000"/>
          <w:sz w:val="24"/>
        </w:rPr>
        <w:t>月</w:t>
      </w:r>
      <w:r w:rsidRPr="00C30CFF">
        <w:rPr>
          <w:color w:val="000000"/>
          <w:sz w:val="24"/>
        </w:rPr>
        <w:t>31</w:t>
      </w:r>
      <w:r w:rsidRPr="00C30CFF">
        <w:rPr>
          <w:color w:val="000000"/>
          <w:sz w:val="24"/>
        </w:rPr>
        <w:t>日止。</w:t>
      </w:r>
    </w:p>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 xml:space="preserve">2  </w:t>
      </w:r>
      <w:r w:rsidRPr="0078105B">
        <w:rPr>
          <w:rFonts w:ascii="宋体" w:hAnsi="宋体" w:cs="Arial"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739"/>
        <w:gridCol w:w="2790"/>
      </w:tblGrid>
      <w:tr w:rsidR="00F016DD" w:rsidRPr="0078105B" w:rsidTr="00414367">
        <w:tc>
          <w:tcPr>
            <w:tcW w:w="2835" w:type="dxa"/>
          </w:tcPr>
          <w:p w:rsidR="00F016DD" w:rsidRPr="00C30CFF" w:rsidRDefault="00F016DD" w:rsidP="00E205AA">
            <w:pPr>
              <w:adjustRightInd w:val="0"/>
              <w:spacing w:before="29" w:line="360" w:lineRule="auto"/>
              <w:ind w:left="17"/>
              <w:jc w:val="left"/>
              <w:rPr>
                <w:kern w:val="0"/>
                <w:sz w:val="24"/>
              </w:rPr>
            </w:pPr>
            <w:r w:rsidRPr="00C30CFF">
              <w:rPr>
                <w:kern w:val="0"/>
                <w:sz w:val="24"/>
              </w:rPr>
              <w:t>基金简称</w:t>
            </w:r>
          </w:p>
        </w:tc>
        <w:tc>
          <w:tcPr>
            <w:tcW w:w="5529" w:type="dxa"/>
            <w:gridSpan w:val="2"/>
          </w:tcPr>
          <w:p w:rsidR="00F016DD" w:rsidRPr="00C30CFF" w:rsidRDefault="00F016DD" w:rsidP="00E205AA">
            <w:pPr>
              <w:adjustRightInd w:val="0"/>
              <w:spacing w:before="29" w:line="360" w:lineRule="auto"/>
              <w:ind w:left="17"/>
              <w:jc w:val="left"/>
              <w:rPr>
                <w:color w:val="000000"/>
                <w:kern w:val="0"/>
                <w:sz w:val="24"/>
              </w:rPr>
            </w:pPr>
            <w:r w:rsidRPr="00C30CFF">
              <w:rPr>
                <w:color w:val="000000"/>
                <w:kern w:val="0"/>
                <w:sz w:val="24"/>
              </w:rPr>
              <w:t>易方达安心回报债券</w:t>
            </w:r>
          </w:p>
        </w:tc>
      </w:tr>
      <w:tr w:rsidR="00F016DD" w:rsidRPr="0078105B" w:rsidTr="00414367">
        <w:tc>
          <w:tcPr>
            <w:tcW w:w="2835" w:type="dxa"/>
          </w:tcPr>
          <w:p w:rsidR="00F016DD" w:rsidRPr="00C30CFF" w:rsidRDefault="00F016DD" w:rsidP="00E205AA">
            <w:pPr>
              <w:adjustRightInd w:val="0"/>
              <w:spacing w:before="29" w:line="360" w:lineRule="auto"/>
              <w:ind w:left="17"/>
              <w:jc w:val="left"/>
              <w:rPr>
                <w:kern w:val="0"/>
                <w:sz w:val="24"/>
              </w:rPr>
            </w:pPr>
            <w:r w:rsidRPr="00C30CFF">
              <w:rPr>
                <w:kern w:val="0"/>
                <w:sz w:val="24"/>
              </w:rPr>
              <w:t>基金主代码</w:t>
            </w:r>
          </w:p>
        </w:tc>
        <w:tc>
          <w:tcPr>
            <w:tcW w:w="5529" w:type="dxa"/>
            <w:gridSpan w:val="2"/>
          </w:tcPr>
          <w:p w:rsidR="00F016DD" w:rsidRPr="00C30CFF" w:rsidRDefault="00F016DD" w:rsidP="00E205AA">
            <w:pPr>
              <w:adjustRightInd w:val="0"/>
              <w:spacing w:before="29" w:line="360" w:lineRule="auto"/>
              <w:ind w:left="17"/>
              <w:jc w:val="left"/>
              <w:rPr>
                <w:color w:val="000000"/>
                <w:kern w:val="0"/>
                <w:sz w:val="24"/>
              </w:rPr>
            </w:pPr>
            <w:r w:rsidRPr="00C30CFF">
              <w:rPr>
                <w:color w:val="000000"/>
                <w:kern w:val="0"/>
                <w:sz w:val="24"/>
              </w:rPr>
              <w:t>110027</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基金运作方式</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契约型开放式</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基金合同生效日</w:t>
            </w:r>
          </w:p>
        </w:tc>
        <w:tc>
          <w:tcPr>
            <w:tcW w:w="5529" w:type="dxa"/>
            <w:gridSpan w:val="2"/>
          </w:tcPr>
          <w:p w:rsidR="00F016DD" w:rsidRPr="00C30CFF" w:rsidRDefault="00F016DD" w:rsidP="00121533">
            <w:pPr>
              <w:adjustRightInd w:val="0"/>
              <w:spacing w:before="29" w:line="360" w:lineRule="auto"/>
              <w:ind w:left="17"/>
              <w:jc w:val="left"/>
              <w:rPr>
                <w:color w:val="000000"/>
                <w:kern w:val="0"/>
                <w:sz w:val="24"/>
              </w:rPr>
            </w:pPr>
            <w:r w:rsidRPr="00C30CFF">
              <w:rPr>
                <w:color w:val="000000"/>
                <w:kern w:val="0"/>
                <w:sz w:val="24"/>
              </w:rPr>
              <w:t>2011</w:t>
            </w:r>
            <w:r w:rsidRPr="00C30CFF">
              <w:rPr>
                <w:color w:val="000000"/>
                <w:kern w:val="0"/>
                <w:sz w:val="24"/>
              </w:rPr>
              <w:t>年</w:t>
            </w:r>
            <w:r w:rsidRPr="00C30CFF">
              <w:rPr>
                <w:color w:val="000000"/>
                <w:kern w:val="0"/>
                <w:sz w:val="24"/>
              </w:rPr>
              <w:t>6</w:t>
            </w:r>
            <w:r w:rsidRPr="00C30CFF">
              <w:rPr>
                <w:color w:val="000000"/>
                <w:kern w:val="0"/>
                <w:sz w:val="24"/>
              </w:rPr>
              <w:t>月</w:t>
            </w:r>
            <w:r w:rsidRPr="00C30CFF">
              <w:rPr>
                <w:color w:val="000000"/>
                <w:kern w:val="0"/>
                <w:sz w:val="24"/>
              </w:rPr>
              <w:t>21</w:t>
            </w:r>
            <w:r w:rsidRPr="00C30CFF">
              <w:rPr>
                <w:color w:val="000000"/>
                <w:kern w:val="0"/>
                <w:sz w:val="24"/>
              </w:rPr>
              <w:t>日</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报告期末基金份额总额</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9,401,007,922.53</w:t>
            </w:r>
            <w:r w:rsidRPr="00C30CFF">
              <w:rPr>
                <w:color w:val="000000"/>
                <w:kern w:val="0"/>
                <w:sz w:val="24"/>
              </w:rPr>
              <w:t>份</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投资目标</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本基金力争战胜通货膨胀和银行定期存款利率，主要面向以储蓄存款为主要投资工具的中小投资者，追求基金资产的长期、持续、稳定增值，努力为投资者实现有吸引力的回报，为投资者提供养老投资的工具。</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投资策略</w:t>
            </w:r>
          </w:p>
        </w:tc>
        <w:tc>
          <w:tcPr>
            <w:tcW w:w="5529" w:type="dxa"/>
            <w:gridSpan w:val="2"/>
          </w:tcPr>
          <w:p w:rsidR="00BF68D1" w:rsidRDefault="00667238">
            <w:pPr>
              <w:adjustRightInd w:val="0"/>
              <w:spacing w:before="29" w:line="360" w:lineRule="auto"/>
              <w:ind w:left="17"/>
              <w:jc w:val="left"/>
              <w:rPr>
                <w:color w:val="000000"/>
                <w:sz w:val="24"/>
              </w:rPr>
            </w:pPr>
            <w:r>
              <w:rPr>
                <w:color w:val="000000"/>
                <w:kern w:val="0"/>
                <w:sz w:val="24"/>
              </w:rPr>
              <w:t>本基金采取稳健的资产配置策略，通过自上而下的方法进行固定收益类品种与权益类品种的战略及战术资产配置，在控制基金资产净值波动、追求收益</w:t>
            </w:r>
            <w:r>
              <w:rPr>
                <w:color w:val="000000"/>
                <w:kern w:val="0"/>
                <w:sz w:val="24"/>
              </w:rPr>
              <w:lastRenderedPageBreak/>
              <w:t>稳定的基础上，提高基金的收益水平。</w:t>
            </w:r>
          </w:p>
          <w:p w:rsidR="00BF68D1" w:rsidRDefault="00667238">
            <w:pPr>
              <w:adjustRightInd w:val="0"/>
              <w:spacing w:before="29" w:line="360" w:lineRule="auto"/>
              <w:ind w:left="17"/>
              <w:jc w:val="left"/>
              <w:rPr>
                <w:color w:val="000000"/>
                <w:sz w:val="24"/>
              </w:rPr>
            </w:pPr>
            <w:r>
              <w:rPr>
                <w:color w:val="000000"/>
                <w:kern w:val="0"/>
                <w:sz w:val="24"/>
              </w:rPr>
              <w:t>具体来看，本基金主要通过研究各类资产在较长时期的收益与风险水平特征，及各类资产收益与风险间的相关关系，对国内外宏观经济形势与政策、市场利率走势、信</w:t>
            </w:r>
            <w:r>
              <w:rPr>
                <w:color w:val="000000"/>
                <w:kern w:val="0"/>
                <w:sz w:val="24"/>
              </w:rPr>
              <w:t>用利差水平、利率期限结构以及证券市场走势等因素进行分析，在本基金合同约定范围内制定合理的战略资产配置计划。</w:t>
            </w:r>
          </w:p>
          <w:p w:rsidR="00BF68D1" w:rsidRDefault="00667238">
            <w:pPr>
              <w:adjustRightInd w:val="0"/>
              <w:spacing w:before="29" w:line="360" w:lineRule="auto"/>
              <w:ind w:left="17"/>
              <w:jc w:val="left"/>
              <w:rPr>
                <w:color w:val="000000"/>
                <w:sz w:val="24"/>
              </w:rPr>
            </w:pPr>
            <w:r>
              <w:rPr>
                <w:color w:val="000000"/>
                <w:kern w:val="0"/>
                <w:sz w:val="24"/>
              </w:rPr>
              <w:t>固定收益品种投资方面，本基金将经济分为衰退、萧条、复苏、繁荣四个阶段，并在各个阶段通过投资不同的固定收益类属资产，以获得超越长期平均通胀水平的回报。</w:t>
            </w:r>
          </w:p>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权益类品种投资方面，本基金采取自上而下的行业配置与自下而上的个股选择相结合的投资策略，严格管理权益类品种的投资比例以及净值的波动幅度。</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lastRenderedPageBreak/>
              <w:t>业绩比较基准</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三年期银行定期存款收益率（税后）</w:t>
            </w:r>
            <w:r w:rsidRPr="00C30CFF">
              <w:rPr>
                <w:color w:val="000000"/>
                <w:kern w:val="0"/>
                <w:sz w:val="24"/>
              </w:rPr>
              <w:t>+1.0%</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风险收益特征</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本基金为债券型基金，其长期平均风险和预期收益率低于混合型基金、股票型基金，高于货币市场基金。</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基金管理人</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易方达基金管理有限公司</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基金托管人</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中国工商银行股份有限公司</w:t>
            </w:r>
          </w:p>
        </w:tc>
      </w:tr>
      <w:tr w:rsidR="00F016DD" w:rsidRPr="0078105B" w:rsidTr="00414367">
        <w:tc>
          <w:tcPr>
            <w:tcW w:w="2835" w:type="dxa"/>
          </w:tcPr>
          <w:p w:rsidR="00F016DD" w:rsidRPr="00C30CFF" w:rsidRDefault="00F016DD" w:rsidP="003F13CD">
            <w:pPr>
              <w:adjustRightInd w:val="0"/>
              <w:spacing w:before="29" w:line="360" w:lineRule="auto"/>
              <w:ind w:left="17"/>
              <w:jc w:val="left"/>
              <w:rPr>
                <w:kern w:val="0"/>
                <w:sz w:val="24"/>
              </w:rPr>
            </w:pPr>
            <w:r w:rsidRPr="00C30CFF">
              <w:rPr>
                <w:color w:val="000000"/>
                <w:sz w:val="24"/>
              </w:rPr>
              <w:t>下属</w:t>
            </w:r>
            <w:r w:rsidR="003F13CD" w:rsidRPr="00C30CFF">
              <w:rPr>
                <w:color w:val="000000"/>
                <w:sz w:val="24"/>
              </w:rPr>
              <w:t>分</w:t>
            </w:r>
            <w:r w:rsidRPr="00C30CFF">
              <w:rPr>
                <w:color w:val="000000"/>
                <w:sz w:val="24"/>
              </w:rPr>
              <w:t>级基金的基金简称</w:t>
            </w:r>
          </w:p>
        </w:tc>
        <w:tc>
          <w:tcPr>
            <w:tcW w:w="2739" w:type="dxa"/>
            <w:vAlign w:val="center"/>
          </w:tcPr>
          <w:p w:rsidR="00F016DD" w:rsidRPr="00C30CFF" w:rsidRDefault="00F016DD" w:rsidP="00950413">
            <w:pPr>
              <w:jc w:val="left"/>
              <w:rPr>
                <w:sz w:val="24"/>
              </w:rPr>
            </w:pPr>
            <w:r w:rsidRPr="00C30CFF">
              <w:rPr>
                <w:sz w:val="24"/>
              </w:rPr>
              <w:t>易方达安心回报债券</w:t>
            </w:r>
            <w:r w:rsidRPr="00C30CFF">
              <w:rPr>
                <w:sz w:val="24"/>
              </w:rPr>
              <w:t>A</w:t>
            </w:r>
          </w:p>
        </w:tc>
        <w:tc>
          <w:tcPr>
            <w:tcW w:w="2790" w:type="dxa"/>
            <w:vAlign w:val="center"/>
          </w:tcPr>
          <w:p w:rsidR="00F016DD" w:rsidRPr="00C30CFF" w:rsidRDefault="00F016DD" w:rsidP="00950413">
            <w:pPr>
              <w:jc w:val="left"/>
              <w:rPr>
                <w:sz w:val="24"/>
              </w:rPr>
            </w:pPr>
            <w:r w:rsidRPr="00C30CFF">
              <w:rPr>
                <w:sz w:val="24"/>
              </w:rPr>
              <w:t>易方达安心回报债券</w:t>
            </w:r>
            <w:r w:rsidRPr="00C30CFF">
              <w:rPr>
                <w:sz w:val="24"/>
              </w:rPr>
              <w:t>B</w:t>
            </w:r>
          </w:p>
        </w:tc>
      </w:tr>
      <w:tr w:rsidR="00F016DD" w:rsidRPr="004D29A9" w:rsidTr="00414367">
        <w:tc>
          <w:tcPr>
            <w:tcW w:w="2835" w:type="dxa"/>
          </w:tcPr>
          <w:p w:rsidR="00F016DD" w:rsidRPr="00C30CFF" w:rsidRDefault="00F016DD" w:rsidP="003F13CD">
            <w:pPr>
              <w:adjustRightInd w:val="0"/>
              <w:spacing w:before="29" w:line="360" w:lineRule="auto"/>
              <w:ind w:left="17"/>
              <w:jc w:val="left"/>
              <w:rPr>
                <w:color w:val="000000"/>
                <w:sz w:val="24"/>
              </w:rPr>
            </w:pPr>
            <w:r w:rsidRPr="00C30CFF">
              <w:rPr>
                <w:color w:val="000000"/>
                <w:sz w:val="24"/>
              </w:rPr>
              <w:t>下属</w:t>
            </w:r>
            <w:r w:rsidR="003F13CD" w:rsidRPr="00C30CFF">
              <w:rPr>
                <w:color w:val="000000"/>
                <w:sz w:val="24"/>
              </w:rPr>
              <w:t>分</w:t>
            </w:r>
            <w:r w:rsidRPr="00C30CFF">
              <w:rPr>
                <w:color w:val="000000"/>
                <w:sz w:val="24"/>
              </w:rPr>
              <w:t>级基金的交易代码</w:t>
            </w:r>
          </w:p>
        </w:tc>
        <w:tc>
          <w:tcPr>
            <w:tcW w:w="2739" w:type="dxa"/>
            <w:vAlign w:val="center"/>
          </w:tcPr>
          <w:p w:rsidR="00F016DD" w:rsidRPr="00C30CFF" w:rsidRDefault="00F016DD" w:rsidP="00950413">
            <w:pPr>
              <w:jc w:val="left"/>
              <w:rPr>
                <w:color w:val="000000"/>
                <w:sz w:val="24"/>
              </w:rPr>
            </w:pPr>
            <w:r w:rsidRPr="00C30CFF">
              <w:rPr>
                <w:color w:val="000000"/>
                <w:sz w:val="24"/>
              </w:rPr>
              <w:t>110027</w:t>
            </w:r>
          </w:p>
        </w:tc>
        <w:tc>
          <w:tcPr>
            <w:tcW w:w="2790" w:type="dxa"/>
            <w:vAlign w:val="center"/>
          </w:tcPr>
          <w:p w:rsidR="00F016DD" w:rsidRPr="00C30CFF" w:rsidRDefault="00F016DD" w:rsidP="00950413">
            <w:pPr>
              <w:jc w:val="left"/>
              <w:rPr>
                <w:color w:val="000000"/>
                <w:sz w:val="24"/>
              </w:rPr>
            </w:pPr>
            <w:r w:rsidRPr="00C30CFF">
              <w:rPr>
                <w:color w:val="000000"/>
                <w:sz w:val="24"/>
              </w:rPr>
              <w:t>110028</w:t>
            </w:r>
          </w:p>
        </w:tc>
      </w:tr>
      <w:tr w:rsidR="00F016DD" w:rsidRPr="0078105B" w:rsidTr="00414367">
        <w:tc>
          <w:tcPr>
            <w:tcW w:w="2835" w:type="dxa"/>
          </w:tcPr>
          <w:p w:rsidR="00F016DD" w:rsidRPr="00C30CFF" w:rsidRDefault="00F016DD" w:rsidP="00162D92">
            <w:pPr>
              <w:adjustRightInd w:val="0"/>
              <w:spacing w:before="29" w:line="360" w:lineRule="auto"/>
              <w:ind w:left="17"/>
              <w:jc w:val="left"/>
              <w:rPr>
                <w:color w:val="000000"/>
                <w:sz w:val="24"/>
              </w:rPr>
            </w:pPr>
            <w:r w:rsidRPr="00C30CFF">
              <w:rPr>
                <w:color w:val="000000"/>
                <w:sz w:val="24"/>
              </w:rPr>
              <w:t>报告期末下属</w:t>
            </w:r>
            <w:r w:rsidR="00162D92" w:rsidRPr="00C30CFF">
              <w:rPr>
                <w:color w:val="000000"/>
                <w:sz w:val="24"/>
              </w:rPr>
              <w:t>分</w:t>
            </w:r>
            <w:r w:rsidRPr="00C30CFF">
              <w:rPr>
                <w:color w:val="000000"/>
                <w:sz w:val="24"/>
              </w:rPr>
              <w:t>级基金的份额总额</w:t>
            </w:r>
          </w:p>
        </w:tc>
        <w:tc>
          <w:tcPr>
            <w:tcW w:w="2739" w:type="dxa"/>
            <w:vAlign w:val="center"/>
          </w:tcPr>
          <w:p w:rsidR="00F016DD" w:rsidRPr="00C30CFF" w:rsidRDefault="00F016DD" w:rsidP="00950413">
            <w:pPr>
              <w:jc w:val="left"/>
              <w:rPr>
                <w:sz w:val="24"/>
              </w:rPr>
            </w:pPr>
            <w:r w:rsidRPr="00C30CFF">
              <w:rPr>
                <w:sz w:val="24"/>
              </w:rPr>
              <w:t>6,313,743,358.99</w:t>
            </w:r>
            <w:r w:rsidRPr="00C30CFF">
              <w:rPr>
                <w:color w:val="000000"/>
                <w:kern w:val="0"/>
                <w:sz w:val="24"/>
              </w:rPr>
              <w:t>份</w:t>
            </w:r>
          </w:p>
        </w:tc>
        <w:tc>
          <w:tcPr>
            <w:tcW w:w="2790" w:type="dxa"/>
            <w:vAlign w:val="center"/>
          </w:tcPr>
          <w:p w:rsidR="00F016DD" w:rsidRPr="00C30CFF" w:rsidRDefault="00F016DD" w:rsidP="00950413">
            <w:pPr>
              <w:jc w:val="left"/>
              <w:rPr>
                <w:sz w:val="24"/>
              </w:rPr>
            </w:pPr>
            <w:r w:rsidRPr="00C30CFF">
              <w:rPr>
                <w:sz w:val="24"/>
              </w:rPr>
              <w:t>3,087,264,563.54</w:t>
            </w:r>
            <w:r w:rsidRPr="00C30CFF">
              <w:rPr>
                <w:color w:val="000000"/>
                <w:kern w:val="0"/>
                <w:sz w:val="24"/>
              </w:rPr>
              <w:t>份</w:t>
            </w:r>
          </w:p>
        </w:tc>
      </w:tr>
    </w:tbl>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 xml:space="preserve">3  </w:t>
      </w:r>
      <w:r w:rsidRPr="0078105B">
        <w:rPr>
          <w:rFonts w:ascii="宋体" w:hAnsi="宋体" w:cs="Arial" w:hint="eastAsia"/>
          <w:color w:val="000000"/>
          <w:kern w:val="0"/>
          <w:sz w:val="24"/>
          <w:szCs w:val="24"/>
        </w:rPr>
        <w:t>主要财务指标和基金净值表现</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3.1 </w:t>
      </w:r>
      <w:r w:rsidRPr="0078105B">
        <w:rPr>
          <w:rFonts w:ascii="宋体" w:hAnsi="宋体" w:cs="Arial" w:hint="eastAsia"/>
          <w:b/>
          <w:color w:val="000000"/>
          <w:kern w:val="0"/>
          <w:sz w:val="24"/>
        </w:rPr>
        <w:t>主要财务指标</w:t>
      </w:r>
    </w:p>
    <w:p w:rsidR="00F016DD" w:rsidRPr="00FA472B" w:rsidRDefault="00F016DD" w:rsidP="00E27360">
      <w:pPr>
        <w:autoSpaceDE w:val="0"/>
        <w:autoSpaceDN w:val="0"/>
        <w:adjustRightInd w:val="0"/>
        <w:spacing w:before="29" w:line="288" w:lineRule="auto"/>
        <w:ind w:left="15" w:right="480"/>
        <w:jc w:val="right"/>
        <w:rPr>
          <w:rFonts w:ascii="宋体" w:hAnsi="宋体" w:cs="Arial"/>
          <w:color w:val="000000"/>
          <w:kern w:val="0"/>
          <w:sz w:val="24"/>
        </w:rPr>
      </w:pPr>
      <w:r w:rsidRPr="00FA472B">
        <w:rPr>
          <w:rFonts w:ascii="宋体" w:hAnsi="宋体" w:cs="Arial" w:hint="eastAsia"/>
          <w:color w:val="000000"/>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F016DD" w:rsidRPr="00FA472B" w:rsidTr="008B5312">
        <w:tc>
          <w:tcPr>
            <w:tcW w:w="3402" w:type="dxa"/>
            <w:vMerge w:val="restart"/>
            <w:vAlign w:val="center"/>
          </w:tcPr>
          <w:p w:rsidR="00F016DD" w:rsidRPr="00FA472B" w:rsidRDefault="00F016DD" w:rsidP="00E205AA">
            <w:pPr>
              <w:adjustRightInd w:val="0"/>
              <w:spacing w:before="29" w:line="360" w:lineRule="auto"/>
              <w:ind w:left="17"/>
              <w:jc w:val="center"/>
              <w:rPr>
                <w:kern w:val="0"/>
                <w:sz w:val="24"/>
              </w:rPr>
            </w:pPr>
            <w:r w:rsidRPr="00FA472B">
              <w:rPr>
                <w:kern w:val="0"/>
                <w:sz w:val="24"/>
              </w:rPr>
              <w:t>主要财务指标</w:t>
            </w:r>
          </w:p>
        </w:tc>
        <w:tc>
          <w:tcPr>
            <w:tcW w:w="4962" w:type="dxa"/>
            <w:gridSpan w:val="2"/>
            <w:vAlign w:val="center"/>
          </w:tcPr>
          <w:p w:rsidR="00F016DD" w:rsidRPr="00FA472B" w:rsidRDefault="00F016DD" w:rsidP="00E205AA">
            <w:pPr>
              <w:adjustRightInd w:val="0"/>
              <w:spacing w:before="29" w:line="360" w:lineRule="auto"/>
              <w:ind w:left="17"/>
              <w:jc w:val="center"/>
              <w:rPr>
                <w:color w:val="000000"/>
                <w:sz w:val="24"/>
              </w:rPr>
            </w:pPr>
            <w:r w:rsidRPr="00FA472B">
              <w:rPr>
                <w:color w:val="000000"/>
                <w:sz w:val="24"/>
              </w:rPr>
              <w:t>报告期</w:t>
            </w:r>
          </w:p>
          <w:p w:rsidR="00F016DD" w:rsidRPr="00FA472B" w:rsidRDefault="00F016DD" w:rsidP="00E205AA">
            <w:pPr>
              <w:adjustRightInd w:val="0"/>
              <w:spacing w:before="29" w:line="360" w:lineRule="auto"/>
              <w:ind w:left="17"/>
              <w:jc w:val="center"/>
              <w:rPr>
                <w:color w:val="000000"/>
                <w:sz w:val="24"/>
              </w:rPr>
            </w:pPr>
            <w:r w:rsidRPr="00FA472B">
              <w:rPr>
                <w:color w:val="000000"/>
                <w:sz w:val="24"/>
              </w:rPr>
              <w:t>(2020</w:t>
            </w:r>
            <w:r w:rsidRPr="00FA472B">
              <w:rPr>
                <w:color w:val="000000"/>
                <w:sz w:val="24"/>
              </w:rPr>
              <w:t>年</w:t>
            </w:r>
            <w:r w:rsidRPr="00FA472B">
              <w:rPr>
                <w:color w:val="000000"/>
                <w:sz w:val="24"/>
              </w:rPr>
              <w:t>1</w:t>
            </w:r>
            <w:r w:rsidRPr="00FA472B">
              <w:rPr>
                <w:color w:val="000000"/>
                <w:sz w:val="24"/>
              </w:rPr>
              <w:t>月</w:t>
            </w:r>
            <w:r w:rsidRPr="00FA472B">
              <w:rPr>
                <w:color w:val="000000"/>
                <w:sz w:val="24"/>
              </w:rPr>
              <w:t>1</w:t>
            </w:r>
            <w:r w:rsidRPr="00FA472B">
              <w:rPr>
                <w:color w:val="000000"/>
                <w:sz w:val="24"/>
              </w:rPr>
              <w:t>日</w:t>
            </w:r>
            <w:r w:rsidRPr="00FA472B">
              <w:rPr>
                <w:color w:val="000000"/>
                <w:sz w:val="24"/>
              </w:rPr>
              <w:t>-2020</w:t>
            </w:r>
            <w:r w:rsidRPr="00FA472B">
              <w:rPr>
                <w:color w:val="000000"/>
                <w:sz w:val="24"/>
              </w:rPr>
              <w:t>年</w:t>
            </w:r>
            <w:r w:rsidRPr="00FA472B">
              <w:rPr>
                <w:color w:val="000000"/>
                <w:sz w:val="24"/>
              </w:rPr>
              <w:t>3</w:t>
            </w:r>
            <w:r w:rsidRPr="00FA472B">
              <w:rPr>
                <w:color w:val="000000"/>
                <w:sz w:val="24"/>
              </w:rPr>
              <w:t>月</w:t>
            </w:r>
            <w:r w:rsidRPr="00FA472B">
              <w:rPr>
                <w:color w:val="000000"/>
                <w:sz w:val="24"/>
              </w:rPr>
              <w:t>31</w:t>
            </w:r>
            <w:r w:rsidRPr="00FA472B">
              <w:rPr>
                <w:color w:val="000000"/>
                <w:sz w:val="24"/>
              </w:rPr>
              <w:t>日</w:t>
            </w:r>
            <w:r w:rsidRPr="00FA472B">
              <w:rPr>
                <w:color w:val="000000"/>
                <w:sz w:val="24"/>
              </w:rPr>
              <w:t>)</w:t>
            </w:r>
          </w:p>
        </w:tc>
      </w:tr>
      <w:tr w:rsidR="00F016DD" w:rsidRPr="00FA472B" w:rsidTr="008B5312">
        <w:tc>
          <w:tcPr>
            <w:tcW w:w="3402" w:type="dxa"/>
            <w:vMerge/>
            <w:vAlign w:val="center"/>
          </w:tcPr>
          <w:p w:rsidR="00F016DD" w:rsidRPr="00FA472B" w:rsidRDefault="00F016DD" w:rsidP="00E205AA">
            <w:pPr>
              <w:adjustRightInd w:val="0"/>
              <w:spacing w:before="29" w:line="360" w:lineRule="auto"/>
              <w:ind w:left="17"/>
              <w:jc w:val="center"/>
              <w:rPr>
                <w:kern w:val="0"/>
                <w:sz w:val="24"/>
              </w:rPr>
            </w:pPr>
          </w:p>
        </w:tc>
        <w:tc>
          <w:tcPr>
            <w:tcW w:w="2481" w:type="dxa"/>
            <w:vAlign w:val="center"/>
          </w:tcPr>
          <w:p w:rsidR="00F016DD" w:rsidRPr="00FA472B" w:rsidRDefault="00F016DD" w:rsidP="00E205AA">
            <w:pPr>
              <w:adjustRightInd w:val="0"/>
              <w:spacing w:before="29" w:line="360" w:lineRule="auto"/>
              <w:ind w:left="17"/>
              <w:jc w:val="center"/>
              <w:rPr>
                <w:color w:val="000000"/>
                <w:sz w:val="24"/>
              </w:rPr>
            </w:pPr>
            <w:r w:rsidRPr="00FA472B">
              <w:rPr>
                <w:sz w:val="24"/>
              </w:rPr>
              <w:t>易方达安心回报债券</w:t>
            </w:r>
            <w:r w:rsidRPr="00FA472B">
              <w:rPr>
                <w:sz w:val="24"/>
              </w:rPr>
              <w:t>A</w:t>
            </w:r>
          </w:p>
        </w:tc>
        <w:tc>
          <w:tcPr>
            <w:tcW w:w="2481" w:type="dxa"/>
            <w:vAlign w:val="center"/>
          </w:tcPr>
          <w:p w:rsidR="00F016DD" w:rsidRPr="00FA472B" w:rsidRDefault="00F016DD" w:rsidP="00E205AA">
            <w:pPr>
              <w:adjustRightInd w:val="0"/>
              <w:spacing w:before="29" w:line="360" w:lineRule="auto"/>
              <w:ind w:left="17"/>
              <w:jc w:val="center"/>
              <w:rPr>
                <w:color w:val="000000"/>
                <w:sz w:val="24"/>
              </w:rPr>
            </w:pPr>
            <w:r w:rsidRPr="00FA472B">
              <w:rPr>
                <w:sz w:val="24"/>
              </w:rPr>
              <w:t>易方达安心回报债券</w:t>
            </w:r>
            <w:r w:rsidRPr="00FA472B">
              <w:rPr>
                <w:sz w:val="24"/>
              </w:rPr>
              <w:t>B</w:t>
            </w:r>
          </w:p>
        </w:tc>
      </w:tr>
      <w:tr w:rsidR="00F016DD" w:rsidRPr="00FA472B" w:rsidTr="00973B57">
        <w:tc>
          <w:tcPr>
            <w:tcW w:w="3402" w:type="dxa"/>
          </w:tcPr>
          <w:p w:rsidR="00F016DD" w:rsidRPr="00FA472B" w:rsidRDefault="00F016DD" w:rsidP="00973B57">
            <w:pPr>
              <w:adjustRightInd w:val="0"/>
              <w:spacing w:before="29" w:line="360" w:lineRule="auto"/>
              <w:ind w:left="17"/>
              <w:rPr>
                <w:kern w:val="0"/>
                <w:sz w:val="24"/>
              </w:rPr>
            </w:pPr>
            <w:r w:rsidRPr="00FA472B">
              <w:rPr>
                <w:kern w:val="0"/>
                <w:sz w:val="24"/>
              </w:rPr>
              <w:t>1.</w:t>
            </w:r>
            <w:r w:rsidRPr="00FA472B">
              <w:rPr>
                <w:kern w:val="0"/>
                <w:sz w:val="24"/>
              </w:rPr>
              <w:t>本期已实现收益</w:t>
            </w:r>
          </w:p>
        </w:tc>
        <w:tc>
          <w:tcPr>
            <w:tcW w:w="2481" w:type="dxa"/>
            <w:vAlign w:val="bottom"/>
          </w:tcPr>
          <w:p w:rsidR="00F016DD" w:rsidRPr="00FA472B" w:rsidRDefault="00F016DD" w:rsidP="00973B57">
            <w:pPr>
              <w:adjustRightInd w:val="0"/>
              <w:spacing w:before="29" w:line="360" w:lineRule="auto"/>
              <w:ind w:left="17"/>
              <w:jc w:val="right"/>
              <w:rPr>
                <w:color w:val="000000"/>
                <w:sz w:val="24"/>
              </w:rPr>
            </w:pPr>
            <w:r w:rsidRPr="00FA472B">
              <w:rPr>
                <w:color w:val="000000"/>
                <w:sz w:val="24"/>
              </w:rPr>
              <w:t>126,015,165.20</w:t>
            </w:r>
          </w:p>
        </w:tc>
        <w:tc>
          <w:tcPr>
            <w:tcW w:w="2481" w:type="dxa"/>
            <w:vAlign w:val="bottom"/>
          </w:tcPr>
          <w:p w:rsidR="00F016DD" w:rsidRPr="00FA472B" w:rsidRDefault="00F016DD" w:rsidP="0037768B">
            <w:pPr>
              <w:adjustRightInd w:val="0"/>
              <w:spacing w:before="29" w:line="360" w:lineRule="auto"/>
              <w:ind w:left="17"/>
              <w:jc w:val="right"/>
              <w:rPr>
                <w:color w:val="000000"/>
                <w:sz w:val="24"/>
              </w:rPr>
            </w:pPr>
            <w:r w:rsidRPr="00FA472B">
              <w:rPr>
                <w:color w:val="000000"/>
                <w:sz w:val="24"/>
              </w:rPr>
              <w:t>54,906,899.60</w:t>
            </w:r>
          </w:p>
        </w:tc>
      </w:tr>
      <w:tr w:rsidR="00F016DD" w:rsidRPr="00FA472B" w:rsidTr="009A5C1D">
        <w:tc>
          <w:tcPr>
            <w:tcW w:w="3402" w:type="dxa"/>
          </w:tcPr>
          <w:p w:rsidR="00F016DD" w:rsidRPr="00FA472B" w:rsidRDefault="00F016DD" w:rsidP="00E205AA">
            <w:pPr>
              <w:adjustRightInd w:val="0"/>
              <w:spacing w:before="29" w:line="360" w:lineRule="auto"/>
              <w:ind w:left="17"/>
              <w:rPr>
                <w:kern w:val="0"/>
                <w:sz w:val="24"/>
              </w:rPr>
            </w:pPr>
            <w:r w:rsidRPr="00FA472B">
              <w:rPr>
                <w:kern w:val="0"/>
                <w:sz w:val="24"/>
              </w:rPr>
              <w:t>2.</w:t>
            </w:r>
            <w:r w:rsidRPr="00FA472B">
              <w:rPr>
                <w:kern w:val="0"/>
                <w:sz w:val="24"/>
              </w:rPr>
              <w:t>本期利润</w:t>
            </w:r>
          </w:p>
        </w:tc>
        <w:tc>
          <w:tcPr>
            <w:tcW w:w="2481" w:type="dxa"/>
            <w:vAlign w:val="bottom"/>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-195,562,265.50</w:t>
            </w:r>
          </w:p>
        </w:tc>
        <w:tc>
          <w:tcPr>
            <w:tcW w:w="2481" w:type="dxa"/>
            <w:vAlign w:val="bottom"/>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-65,311,896.91</w:t>
            </w:r>
          </w:p>
        </w:tc>
      </w:tr>
      <w:tr w:rsidR="00F016DD" w:rsidRPr="00FA472B" w:rsidTr="009A5C1D">
        <w:tc>
          <w:tcPr>
            <w:tcW w:w="3402" w:type="dxa"/>
          </w:tcPr>
          <w:p w:rsidR="00F016DD" w:rsidRPr="00FA472B" w:rsidRDefault="00F016DD" w:rsidP="00E205AA">
            <w:pPr>
              <w:adjustRightInd w:val="0"/>
              <w:spacing w:before="29" w:line="360" w:lineRule="auto"/>
              <w:ind w:left="17"/>
              <w:rPr>
                <w:kern w:val="0"/>
                <w:sz w:val="24"/>
              </w:rPr>
            </w:pPr>
            <w:r w:rsidRPr="00FA472B">
              <w:rPr>
                <w:kern w:val="0"/>
                <w:sz w:val="24"/>
              </w:rPr>
              <w:t>3.</w:t>
            </w:r>
            <w:r w:rsidRPr="00FA472B">
              <w:rPr>
                <w:kern w:val="0"/>
                <w:sz w:val="24"/>
              </w:rPr>
              <w:t>加权平均基金份额本期利润</w:t>
            </w:r>
          </w:p>
        </w:tc>
        <w:tc>
          <w:tcPr>
            <w:tcW w:w="2481" w:type="dxa"/>
            <w:vAlign w:val="bottom"/>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-0.0302</w:t>
            </w:r>
          </w:p>
        </w:tc>
        <w:tc>
          <w:tcPr>
            <w:tcW w:w="2481" w:type="dxa"/>
            <w:vAlign w:val="bottom"/>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-0.0208</w:t>
            </w:r>
          </w:p>
        </w:tc>
      </w:tr>
      <w:tr w:rsidR="00F016DD" w:rsidRPr="00FA472B" w:rsidTr="009A5C1D">
        <w:tc>
          <w:tcPr>
            <w:tcW w:w="3402" w:type="dxa"/>
          </w:tcPr>
          <w:p w:rsidR="00F016DD" w:rsidRPr="00FA472B" w:rsidRDefault="00F016DD" w:rsidP="00E205AA">
            <w:pPr>
              <w:adjustRightInd w:val="0"/>
              <w:spacing w:before="29" w:line="360" w:lineRule="auto"/>
              <w:ind w:left="17"/>
              <w:rPr>
                <w:kern w:val="0"/>
                <w:sz w:val="24"/>
              </w:rPr>
            </w:pPr>
            <w:r w:rsidRPr="00FA472B">
              <w:rPr>
                <w:kern w:val="0"/>
                <w:sz w:val="24"/>
              </w:rPr>
              <w:t>4.</w:t>
            </w:r>
            <w:r w:rsidRPr="00FA472B">
              <w:rPr>
                <w:kern w:val="0"/>
                <w:sz w:val="24"/>
              </w:rPr>
              <w:t>期末基金资产净值</w:t>
            </w:r>
          </w:p>
        </w:tc>
        <w:tc>
          <w:tcPr>
            <w:tcW w:w="2481" w:type="dxa"/>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11,016,825,267.46</w:t>
            </w:r>
          </w:p>
        </w:tc>
        <w:tc>
          <w:tcPr>
            <w:tcW w:w="2481" w:type="dxa"/>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5,317,511,391.99</w:t>
            </w:r>
          </w:p>
        </w:tc>
      </w:tr>
      <w:tr w:rsidR="00F016DD" w:rsidRPr="00FA472B" w:rsidTr="009A5C1D">
        <w:trPr>
          <w:trHeight w:val="158"/>
        </w:trPr>
        <w:tc>
          <w:tcPr>
            <w:tcW w:w="3402" w:type="dxa"/>
          </w:tcPr>
          <w:p w:rsidR="00F016DD" w:rsidRPr="00FA472B" w:rsidRDefault="00F016DD" w:rsidP="00E205AA">
            <w:pPr>
              <w:adjustRightInd w:val="0"/>
              <w:spacing w:before="29" w:line="360" w:lineRule="auto"/>
              <w:ind w:left="17"/>
              <w:rPr>
                <w:kern w:val="0"/>
                <w:sz w:val="24"/>
              </w:rPr>
            </w:pPr>
            <w:r w:rsidRPr="00FA472B">
              <w:rPr>
                <w:kern w:val="0"/>
                <w:sz w:val="24"/>
              </w:rPr>
              <w:t>5.</w:t>
            </w:r>
            <w:r w:rsidRPr="00FA472B">
              <w:rPr>
                <w:kern w:val="0"/>
                <w:sz w:val="24"/>
              </w:rPr>
              <w:t>期末基金份额净值</w:t>
            </w:r>
          </w:p>
        </w:tc>
        <w:tc>
          <w:tcPr>
            <w:tcW w:w="2481" w:type="dxa"/>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1.745</w:t>
            </w:r>
          </w:p>
        </w:tc>
        <w:tc>
          <w:tcPr>
            <w:tcW w:w="2481" w:type="dxa"/>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1.722</w:t>
            </w:r>
          </w:p>
        </w:tc>
      </w:tr>
    </w:tbl>
    <w:p w:rsidR="00BF68D1" w:rsidRDefault="00667238">
      <w:pPr>
        <w:spacing w:line="360" w:lineRule="auto"/>
        <w:ind w:firstLineChars="200" w:firstLine="480"/>
        <w:rPr>
          <w:color w:val="000000"/>
          <w:sz w:val="24"/>
        </w:rPr>
      </w:pPr>
      <w:r>
        <w:rPr>
          <w:color w:val="000000"/>
          <w:sz w:val="24"/>
        </w:rPr>
        <w:t>注：</w:t>
      </w:r>
      <w:r>
        <w:rPr>
          <w:color w:val="000000"/>
          <w:sz w:val="24"/>
        </w:rPr>
        <w:t>1.</w:t>
      </w:r>
      <w:r>
        <w:rPr>
          <w:color w:val="000000"/>
          <w:sz w:val="24"/>
        </w:rPr>
        <w:t>所述基金业绩指标不包括持有人认购或交易基金的各项费用，计入费用后实际收益水平要低于所列数字。</w:t>
      </w:r>
    </w:p>
    <w:p w:rsidR="00F016DD" w:rsidRPr="00C30CFF" w:rsidRDefault="00F016DD" w:rsidP="00C30CFF">
      <w:pPr>
        <w:spacing w:line="360" w:lineRule="auto"/>
        <w:ind w:firstLineChars="200" w:firstLine="480"/>
        <w:rPr>
          <w:color w:val="000000"/>
          <w:sz w:val="24"/>
        </w:rPr>
      </w:pPr>
      <w:r w:rsidRPr="00C30CFF">
        <w:rPr>
          <w:color w:val="000000"/>
          <w:sz w:val="24"/>
        </w:rPr>
        <w:t>2.</w:t>
      </w:r>
      <w:r w:rsidRPr="00C30CFF">
        <w:rPr>
          <w:color w:val="000000"/>
          <w:sz w:val="24"/>
        </w:rPr>
        <w:t>本期已实现收益指基金本期利息收入、投资收益、其他收入（不含公允价值变动收益）扣除相关费用后的余额，本期利润为本期已实现收益加上本期公允价值变动收益。</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3.2 </w:t>
      </w:r>
      <w:r w:rsidRPr="0078105B">
        <w:rPr>
          <w:rFonts w:ascii="宋体" w:hAnsi="宋体" w:cs="Arial" w:hint="eastAsia"/>
          <w:b/>
          <w:color w:val="000000"/>
          <w:kern w:val="0"/>
          <w:sz w:val="24"/>
        </w:rPr>
        <w:t>基金净值表现</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3.2.1</w:t>
      </w:r>
      <w:r w:rsidRPr="0078105B">
        <w:rPr>
          <w:rFonts w:ascii="宋体" w:hAnsi="宋体" w:cs="Arial" w:hint="eastAsia"/>
          <w:b/>
          <w:color w:val="000000"/>
          <w:kern w:val="0"/>
          <w:sz w:val="24"/>
        </w:rPr>
        <w:t>本报告期基金份额净值增长率及其与同期业绩比较基准收益率的比较</w:t>
      </w:r>
    </w:p>
    <w:p w:rsidR="00F016DD" w:rsidRPr="0078105B" w:rsidRDefault="00F016DD" w:rsidP="00174038">
      <w:pPr>
        <w:spacing w:line="360" w:lineRule="auto"/>
        <w:ind w:firstLineChars="150" w:firstLine="361"/>
        <w:rPr>
          <w:rFonts w:ascii="宋体"/>
          <w:b/>
          <w:sz w:val="24"/>
        </w:rPr>
      </w:pPr>
      <w:r w:rsidRPr="0078105B">
        <w:rPr>
          <w:rFonts w:ascii="宋体" w:hAnsi="宋体" w:cs="Arial"/>
          <w:b/>
          <w:color w:val="000000"/>
          <w:kern w:val="0"/>
          <w:sz w:val="24"/>
        </w:rPr>
        <w:t>易方达安心回报债券A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0"/>
        <w:gridCol w:w="1291"/>
        <w:gridCol w:w="1291"/>
        <w:gridCol w:w="1291"/>
        <w:gridCol w:w="1291"/>
        <w:gridCol w:w="1291"/>
        <w:gridCol w:w="1291"/>
      </w:tblGrid>
      <w:tr w:rsidR="00F016DD" w:rsidRPr="0078105B" w:rsidTr="00414367">
        <w:tc>
          <w:tcPr>
            <w:tcW w:w="1290"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阶段</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净值增长率</w:t>
            </w:r>
            <w:r w:rsidRPr="00414367">
              <w:rPr>
                <w:rFonts w:ascii="宋体" w:hAnsi="宋体" w:cs="宋体" w:hint="eastAsia"/>
                <w:color w:val="000000"/>
                <w:sz w:val="24"/>
              </w:rPr>
              <w:t>①</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净值增长率标准差</w:t>
            </w:r>
            <w:r w:rsidRPr="00414367">
              <w:rPr>
                <w:rFonts w:ascii="宋体" w:hAnsi="宋体" w:cs="宋体" w:hint="eastAsia"/>
                <w:color w:val="000000"/>
                <w:sz w:val="24"/>
              </w:rPr>
              <w:t>②</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业绩比较基准收益率</w:t>
            </w:r>
            <w:r w:rsidRPr="00414367">
              <w:rPr>
                <w:rFonts w:ascii="宋体" w:hAnsi="宋体" w:cs="宋体" w:hint="eastAsia"/>
                <w:color w:val="000000"/>
                <w:sz w:val="24"/>
              </w:rPr>
              <w:t>③</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业绩比较基准收益率标准差</w:t>
            </w:r>
            <w:r w:rsidRPr="00414367">
              <w:rPr>
                <w:rFonts w:ascii="宋体" w:hAnsi="宋体" w:cs="宋体" w:hint="eastAsia"/>
                <w:color w:val="000000"/>
                <w:sz w:val="24"/>
              </w:rPr>
              <w:t>④</w:t>
            </w:r>
          </w:p>
        </w:tc>
        <w:tc>
          <w:tcPr>
            <w:tcW w:w="1291" w:type="dxa"/>
            <w:vAlign w:val="center"/>
          </w:tcPr>
          <w:p w:rsidR="00F016DD" w:rsidRPr="00FA472B" w:rsidRDefault="00F016DD" w:rsidP="00F4518C">
            <w:pPr>
              <w:snapToGrid w:val="0"/>
              <w:spacing w:line="288" w:lineRule="auto"/>
              <w:jc w:val="center"/>
              <w:rPr>
                <w:color w:val="000000"/>
                <w:sz w:val="24"/>
              </w:rPr>
            </w:pPr>
            <w:r w:rsidRPr="00414367">
              <w:rPr>
                <w:rFonts w:ascii="宋体" w:hAnsi="宋体" w:cs="宋体" w:hint="eastAsia"/>
                <w:color w:val="000000"/>
                <w:sz w:val="24"/>
              </w:rPr>
              <w:t>①</w:t>
            </w:r>
            <w:r w:rsidRPr="00FA472B">
              <w:rPr>
                <w:color w:val="000000"/>
                <w:sz w:val="24"/>
              </w:rPr>
              <w:t>－</w:t>
            </w:r>
            <w:r w:rsidRPr="00414367">
              <w:rPr>
                <w:rFonts w:ascii="宋体" w:hAnsi="宋体" w:cs="宋体" w:hint="eastAsia"/>
                <w:color w:val="000000"/>
                <w:sz w:val="24"/>
              </w:rPr>
              <w:t>③</w:t>
            </w:r>
          </w:p>
        </w:tc>
        <w:tc>
          <w:tcPr>
            <w:tcW w:w="1291" w:type="dxa"/>
            <w:vAlign w:val="center"/>
          </w:tcPr>
          <w:p w:rsidR="00F016DD" w:rsidRPr="00FA472B" w:rsidRDefault="00F016DD" w:rsidP="00F4518C">
            <w:pPr>
              <w:snapToGrid w:val="0"/>
              <w:spacing w:line="288" w:lineRule="auto"/>
              <w:jc w:val="center"/>
              <w:rPr>
                <w:color w:val="000000"/>
                <w:sz w:val="24"/>
              </w:rPr>
            </w:pPr>
            <w:r w:rsidRPr="00414367">
              <w:rPr>
                <w:rFonts w:ascii="宋体" w:hAnsi="宋体" w:cs="宋体" w:hint="eastAsia"/>
                <w:color w:val="000000"/>
                <w:sz w:val="24"/>
              </w:rPr>
              <w:t>②</w:t>
            </w:r>
            <w:r w:rsidRPr="00FA472B">
              <w:rPr>
                <w:color w:val="000000"/>
                <w:sz w:val="24"/>
              </w:rPr>
              <w:t>－</w:t>
            </w:r>
            <w:r w:rsidRPr="00414367">
              <w:rPr>
                <w:rFonts w:ascii="宋体" w:hAnsi="宋体" w:cs="宋体" w:hint="eastAsia"/>
                <w:color w:val="000000"/>
                <w:sz w:val="24"/>
              </w:rPr>
              <w:t>④</w:t>
            </w:r>
          </w:p>
        </w:tc>
      </w:tr>
      <w:tr w:rsidR="00BF68D1">
        <w:tc>
          <w:tcPr>
            <w:tcW w:w="0" w:type="auto"/>
            <w:vAlign w:val="center"/>
          </w:tcPr>
          <w:p w:rsidR="00BF68D1" w:rsidRDefault="00667238">
            <w:pPr>
              <w:jc w:val="left"/>
            </w:pPr>
            <w:r>
              <w:rPr>
                <w:color w:val="000000"/>
                <w:sz w:val="24"/>
              </w:rPr>
              <w:t>过去三个月</w:t>
            </w:r>
          </w:p>
        </w:tc>
        <w:tc>
          <w:tcPr>
            <w:tcW w:w="0" w:type="auto"/>
            <w:vAlign w:val="center"/>
          </w:tcPr>
          <w:p w:rsidR="00BF68D1" w:rsidRDefault="00667238">
            <w:pPr>
              <w:jc w:val="center"/>
            </w:pPr>
            <w:r>
              <w:rPr>
                <w:color w:val="000000"/>
                <w:sz w:val="24"/>
              </w:rPr>
              <w:t>-0.85%</w:t>
            </w:r>
          </w:p>
        </w:tc>
        <w:tc>
          <w:tcPr>
            <w:tcW w:w="0" w:type="auto"/>
            <w:vAlign w:val="center"/>
          </w:tcPr>
          <w:p w:rsidR="00BF68D1" w:rsidRDefault="00667238">
            <w:pPr>
              <w:jc w:val="center"/>
            </w:pPr>
            <w:r>
              <w:rPr>
                <w:color w:val="000000"/>
                <w:sz w:val="24"/>
              </w:rPr>
              <w:t>0.76%</w:t>
            </w:r>
          </w:p>
        </w:tc>
        <w:tc>
          <w:tcPr>
            <w:tcW w:w="0" w:type="auto"/>
            <w:vAlign w:val="center"/>
          </w:tcPr>
          <w:p w:rsidR="00BF68D1" w:rsidRDefault="00667238">
            <w:pPr>
              <w:jc w:val="center"/>
            </w:pPr>
            <w:r>
              <w:rPr>
                <w:color w:val="000000"/>
                <w:sz w:val="24"/>
              </w:rPr>
              <w:t>0.93%</w:t>
            </w:r>
          </w:p>
        </w:tc>
        <w:tc>
          <w:tcPr>
            <w:tcW w:w="0" w:type="auto"/>
            <w:vAlign w:val="center"/>
          </w:tcPr>
          <w:p w:rsidR="00BF68D1" w:rsidRDefault="00667238">
            <w:pPr>
              <w:jc w:val="center"/>
            </w:pPr>
            <w:r>
              <w:rPr>
                <w:color w:val="000000"/>
                <w:sz w:val="24"/>
              </w:rPr>
              <w:t>0.02%</w:t>
            </w:r>
          </w:p>
        </w:tc>
        <w:tc>
          <w:tcPr>
            <w:tcW w:w="0" w:type="auto"/>
            <w:vAlign w:val="center"/>
          </w:tcPr>
          <w:p w:rsidR="00BF68D1" w:rsidRDefault="00667238">
            <w:pPr>
              <w:jc w:val="center"/>
            </w:pPr>
            <w:r>
              <w:rPr>
                <w:color w:val="000000"/>
                <w:sz w:val="24"/>
              </w:rPr>
              <w:t>-1.78%</w:t>
            </w:r>
          </w:p>
        </w:tc>
        <w:tc>
          <w:tcPr>
            <w:tcW w:w="0" w:type="auto"/>
            <w:vAlign w:val="center"/>
          </w:tcPr>
          <w:p w:rsidR="00BF68D1" w:rsidRDefault="00667238">
            <w:pPr>
              <w:jc w:val="center"/>
            </w:pPr>
            <w:r>
              <w:rPr>
                <w:color w:val="000000"/>
                <w:sz w:val="24"/>
              </w:rPr>
              <w:t>0.74%</w:t>
            </w:r>
          </w:p>
        </w:tc>
      </w:tr>
    </w:tbl>
    <w:p w:rsidR="00F016DD" w:rsidRPr="0078105B" w:rsidRDefault="00F016DD" w:rsidP="00174038">
      <w:pPr>
        <w:adjustRightInd w:val="0"/>
        <w:spacing w:line="360" w:lineRule="auto"/>
        <w:ind w:firstLineChars="150" w:firstLine="361"/>
        <w:rPr>
          <w:rFonts w:ascii="宋体" w:cs="Arial"/>
          <w:b/>
          <w:color w:val="000000"/>
          <w:kern w:val="0"/>
          <w:sz w:val="24"/>
        </w:rPr>
      </w:pPr>
      <w:r w:rsidRPr="0078105B">
        <w:rPr>
          <w:rFonts w:ascii="宋体" w:hAnsi="宋体" w:cs="Arial"/>
          <w:b/>
          <w:color w:val="000000"/>
          <w:kern w:val="0"/>
          <w:sz w:val="24"/>
        </w:rPr>
        <w:t>易方达安心回报债券B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0"/>
        <w:gridCol w:w="1291"/>
        <w:gridCol w:w="1291"/>
        <w:gridCol w:w="1291"/>
        <w:gridCol w:w="1291"/>
        <w:gridCol w:w="1291"/>
        <w:gridCol w:w="1291"/>
      </w:tblGrid>
      <w:tr w:rsidR="00F016DD" w:rsidRPr="0078105B" w:rsidTr="00F4518C">
        <w:tc>
          <w:tcPr>
            <w:tcW w:w="1290"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阶段</w:t>
            </w:r>
          </w:p>
        </w:tc>
        <w:tc>
          <w:tcPr>
            <w:tcW w:w="1291" w:type="dxa"/>
            <w:vAlign w:val="center"/>
          </w:tcPr>
          <w:p w:rsidR="00F016DD" w:rsidRPr="00FA472B" w:rsidRDefault="00F016DD" w:rsidP="00F4518C">
            <w:pPr>
              <w:snapToGrid w:val="0"/>
              <w:spacing w:line="288" w:lineRule="auto"/>
              <w:jc w:val="center"/>
              <w:rPr>
                <w:color w:val="000000"/>
                <w:sz w:val="24"/>
                <w:highlight w:val="green"/>
              </w:rPr>
            </w:pPr>
            <w:r w:rsidRPr="00FA472B">
              <w:rPr>
                <w:color w:val="000000"/>
                <w:sz w:val="24"/>
              </w:rPr>
              <w:t>净值增长率</w:t>
            </w:r>
            <w:r w:rsidRPr="00414367">
              <w:rPr>
                <w:rFonts w:ascii="宋体" w:hAnsi="宋体" w:cs="宋体" w:hint="eastAsia"/>
                <w:color w:val="000000"/>
                <w:sz w:val="24"/>
              </w:rPr>
              <w:t>①</w:t>
            </w:r>
          </w:p>
        </w:tc>
        <w:tc>
          <w:tcPr>
            <w:tcW w:w="1291" w:type="dxa"/>
            <w:vAlign w:val="center"/>
          </w:tcPr>
          <w:p w:rsidR="00F016DD" w:rsidRPr="00FA472B" w:rsidRDefault="00F016DD" w:rsidP="00F4518C">
            <w:pPr>
              <w:snapToGrid w:val="0"/>
              <w:spacing w:line="288" w:lineRule="auto"/>
              <w:jc w:val="center"/>
              <w:rPr>
                <w:color w:val="000000"/>
                <w:sz w:val="24"/>
                <w:highlight w:val="green"/>
              </w:rPr>
            </w:pPr>
            <w:r w:rsidRPr="00FA472B">
              <w:rPr>
                <w:color w:val="000000"/>
                <w:sz w:val="24"/>
              </w:rPr>
              <w:t>净值增长率标准差</w:t>
            </w:r>
            <w:r w:rsidRPr="00414367">
              <w:rPr>
                <w:rFonts w:ascii="宋体" w:hAnsi="宋体" w:cs="宋体" w:hint="eastAsia"/>
                <w:color w:val="000000"/>
                <w:sz w:val="24"/>
              </w:rPr>
              <w:t>②</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业绩比较基准收益率</w:t>
            </w:r>
            <w:r w:rsidRPr="00414367">
              <w:rPr>
                <w:rFonts w:ascii="宋体" w:hAnsi="宋体" w:cs="宋体" w:hint="eastAsia"/>
                <w:color w:val="000000"/>
                <w:sz w:val="24"/>
              </w:rPr>
              <w:t>③</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业绩比较基准收益率标准差</w:t>
            </w:r>
            <w:r w:rsidRPr="00414367">
              <w:rPr>
                <w:rFonts w:ascii="宋体" w:hAnsi="宋体" w:cs="宋体" w:hint="eastAsia"/>
                <w:color w:val="000000"/>
                <w:sz w:val="24"/>
              </w:rPr>
              <w:t>④</w:t>
            </w:r>
          </w:p>
        </w:tc>
        <w:tc>
          <w:tcPr>
            <w:tcW w:w="1291" w:type="dxa"/>
            <w:vAlign w:val="center"/>
          </w:tcPr>
          <w:p w:rsidR="00F016DD" w:rsidRPr="00FA472B" w:rsidRDefault="00F016DD" w:rsidP="00F4518C">
            <w:pPr>
              <w:snapToGrid w:val="0"/>
              <w:spacing w:line="288" w:lineRule="auto"/>
              <w:jc w:val="center"/>
              <w:rPr>
                <w:color w:val="000000"/>
                <w:sz w:val="24"/>
              </w:rPr>
            </w:pPr>
            <w:r w:rsidRPr="00414367">
              <w:rPr>
                <w:rFonts w:ascii="宋体" w:hAnsi="宋体" w:cs="宋体" w:hint="eastAsia"/>
                <w:color w:val="000000"/>
                <w:sz w:val="24"/>
              </w:rPr>
              <w:t>①</w:t>
            </w:r>
            <w:r w:rsidRPr="00FA472B">
              <w:rPr>
                <w:color w:val="000000"/>
                <w:sz w:val="24"/>
              </w:rPr>
              <w:t>－</w:t>
            </w:r>
            <w:r w:rsidRPr="00414367">
              <w:rPr>
                <w:rFonts w:ascii="宋体" w:hAnsi="宋体" w:cs="宋体" w:hint="eastAsia"/>
                <w:color w:val="000000"/>
                <w:sz w:val="24"/>
              </w:rPr>
              <w:t>③</w:t>
            </w:r>
          </w:p>
        </w:tc>
        <w:tc>
          <w:tcPr>
            <w:tcW w:w="1291" w:type="dxa"/>
            <w:vAlign w:val="center"/>
          </w:tcPr>
          <w:p w:rsidR="00F016DD" w:rsidRPr="00FA472B" w:rsidRDefault="00F016DD" w:rsidP="00F4518C">
            <w:pPr>
              <w:snapToGrid w:val="0"/>
              <w:spacing w:line="288" w:lineRule="auto"/>
              <w:jc w:val="center"/>
              <w:rPr>
                <w:color w:val="000000"/>
                <w:sz w:val="24"/>
              </w:rPr>
            </w:pPr>
            <w:r w:rsidRPr="00414367">
              <w:rPr>
                <w:rFonts w:ascii="宋体" w:hAnsi="宋体" w:cs="宋体" w:hint="eastAsia"/>
                <w:color w:val="000000"/>
                <w:sz w:val="24"/>
              </w:rPr>
              <w:t>②</w:t>
            </w:r>
            <w:r w:rsidRPr="00FA472B">
              <w:rPr>
                <w:color w:val="000000"/>
                <w:sz w:val="24"/>
              </w:rPr>
              <w:t>－</w:t>
            </w:r>
            <w:r w:rsidRPr="00414367">
              <w:rPr>
                <w:rFonts w:ascii="宋体" w:hAnsi="宋体" w:cs="宋体" w:hint="eastAsia"/>
                <w:color w:val="000000"/>
                <w:sz w:val="24"/>
              </w:rPr>
              <w:t>④</w:t>
            </w:r>
          </w:p>
        </w:tc>
      </w:tr>
      <w:tr w:rsidR="00BF68D1">
        <w:tc>
          <w:tcPr>
            <w:tcW w:w="0" w:type="auto"/>
            <w:vAlign w:val="center"/>
          </w:tcPr>
          <w:p w:rsidR="00BF68D1" w:rsidRDefault="00667238">
            <w:pPr>
              <w:jc w:val="left"/>
            </w:pPr>
            <w:r>
              <w:rPr>
                <w:color w:val="000000"/>
                <w:sz w:val="24"/>
              </w:rPr>
              <w:t>过去三个月</w:t>
            </w:r>
          </w:p>
        </w:tc>
        <w:tc>
          <w:tcPr>
            <w:tcW w:w="0" w:type="auto"/>
            <w:vAlign w:val="center"/>
          </w:tcPr>
          <w:p w:rsidR="00BF68D1" w:rsidRDefault="00667238">
            <w:pPr>
              <w:jc w:val="center"/>
            </w:pPr>
            <w:r>
              <w:rPr>
                <w:color w:val="000000"/>
                <w:sz w:val="24"/>
              </w:rPr>
              <w:t>-0.98%</w:t>
            </w:r>
          </w:p>
        </w:tc>
        <w:tc>
          <w:tcPr>
            <w:tcW w:w="0" w:type="auto"/>
            <w:vAlign w:val="center"/>
          </w:tcPr>
          <w:p w:rsidR="00BF68D1" w:rsidRDefault="00667238">
            <w:pPr>
              <w:jc w:val="center"/>
            </w:pPr>
            <w:r>
              <w:rPr>
                <w:color w:val="000000"/>
                <w:sz w:val="24"/>
              </w:rPr>
              <w:t>0.77%</w:t>
            </w:r>
          </w:p>
        </w:tc>
        <w:tc>
          <w:tcPr>
            <w:tcW w:w="0" w:type="auto"/>
            <w:vAlign w:val="center"/>
          </w:tcPr>
          <w:p w:rsidR="00BF68D1" w:rsidRDefault="00667238">
            <w:pPr>
              <w:jc w:val="center"/>
            </w:pPr>
            <w:r>
              <w:rPr>
                <w:color w:val="000000"/>
                <w:sz w:val="24"/>
              </w:rPr>
              <w:t>0.93%</w:t>
            </w:r>
          </w:p>
        </w:tc>
        <w:tc>
          <w:tcPr>
            <w:tcW w:w="0" w:type="auto"/>
            <w:vAlign w:val="center"/>
          </w:tcPr>
          <w:p w:rsidR="00BF68D1" w:rsidRDefault="00667238">
            <w:pPr>
              <w:jc w:val="center"/>
            </w:pPr>
            <w:r>
              <w:rPr>
                <w:color w:val="000000"/>
                <w:sz w:val="24"/>
              </w:rPr>
              <w:t>0.02%</w:t>
            </w:r>
          </w:p>
        </w:tc>
        <w:tc>
          <w:tcPr>
            <w:tcW w:w="0" w:type="auto"/>
            <w:vAlign w:val="center"/>
          </w:tcPr>
          <w:p w:rsidR="00BF68D1" w:rsidRDefault="00667238">
            <w:pPr>
              <w:jc w:val="center"/>
            </w:pPr>
            <w:r>
              <w:rPr>
                <w:color w:val="000000"/>
                <w:sz w:val="24"/>
              </w:rPr>
              <w:t>-1.91%</w:t>
            </w:r>
          </w:p>
        </w:tc>
        <w:tc>
          <w:tcPr>
            <w:tcW w:w="0" w:type="auto"/>
            <w:vAlign w:val="center"/>
          </w:tcPr>
          <w:p w:rsidR="00BF68D1" w:rsidRDefault="00667238">
            <w:pPr>
              <w:jc w:val="center"/>
            </w:pPr>
            <w:r>
              <w:rPr>
                <w:color w:val="000000"/>
                <w:sz w:val="24"/>
              </w:rPr>
              <w:t>0.75%</w:t>
            </w:r>
          </w:p>
        </w:tc>
      </w:tr>
    </w:tbl>
    <w:p w:rsidR="00F016DD" w:rsidRPr="0078105B" w:rsidRDefault="00F016DD" w:rsidP="00FC13C8">
      <w:pPr>
        <w:spacing w:line="360" w:lineRule="auto"/>
        <w:rPr>
          <w:rFonts w:ascii="宋体" w:cs="Arial"/>
          <w:b/>
          <w:color w:val="000000"/>
          <w:kern w:val="0"/>
          <w:sz w:val="24"/>
        </w:rPr>
      </w:pPr>
      <w:r w:rsidRPr="0078105B">
        <w:rPr>
          <w:rFonts w:ascii="宋体" w:hAnsi="宋体" w:cs="Arial"/>
          <w:b/>
          <w:color w:val="000000"/>
          <w:kern w:val="0"/>
          <w:sz w:val="24"/>
        </w:rPr>
        <w:t>3.2.2</w:t>
      </w:r>
      <w:r w:rsidRPr="0078105B">
        <w:rPr>
          <w:rFonts w:ascii="宋体" w:hAnsi="宋体" w:cs="Arial" w:hint="eastAsia"/>
          <w:b/>
          <w:color w:val="000000"/>
          <w:kern w:val="0"/>
          <w:sz w:val="24"/>
        </w:rPr>
        <w:t xml:space="preserve">　</w:t>
      </w:r>
      <w:r w:rsidR="00AE2480" w:rsidRPr="00370BEA">
        <w:rPr>
          <w:rStyle w:val="af6"/>
          <w:rFonts w:hint="eastAsia"/>
          <w:color w:val="000000"/>
          <w:sz w:val="24"/>
          <w:shd w:val="clear" w:color="auto" w:fill="FFFFFF"/>
        </w:rPr>
        <w:t>自基金合同生效以来</w:t>
      </w:r>
      <w:r w:rsidRPr="0078105B">
        <w:rPr>
          <w:rFonts w:ascii="宋体" w:hAnsi="宋体" w:hint="eastAsia"/>
          <w:b/>
          <w:color w:val="000000"/>
          <w:sz w:val="24"/>
        </w:rPr>
        <w:t>基金累计净值增长率变动及其与同期业绩比较基准收益率变动的比较</w:t>
      </w:r>
    </w:p>
    <w:p w:rsidR="00F016DD" w:rsidRPr="00FA472B" w:rsidRDefault="00F016DD" w:rsidP="00FC13C8">
      <w:pPr>
        <w:spacing w:line="360" w:lineRule="auto"/>
        <w:jc w:val="center"/>
        <w:rPr>
          <w:color w:val="000000"/>
          <w:sz w:val="24"/>
        </w:rPr>
      </w:pPr>
      <w:r w:rsidRPr="00FA472B">
        <w:rPr>
          <w:color w:val="000000"/>
          <w:sz w:val="24"/>
        </w:rPr>
        <w:t>易方达安心回报债券型证券投资基金</w:t>
      </w:r>
    </w:p>
    <w:p w:rsidR="00526282" w:rsidRDefault="00F016DD" w:rsidP="00526282">
      <w:pPr>
        <w:pStyle w:val="a5"/>
        <w:snapToGrid w:val="0"/>
        <w:spacing w:line="360" w:lineRule="auto"/>
        <w:jc w:val="center"/>
        <w:rPr>
          <w:rFonts w:ascii="Times New Roman" w:eastAsiaTheme="minorEastAsia" w:hAnsi="Times New Roman"/>
          <w:color w:val="000000" w:themeColor="text1"/>
          <w:sz w:val="24"/>
          <w:szCs w:val="24"/>
        </w:rPr>
      </w:pPr>
      <w:r w:rsidRPr="00FA472B">
        <w:rPr>
          <w:rFonts w:ascii="Times New Roman" w:hAnsi="Times New Roman"/>
          <w:color w:val="000000"/>
          <w:sz w:val="24"/>
          <w:szCs w:val="24"/>
        </w:rPr>
        <w:t>累计净值增长率与业绩比较基准收益率的历史走势对比图</w:t>
      </w:r>
    </w:p>
    <w:p w:rsidR="00F016DD" w:rsidRPr="00FA472B" w:rsidRDefault="00526282" w:rsidP="00D477DB">
      <w:pPr>
        <w:pStyle w:val="a5"/>
        <w:snapToGrid w:val="0"/>
        <w:spacing w:line="360" w:lineRule="auto"/>
        <w:jc w:val="center"/>
        <w:rPr>
          <w:rFonts w:ascii="Times New Roman" w:hAnsi="Times New Roman"/>
          <w:sz w:val="24"/>
          <w:szCs w:val="24"/>
        </w:rPr>
      </w:pPr>
      <w:r w:rsidRPr="00526282">
        <w:rPr>
          <w:rFonts w:ascii="Times New Roman" w:hAnsi="Times New Roman"/>
          <w:sz w:val="24"/>
          <w:szCs w:val="24"/>
        </w:rPr>
        <w:t>（</w:t>
      </w:r>
      <w:r w:rsidRPr="00526282">
        <w:rPr>
          <w:rFonts w:ascii="Times New Roman" w:hAnsi="Times New Roman"/>
          <w:sz w:val="24"/>
          <w:szCs w:val="24"/>
        </w:rPr>
        <w:t>2011</w:t>
      </w:r>
      <w:r w:rsidRPr="00526282">
        <w:rPr>
          <w:rFonts w:ascii="Times New Roman" w:hAnsi="Times New Roman"/>
          <w:sz w:val="24"/>
          <w:szCs w:val="24"/>
        </w:rPr>
        <w:t>年</w:t>
      </w:r>
      <w:r w:rsidRPr="00526282">
        <w:rPr>
          <w:rFonts w:ascii="Times New Roman" w:hAnsi="Times New Roman"/>
          <w:sz w:val="24"/>
          <w:szCs w:val="24"/>
        </w:rPr>
        <w:t>6</w:t>
      </w:r>
      <w:r w:rsidRPr="00526282">
        <w:rPr>
          <w:rFonts w:ascii="Times New Roman" w:hAnsi="Times New Roman"/>
          <w:sz w:val="24"/>
          <w:szCs w:val="24"/>
        </w:rPr>
        <w:t>月</w:t>
      </w:r>
      <w:r w:rsidRPr="00526282">
        <w:rPr>
          <w:rFonts w:ascii="Times New Roman" w:hAnsi="Times New Roman"/>
          <w:sz w:val="24"/>
          <w:szCs w:val="24"/>
        </w:rPr>
        <w:t>21</w:t>
      </w:r>
      <w:r w:rsidRPr="00526282">
        <w:rPr>
          <w:rFonts w:ascii="Times New Roman" w:hAnsi="Times New Roman"/>
          <w:sz w:val="24"/>
          <w:szCs w:val="24"/>
        </w:rPr>
        <w:t>日至</w:t>
      </w:r>
      <w:r w:rsidRPr="00526282">
        <w:rPr>
          <w:rFonts w:ascii="Times New Roman" w:hAnsi="Times New Roman"/>
          <w:sz w:val="24"/>
          <w:szCs w:val="24"/>
        </w:rPr>
        <w:t>2020</w:t>
      </w:r>
      <w:r w:rsidRPr="00526282">
        <w:rPr>
          <w:rFonts w:ascii="Times New Roman" w:hAnsi="Times New Roman"/>
          <w:sz w:val="24"/>
          <w:szCs w:val="24"/>
        </w:rPr>
        <w:t>年</w:t>
      </w:r>
      <w:r w:rsidRPr="00526282">
        <w:rPr>
          <w:rFonts w:ascii="Times New Roman" w:hAnsi="Times New Roman"/>
          <w:sz w:val="24"/>
          <w:szCs w:val="24"/>
        </w:rPr>
        <w:t>3</w:t>
      </w:r>
      <w:r w:rsidRPr="00526282">
        <w:rPr>
          <w:rFonts w:ascii="Times New Roman" w:hAnsi="Times New Roman"/>
          <w:sz w:val="24"/>
          <w:szCs w:val="24"/>
        </w:rPr>
        <w:t>月</w:t>
      </w:r>
      <w:r w:rsidRPr="00526282">
        <w:rPr>
          <w:rFonts w:ascii="Times New Roman" w:hAnsi="Times New Roman"/>
          <w:sz w:val="24"/>
          <w:szCs w:val="24"/>
        </w:rPr>
        <w:t>31</w:t>
      </w:r>
      <w:r w:rsidRPr="00526282">
        <w:rPr>
          <w:rFonts w:ascii="Times New Roman" w:hAnsi="Times New Roman"/>
          <w:sz w:val="24"/>
          <w:szCs w:val="24"/>
        </w:rPr>
        <w:t>日）</w:t>
      </w:r>
    </w:p>
    <w:p w:rsidR="00526282" w:rsidRDefault="00F016DD" w:rsidP="00526282">
      <w:pPr>
        <w:snapToGrid w:val="0"/>
        <w:spacing w:line="360" w:lineRule="auto"/>
        <w:rPr>
          <w:rFonts w:eastAsiaTheme="minorEastAsia" w:hAnsiTheme="minorEastAsia"/>
          <w:color w:val="000000" w:themeColor="text1"/>
          <w:sz w:val="24"/>
        </w:rPr>
      </w:pPr>
      <w:r w:rsidRPr="00611CB2">
        <w:rPr>
          <w:color w:val="000000"/>
          <w:sz w:val="24"/>
        </w:rPr>
        <w:t>易方达安心回报债券</w:t>
      </w:r>
      <w:r w:rsidRPr="00611CB2">
        <w:rPr>
          <w:color w:val="000000"/>
          <w:sz w:val="24"/>
        </w:rPr>
        <w:t>A</w:t>
      </w:r>
    </w:p>
    <w:p w:rsidR="00F016DD" w:rsidRPr="0078105B" w:rsidRDefault="00667238" w:rsidP="00FC7F43">
      <w:pPr>
        <w:pStyle w:val="20"/>
        <w:spacing w:line="288" w:lineRule="auto"/>
        <w:ind w:firstLineChars="0" w:firstLine="0"/>
        <w:jc w:val="center"/>
        <w:rPr>
          <w:color w:val="000000"/>
        </w:rPr>
      </w:pPr>
      <w:r>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435.75pt;height:258pt;visibility:visible">
            <v:imagedata r:id="rId9" o:title=""/>
          </v:shape>
        </w:pict>
      </w:r>
    </w:p>
    <w:p w:rsidR="00526282" w:rsidRDefault="00F016DD" w:rsidP="00526282">
      <w:pPr>
        <w:snapToGrid w:val="0"/>
        <w:spacing w:beforeLines="100" w:before="312" w:line="360" w:lineRule="auto"/>
        <w:rPr>
          <w:rFonts w:eastAsiaTheme="minorEastAsia" w:hAnsiTheme="minorEastAsia"/>
          <w:color w:val="000000" w:themeColor="text1"/>
          <w:sz w:val="24"/>
        </w:rPr>
      </w:pPr>
      <w:r w:rsidRPr="00611CB2">
        <w:rPr>
          <w:color w:val="000000"/>
          <w:sz w:val="24"/>
        </w:rPr>
        <w:t>易方达安心回报债券</w:t>
      </w:r>
      <w:r w:rsidRPr="00611CB2">
        <w:rPr>
          <w:color w:val="000000"/>
          <w:sz w:val="24"/>
        </w:rPr>
        <w:t>B</w:t>
      </w:r>
    </w:p>
    <w:p w:rsidR="00F016DD" w:rsidRPr="0078105B" w:rsidRDefault="00667238" w:rsidP="00FC7F43">
      <w:pPr>
        <w:pStyle w:val="20"/>
        <w:spacing w:line="288" w:lineRule="auto"/>
        <w:ind w:firstLineChars="0" w:firstLine="0"/>
        <w:jc w:val="center"/>
        <w:rPr>
          <w:color w:val="000000"/>
        </w:rPr>
      </w:pPr>
      <w:r>
        <w:rPr>
          <w:noProof/>
          <w:color w:val="000000"/>
        </w:rPr>
        <w:pict>
          <v:shape id="图片 3" o:spid="_x0000_i1026" type="#_x0000_t75" style="width:435.75pt;height:258pt;visibility:visible">
            <v:imagedata r:id="rId10" o:title=""/>
          </v:shape>
        </w:pict>
      </w:r>
    </w:p>
    <w:p w:rsidR="00F016DD" w:rsidRPr="00DF18FE" w:rsidRDefault="00F016DD" w:rsidP="00DF18FE">
      <w:pPr>
        <w:spacing w:line="360" w:lineRule="auto"/>
        <w:ind w:firstLineChars="200" w:firstLine="480"/>
        <w:rPr>
          <w:color w:val="000000"/>
          <w:sz w:val="24"/>
        </w:rPr>
      </w:pPr>
      <w:r w:rsidRPr="00DF18FE">
        <w:rPr>
          <w:color w:val="000000"/>
          <w:sz w:val="24"/>
        </w:rPr>
        <w:t>注：自基金合同生效至报告期末，</w:t>
      </w:r>
      <w:r w:rsidRPr="00DF18FE">
        <w:rPr>
          <w:color w:val="000000"/>
          <w:sz w:val="24"/>
        </w:rPr>
        <w:t>A</w:t>
      </w:r>
      <w:r w:rsidRPr="00DF18FE">
        <w:rPr>
          <w:color w:val="000000"/>
          <w:sz w:val="24"/>
        </w:rPr>
        <w:t>类基金份额净值增长率为</w:t>
      </w:r>
      <w:r w:rsidRPr="00DF18FE">
        <w:rPr>
          <w:color w:val="000000"/>
          <w:sz w:val="24"/>
        </w:rPr>
        <w:t>205.83%</w:t>
      </w:r>
      <w:r w:rsidRPr="00DF18FE">
        <w:rPr>
          <w:color w:val="000000"/>
          <w:sz w:val="24"/>
        </w:rPr>
        <w:t>，</w:t>
      </w:r>
      <w:r w:rsidRPr="00DF18FE">
        <w:rPr>
          <w:color w:val="000000"/>
          <w:sz w:val="24"/>
        </w:rPr>
        <w:t>B</w:t>
      </w:r>
      <w:r w:rsidRPr="00DF18FE">
        <w:rPr>
          <w:color w:val="000000"/>
          <w:sz w:val="24"/>
        </w:rPr>
        <w:t>类基金份额净值增长率为</w:t>
      </w:r>
      <w:r w:rsidRPr="00DF18FE">
        <w:rPr>
          <w:color w:val="000000"/>
          <w:sz w:val="24"/>
        </w:rPr>
        <w:t>197.04%</w:t>
      </w:r>
      <w:r w:rsidRPr="00DF18FE">
        <w:rPr>
          <w:color w:val="000000"/>
          <w:sz w:val="24"/>
        </w:rPr>
        <w:t>，同期业绩比较基准收益率为</w:t>
      </w:r>
      <w:r w:rsidRPr="00DF18FE">
        <w:rPr>
          <w:color w:val="000000"/>
          <w:sz w:val="24"/>
        </w:rPr>
        <w:t>40.49%</w:t>
      </w:r>
      <w:r w:rsidRPr="00DF18FE">
        <w:rPr>
          <w:color w:val="000000"/>
          <w:sz w:val="24"/>
        </w:rPr>
        <w:t>。</w:t>
      </w:r>
    </w:p>
    <w:p w:rsidR="00F016DD" w:rsidRPr="00FA472B" w:rsidRDefault="00F016DD" w:rsidP="006C5BC9">
      <w:pPr>
        <w:tabs>
          <w:tab w:val="left" w:pos="1800"/>
        </w:tabs>
        <w:spacing w:line="288" w:lineRule="auto"/>
        <w:rPr>
          <w:color w:val="000000"/>
          <w:sz w:val="24"/>
        </w:rPr>
      </w:pPr>
    </w:p>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 xml:space="preserve">4  </w:t>
      </w:r>
      <w:r w:rsidRPr="0078105B">
        <w:rPr>
          <w:rFonts w:ascii="宋体" w:hAnsi="宋体" w:cs="Arial" w:hint="eastAsia"/>
          <w:color w:val="000000"/>
          <w:kern w:val="0"/>
          <w:sz w:val="24"/>
          <w:szCs w:val="24"/>
        </w:rPr>
        <w:t>管理人报告</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4.1 </w:t>
      </w:r>
      <w:r w:rsidRPr="0078105B">
        <w:rPr>
          <w:rFonts w:ascii="宋体" w:hAnsi="宋体" w:cs="Arial" w:hint="eastAsia"/>
          <w:b/>
          <w:color w:val="000000"/>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851"/>
        <w:gridCol w:w="850"/>
        <w:gridCol w:w="851"/>
        <w:gridCol w:w="2977"/>
      </w:tblGrid>
      <w:tr w:rsidR="00F016DD" w:rsidRPr="0078105B" w:rsidTr="00B54884">
        <w:trPr>
          <w:cantSplit/>
        </w:trPr>
        <w:tc>
          <w:tcPr>
            <w:tcW w:w="567" w:type="dxa"/>
            <w:vMerge w:val="restart"/>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w="2835" w:type="dxa"/>
            <w:vMerge w:val="restart"/>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w="1701" w:type="dxa"/>
            <w:gridSpan w:val="2"/>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w="851" w:type="dxa"/>
            <w:vMerge w:val="restart"/>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w="2977" w:type="dxa"/>
            <w:vMerge w:val="restart"/>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F016DD" w:rsidRPr="0078105B" w:rsidTr="00B54884">
        <w:trPr>
          <w:cantSplit/>
        </w:trPr>
        <w:tc>
          <w:tcPr>
            <w:tcW w:w="567" w:type="dxa"/>
            <w:vMerge/>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p>
        </w:tc>
        <w:tc>
          <w:tcPr>
            <w:tcW w:w="2835" w:type="dxa"/>
            <w:vMerge/>
          </w:tcPr>
          <w:p w:rsidR="00F016DD" w:rsidRPr="00FA472B" w:rsidRDefault="00F016DD" w:rsidP="0058694E">
            <w:pPr>
              <w:autoSpaceDE w:val="0"/>
              <w:autoSpaceDN w:val="0"/>
              <w:adjustRightInd w:val="0"/>
              <w:spacing w:before="29" w:line="288" w:lineRule="auto"/>
              <w:ind w:left="15"/>
              <w:jc w:val="center"/>
              <w:rPr>
                <w:color w:val="000000"/>
                <w:kern w:val="0"/>
                <w:sz w:val="24"/>
              </w:rPr>
            </w:pPr>
          </w:p>
        </w:tc>
        <w:tc>
          <w:tcPr>
            <w:tcW w:w="851" w:type="dxa"/>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w="850" w:type="dxa"/>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w="851" w:type="dxa"/>
            <w:vMerge/>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p>
        </w:tc>
        <w:tc>
          <w:tcPr>
            <w:tcW w:w="2977" w:type="dxa"/>
            <w:vMerge/>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p>
        </w:tc>
      </w:tr>
      <w:tr w:rsidR="00BF68D1">
        <w:tc>
          <w:tcPr>
            <w:tcW w:w="0" w:type="auto"/>
            <w:vAlign w:val="center"/>
          </w:tcPr>
          <w:p w:rsidR="00BF68D1" w:rsidRDefault="00667238">
            <w:pPr>
              <w:jc w:val="center"/>
            </w:pPr>
            <w:r>
              <w:rPr>
                <w:color w:val="000000"/>
                <w:sz w:val="24"/>
              </w:rPr>
              <w:t>张清华</w:t>
            </w:r>
          </w:p>
        </w:tc>
        <w:tc>
          <w:tcPr>
            <w:tcW w:w="0" w:type="auto"/>
            <w:vAlign w:val="center"/>
          </w:tcPr>
          <w:p w:rsidR="00BF68D1" w:rsidRDefault="00667238">
            <w:pPr>
              <w:jc w:val="left"/>
            </w:pPr>
            <w:r>
              <w:rPr>
                <w:color w:val="000000"/>
                <w:sz w:val="24"/>
              </w:rPr>
              <w:t>本基金的基金经理、易方达裕丰回报债券型证券投资基金的基金经理、易方达安心回馈混合型证券投资基金的基金经理、易方达裕祥回报债券型证券投资基金的基金经理、易方达丰和债券型证券投资基金的基金经理、易方达安盈回报混合型证券投资基金的基金经理、易方达瑞信灵活配置混合型证券投资基金的基金经理（自</w:t>
            </w:r>
            <w:r>
              <w:rPr>
                <w:color w:val="000000"/>
                <w:sz w:val="24"/>
              </w:rPr>
              <w:t>2018</w:t>
            </w:r>
            <w:r>
              <w:rPr>
                <w:color w:val="000000"/>
                <w:sz w:val="24"/>
              </w:rPr>
              <w:t>年</w:t>
            </w:r>
            <w:r>
              <w:rPr>
                <w:color w:val="000000"/>
                <w:sz w:val="24"/>
              </w:rPr>
              <w:t>01</w:t>
            </w:r>
            <w:r>
              <w:rPr>
                <w:color w:val="000000"/>
                <w:sz w:val="24"/>
              </w:rPr>
              <w:t>月</w:t>
            </w:r>
            <w:r>
              <w:rPr>
                <w:color w:val="000000"/>
                <w:sz w:val="24"/>
              </w:rPr>
              <w:t>30</w:t>
            </w:r>
            <w:r>
              <w:rPr>
                <w:color w:val="000000"/>
                <w:sz w:val="24"/>
              </w:rPr>
              <w:t>日至</w:t>
            </w:r>
            <w:r>
              <w:rPr>
                <w:color w:val="000000"/>
                <w:sz w:val="24"/>
              </w:rPr>
              <w:t>2020</w:t>
            </w:r>
            <w:r>
              <w:rPr>
                <w:color w:val="000000"/>
                <w:sz w:val="24"/>
              </w:rPr>
              <w:t>年</w:t>
            </w:r>
            <w:r>
              <w:rPr>
                <w:color w:val="000000"/>
                <w:sz w:val="24"/>
              </w:rPr>
              <w:t>03</w:t>
            </w:r>
            <w:r>
              <w:rPr>
                <w:color w:val="000000"/>
                <w:sz w:val="24"/>
              </w:rPr>
              <w:t>月</w:t>
            </w:r>
            <w:r>
              <w:rPr>
                <w:color w:val="000000"/>
                <w:sz w:val="24"/>
              </w:rPr>
              <w:t>06</w:t>
            </w:r>
            <w:r>
              <w:rPr>
                <w:color w:val="000000"/>
                <w:sz w:val="24"/>
              </w:rPr>
              <w:t>日）、易方达瑞和灵活配置混合型证券投资基金的基金经理（自</w:t>
            </w:r>
            <w:r>
              <w:rPr>
                <w:color w:val="000000"/>
                <w:sz w:val="24"/>
              </w:rPr>
              <w:t>2018</w:t>
            </w:r>
            <w:r>
              <w:rPr>
                <w:color w:val="000000"/>
                <w:sz w:val="24"/>
              </w:rPr>
              <w:t>年</w:t>
            </w:r>
            <w:r>
              <w:rPr>
                <w:color w:val="000000"/>
                <w:sz w:val="24"/>
              </w:rPr>
              <w:t>02</w:t>
            </w:r>
            <w:r>
              <w:rPr>
                <w:color w:val="000000"/>
                <w:sz w:val="24"/>
              </w:rPr>
              <w:t>月</w:t>
            </w:r>
            <w:r>
              <w:rPr>
                <w:color w:val="000000"/>
                <w:sz w:val="24"/>
              </w:rPr>
              <w:t>07</w:t>
            </w:r>
            <w:r>
              <w:rPr>
                <w:color w:val="000000"/>
                <w:sz w:val="24"/>
              </w:rPr>
              <w:t>日至</w:t>
            </w:r>
            <w:r>
              <w:rPr>
                <w:color w:val="000000"/>
                <w:sz w:val="24"/>
              </w:rPr>
              <w:t>2020</w:t>
            </w:r>
            <w:r>
              <w:rPr>
                <w:color w:val="000000"/>
                <w:sz w:val="24"/>
              </w:rPr>
              <w:t>年</w:t>
            </w:r>
            <w:r>
              <w:rPr>
                <w:color w:val="000000"/>
                <w:sz w:val="24"/>
              </w:rPr>
              <w:t>03</w:t>
            </w:r>
            <w:r>
              <w:rPr>
                <w:color w:val="000000"/>
                <w:sz w:val="24"/>
              </w:rPr>
              <w:t>月</w:t>
            </w:r>
            <w:r>
              <w:rPr>
                <w:color w:val="000000"/>
                <w:sz w:val="24"/>
              </w:rPr>
              <w:t>06</w:t>
            </w:r>
            <w:r>
              <w:rPr>
                <w:color w:val="000000"/>
                <w:sz w:val="24"/>
              </w:rPr>
              <w:t>日）、易方达鑫转添利混合型证券投资基金的基金经理（自</w:t>
            </w:r>
            <w:r>
              <w:rPr>
                <w:color w:val="000000"/>
                <w:sz w:val="24"/>
              </w:rPr>
              <w:t>2018</w:t>
            </w:r>
            <w:r>
              <w:rPr>
                <w:color w:val="000000"/>
                <w:sz w:val="24"/>
              </w:rPr>
              <w:t>年</w:t>
            </w:r>
            <w:r>
              <w:rPr>
                <w:color w:val="000000"/>
                <w:sz w:val="24"/>
              </w:rPr>
              <w:t>08</w:t>
            </w:r>
            <w:r>
              <w:rPr>
                <w:color w:val="000000"/>
                <w:sz w:val="24"/>
              </w:rPr>
              <w:t>月</w:t>
            </w:r>
            <w:r>
              <w:rPr>
                <w:color w:val="000000"/>
                <w:sz w:val="24"/>
              </w:rPr>
              <w:t>09</w:t>
            </w:r>
            <w:r>
              <w:rPr>
                <w:color w:val="000000"/>
                <w:sz w:val="24"/>
              </w:rPr>
              <w:t>日至</w:t>
            </w:r>
            <w:r>
              <w:rPr>
                <w:color w:val="000000"/>
                <w:sz w:val="24"/>
              </w:rPr>
              <w:t>2020</w:t>
            </w:r>
            <w:r>
              <w:rPr>
                <w:color w:val="000000"/>
                <w:sz w:val="24"/>
              </w:rPr>
              <w:t>年</w:t>
            </w:r>
            <w:r>
              <w:rPr>
                <w:color w:val="000000"/>
                <w:sz w:val="24"/>
              </w:rPr>
              <w:t>03</w:t>
            </w:r>
            <w:r>
              <w:rPr>
                <w:color w:val="000000"/>
                <w:sz w:val="24"/>
              </w:rPr>
              <w:t>月</w:t>
            </w:r>
            <w:r>
              <w:rPr>
                <w:color w:val="000000"/>
                <w:sz w:val="24"/>
              </w:rPr>
              <w:t>06</w:t>
            </w:r>
            <w:r>
              <w:rPr>
                <w:color w:val="000000"/>
                <w:sz w:val="24"/>
              </w:rPr>
              <w:t>日）、易方达鑫转增利混合型证券投资基金的基金经理（自</w:t>
            </w:r>
            <w:r>
              <w:rPr>
                <w:color w:val="000000"/>
                <w:sz w:val="24"/>
              </w:rPr>
              <w:t>2018</w:t>
            </w:r>
            <w:r>
              <w:rPr>
                <w:color w:val="000000"/>
                <w:sz w:val="24"/>
              </w:rPr>
              <w:t>年</w:t>
            </w:r>
            <w:r>
              <w:rPr>
                <w:color w:val="000000"/>
                <w:sz w:val="24"/>
              </w:rPr>
              <w:t>11</w:t>
            </w:r>
            <w:r>
              <w:rPr>
                <w:color w:val="000000"/>
                <w:sz w:val="24"/>
              </w:rPr>
              <w:t>月</w:t>
            </w:r>
            <w:r>
              <w:rPr>
                <w:color w:val="000000"/>
                <w:sz w:val="24"/>
              </w:rPr>
              <w:t>07</w:t>
            </w:r>
            <w:r>
              <w:rPr>
                <w:color w:val="000000"/>
                <w:sz w:val="24"/>
              </w:rPr>
              <w:t>日至</w:t>
            </w:r>
            <w:r>
              <w:rPr>
                <w:color w:val="000000"/>
                <w:sz w:val="24"/>
              </w:rPr>
              <w:t>2020</w:t>
            </w:r>
            <w:r>
              <w:rPr>
                <w:color w:val="000000"/>
                <w:sz w:val="24"/>
              </w:rPr>
              <w:t>年</w:t>
            </w:r>
            <w:r>
              <w:rPr>
                <w:color w:val="000000"/>
                <w:sz w:val="24"/>
              </w:rPr>
              <w:t>03</w:t>
            </w:r>
            <w:r>
              <w:rPr>
                <w:color w:val="000000"/>
                <w:sz w:val="24"/>
              </w:rPr>
              <w:t>月</w:t>
            </w:r>
            <w:r>
              <w:rPr>
                <w:color w:val="000000"/>
                <w:sz w:val="24"/>
              </w:rPr>
              <w:t>06</w:t>
            </w:r>
            <w:r>
              <w:rPr>
                <w:color w:val="000000"/>
                <w:sz w:val="24"/>
              </w:rPr>
              <w:t>日）、易方达新收益灵活配置混合型证券投资基金的基金经理、易方达鑫转招利混合型证券投资基金的基金经理（自</w:t>
            </w:r>
            <w:r>
              <w:rPr>
                <w:color w:val="000000"/>
                <w:sz w:val="24"/>
              </w:rPr>
              <w:t>2019</w:t>
            </w:r>
            <w:r>
              <w:rPr>
                <w:color w:val="000000"/>
                <w:sz w:val="24"/>
              </w:rPr>
              <w:t>年</w:t>
            </w:r>
            <w:r>
              <w:rPr>
                <w:color w:val="000000"/>
                <w:sz w:val="24"/>
              </w:rPr>
              <w:t>01</w:t>
            </w:r>
            <w:r>
              <w:rPr>
                <w:color w:val="000000"/>
                <w:sz w:val="24"/>
              </w:rPr>
              <w:t>月</w:t>
            </w:r>
            <w:r>
              <w:rPr>
                <w:color w:val="000000"/>
                <w:sz w:val="24"/>
              </w:rPr>
              <w:t>29</w:t>
            </w:r>
            <w:r>
              <w:rPr>
                <w:color w:val="000000"/>
                <w:sz w:val="24"/>
              </w:rPr>
              <w:t>日至</w:t>
            </w:r>
            <w:r>
              <w:rPr>
                <w:color w:val="000000"/>
                <w:sz w:val="24"/>
              </w:rPr>
              <w:t>2020</w:t>
            </w:r>
            <w:r>
              <w:rPr>
                <w:color w:val="000000"/>
                <w:sz w:val="24"/>
              </w:rPr>
              <w:t>年</w:t>
            </w:r>
            <w:r>
              <w:rPr>
                <w:color w:val="000000"/>
                <w:sz w:val="24"/>
              </w:rPr>
              <w:t>03</w:t>
            </w:r>
            <w:r>
              <w:rPr>
                <w:color w:val="000000"/>
                <w:sz w:val="24"/>
              </w:rPr>
              <w:t>月</w:t>
            </w:r>
            <w:r>
              <w:rPr>
                <w:color w:val="000000"/>
                <w:sz w:val="24"/>
              </w:rPr>
              <w:t>06</w:t>
            </w:r>
            <w:r>
              <w:rPr>
                <w:color w:val="000000"/>
                <w:sz w:val="24"/>
              </w:rPr>
              <w:t>日）、易方达丰华债券型证券投资基金的基金经理、混合资产投资部总经理</w:t>
            </w:r>
          </w:p>
        </w:tc>
        <w:tc>
          <w:tcPr>
            <w:tcW w:w="0" w:type="auto"/>
            <w:vAlign w:val="center"/>
          </w:tcPr>
          <w:p w:rsidR="00BF68D1" w:rsidRDefault="00667238">
            <w:pPr>
              <w:jc w:val="center"/>
            </w:pPr>
            <w:r>
              <w:rPr>
                <w:color w:val="000000"/>
                <w:sz w:val="24"/>
              </w:rPr>
              <w:t>2013-12-23</w:t>
            </w:r>
          </w:p>
        </w:tc>
        <w:tc>
          <w:tcPr>
            <w:tcW w:w="0" w:type="auto"/>
            <w:vAlign w:val="center"/>
          </w:tcPr>
          <w:p w:rsidR="00BF68D1" w:rsidRDefault="00667238">
            <w:pPr>
              <w:jc w:val="center"/>
            </w:pPr>
            <w:r>
              <w:rPr>
                <w:color w:val="000000"/>
                <w:sz w:val="24"/>
              </w:rPr>
              <w:t>-</w:t>
            </w:r>
          </w:p>
        </w:tc>
        <w:tc>
          <w:tcPr>
            <w:tcW w:w="0" w:type="auto"/>
            <w:vAlign w:val="center"/>
          </w:tcPr>
          <w:p w:rsidR="00BF68D1" w:rsidRDefault="00667238">
            <w:pPr>
              <w:jc w:val="center"/>
            </w:pPr>
            <w:r>
              <w:rPr>
                <w:color w:val="000000"/>
                <w:sz w:val="24"/>
              </w:rPr>
              <w:t>13</w:t>
            </w:r>
            <w:r>
              <w:rPr>
                <w:color w:val="000000"/>
                <w:sz w:val="24"/>
              </w:rPr>
              <w:t>年</w:t>
            </w:r>
          </w:p>
        </w:tc>
        <w:tc>
          <w:tcPr>
            <w:tcW w:w="0" w:type="auto"/>
            <w:vAlign w:val="center"/>
          </w:tcPr>
          <w:p w:rsidR="00BF68D1" w:rsidRDefault="00667238">
            <w:r>
              <w:rPr>
                <w:color w:val="000000"/>
                <w:sz w:val="24"/>
              </w:rPr>
              <w:t>硕士研究生，具有基金从业资格。曾任晨星资讯（深圳）有限公司数量分析师，中信证券股份有限公司研究员，易方达基金管理有限公司投资经理、固定收益基金投资部总经理、</w:t>
            </w:r>
            <w:r>
              <w:rPr>
                <w:color w:val="000000"/>
                <w:sz w:val="24"/>
              </w:rPr>
              <w:t>易方达裕如灵活配置混合型证券投资基金基金经理、易方达新收益灵活配置混合型证券投资基金基金经理、易方达瑞选灵活配置混合型证券投资基金基金经理、易方达新利灵活配置混合型证券投资基金基金经理、易方达新鑫灵活配置混合型证券投资基金基金经理、易方达新享灵活配置混合型证券投资基金基金经理、易方达瑞景灵活配置混合型证券投资基金基金经理、易方达瑞通灵活配置混合型证券投资基金基金经理、易方达瑞程灵活配置混合型证券投资基金基金经理、易方达瑞弘灵活配置混合型证券投资基金基金经理、易方达裕鑫债券型证券投资基金基金经理。</w:t>
            </w:r>
          </w:p>
        </w:tc>
      </w:tr>
    </w:tbl>
    <w:p w:rsidR="00BF68D1" w:rsidRDefault="00667238">
      <w:pPr>
        <w:spacing w:line="360" w:lineRule="auto"/>
        <w:ind w:firstLineChars="200" w:firstLine="480"/>
        <w:rPr>
          <w:color w:val="000000"/>
          <w:sz w:val="24"/>
        </w:rPr>
      </w:pPr>
      <w:r>
        <w:rPr>
          <w:color w:val="000000"/>
          <w:sz w:val="24"/>
        </w:rPr>
        <w:t>注：</w:t>
      </w:r>
      <w:r>
        <w:rPr>
          <w:color w:val="000000"/>
          <w:sz w:val="24"/>
        </w:rPr>
        <w:t>1.</w:t>
      </w:r>
      <w:r>
        <w:rPr>
          <w:color w:val="000000"/>
          <w:sz w:val="24"/>
        </w:rPr>
        <w:t>对基金的首任基金经理，其</w:t>
      </w:r>
      <w:r>
        <w:rPr>
          <w:color w:val="000000"/>
          <w:sz w:val="24"/>
        </w:rPr>
        <w:t>“</w:t>
      </w:r>
      <w:r>
        <w:rPr>
          <w:color w:val="000000"/>
          <w:sz w:val="24"/>
        </w:rPr>
        <w:t>任职日期</w:t>
      </w:r>
      <w:r>
        <w:rPr>
          <w:color w:val="000000"/>
          <w:sz w:val="24"/>
        </w:rPr>
        <w:t>”</w:t>
      </w:r>
      <w:r>
        <w:rPr>
          <w:color w:val="000000"/>
          <w:sz w:val="24"/>
        </w:rPr>
        <w:t>为基金合同生效日，</w:t>
      </w:r>
      <w:r>
        <w:rPr>
          <w:color w:val="000000"/>
          <w:sz w:val="24"/>
        </w:rPr>
        <w:t>“</w:t>
      </w:r>
      <w:r>
        <w:rPr>
          <w:color w:val="000000"/>
          <w:sz w:val="24"/>
        </w:rPr>
        <w:t>离任日期</w:t>
      </w:r>
      <w:r>
        <w:rPr>
          <w:color w:val="000000"/>
          <w:sz w:val="24"/>
        </w:rPr>
        <w:t>”</w:t>
      </w:r>
      <w:r>
        <w:rPr>
          <w:color w:val="000000"/>
          <w:sz w:val="24"/>
        </w:rPr>
        <w:t>为根据公司决定确定的解聘日期；对此后的非首任基金经理，</w:t>
      </w:r>
      <w:r>
        <w:rPr>
          <w:color w:val="000000"/>
          <w:sz w:val="24"/>
        </w:rPr>
        <w:t>“</w:t>
      </w:r>
      <w:r>
        <w:rPr>
          <w:color w:val="000000"/>
          <w:sz w:val="24"/>
        </w:rPr>
        <w:t>任职日期</w:t>
      </w:r>
      <w:r>
        <w:rPr>
          <w:color w:val="000000"/>
          <w:sz w:val="24"/>
        </w:rPr>
        <w:t>”</w:t>
      </w:r>
      <w:r>
        <w:rPr>
          <w:color w:val="000000"/>
          <w:sz w:val="24"/>
        </w:rPr>
        <w:t>和</w:t>
      </w:r>
      <w:r>
        <w:rPr>
          <w:color w:val="000000"/>
          <w:sz w:val="24"/>
        </w:rPr>
        <w:t>“</w:t>
      </w:r>
      <w:r>
        <w:rPr>
          <w:color w:val="000000"/>
          <w:sz w:val="24"/>
        </w:rPr>
        <w:t>离任日期</w:t>
      </w:r>
      <w:r>
        <w:rPr>
          <w:color w:val="000000"/>
          <w:sz w:val="24"/>
        </w:rPr>
        <w:t>”</w:t>
      </w:r>
      <w:r>
        <w:rPr>
          <w:color w:val="000000"/>
          <w:sz w:val="24"/>
        </w:rPr>
        <w:t>分别指根据公司决定确定的聘任日期和解聘日期。</w:t>
      </w:r>
    </w:p>
    <w:p w:rsidR="00F016DD" w:rsidRPr="00EA6415" w:rsidRDefault="00F016DD" w:rsidP="00DF18FE">
      <w:pPr>
        <w:spacing w:line="360" w:lineRule="auto"/>
        <w:ind w:firstLineChars="200" w:firstLine="480"/>
        <w:rPr>
          <w:color w:val="000000"/>
          <w:sz w:val="24"/>
        </w:rPr>
      </w:pPr>
      <w:r w:rsidRPr="00DF18FE">
        <w:rPr>
          <w:color w:val="000000"/>
          <w:sz w:val="24"/>
        </w:rPr>
        <w:t>2.</w:t>
      </w:r>
      <w:r w:rsidRPr="00DF18FE">
        <w:rPr>
          <w:color w:val="000000"/>
          <w:sz w:val="24"/>
        </w:rPr>
        <w:t>证券从业的含义遵从《证券业从业人员资格管理办法》的相关规定。</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4.2</w:t>
      </w:r>
      <w:r>
        <w:rPr>
          <w:rFonts w:cs="Arial" w:hint="eastAsia"/>
          <w:b/>
          <w:color w:val="000000"/>
          <w:kern w:val="0"/>
          <w:sz w:val="24"/>
        </w:rPr>
        <w:t>管理人对</w:t>
      </w:r>
      <w:r w:rsidRPr="00BB04BF">
        <w:rPr>
          <w:rFonts w:cs="Arial" w:hint="eastAsia"/>
          <w:b/>
          <w:color w:val="000000"/>
          <w:kern w:val="0"/>
          <w:sz w:val="24"/>
        </w:rPr>
        <w:t>报告期内本基金运作遵规守信情况</w:t>
      </w:r>
      <w:r>
        <w:rPr>
          <w:rFonts w:cs="Arial" w:hint="eastAsia"/>
          <w:b/>
          <w:color w:val="000000"/>
          <w:kern w:val="0"/>
          <w:sz w:val="24"/>
        </w:rPr>
        <w:t>的</w:t>
      </w:r>
      <w:r w:rsidRPr="00BB04BF">
        <w:rPr>
          <w:rFonts w:cs="Arial" w:hint="eastAsia"/>
          <w:b/>
          <w:color w:val="000000"/>
          <w:kern w:val="0"/>
          <w:sz w:val="24"/>
        </w:rPr>
        <w:t>说明</w:t>
      </w:r>
    </w:p>
    <w:p w:rsidR="00F016DD" w:rsidRPr="00DF18FE" w:rsidRDefault="00F016DD" w:rsidP="00DF18FE">
      <w:pPr>
        <w:spacing w:line="360" w:lineRule="auto"/>
        <w:ind w:firstLineChars="200" w:firstLine="480"/>
        <w:rPr>
          <w:color w:val="000000"/>
          <w:sz w:val="24"/>
        </w:rPr>
      </w:pPr>
      <w:r w:rsidRPr="00DF18FE">
        <w:rPr>
          <w:color w:val="000000"/>
          <w:sz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4.3 </w:t>
      </w:r>
      <w:r w:rsidRPr="0078105B">
        <w:rPr>
          <w:rFonts w:ascii="宋体" w:hAnsi="宋体" w:cs="Arial" w:hint="eastAsia"/>
          <w:b/>
          <w:color w:val="000000"/>
          <w:kern w:val="0"/>
          <w:sz w:val="24"/>
        </w:rPr>
        <w:t>公平交易专项说明</w:t>
      </w:r>
    </w:p>
    <w:p w:rsidR="00F016DD" w:rsidRPr="00FA472B" w:rsidRDefault="00F016DD" w:rsidP="00FC13C8">
      <w:pPr>
        <w:spacing w:line="360" w:lineRule="auto"/>
        <w:rPr>
          <w:rFonts w:ascii="宋体" w:hAnsi="宋体"/>
          <w:sz w:val="24"/>
        </w:rPr>
      </w:pPr>
      <w:r w:rsidRPr="00FA472B">
        <w:rPr>
          <w:rFonts w:ascii="宋体" w:hAnsi="宋体"/>
          <w:sz w:val="24"/>
        </w:rPr>
        <w:t xml:space="preserve">4.3.1 </w:t>
      </w:r>
      <w:r w:rsidRPr="00FA472B">
        <w:rPr>
          <w:rFonts w:ascii="宋体" w:hAnsi="宋体" w:hint="eastAsia"/>
          <w:sz w:val="24"/>
        </w:rPr>
        <w:t>公平交易制度的执行情况</w:t>
      </w:r>
    </w:p>
    <w:p w:rsidR="00F016DD" w:rsidRPr="00EA6415" w:rsidRDefault="00F016DD" w:rsidP="00DF18FE">
      <w:pPr>
        <w:spacing w:line="360" w:lineRule="auto"/>
        <w:ind w:firstLineChars="200" w:firstLine="480"/>
        <w:rPr>
          <w:color w:val="000000"/>
          <w:sz w:val="24"/>
        </w:rPr>
      </w:pPr>
      <w:r w:rsidRPr="00DF18FE">
        <w:rPr>
          <w:color w:val="000000"/>
          <w:sz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DF18FE">
        <w:rPr>
          <w:color w:val="000000"/>
          <w:sz w:val="24"/>
        </w:rPr>
        <w:t>“</w:t>
      </w:r>
      <w:r w:rsidRPr="00DF18FE">
        <w:rPr>
          <w:color w:val="000000"/>
          <w:sz w:val="24"/>
        </w:rPr>
        <w:t>时间优先、价格优先</w:t>
      </w:r>
      <w:r w:rsidRPr="00DF18FE">
        <w:rPr>
          <w:color w:val="000000"/>
          <w:sz w:val="24"/>
        </w:rPr>
        <w:t>”</w:t>
      </w:r>
      <w:r w:rsidRPr="00DF18FE">
        <w:rPr>
          <w:color w:val="000000"/>
          <w:sz w:val="24"/>
        </w:rPr>
        <w:t>作为执行指令的基本原则，通过投资交易系统中的公平交易模块，以尽可能确保公平对待各投资组合。本报告期内，公平交易制度总体执行情况良好。</w:t>
      </w:r>
    </w:p>
    <w:p w:rsidR="00F016DD" w:rsidRPr="00FA472B" w:rsidRDefault="00F016DD" w:rsidP="00FC13C8">
      <w:pPr>
        <w:spacing w:line="360" w:lineRule="auto"/>
        <w:rPr>
          <w:rFonts w:ascii="宋体" w:hAnsi="宋体"/>
          <w:sz w:val="24"/>
        </w:rPr>
      </w:pPr>
      <w:r w:rsidRPr="00FA472B">
        <w:rPr>
          <w:rFonts w:ascii="宋体" w:hAnsi="宋体"/>
          <w:sz w:val="24"/>
        </w:rPr>
        <w:t xml:space="preserve">4.3.2 </w:t>
      </w:r>
      <w:r w:rsidRPr="00FA472B">
        <w:rPr>
          <w:rFonts w:ascii="宋体" w:hAnsi="宋体" w:hint="eastAsia"/>
          <w:sz w:val="24"/>
        </w:rPr>
        <w:t>异常交易行为的专项说明</w:t>
      </w:r>
    </w:p>
    <w:p w:rsidR="00BF68D1" w:rsidRDefault="00667238">
      <w:pPr>
        <w:spacing w:line="360" w:lineRule="auto"/>
        <w:ind w:firstLineChars="200" w:firstLine="480"/>
        <w:rPr>
          <w:color w:val="000000"/>
          <w:sz w:val="24"/>
        </w:rPr>
      </w:pPr>
      <w:r>
        <w:rPr>
          <w:color w:val="000000"/>
          <w:sz w:val="24"/>
        </w:rPr>
        <w:t>本报告期内，公司旗下所有投资组合参与的交易所公开竞价交易中，同日反向交易成交较少的单边交易量超过该证券当日成交量的</w:t>
      </w:r>
      <w:r>
        <w:rPr>
          <w:color w:val="000000"/>
          <w:sz w:val="24"/>
        </w:rPr>
        <w:t>5%</w:t>
      </w:r>
      <w:r>
        <w:rPr>
          <w:color w:val="000000"/>
          <w:sz w:val="24"/>
        </w:rPr>
        <w:t>的交易共</w:t>
      </w:r>
      <w:r>
        <w:rPr>
          <w:color w:val="000000"/>
          <w:sz w:val="24"/>
        </w:rPr>
        <w:t>17</w:t>
      </w:r>
      <w:r>
        <w:rPr>
          <w:color w:val="000000"/>
          <w:sz w:val="24"/>
        </w:rPr>
        <w:t>次，全部为指数量化投资组合因投资策略需要和其他组合发生的反向交易。</w:t>
      </w:r>
    </w:p>
    <w:p w:rsidR="00F016DD" w:rsidRPr="00DF18FE" w:rsidRDefault="00F016DD" w:rsidP="00DF18FE">
      <w:pPr>
        <w:spacing w:line="360" w:lineRule="auto"/>
        <w:ind w:firstLineChars="200" w:firstLine="480"/>
        <w:rPr>
          <w:color w:val="000000"/>
          <w:sz w:val="24"/>
        </w:rPr>
      </w:pPr>
      <w:r w:rsidRPr="00DF18FE">
        <w:rPr>
          <w:color w:val="000000"/>
          <w:sz w:val="24"/>
        </w:rPr>
        <w:t>本报告期内，未发现本基金有可能导致不公平交易和利益输送的异常交易。</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4.4 </w:t>
      </w:r>
      <w:r w:rsidRPr="0078105B">
        <w:rPr>
          <w:rFonts w:ascii="宋体" w:hAnsi="宋体" w:cs="Arial" w:hint="eastAsia"/>
          <w:b/>
          <w:color w:val="000000"/>
          <w:kern w:val="0"/>
          <w:sz w:val="24"/>
        </w:rPr>
        <w:t>报告期内基金的投资策略和业绩表现说明</w:t>
      </w:r>
    </w:p>
    <w:p w:rsidR="00F016DD" w:rsidRPr="0078105B" w:rsidRDefault="00F016DD" w:rsidP="00FC13C8">
      <w:pPr>
        <w:spacing w:line="360" w:lineRule="auto"/>
        <w:rPr>
          <w:rFonts w:ascii="宋体"/>
          <w:sz w:val="24"/>
        </w:rPr>
      </w:pPr>
      <w:r w:rsidRPr="0078105B">
        <w:rPr>
          <w:rFonts w:ascii="宋体" w:hAnsi="宋体"/>
          <w:sz w:val="24"/>
        </w:rPr>
        <w:t>4.4.1</w:t>
      </w:r>
      <w:r w:rsidRPr="0078105B">
        <w:rPr>
          <w:rFonts w:ascii="宋体" w:hAnsi="宋体" w:hint="eastAsia"/>
          <w:sz w:val="24"/>
        </w:rPr>
        <w:t>报告期内基金投资策略和运作分析</w:t>
      </w:r>
    </w:p>
    <w:p w:rsidR="00BF68D1" w:rsidRDefault="00667238">
      <w:pPr>
        <w:spacing w:line="360" w:lineRule="auto"/>
        <w:ind w:firstLineChars="200" w:firstLine="480"/>
        <w:rPr>
          <w:color w:val="000000"/>
          <w:sz w:val="24"/>
        </w:rPr>
      </w:pPr>
      <w:r>
        <w:rPr>
          <w:color w:val="000000"/>
          <w:sz w:val="24"/>
        </w:rPr>
        <w:t>2020</w:t>
      </w:r>
      <w:r>
        <w:rPr>
          <w:color w:val="000000"/>
          <w:sz w:val="24"/>
        </w:rPr>
        <w:t>年一季度，在新冠疫情的影响下，市场对经济衰退预期强烈，避险情绪浓厚，债券收益率整体大幅震荡下行。年初，在</w:t>
      </w:r>
      <w:r>
        <w:rPr>
          <w:color w:val="000000"/>
          <w:sz w:val="24"/>
        </w:rPr>
        <w:t>CPI</w:t>
      </w:r>
      <w:r>
        <w:rPr>
          <w:color w:val="000000"/>
          <w:sz w:val="24"/>
        </w:rPr>
        <w:t>低于预期和较为宽松的资金面的双重推动下，收益率震荡下行。春节后，在国内疫情爆发推升避险情绪的影响下，长端收益率在春节后第一个交易日单日下行接近</w:t>
      </w:r>
      <w:r>
        <w:rPr>
          <w:color w:val="000000"/>
          <w:sz w:val="24"/>
        </w:rPr>
        <w:t>20BP</w:t>
      </w:r>
      <w:r>
        <w:rPr>
          <w:color w:val="000000"/>
          <w:sz w:val="24"/>
        </w:rPr>
        <w:t>，信用债收益率也跟随利率出现了非常明显的下行。随后，由于国内疫情逐渐好转复工预期升温，同时权益市场走势强劲，在收益率大幅下行之后，债市一直处于小幅震荡调整模式。到</w:t>
      </w:r>
      <w:r>
        <w:rPr>
          <w:color w:val="000000"/>
          <w:sz w:val="24"/>
        </w:rPr>
        <w:t>3</w:t>
      </w:r>
      <w:r>
        <w:rPr>
          <w:color w:val="000000"/>
          <w:sz w:val="24"/>
        </w:rPr>
        <w:t>月初，在海外疫情超预期爆发的背景下，美联储紧急超预期降息，加之油价暴跌，推动长端</w:t>
      </w:r>
      <w:r>
        <w:rPr>
          <w:color w:val="000000"/>
          <w:sz w:val="24"/>
        </w:rPr>
        <w:t>收益率再次开始大幅下行。在全球股市暴跌引发流动性危机之后，美联储在</w:t>
      </w:r>
      <w:r>
        <w:rPr>
          <w:color w:val="000000"/>
          <w:sz w:val="24"/>
        </w:rPr>
        <w:t>3</w:t>
      </w:r>
      <w:r>
        <w:rPr>
          <w:color w:val="000000"/>
          <w:sz w:val="24"/>
        </w:rPr>
        <w:t>月末开启了无限流动性支持，而此时国内降息预期也在持续发酵，引发长端收益率继续下行。整个季度来看，</w:t>
      </w:r>
      <w:r>
        <w:rPr>
          <w:color w:val="000000"/>
          <w:sz w:val="24"/>
        </w:rPr>
        <w:t>10</w:t>
      </w:r>
      <w:r>
        <w:rPr>
          <w:color w:val="000000"/>
          <w:sz w:val="24"/>
        </w:rPr>
        <w:t>年期国债和国开债收益率分别下行</w:t>
      </w:r>
      <w:r>
        <w:rPr>
          <w:color w:val="000000"/>
          <w:sz w:val="24"/>
        </w:rPr>
        <w:t>55BP</w:t>
      </w:r>
      <w:r>
        <w:rPr>
          <w:color w:val="000000"/>
          <w:sz w:val="24"/>
        </w:rPr>
        <w:t>和</w:t>
      </w:r>
      <w:r>
        <w:rPr>
          <w:color w:val="000000"/>
          <w:sz w:val="24"/>
        </w:rPr>
        <w:t>63BP</w:t>
      </w:r>
      <w:r>
        <w:rPr>
          <w:color w:val="000000"/>
          <w:sz w:val="24"/>
        </w:rPr>
        <w:t>。信用债收益率整体走势类似于利率债，但受到流动性宽松影响，短端收益率下行幅度较长端更大，但幅度较利率债更小，因而信用利差整体走阔。</w:t>
      </w:r>
    </w:p>
    <w:p w:rsidR="00BF68D1" w:rsidRDefault="00667238">
      <w:pPr>
        <w:spacing w:line="360" w:lineRule="auto"/>
        <w:ind w:firstLineChars="200" w:firstLine="480"/>
        <w:rPr>
          <w:color w:val="000000"/>
          <w:sz w:val="24"/>
        </w:rPr>
      </w:pPr>
      <w:r>
        <w:rPr>
          <w:color w:val="000000"/>
          <w:sz w:val="24"/>
        </w:rPr>
        <w:t>权益市场方面，一季度整体收跌，但过程和节奏可谓是一波三折。元旦至春节前，市场继续延续了</w:t>
      </w:r>
      <w:r>
        <w:rPr>
          <w:color w:val="000000"/>
          <w:sz w:val="24"/>
        </w:rPr>
        <w:t>2019</w:t>
      </w:r>
      <w:r>
        <w:rPr>
          <w:color w:val="000000"/>
          <w:sz w:val="24"/>
        </w:rPr>
        <w:t>年</w:t>
      </w:r>
      <w:r>
        <w:rPr>
          <w:color w:val="000000"/>
          <w:sz w:val="24"/>
        </w:rPr>
        <w:t>12</w:t>
      </w:r>
      <w:r>
        <w:rPr>
          <w:color w:val="000000"/>
          <w:sz w:val="24"/>
        </w:rPr>
        <w:t>月开始的春季躁动，以科技为首的创业板指数强势持续领涨。随后，国内</w:t>
      </w:r>
      <w:r>
        <w:rPr>
          <w:color w:val="000000"/>
          <w:sz w:val="24"/>
        </w:rPr>
        <w:t>新冠疫情开始爆发，市场在春节前后出现了大幅调整。不过，在短暂的快速普跌之后，大盘仍延续了疫情之前的科技主线行情，以</w:t>
      </w:r>
      <w:r>
        <w:rPr>
          <w:color w:val="000000"/>
          <w:sz w:val="24"/>
        </w:rPr>
        <w:t>TMT</w:t>
      </w:r>
      <w:r>
        <w:rPr>
          <w:color w:val="000000"/>
          <w:sz w:val="24"/>
        </w:rPr>
        <w:t>为首的成长板块在国内疫情拐点之后出现了强劲反弹，投资者对新基金和</w:t>
      </w:r>
      <w:r>
        <w:rPr>
          <w:color w:val="000000"/>
          <w:sz w:val="24"/>
        </w:rPr>
        <w:t>ETF</w:t>
      </w:r>
      <w:r>
        <w:rPr>
          <w:color w:val="000000"/>
          <w:sz w:val="24"/>
        </w:rPr>
        <w:t>的申购热情也异常高涨，沪深两市成交量更是连续数个交易日突破万亿。进入</w:t>
      </w:r>
      <w:r>
        <w:rPr>
          <w:color w:val="000000"/>
          <w:sz w:val="24"/>
        </w:rPr>
        <w:t>3</w:t>
      </w:r>
      <w:r>
        <w:rPr>
          <w:color w:val="000000"/>
          <w:sz w:val="24"/>
        </w:rPr>
        <w:t>月份，随着海外疫情爆发并超预期扩散，外围市场出现了系统性的大幅下跌，并引发了全球性的恐慌和流动性危机。受其影响，北上资金大幅流出</w:t>
      </w:r>
      <w:r>
        <w:rPr>
          <w:color w:val="000000"/>
          <w:sz w:val="24"/>
        </w:rPr>
        <w:t>A</w:t>
      </w:r>
      <w:r>
        <w:rPr>
          <w:color w:val="000000"/>
          <w:sz w:val="24"/>
        </w:rPr>
        <w:t>股市场，叠加避险风险偏好的蔓延，国内市场也出现了较大幅度的调整。其中，科技板块受到海外需求受损影响，出现了更为明显的下跌，</w:t>
      </w:r>
      <w:r>
        <w:rPr>
          <w:color w:val="000000"/>
          <w:sz w:val="24"/>
        </w:rPr>
        <w:t>而和国内需求相关性强的基建产业链和消费板块则相对抗跌。全球资本市场的超预期下跌直至一季度末才略有平稳。</w:t>
      </w:r>
    </w:p>
    <w:p w:rsidR="00F016DD" w:rsidRPr="00DF18FE" w:rsidRDefault="00F016DD" w:rsidP="00DF18FE">
      <w:pPr>
        <w:spacing w:line="360" w:lineRule="auto"/>
        <w:ind w:firstLineChars="200" w:firstLine="480"/>
        <w:rPr>
          <w:color w:val="000000"/>
          <w:sz w:val="24"/>
        </w:rPr>
      </w:pPr>
      <w:r w:rsidRPr="00DF18FE">
        <w:rPr>
          <w:color w:val="000000"/>
          <w:sz w:val="24"/>
        </w:rPr>
        <w:t>报告期内，组合规模变化较大，权益仓位维持在偏高水平，行业配置较为均衡。年初至</w:t>
      </w:r>
      <w:r w:rsidRPr="00DF18FE">
        <w:rPr>
          <w:color w:val="000000"/>
          <w:sz w:val="24"/>
        </w:rPr>
        <w:t>2</w:t>
      </w:r>
      <w:r w:rsidRPr="00DF18FE">
        <w:rPr>
          <w:color w:val="000000"/>
          <w:sz w:val="24"/>
        </w:rPr>
        <w:t>月末，转债仓位随申购有所摊薄，自</w:t>
      </w:r>
      <w:r w:rsidRPr="00DF18FE">
        <w:rPr>
          <w:color w:val="000000"/>
          <w:sz w:val="24"/>
        </w:rPr>
        <w:t>3</w:t>
      </w:r>
      <w:r w:rsidRPr="00DF18FE">
        <w:rPr>
          <w:color w:val="000000"/>
          <w:sz w:val="24"/>
        </w:rPr>
        <w:t>月又因赎回有被动提升，整体维持在</w:t>
      </w:r>
      <w:r w:rsidRPr="00DF18FE">
        <w:rPr>
          <w:color w:val="000000"/>
          <w:sz w:val="24"/>
        </w:rPr>
        <w:t>40-50%</w:t>
      </w:r>
      <w:r w:rsidRPr="00DF18FE">
        <w:rPr>
          <w:color w:val="000000"/>
          <w:sz w:val="24"/>
        </w:rPr>
        <w:t>仓位水平，持仓集中在中低绝对价位的大盘品种，以平衡和偏债型为主。债券方面，组合系统性提高了杠杆和久期水平，在保证流动性的前提下，增持高等级信用债和长久期利率债。</w:t>
      </w:r>
    </w:p>
    <w:p w:rsidR="00F016DD" w:rsidRPr="0078105B" w:rsidRDefault="00F016DD" w:rsidP="00FC13C8">
      <w:pPr>
        <w:spacing w:line="360" w:lineRule="auto"/>
        <w:rPr>
          <w:rFonts w:ascii="宋体"/>
          <w:sz w:val="24"/>
        </w:rPr>
      </w:pPr>
      <w:r w:rsidRPr="0078105B">
        <w:rPr>
          <w:rFonts w:ascii="宋体" w:hAnsi="宋体"/>
          <w:sz w:val="24"/>
        </w:rPr>
        <w:t>4.4.2</w:t>
      </w:r>
      <w:r w:rsidRPr="0078105B">
        <w:rPr>
          <w:rFonts w:ascii="宋体" w:hAnsi="宋体" w:hint="eastAsia"/>
          <w:sz w:val="24"/>
        </w:rPr>
        <w:t>报告期内基金的业绩表现</w:t>
      </w:r>
    </w:p>
    <w:p w:rsidR="00F016DD" w:rsidRPr="00DF18FE" w:rsidRDefault="00F016DD" w:rsidP="00DF18FE">
      <w:pPr>
        <w:spacing w:line="360" w:lineRule="auto"/>
        <w:ind w:firstLineChars="200" w:firstLine="480"/>
        <w:rPr>
          <w:color w:val="000000"/>
          <w:sz w:val="24"/>
        </w:rPr>
      </w:pPr>
      <w:r w:rsidRPr="00DF18FE">
        <w:rPr>
          <w:color w:val="000000"/>
          <w:sz w:val="24"/>
        </w:rPr>
        <w:t>截至报告期末，本基金</w:t>
      </w:r>
      <w:r w:rsidRPr="00DF18FE">
        <w:rPr>
          <w:color w:val="000000"/>
          <w:sz w:val="24"/>
        </w:rPr>
        <w:t>A</w:t>
      </w:r>
      <w:r w:rsidRPr="00DF18FE">
        <w:rPr>
          <w:color w:val="000000"/>
          <w:sz w:val="24"/>
        </w:rPr>
        <w:t>类基金份额净值为</w:t>
      </w:r>
      <w:r w:rsidRPr="00DF18FE">
        <w:rPr>
          <w:color w:val="000000"/>
          <w:sz w:val="24"/>
        </w:rPr>
        <w:t>1.745</w:t>
      </w:r>
      <w:r w:rsidRPr="00DF18FE">
        <w:rPr>
          <w:color w:val="000000"/>
          <w:sz w:val="24"/>
        </w:rPr>
        <w:t>元，本报告期份额净值增长率为</w:t>
      </w:r>
      <w:r w:rsidRPr="00DF18FE">
        <w:rPr>
          <w:color w:val="000000"/>
          <w:sz w:val="24"/>
        </w:rPr>
        <w:t>-0.85%</w:t>
      </w:r>
      <w:r w:rsidRPr="00DF18FE">
        <w:rPr>
          <w:color w:val="000000"/>
          <w:sz w:val="24"/>
        </w:rPr>
        <w:t>；</w:t>
      </w:r>
      <w:r w:rsidRPr="00DF18FE">
        <w:rPr>
          <w:color w:val="000000"/>
          <w:sz w:val="24"/>
        </w:rPr>
        <w:t>B</w:t>
      </w:r>
      <w:r w:rsidRPr="00DF18FE">
        <w:rPr>
          <w:color w:val="000000"/>
          <w:sz w:val="24"/>
        </w:rPr>
        <w:t>类基金份额净值为</w:t>
      </w:r>
      <w:r w:rsidRPr="00DF18FE">
        <w:rPr>
          <w:color w:val="000000"/>
          <w:sz w:val="24"/>
        </w:rPr>
        <w:t>1.722</w:t>
      </w:r>
      <w:r w:rsidRPr="00DF18FE">
        <w:rPr>
          <w:color w:val="000000"/>
          <w:sz w:val="24"/>
        </w:rPr>
        <w:t>元，本报告期份额净值增长率为</w:t>
      </w:r>
      <w:r w:rsidRPr="00DF18FE">
        <w:rPr>
          <w:color w:val="000000"/>
          <w:sz w:val="24"/>
        </w:rPr>
        <w:t>-0.98%</w:t>
      </w:r>
      <w:r w:rsidRPr="00DF18FE">
        <w:rPr>
          <w:color w:val="000000"/>
          <w:sz w:val="24"/>
        </w:rPr>
        <w:t>；同期业绩比较基准收益率为</w:t>
      </w:r>
      <w:r w:rsidRPr="00DF18FE">
        <w:rPr>
          <w:color w:val="000000"/>
          <w:sz w:val="24"/>
        </w:rPr>
        <w:t>0.93%</w:t>
      </w:r>
      <w:r w:rsidRPr="00DF18FE">
        <w:rPr>
          <w:color w:val="000000"/>
          <w:sz w:val="24"/>
        </w:rPr>
        <w:t>。</w:t>
      </w:r>
    </w:p>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 xml:space="preserve">5  </w:t>
      </w:r>
      <w:r w:rsidRPr="0078105B">
        <w:rPr>
          <w:rFonts w:ascii="宋体" w:hAnsi="宋体" w:cs="Arial" w:hint="eastAsia"/>
          <w:color w:val="000000"/>
          <w:kern w:val="0"/>
          <w:sz w:val="24"/>
          <w:szCs w:val="24"/>
        </w:rPr>
        <w:t>投资组合报告</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5.1 </w:t>
      </w:r>
      <w:r w:rsidRPr="0078105B">
        <w:rPr>
          <w:rFonts w:ascii="宋体" w:hAnsi="宋体" w:cs="Arial" w:hint="eastAsia"/>
          <w:b/>
          <w:color w:val="000000"/>
          <w:kern w:val="0"/>
          <w:sz w:val="24"/>
        </w:rPr>
        <w:t>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3357"/>
        <w:gridCol w:w="2977"/>
        <w:gridCol w:w="1843"/>
      </w:tblGrid>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序号</w:t>
            </w:r>
          </w:p>
        </w:tc>
        <w:tc>
          <w:tcPr>
            <w:tcW w:w="3357"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项目</w:t>
            </w:r>
          </w:p>
        </w:tc>
        <w:tc>
          <w:tcPr>
            <w:tcW w:w="2977"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金额</w:t>
            </w:r>
            <w:r w:rsidRPr="00FA472B">
              <w:rPr>
                <w:color w:val="000000"/>
                <w:sz w:val="24"/>
              </w:rPr>
              <w:t>(</w:t>
            </w:r>
            <w:r w:rsidRPr="00FA472B">
              <w:rPr>
                <w:color w:val="000000"/>
                <w:sz w:val="24"/>
              </w:rPr>
              <w:t>元</w:t>
            </w:r>
            <w:r w:rsidRPr="00FA472B">
              <w:rPr>
                <w:color w:val="000000"/>
                <w:sz w:val="24"/>
              </w:rPr>
              <w:t>)</w:t>
            </w:r>
          </w:p>
        </w:tc>
        <w:tc>
          <w:tcPr>
            <w:tcW w:w="1843"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占基金总资产的比例</w:t>
            </w: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1</w:t>
            </w: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权益投资</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2,994,031,476.64</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12.85</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其中：股票</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2,994,031,476.64</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12.85</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2</w:t>
            </w: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固定收益投资</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19,029,774,649.36</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81.67</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其中：债券</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18,697,999,329.36</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80.25</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p>
        </w:tc>
        <w:tc>
          <w:tcPr>
            <w:tcW w:w="3357" w:type="dxa"/>
            <w:vAlign w:val="center"/>
          </w:tcPr>
          <w:p w:rsidR="00F016DD" w:rsidRPr="00FA472B" w:rsidRDefault="00F016DD" w:rsidP="00F4518C">
            <w:pPr>
              <w:autoSpaceDE w:val="0"/>
              <w:autoSpaceDN w:val="0"/>
              <w:adjustRightInd w:val="0"/>
              <w:spacing w:before="29" w:line="360" w:lineRule="auto"/>
              <w:ind w:left="17"/>
              <w:jc w:val="left"/>
              <w:rPr>
                <w:color w:val="000000"/>
                <w:sz w:val="24"/>
              </w:rPr>
            </w:pPr>
            <w:r w:rsidRPr="00FA472B">
              <w:rPr>
                <w:color w:val="000000"/>
                <w:sz w:val="24"/>
              </w:rPr>
              <w:t>资产支持证券</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331,775,320.00</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1.42</w:t>
            </w:r>
          </w:p>
        </w:tc>
      </w:tr>
      <w:tr w:rsidR="00F016DD" w:rsidRPr="00264E55" w:rsidTr="00F4518C">
        <w:trPr>
          <w:jc w:val="center"/>
        </w:trPr>
        <w:tc>
          <w:tcPr>
            <w:tcW w:w="720" w:type="dxa"/>
          </w:tcPr>
          <w:p w:rsidR="00F016DD" w:rsidRPr="00FA472B" w:rsidRDefault="00F016DD" w:rsidP="00F4518C">
            <w:pPr>
              <w:spacing w:before="29" w:line="360" w:lineRule="auto"/>
              <w:ind w:left="17"/>
              <w:jc w:val="center"/>
              <w:rPr>
                <w:color w:val="000000"/>
                <w:sz w:val="24"/>
              </w:rPr>
            </w:pPr>
            <w:r w:rsidRPr="00FA472B">
              <w:rPr>
                <w:color w:val="000000"/>
                <w:sz w:val="24"/>
              </w:rPr>
              <w:t>3</w:t>
            </w:r>
          </w:p>
        </w:tc>
        <w:tc>
          <w:tcPr>
            <w:tcW w:w="3357" w:type="dxa"/>
          </w:tcPr>
          <w:p w:rsidR="00F016DD" w:rsidRPr="00FA472B" w:rsidRDefault="00F016DD" w:rsidP="00174038">
            <w:pPr>
              <w:spacing w:before="29" w:line="360" w:lineRule="auto"/>
              <w:ind w:leftChars="50" w:left="105"/>
              <w:rPr>
                <w:color w:val="000000"/>
                <w:sz w:val="24"/>
              </w:rPr>
            </w:pPr>
            <w:r w:rsidRPr="00FA472B">
              <w:rPr>
                <w:color w:val="000000"/>
                <w:sz w:val="24"/>
              </w:rPr>
              <w:t>贵金属投资</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4</w:t>
            </w:r>
          </w:p>
        </w:tc>
        <w:tc>
          <w:tcPr>
            <w:tcW w:w="3357" w:type="dxa"/>
            <w:vAlign w:val="center"/>
          </w:tcPr>
          <w:p w:rsidR="00F016DD" w:rsidRPr="00FA472B" w:rsidRDefault="00F016DD" w:rsidP="00F4518C">
            <w:pPr>
              <w:spacing w:before="29" w:line="360" w:lineRule="auto"/>
              <w:ind w:left="17"/>
              <w:jc w:val="left"/>
              <w:rPr>
                <w:color w:val="000000"/>
                <w:sz w:val="24"/>
              </w:rPr>
            </w:pPr>
            <w:r w:rsidRPr="00FA472B">
              <w:rPr>
                <w:color w:val="000000"/>
                <w:sz w:val="24"/>
              </w:rPr>
              <w:t>金融衍生品投资</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5</w:t>
            </w: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买入返售金融资产</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其中：买断式回购的买入返售金融资产</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6</w:t>
            </w: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银行存款和结算备付金合计</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163,125,352.67</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0.70</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7</w:t>
            </w:r>
          </w:p>
        </w:tc>
        <w:tc>
          <w:tcPr>
            <w:tcW w:w="3357" w:type="dxa"/>
            <w:vAlign w:val="center"/>
          </w:tcPr>
          <w:p w:rsidR="00F016DD" w:rsidRPr="00FA472B" w:rsidRDefault="00F016DD" w:rsidP="00F4518C">
            <w:pPr>
              <w:jc w:val="left"/>
              <w:rPr>
                <w:sz w:val="24"/>
              </w:rPr>
            </w:pPr>
            <w:r w:rsidRPr="00FA472B">
              <w:rPr>
                <w:color w:val="000000"/>
                <w:sz w:val="24"/>
              </w:rPr>
              <w:t>其他资产</w:t>
            </w:r>
          </w:p>
        </w:tc>
        <w:tc>
          <w:tcPr>
            <w:tcW w:w="2977" w:type="dxa"/>
            <w:vAlign w:val="center"/>
          </w:tcPr>
          <w:p w:rsidR="00F016DD" w:rsidRPr="00FA472B" w:rsidRDefault="00F016DD" w:rsidP="00F4518C">
            <w:pPr>
              <w:jc w:val="right"/>
              <w:rPr>
                <w:color w:val="000000"/>
                <w:sz w:val="24"/>
              </w:rPr>
            </w:pPr>
            <w:r w:rsidRPr="00FA472B">
              <w:rPr>
                <w:color w:val="000000"/>
                <w:sz w:val="24"/>
              </w:rPr>
              <w:t>1,113,962,113.77</w:t>
            </w:r>
          </w:p>
        </w:tc>
        <w:tc>
          <w:tcPr>
            <w:tcW w:w="1843" w:type="dxa"/>
            <w:vAlign w:val="center"/>
          </w:tcPr>
          <w:p w:rsidR="00F016DD" w:rsidRPr="00FA472B" w:rsidRDefault="00F016DD" w:rsidP="00F4518C">
            <w:pPr>
              <w:jc w:val="right"/>
              <w:rPr>
                <w:color w:val="000000"/>
                <w:sz w:val="24"/>
              </w:rPr>
            </w:pPr>
            <w:r w:rsidRPr="00FA472B">
              <w:rPr>
                <w:color w:val="000000"/>
                <w:sz w:val="24"/>
              </w:rPr>
              <w:t>4.78</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8</w:t>
            </w:r>
          </w:p>
        </w:tc>
        <w:tc>
          <w:tcPr>
            <w:tcW w:w="3357" w:type="dxa"/>
            <w:vAlign w:val="center"/>
          </w:tcPr>
          <w:p w:rsidR="00F016DD" w:rsidRPr="00FA472B" w:rsidRDefault="00F016DD" w:rsidP="00F4518C">
            <w:pPr>
              <w:jc w:val="left"/>
              <w:rPr>
                <w:sz w:val="24"/>
              </w:rPr>
            </w:pPr>
            <w:r w:rsidRPr="00FA472B">
              <w:rPr>
                <w:color w:val="000000"/>
                <w:sz w:val="24"/>
              </w:rPr>
              <w:t>合计</w:t>
            </w:r>
          </w:p>
        </w:tc>
        <w:tc>
          <w:tcPr>
            <w:tcW w:w="2977" w:type="dxa"/>
            <w:vAlign w:val="center"/>
          </w:tcPr>
          <w:p w:rsidR="00F016DD" w:rsidRPr="00FA472B" w:rsidRDefault="00F016DD" w:rsidP="00F4518C">
            <w:pPr>
              <w:jc w:val="right"/>
              <w:rPr>
                <w:color w:val="000000"/>
                <w:sz w:val="24"/>
              </w:rPr>
            </w:pPr>
            <w:r w:rsidRPr="00FA472B">
              <w:rPr>
                <w:color w:val="000000"/>
                <w:sz w:val="24"/>
              </w:rPr>
              <w:t>23,300,893,592.44</w:t>
            </w:r>
          </w:p>
        </w:tc>
        <w:tc>
          <w:tcPr>
            <w:tcW w:w="1843" w:type="dxa"/>
            <w:vAlign w:val="center"/>
          </w:tcPr>
          <w:p w:rsidR="00F016DD" w:rsidRPr="00FA472B" w:rsidRDefault="00F016DD" w:rsidP="00F4518C">
            <w:pPr>
              <w:jc w:val="right"/>
              <w:rPr>
                <w:color w:val="000000"/>
                <w:sz w:val="24"/>
              </w:rPr>
            </w:pPr>
            <w:r w:rsidRPr="00FA472B">
              <w:rPr>
                <w:color w:val="000000"/>
                <w:sz w:val="24"/>
              </w:rPr>
              <w:t>100.00</w:t>
            </w:r>
          </w:p>
        </w:tc>
      </w:tr>
    </w:tbl>
    <w:p w:rsidR="00874AA3" w:rsidRPr="00C70969" w:rsidRDefault="00874AA3" w:rsidP="00B54884">
      <w:pPr>
        <w:autoSpaceDE w:val="0"/>
        <w:autoSpaceDN w:val="0"/>
        <w:adjustRightInd w:val="0"/>
        <w:spacing w:beforeLines="100" w:before="312" w:line="360" w:lineRule="auto"/>
        <w:jc w:val="left"/>
        <w:rPr>
          <w:rFonts w:eastAsiaTheme="minorEastAsia"/>
          <w:b/>
          <w:color w:val="000000" w:themeColor="text1"/>
          <w:kern w:val="0"/>
          <w:sz w:val="24"/>
        </w:rPr>
      </w:pPr>
      <w:r w:rsidRPr="00C70969">
        <w:rPr>
          <w:rFonts w:eastAsiaTheme="minorEastAsia"/>
          <w:b/>
          <w:color w:val="000000" w:themeColor="text1"/>
          <w:kern w:val="0"/>
          <w:sz w:val="24"/>
        </w:rPr>
        <w:t xml:space="preserve">5.2 </w:t>
      </w:r>
      <w:r w:rsidRPr="00C70969">
        <w:rPr>
          <w:rFonts w:eastAsiaTheme="minorEastAsia"/>
          <w:b/>
          <w:color w:val="000000" w:themeColor="text1"/>
          <w:kern w:val="0"/>
          <w:sz w:val="24"/>
        </w:rPr>
        <w:t>报告期末按行业分类的股票投资组合</w:t>
      </w:r>
    </w:p>
    <w:p w:rsidR="00874AA3" w:rsidRPr="00C70969" w:rsidRDefault="00874AA3" w:rsidP="00874AA3">
      <w:pPr>
        <w:rPr>
          <w:b/>
          <w:sz w:val="24"/>
        </w:rPr>
      </w:pPr>
      <w:r w:rsidRPr="00C70969">
        <w:rPr>
          <w:b/>
          <w:sz w:val="24"/>
        </w:rPr>
        <w:t xml:space="preserve"> </w:t>
      </w:r>
      <w:r w:rsidRPr="00C70969">
        <w:rPr>
          <w:rFonts w:eastAsiaTheme="minorEastAsia"/>
          <w:b/>
          <w:color w:val="000000" w:themeColor="text1"/>
          <w:kern w:val="0"/>
          <w:sz w:val="24"/>
        </w:rPr>
        <w:t>5.2.1</w:t>
      </w:r>
      <w:r w:rsidRPr="00C70969">
        <w:rPr>
          <w:rFonts w:eastAsiaTheme="minorEastAsia"/>
          <w:b/>
          <w:color w:val="000000" w:themeColor="text1"/>
          <w:kern w:val="0"/>
          <w:sz w:val="24"/>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852"/>
        <w:gridCol w:w="1648"/>
      </w:tblGrid>
      <w:tr w:rsidR="00874AA3" w:rsidRPr="00C70969" w:rsidTr="0071134C">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占基金资产净值比例（％）</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autoSpaceDE w:val="0"/>
              <w:autoSpaceDN w:val="0"/>
              <w:adjustRightInd w:val="0"/>
              <w:spacing w:before="29" w:line="360" w:lineRule="auto"/>
              <w:ind w:left="15"/>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utoSpaceDE w:val="0"/>
              <w:autoSpaceDN w:val="0"/>
              <w:adjustRightInd w:val="0"/>
              <w:spacing w:before="29" w:line="360" w:lineRule="auto"/>
              <w:ind w:left="15"/>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p w:rsidR="00874AA3" w:rsidRPr="00C70969" w:rsidRDefault="00874AA3" w:rsidP="0071134C">
            <w:pPr>
              <w:jc w:val="right"/>
              <w:rPr>
                <w:rFonts w:eastAsiaTheme="minorEastAsia"/>
                <w:color w:val="000000" w:themeColor="text1"/>
                <w:sz w:val="24"/>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p w:rsidR="00874AA3" w:rsidRPr="00C70969" w:rsidRDefault="00874AA3" w:rsidP="0071134C">
            <w:pPr>
              <w:jc w:val="right"/>
              <w:rPr>
                <w:rFonts w:eastAsiaTheme="minorEastAsia"/>
                <w:color w:val="000000" w:themeColor="text1"/>
                <w:sz w:val="24"/>
              </w:rPr>
            </w:pP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2,114,653,065.39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12.95</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36,323,912.00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0.22</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153,504,099.92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0.94</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173,259,367.78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1.06</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238,424,291.10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1.46</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156,656,740.45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0.96</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121,210,000.00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0.74</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2,994,031,476.64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18.33</w:t>
            </w:r>
          </w:p>
        </w:tc>
      </w:tr>
    </w:tbl>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5.3 </w:t>
      </w:r>
      <w:r w:rsidRPr="0078105B">
        <w:rPr>
          <w:rFonts w:ascii="宋体" w:hAnsi="宋体" w:cs="Arial" w:hint="eastAsia"/>
          <w:b/>
          <w:color w:val="000000"/>
          <w:kern w:val="0"/>
          <w:sz w:val="24"/>
        </w:rPr>
        <w:t>报告期末按公允价值占基金资产净值比例大小排序的前十名股票投资明细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417"/>
        <w:gridCol w:w="1560"/>
        <w:gridCol w:w="2268"/>
        <w:gridCol w:w="1559"/>
      </w:tblGrid>
      <w:tr w:rsidR="00F016DD" w:rsidRPr="0078105B" w:rsidTr="00174038">
        <w:tc>
          <w:tcPr>
            <w:tcW w:w="817" w:type="dxa"/>
            <w:vAlign w:val="center"/>
          </w:tcPr>
          <w:p w:rsidR="00F016DD" w:rsidRPr="00FA472B" w:rsidRDefault="00F016DD" w:rsidP="000871DB">
            <w:pPr>
              <w:spacing w:before="29" w:line="360" w:lineRule="auto"/>
              <w:ind w:left="17"/>
              <w:jc w:val="center"/>
              <w:rPr>
                <w:color w:val="000000"/>
                <w:sz w:val="24"/>
              </w:rPr>
            </w:pPr>
            <w:r w:rsidRPr="00FA472B">
              <w:rPr>
                <w:color w:val="000000"/>
                <w:sz w:val="24"/>
              </w:rPr>
              <w:t>序号</w:t>
            </w:r>
          </w:p>
        </w:tc>
        <w:tc>
          <w:tcPr>
            <w:tcW w:w="1276" w:type="dxa"/>
            <w:vAlign w:val="center"/>
          </w:tcPr>
          <w:p w:rsidR="00F016DD" w:rsidRPr="00FA472B" w:rsidRDefault="00F016DD" w:rsidP="000871DB">
            <w:pPr>
              <w:spacing w:before="29" w:line="360" w:lineRule="auto"/>
              <w:ind w:left="17"/>
              <w:jc w:val="center"/>
              <w:rPr>
                <w:color w:val="000000"/>
                <w:sz w:val="24"/>
              </w:rPr>
            </w:pPr>
            <w:r w:rsidRPr="00FA472B">
              <w:rPr>
                <w:color w:val="000000"/>
                <w:sz w:val="24"/>
              </w:rPr>
              <w:t>股票代码</w:t>
            </w:r>
          </w:p>
        </w:tc>
        <w:tc>
          <w:tcPr>
            <w:tcW w:w="1417" w:type="dxa"/>
            <w:vAlign w:val="center"/>
          </w:tcPr>
          <w:p w:rsidR="00F016DD" w:rsidRPr="00FA472B" w:rsidRDefault="00F016DD" w:rsidP="000871DB">
            <w:pPr>
              <w:spacing w:before="29" w:line="360" w:lineRule="auto"/>
              <w:ind w:left="17"/>
              <w:jc w:val="center"/>
              <w:rPr>
                <w:color w:val="000000"/>
                <w:sz w:val="24"/>
              </w:rPr>
            </w:pPr>
            <w:r w:rsidRPr="00FA472B">
              <w:rPr>
                <w:color w:val="000000"/>
                <w:sz w:val="24"/>
              </w:rPr>
              <w:t>股票名称</w:t>
            </w:r>
          </w:p>
        </w:tc>
        <w:tc>
          <w:tcPr>
            <w:tcW w:w="1560" w:type="dxa"/>
            <w:vAlign w:val="center"/>
          </w:tcPr>
          <w:p w:rsidR="00F016DD" w:rsidRPr="00FA472B" w:rsidRDefault="00F016DD" w:rsidP="000871DB">
            <w:pPr>
              <w:spacing w:before="29" w:line="360" w:lineRule="auto"/>
              <w:ind w:left="17"/>
              <w:jc w:val="center"/>
              <w:rPr>
                <w:color w:val="000000"/>
                <w:sz w:val="24"/>
              </w:rPr>
            </w:pPr>
            <w:r w:rsidRPr="00FA472B">
              <w:rPr>
                <w:color w:val="000000"/>
                <w:sz w:val="24"/>
              </w:rPr>
              <w:t>数量</w:t>
            </w:r>
            <w:r w:rsidRPr="00FA472B">
              <w:rPr>
                <w:color w:val="000000"/>
                <w:sz w:val="24"/>
              </w:rPr>
              <w:t>(</w:t>
            </w:r>
            <w:r w:rsidRPr="00FA472B">
              <w:rPr>
                <w:color w:val="000000"/>
                <w:sz w:val="24"/>
              </w:rPr>
              <w:t>股</w:t>
            </w:r>
            <w:r w:rsidRPr="00FA472B">
              <w:rPr>
                <w:color w:val="000000"/>
                <w:sz w:val="24"/>
              </w:rPr>
              <w:t>)</w:t>
            </w:r>
          </w:p>
        </w:tc>
        <w:tc>
          <w:tcPr>
            <w:tcW w:w="2268" w:type="dxa"/>
            <w:vAlign w:val="center"/>
          </w:tcPr>
          <w:p w:rsidR="00F016DD" w:rsidRPr="00FA472B" w:rsidRDefault="00F016DD" w:rsidP="000871DB">
            <w:pPr>
              <w:autoSpaceDE w:val="0"/>
              <w:autoSpaceDN w:val="0"/>
              <w:adjustRightInd w:val="0"/>
              <w:spacing w:before="29" w:line="360" w:lineRule="auto"/>
              <w:ind w:left="17"/>
              <w:jc w:val="center"/>
              <w:rPr>
                <w:color w:val="000000"/>
                <w:sz w:val="24"/>
              </w:rPr>
            </w:pPr>
            <w:r w:rsidRPr="00FA472B">
              <w:rPr>
                <w:color w:val="000000"/>
                <w:sz w:val="24"/>
              </w:rPr>
              <w:t>公允价值</w:t>
            </w:r>
            <w:r w:rsidRPr="00FA472B">
              <w:rPr>
                <w:color w:val="000000"/>
                <w:sz w:val="24"/>
              </w:rPr>
              <w:t>(</w:t>
            </w:r>
            <w:r w:rsidRPr="00FA472B">
              <w:rPr>
                <w:color w:val="000000"/>
                <w:sz w:val="24"/>
              </w:rPr>
              <w:t>元</w:t>
            </w:r>
            <w:r w:rsidRPr="00FA472B">
              <w:rPr>
                <w:color w:val="000000"/>
                <w:sz w:val="24"/>
              </w:rPr>
              <w:t>)</w:t>
            </w:r>
          </w:p>
        </w:tc>
        <w:tc>
          <w:tcPr>
            <w:tcW w:w="1559" w:type="dxa"/>
            <w:vAlign w:val="center"/>
          </w:tcPr>
          <w:p w:rsidR="00F016DD" w:rsidRPr="00FA472B" w:rsidRDefault="00F016DD" w:rsidP="000871DB">
            <w:pPr>
              <w:spacing w:before="29" w:line="360" w:lineRule="auto"/>
              <w:ind w:left="17"/>
              <w:jc w:val="center"/>
              <w:rPr>
                <w:color w:val="000000"/>
                <w:sz w:val="24"/>
              </w:rPr>
            </w:pPr>
            <w:r w:rsidRPr="00FA472B">
              <w:rPr>
                <w:color w:val="000000"/>
                <w:sz w:val="24"/>
              </w:rPr>
              <w:t>占基金资产净值比例</w:t>
            </w:r>
            <w:r w:rsidRPr="00FA472B">
              <w:rPr>
                <w:color w:val="000000"/>
                <w:sz w:val="24"/>
              </w:rPr>
              <w:t>(</w:t>
            </w:r>
            <w:r w:rsidRPr="00FA472B">
              <w:rPr>
                <w:color w:val="000000"/>
                <w:sz w:val="24"/>
              </w:rPr>
              <w:t>％</w:t>
            </w:r>
            <w:r w:rsidRPr="00FA472B">
              <w:rPr>
                <w:color w:val="000000"/>
                <w:sz w:val="24"/>
              </w:rPr>
              <w:t>)</w:t>
            </w:r>
          </w:p>
        </w:tc>
      </w:tr>
      <w:tr w:rsidR="00BF68D1">
        <w:tc>
          <w:tcPr>
            <w:tcW w:w="0" w:type="auto"/>
            <w:vAlign w:val="center"/>
          </w:tcPr>
          <w:p w:rsidR="00BF68D1" w:rsidRDefault="00667238">
            <w:pPr>
              <w:jc w:val="center"/>
            </w:pPr>
            <w:r>
              <w:rPr>
                <w:color w:val="000000"/>
                <w:sz w:val="24"/>
              </w:rPr>
              <w:t>1</w:t>
            </w:r>
          </w:p>
        </w:tc>
        <w:tc>
          <w:tcPr>
            <w:tcW w:w="0" w:type="auto"/>
            <w:vAlign w:val="center"/>
          </w:tcPr>
          <w:p w:rsidR="00BF68D1" w:rsidRDefault="00667238">
            <w:pPr>
              <w:jc w:val="center"/>
            </w:pPr>
            <w:r>
              <w:rPr>
                <w:color w:val="000000"/>
                <w:sz w:val="24"/>
              </w:rPr>
              <w:t>000002</w:t>
            </w:r>
          </w:p>
        </w:tc>
        <w:tc>
          <w:tcPr>
            <w:tcW w:w="0" w:type="auto"/>
            <w:vAlign w:val="center"/>
          </w:tcPr>
          <w:p w:rsidR="00BF68D1" w:rsidRDefault="00667238">
            <w:pPr>
              <w:jc w:val="center"/>
            </w:pPr>
            <w:r>
              <w:rPr>
                <w:color w:val="000000"/>
                <w:sz w:val="24"/>
              </w:rPr>
              <w:t>万科</w:t>
            </w:r>
            <w:r>
              <w:rPr>
                <w:color w:val="000000"/>
                <w:sz w:val="24"/>
              </w:rPr>
              <w:t>A</w:t>
            </w:r>
          </w:p>
        </w:tc>
        <w:tc>
          <w:tcPr>
            <w:tcW w:w="0" w:type="auto"/>
            <w:vAlign w:val="center"/>
          </w:tcPr>
          <w:p w:rsidR="00BF68D1" w:rsidRDefault="00667238">
            <w:pPr>
              <w:jc w:val="right"/>
            </w:pPr>
            <w:r>
              <w:rPr>
                <w:color w:val="000000"/>
                <w:sz w:val="24"/>
              </w:rPr>
              <w:t>9,295,294</w:t>
            </w:r>
          </w:p>
        </w:tc>
        <w:tc>
          <w:tcPr>
            <w:tcW w:w="0" w:type="auto"/>
            <w:vAlign w:val="center"/>
          </w:tcPr>
          <w:p w:rsidR="00BF68D1" w:rsidRDefault="00667238">
            <w:pPr>
              <w:jc w:val="right"/>
            </w:pPr>
            <w:r>
              <w:rPr>
                <w:color w:val="000000"/>
                <w:sz w:val="24"/>
              </w:rPr>
              <w:t>238,424,291.10</w:t>
            </w:r>
          </w:p>
        </w:tc>
        <w:tc>
          <w:tcPr>
            <w:tcW w:w="0" w:type="auto"/>
            <w:vAlign w:val="center"/>
          </w:tcPr>
          <w:p w:rsidR="00BF68D1" w:rsidRDefault="00667238">
            <w:pPr>
              <w:jc w:val="right"/>
            </w:pPr>
            <w:r>
              <w:rPr>
                <w:color w:val="000000"/>
                <w:sz w:val="24"/>
              </w:rPr>
              <w:t>1.46</w:t>
            </w:r>
          </w:p>
        </w:tc>
      </w:tr>
      <w:tr w:rsidR="00BF68D1">
        <w:tc>
          <w:tcPr>
            <w:tcW w:w="0" w:type="auto"/>
            <w:vAlign w:val="center"/>
          </w:tcPr>
          <w:p w:rsidR="00BF68D1" w:rsidRDefault="00667238">
            <w:pPr>
              <w:jc w:val="center"/>
            </w:pPr>
            <w:r>
              <w:rPr>
                <w:color w:val="000000"/>
                <w:sz w:val="24"/>
              </w:rPr>
              <w:t>2</w:t>
            </w:r>
          </w:p>
        </w:tc>
        <w:tc>
          <w:tcPr>
            <w:tcW w:w="0" w:type="auto"/>
            <w:vAlign w:val="center"/>
          </w:tcPr>
          <w:p w:rsidR="00BF68D1" w:rsidRDefault="00667238">
            <w:pPr>
              <w:jc w:val="center"/>
            </w:pPr>
            <w:r>
              <w:rPr>
                <w:color w:val="000000"/>
                <w:sz w:val="24"/>
              </w:rPr>
              <w:t>000651</w:t>
            </w:r>
          </w:p>
        </w:tc>
        <w:tc>
          <w:tcPr>
            <w:tcW w:w="0" w:type="auto"/>
            <w:vAlign w:val="center"/>
          </w:tcPr>
          <w:p w:rsidR="00BF68D1" w:rsidRDefault="00667238">
            <w:pPr>
              <w:jc w:val="center"/>
            </w:pPr>
            <w:r>
              <w:rPr>
                <w:color w:val="000000"/>
                <w:sz w:val="24"/>
              </w:rPr>
              <w:t>格力电器</w:t>
            </w:r>
          </w:p>
        </w:tc>
        <w:tc>
          <w:tcPr>
            <w:tcW w:w="0" w:type="auto"/>
            <w:vAlign w:val="center"/>
          </w:tcPr>
          <w:p w:rsidR="00BF68D1" w:rsidRDefault="00667238">
            <w:pPr>
              <w:jc w:val="right"/>
            </w:pPr>
            <w:r>
              <w:rPr>
                <w:color w:val="000000"/>
                <w:sz w:val="24"/>
              </w:rPr>
              <w:t>4,541,692</w:t>
            </w:r>
          </w:p>
        </w:tc>
        <w:tc>
          <w:tcPr>
            <w:tcW w:w="0" w:type="auto"/>
            <w:vAlign w:val="center"/>
          </w:tcPr>
          <w:p w:rsidR="00BF68D1" w:rsidRDefault="00667238">
            <w:pPr>
              <w:jc w:val="right"/>
            </w:pPr>
            <w:r>
              <w:rPr>
                <w:color w:val="000000"/>
                <w:sz w:val="24"/>
              </w:rPr>
              <w:t>237,076,322.40</w:t>
            </w:r>
          </w:p>
        </w:tc>
        <w:tc>
          <w:tcPr>
            <w:tcW w:w="0" w:type="auto"/>
            <w:vAlign w:val="center"/>
          </w:tcPr>
          <w:p w:rsidR="00BF68D1" w:rsidRDefault="00667238">
            <w:pPr>
              <w:jc w:val="right"/>
            </w:pPr>
            <w:r>
              <w:rPr>
                <w:color w:val="000000"/>
                <w:sz w:val="24"/>
              </w:rPr>
              <w:t>1.45</w:t>
            </w:r>
          </w:p>
        </w:tc>
      </w:tr>
      <w:tr w:rsidR="00BF68D1">
        <w:tc>
          <w:tcPr>
            <w:tcW w:w="0" w:type="auto"/>
            <w:vAlign w:val="center"/>
          </w:tcPr>
          <w:p w:rsidR="00BF68D1" w:rsidRDefault="00667238">
            <w:pPr>
              <w:jc w:val="center"/>
            </w:pPr>
            <w:r>
              <w:rPr>
                <w:color w:val="000000"/>
                <w:sz w:val="24"/>
              </w:rPr>
              <w:t>3</w:t>
            </w:r>
          </w:p>
        </w:tc>
        <w:tc>
          <w:tcPr>
            <w:tcW w:w="0" w:type="auto"/>
            <w:vAlign w:val="center"/>
          </w:tcPr>
          <w:p w:rsidR="00BF68D1" w:rsidRDefault="00667238">
            <w:pPr>
              <w:jc w:val="center"/>
            </w:pPr>
            <w:r>
              <w:rPr>
                <w:color w:val="000000"/>
                <w:sz w:val="24"/>
              </w:rPr>
              <w:t>600486</w:t>
            </w:r>
          </w:p>
        </w:tc>
        <w:tc>
          <w:tcPr>
            <w:tcW w:w="0" w:type="auto"/>
            <w:vAlign w:val="center"/>
          </w:tcPr>
          <w:p w:rsidR="00BF68D1" w:rsidRDefault="00667238">
            <w:pPr>
              <w:jc w:val="center"/>
            </w:pPr>
            <w:r>
              <w:rPr>
                <w:color w:val="000000"/>
                <w:sz w:val="24"/>
              </w:rPr>
              <w:t>扬农化工</w:t>
            </w:r>
          </w:p>
        </w:tc>
        <w:tc>
          <w:tcPr>
            <w:tcW w:w="0" w:type="auto"/>
            <w:vAlign w:val="center"/>
          </w:tcPr>
          <w:p w:rsidR="00BF68D1" w:rsidRDefault="00667238">
            <w:pPr>
              <w:jc w:val="right"/>
            </w:pPr>
            <w:r>
              <w:rPr>
                <w:color w:val="000000"/>
                <w:sz w:val="24"/>
              </w:rPr>
              <w:t>2,643,642</w:t>
            </w:r>
          </w:p>
        </w:tc>
        <w:tc>
          <w:tcPr>
            <w:tcW w:w="0" w:type="auto"/>
            <w:vAlign w:val="center"/>
          </w:tcPr>
          <w:p w:rsidR="00BF68D1" w:rsidRDefault="00667238">
            <w:pPr>
              <w:jc w:val="right"/>
            </w:pPr>
            <w:r>
              <w:rPr>
                <w:color w:val="000000"/>
                <w:sz w:val="24"/>
              </w:rPr>
              <w:t>178,207,907.22</w:t>
            </w:r>
          </w:p>
        </w:tc>
        <w:tc>
          <w:tcPr>
            <w:tcW w:w="0" w:type="auto"/>
            <w:vAlign w:val="center"/>
          </w:tcPr>
          <w:p w:rsidR="00BF68D1" w:rsidRDefault="00667238">
            <w:pPr>
              <w:jc w:val="right"/>
            </w:pPr>
            <w:r>
              <w:rPr>
                <w:color w:val="000000"/>
                <w:sz w:val="24"/>
              </w:rPr>
              <w:t>1.09</w:t>
            </w:r>
          </w:p>
        </w:tc>
      </w:tr>
      <w:tr w:rsidR="00BF68D1">
        <w:tc>
          <w:tcPr>
            <w:tcW w:w="0" w:type="auto"/>
            <w:vAlign w:val="center"/>
          </w:tcPr>
          <w:p w:rsidR="00BF68D1" w:rsidRDefault="00667238">
            <w:pPr>
              <w:jc w:val="center"/>
            </w:pPr>
            <w:r>
              <w:rPr>
                <w:color w:val="000000"/>
                <w:sz w:val="24"/>
              </w:rPr>
              <w:t>4</w:t>
            </w:r>
          </w:p>
        </w:tc>
        <w:tc>
          <w:tcPr>
            <w:tcW w:w="0" w:type="auto"/>
            <w:vAlign w:val="center"/>
          </w:tcPr>
          <w:p w:rsidR="00BF68D1" w:rsidRDefault="00667238">
            <w:pPr>
              <w:jc w:val="center"/>
            </w:pPr>
            <w:r>
              <w:rPr>
                <w:color w:val="000000"/>
                <w:sz w:val="24"/>
              </w:rPr>
              <w:t>601318</w:t>
            </w:r>
          </w:p>
        </w:tc>
        <w:tc>
          <w:tcPr>
            <w:tcW w:w="0" w:type="auto"/>
            <w:vAlign w:val="center"/>
          </w:tcPr>
          <w:p w:rsidR="00BF68D1" w:rsidRDefault="00667238">
            <w:pPr>
              <w:jc w:val="center"/>
            </w:pPr>
            <w:r>
              <w:rPr>
                <w:color w:val="000000"/>
                <w:sz w:val="24"/>
              </w:rPr>
              <w:t>中国平安</w:t>
            </w:r>
          </w:p>
        </w:tc>
        <w:tc>
          <w:tcPr>
            <w:tcW w:w="0" w:type="auto"/>
            <w:vAlign w:val="center"/>
          </w:tcPr>
          <w:p w:rsidR="00BF68D1" w:rsidRDefault="00667238">
            <w:pPr>
              <w:jc w:val="right"/>
            </w:pPr>
            <w:r>
              <w:rPr>
                <w:color w:val="000000"/>
                <w:sz w:val="24"/>
              </w:rPr>
              <w:t>2,504,834</w:t>
            </w:r>
          </w:p>
        </w:tc>
        <w:tc>
          <w:tcPr>
            <w:tcW w:w="0" w:type="auto"/>
            <w:vAlign w:val="center"/>
          </w:tcPr>
          <w:p w:rsidR="00BF68D1" w:rsidRDefault="00667238">
            <w:pPr>
              <w:jc w:val="right"/>
            </w:pPr>
            <w:r>
              <w:rPr>
                <w:color w:val="000000"/>
                <w:sz w:val="24"/>
              </w:rPr>
              <w:t>173,259,367.78</w:t>
            </w:r>
          </w:p>
        </w:tc>
        <w:tc>
          <w:tcPr>
            <w:tcW w:w="0" w:type="auto"/>
            <w:vAlign w:val="center"/>
          </w:tcPr>
          <w:p w:rsidR="00BF68D1" w:rsidRDefault="00667238">
            <w:pPr>
              <w:jc w:val="right"/>
            </w:pPr>
            <w:r>
              <w:rPr>
                <w:color w:val="000000"/>
                <w:sz w:val="24"/>
              </w:rPr>
              <w:t>1.06</w:t>
            </w:r>
          </w:p>
        </w:tc>
      </w:tr>
      <w:tr w:rsidR="00BF68D1">
        <w:tc>
          <w:tcPr>
            <w:tcW w:w="0" w:type="auto"/>
            <w:vAlign w:val="center"/>
          </w:tcPr>
          <w:p w:rsidR="00BF68D1" w:rsidRDefault="00667238">
            <w:pPr>
              <w:jc w:val="center"/>
            </w:pPr>
            <w:r>
              <w:rPr>
                <w:color w:val="000000"/>
                <w:sz w:val="24"/>
              </w:rPr>
              <w:t>5</w:t>
            </w:r>
          </w:p>
        </w:tc>
        <w:tc>
          <w:tcPr>
            <w:tcW w:w="0" w:type="auto"/>
            <w:vAlign w:val="center"/>
          </w:tcPr>
          <w:p w:rsidR="00BF68D1" w:rsidRDefault="00667238">
            <w:pPr>
              <w:jc w:val="center"/>
            </w:pPr>
            <w:r>
              <w:rPr>
                <w:color w:val="000000"/>
                <w:sz w:val="24"/>
              </w:rPr>
              <w:t>300628</w:t>
            </w:r>
          </w:p>
        </w:tc>
        <w:tc>
          <w:tcPr>
            <w:tcW w:w="0" w:type="auto"/>
            <w:vAlign w:val="center"/>
          </w:tcPr>
          <w:p w:rsidR="00BF68D1" w:rsidRDefault="00667238">
            <w:pPr>
              <w:jc w:val="center"/>
            </w:pPr>
            <w:r>
              <w:rPr>
                <w:color w:val="000000"/>
                <w:sz w:val="24"/>
              </w:rPr>
              <w:t>亿联网络</w:t>
            </w:r>
          </w:p>
        </w:tc>
        <w:tc>
          <w:tcPr>
            <w:tcW w:w="0" w:type="auto"/>
            <w:vAlign w:val="center"/>
          </w:tcPr>
          <w:p w:rsidR="00BF68D1" w:rsidRDefault="00667238">
            <w:pPr>
              <w:jc w:val="right"/>
            </w:pPr>
            <w:r>
              <w:rPr>
                <w:color w:val="000000"/>
                <w:sz w:val="24"/>
              </w:rPr>
              <w:t>1,933,305</w:t>
            </w:r>
          </w:p>
        </w:tc>
        <w:tc>
          <w:tcPr>
            <w:tcW w:w="0" w:type="auto"/>
            <w:vAlign w:val="center"/>
          </w:tcPr>
          <w:p w:rsidR="00BF68D1" w:rsidRDefault="00667238">
            <w:pPr>
              <w:jc w:val="right"/>
            </w:pPr>
            <w:r>
              <w:rPr>
                <w:color w:val="000000"/>
                <w:sz w:val="24"/>
              </w:rPr>
              <w:t>157,699,688.85</w:t>
            </w:r>
          </w:p>
        </w:tc>
        <w:tc>
          <w:tcPr>
            <w:tcW w:w="0" w:type="auto"/>
            <w:vAlign w:val="center"/>
          </w:tcPr>
          <w:p w:rsidR="00BF68D1" w:rsidRDefault="00667238">
            <w:pPr>
              <w:jc w:val="right"/>
            </w:pPr>
            <w:r>
              <w:rPr>
                <w:color w:val="000000"/>
                <w:sz w:val="24"/>
              </w:rPr>
              <w:t>0.97</w:t>
            </w:r>
          </w:p>
        </w:tc>
      </w:tr>
      <w:tr w:rsidR="00BF68D1">
        <w:tc>
          <w:tcPr>
            <w:tcW w:w="0" w:type="auto"/>
            <w:vAlign w:val="center"/>
          </w:tcPr>
          <w:p w:rsidR="00BF68D1" w:rsidRDefault="00667238">
            <w:pPr>
              <w:jc w:val="center"/>
            </w:pPr>
            <w:r>
              <w:rPr>
                <w:color w:val="000000"/>
                <w:sz w:val="24"/>
              </w:rPr>
              <w:t>6</w:t>
            </w:r>
          </w:p>
        </w:tc>
        <w:tc>
          <w:tcPr>
            <w:tcW w:w="0" w:type="auto"/>
            <w:vAlign w:val="center"/>
          </w:tcPr>
          <w:p w:rsidR="00BF68D1" w:rsidRDefault="00667238">
            <w:pPr>
              <w:jc w:val="center"/>
            </w:pPr>
            <w:r>
              <w:rPr>
                <w:color w:val="000000"/>
                <w:sz w:val="24"/>
              </w:rPr>
              <w:t>603259</w:t>
            </w:r>
          </w:p>
        </w:tc>
        <w:tc>
          <w:tcPr>
            <w:tcW w:w="0" w:type="auto"/>
            <w:vAlign w:val="center"/>
          </w:tcPr>
          <w:p w:rsidR="00BF68D1" w:rsidRDefault="00667238">
            <w:pPr>
              <w:jc w:val="center"/>
            </w:pPr>
            <w:r>
              <w:rPr>
                <w:color w:val="000000"/>
                <w:sz w:val="24"/>
              </w:rPr>
              <w:t>药明康德</w:t>
            </w:r>
          </w:p>
        </w:tc>
        <w:tc>
          <w:tcPr>
            <w:tcW w:w="0" w:type="auto"/>
            <w:vAlign w:val="center"/>
          </w:tcPr>
          <w:p w:rsidR="00BF68D1" w:rsidRDefault="00667238">
            <w:pPr>
              <w:jc w:val="right"/>
            </w:pPr>
            <w:r>
              <w:rPr>
                <w:color w:val="000000"/>
                <w:sz w:val="24"/>
              </w:rPr>
              <w:t>1,731,205</w:t>
            </w:r>
          </w:p>
        </w:tc>
        <w:tc>
          <w:tcPr>
            <w:tcW w:w="0" w:type="auto"/>
            <w:vAlign w:val="center"/>
          </w:tcPr>
          <w:p w:rsidR="00BF68D1" w:rsidRDefault="00667238">
            <w:pPr>
              <w:jc w:val="right"/>
            </w:pPr>
            <w:r>
              <w:rPr>
                <w:color w:val="000000"/>
                <w:sz w:val="24"/>
              </w:rPr>
              <w:t>156,656,740.45</w:t>
            </w:r>
          </w:p>
        </w:tc>
        <w:tc>
          <w:tcPr>
            <w:tcW w:w="0" w:type="auto"/>
            <w:vAlign w:val="center"/>
          </w:tcPr>
          <w:p w:rsidR="00BF68D1" w:rsidRDefault="00667238">
            <w:pPr>
              <w:jc w:val="right"/>
            </w:pPr>
            <w:r>
              <w:rPr>
                <w:color w:val="000000"/>
                <w:sz w:val="24"/>
              </w:rPr>
              <w:t>0.96</w:t>
            </w:r>
          </w:p>
        </w:tc>
      </w:tr>
      <w:tr w:rsidR="00BF68D1">
        <w:tc>
          <w:tcPr>
            <w:tcW w:w="0" w:type="auto"/>
            <w:vAlign w:val="center"/>
          </w:tcPr>
          <w:p w:rsidR="00BF68D1" w:rsidRDefault="00667238">
            <w:pPr>
              <w:jc w:val="center"/>
            </w:pPr>
            <w:r>
              <w:rPr>
                <w:color w:val="000000"/>
                <w:sz w:val="24"/>
              </w:rPr>
              <w:t>7</w:t>
            </w:r>
          </w:p>
        </w:tc>
        <w:tc>
          <w:tcPr>
            <w:tcW w:w="0" w:type="auto"/>
            <w:vAlign w:val="center"/>
          </w:tcPr>
          <w:p w:rsidR="00BF68D1" w:rsidRDefault="00667238">
            <w:pPr>
              <w:jc w:val="center"/>
            </w:pPr>
            <w:r>
              <w:rPr>
                <w:color w:val="000000"/>
                <w:sz w:val="24"/>
              </w:rPr>
              <w:t>601012</w:t>
            </w:r>
          </w:p>
        </w:tc>
        <w:tc>
          <w:tcPr>
            <w:tcW w:w="0" w:type="auto"/>
            <w:vAlign w:val="center"/>
          </w:tcPr>
          <w:p w:rsidR="00BF68D1" w:rsidRDefault="00667238">
            <w:pPr>
              <w:jc w:val="center"/>
            </w:pPr>
            <w:r>
              <w:rPr>
                <w:color w:val="000000"/>
                <w:sz w:val="24"/>
              </w:rPr>
              <w:t>隆基股份</w:t>
            </w:r>
          </w:p>
        </w:tc>
        <w:tc>
          <w:tcPr>
            <w:tcW w:w="0" w:type="auto"/>
            <w:vAlign w:val="center"/>
          </w:tcPr>
          <w:p w:rsidR="00BF68D1" w:rsidRDefault="00667238">
            <w:pPr>
              <w:jc w:val="right"/>
            </w:pPr>
            <w:r>
              <w:rPr>
                <w:color w:val="000000"/>
                <w:sz w:val="24"/>
              </w:rPr>
              <w:t>6,038,129</w:t>
            </w:r>
          </w:p>
        </w:tc>
        <w:tc>
          <w:tcPr>
            <w:tcW w:w="0" w:type="auto"/>
            <w:vAlign w:val="center"/>
          </w:tcPr>
          <w:p w:rsidR="00BF68D1" w:rsidRDefault="00667238">
            <w:pPr>
              <w:jc w:val="right"/>
            </w:pPr>
            <w:r>
              <w:rPr>
                <w:color w:val="000000"/>
                <w:sz w:val="24"/>
              </w:rPr>
              <w:t>149,987,124.36</w:t>
            </w:r>
          </w:p>
        </w:tc>
        <w:tc>
          <w:tcPr>
            <w:tcW w:w="0" w:type="auto"/>
            <w:vAlign w:val="center"/>
          </w:tcPr>
          <w:p w:rsidR="00BF68D1" w:rsidRDefault="00667238">
            <w:pPr>
              <w:jc w:val="right"/>
            </w:pPr>
            <w:r>
              <w:rPr>
                <w:color w:val="000000"/>
                <w:sz w:val="24"/>
              </w:rPr>
              <w:t>0.92</w:t>
            </w:r>
          </w:p>
        </w:tc>
      </w:tr>
      <w:tr w:rsidR="00BF68D1">
        <w:tc>
          <w:tcPr>
            <w:tcW w:w="0" w:type="auto"/>
            <w:vAlign w:val="center"/>
          </w:tcPr>
          <w:p w:rsidR="00BF68D1" w:rsidRDefault="00667238">
            <w:pPr>
              <w:jc w:val="center"/>
            </w:pPr>
            <w:r>
              <w:rPr>
                <w:color w:val="000000"/>
                <w:sz w:val="24"/>
              </w:rPr>
              <w:t>8</w:t>
            </w:r>
          </w:p>
        </w:tc>
        <w:tc>
          <w:tcPr>
            <w:tcW w:w="0" w:type="auto"/>
            <w:vAlign w:val="center"/>
          </w:tcPr>
          <w:p w:rsidR="00BF68D1" w:rsidRDefault="00667238">
            <w:pPr>
              <w:jc w:val="center"/>
            </w:pPr>
            <w:r>
              <w:rPr>
                <w:color w:val="000000"/>
                <w:sz w:val="24"/>
              </w:rPr>
              <w:t>000661</w:t>
            </w:r>
          </w:p>
        </w:tc>
        <w:tc>
          <w:tcPr>
            <w:tcW w:w="0" w:type="auto"/>
            <w:vAlign w:val="center"/>
          </w:tcPr>
          <w:p w:rsidR="00BF68D1" w:rsidRDefault="00667238">
            <w:pPr>
              <w:jc w:val="center"/>
            </w:pPr>
            <w:r>
              <w:rPr>
                <w:color w:val="000000"/>
                <w:sz w:val="24"/>
              </w:rPr>
              <w:t>长春高新</w:t>
            </w:r>
          </w:p>
        </w:tc>
        <w:tc>
          <w:tcPr>
            <w:tcW w:w="0" w:type="auto"/>
            <w:vAlign w:val="center"/>
          </w:tcPr>
          <w:p w:rsidR="00BF68D1" w:rsidRDefault="00667238">
            <w:pPr>
              <w:jc w:val="right"/>
            </w:pPr>
            <w:r>
              <w:rPr>
                <w:color w:val="000000"/>
                <w:sz w:val="24"/>
              </w:rPr>
              <w:t>266,954</w:t>
            </w:r>
          </w:p>
        </w:tc>
        <w:tc>
          <w:tcPr>
            <w:tcW w:w="0" w:type="auto"/>
            <w:vAlign w:val="center"/>
          </w:tcPr>
          <w:p w:rsidR="00BF68D1" w:rsidRDefault="00667238">
            <w:pPr>
              <w:jc w:val="right"/>
            </w:pPr>
            <w:r>
              <w:rPr>
                <w:color w:val="000000"/>
                <w:sz w:val="24"/>
              </w:rPr>
              <w:t>146,290,792.00</w:t>
            </w:r>
          </w:p>
        </w:tc>
        <w:tc>
          <w:tcPr>
            <w:tcW w:w="0" w:type="auto"/>
            <w:vAlign w:val="center"/>
          </w:tcPr>
          <w:p w:rsidR="00BF68D1" w:rsidRDefault="00667238">
            <w:pPr>
              <w:jc w:val="right"/>
            </w:pPr>
            <w:r>
              <w:rPr>
                <w:color w:val="000000"/>
                <w:sz w:val="24"/>
              </w:rPr>
              <w:t>0.90</w:t>
            </w:r>
          </w:p>
        </w:tc>
      </w:tr>
      <w:tr w:rsidR="00BF68D1">
        <w:tc>
          <w:tcPr>
            <w:tcW w:w="0" w:type="auto"/>
            <w:vAlign w:val="center"/>
          </w:tcPr>
          <w:p w:rsidR="00BF68D1" w:rsidRDefault="00667238">
            <w:pPr>
              <w:jc w:val="center"/>
            </w:pPr>
            <w:r>
              <w:rPr>
                <w:color w:val="000000"/>
                <w:sz w:val="24"/>
              </w:rPr>
              <w:t>9</w:t>
            </w:r>
          </w:p>
        </w:tc>
        <w:tc>
          <w:tcPr>
            <w:tcW w:w="0" w:type="auto"/>
            <w:vAlign w:val="center"/>
          </w:tcPr>
          <w:p w:rsidR="00BF68D1" w:rsidRDefault="00667238">
            <w:pPr>
              <w:jc w:val="center"/>
            </w:pPr>
            <w:r>
              <w:rPr>
                <w:color w:val="000000"/>
                <w:sz w:val="24"/>
              </w:rPr>
              <w:t>002202</w:t>
            </w:r>
          </w:p>
        </w:tc>
        <w:tc>
          <w:tcPr>
            <w:tcW w:w="0" w:type="auto"/>
            <w:vAlign w:val="center"/>
          </w:tcPr>
          <w:p w:rsidR="00BF68D1" w:rsidRDefault="00667238">
            <w:pPr>
              <w:jc w:val="center"/>
            </w:pPr>
            <w:r>
              <w:rPr>
                <w:color w:val="000000"/>
                <w:sz w:val="24"/>
              </w:rPr>
              <w:t>金风科技</w:t>
            </w:r>
          </w:p>
        </w:tc>
        <w:tc>
          <w:tcPr>
            <w:tcW w:w="0" w:type="auto"/>
            <w:vAlign w:val="center"/>
          </w:tcPr>
          <w:p w:rsidR="00BF68D1" w:rsidRDefault="00667238">
            <w:pPr>
              <w:jc w:val="right"/>
            </w:pPr>
            <w:r>
              <w:rPr>
                <w:color w:val="000000"/>
                <w:sz w:val="24"/>
              </w:rPr>
              <w:t>13,778,724</w:t>
            </w:r>
          </w:p>
        </w:tc>
        <w:tc>
          <w:tcPr>
            <w:tcW w:w="0" w:type="auto"/>
            <w:vAlign w:val="center"/>
          </w:tcPr>
          <w:p w:rsidR="00BF68D1" w:rsidRDefault="00667238">
            <w:pPr>
              <w:jc w:val="right"/>
            </w:pPr>
            <w:r>
              <w:rPr>
                <w:color w:val="000000"/>
                <w:sz w:val="24"/>
              </w:rPr>
              <w:t>130,897,878.00</w:t>
            </w:r>
          </w:p>
        </w:tc>
        <w:tc>
          <w:tcPr>
            <w:tcW w:w="0" w:type="auto"/>
            <w:vAlign w:val="center"/>
          </w:tcPr>
          <w:p w:rsidR="00BF68D1" w:rsidRDefault="00667238">
            <w:pPr>
              <w:jc w:val="right"/>
            </w:pPr>
            <w:r>
              <w:rPr>
                <w:color w:val="000000"/>
                <w:sz w:val="24"/>
              </w:rPr>
              <w:t>0.80</w:t>
            </w:r>
          </w:p>
        </w:tc>
      </w:tr>
      <w:tr w:rsidR="00BF68D1">
        <w:tc>
          <w:tcPr>
            <w:tcW w:w="0" w:type="auto"/>
            <w:vAlign w:val="center"/>
          </w:tcPr>
          <w:p w:rsidR="00BF68D1" w:rsidRDefault="00667238">
            <w:pPr>
              <w:jc w:val="center"/>
            </w:pPr>
            <w:r>
              <w:rPr>
                <w:color w:val="000000"/>
                <w:sz w:val="24"/>
              </w:rPr>
              <w:t>10</w:t>
            </w:r>
          </w:p>
        </w:tc>
        <w:tc>
          <w:tcPr>
            <w:tcW w:w="0" w:type="auto"/>
            <w:vAlign w:val="center"/>
          </w:tcPr>
          <w:p w:rsidR="00BF68D1" w:rsidRDefault="00667238">
            <w:pPr>
              <w:jc w:val="center"/>
            </w:pPr>
            <w:r>
              <w:rPr>
                <w:color w:val="000000"/>
                <w:sz w:val="24"/>
              </w:rPr>
              <w:t>600703</w:t>
            </w:r>
          </w:p>
        </w:tc>
        <w:tc>
          <w:tcPr>
            <w:tcW w:w="0" w:type="auto"/>
            <w:vAlign w:val="center"/>
          </w:tcPr>
          <w:p w:rsidR="00BF68D1" w:rsidRDefault="00667238">
            <w:pPr>
              <w:jc w:val="center"/>
            </w:pPr>
            <w:r>
              <w:rPr>
                <w:color w:val="000000"/>
                <w:sz w:val="24"/>
              </w:rPr>
              <w:t>三安光电</w:t>
            </w:r>
          </w:p>
        </w:tc>
        <w:tc>
          <w:tcPr>
            <w:tcW w:w="0" w:type="auto"/>
            <w:vAlign w:val="center"/>
          </w:tcPr>
          <w:p w:rsidR="00BF68D1" w:rsidRDefault="00667238">
            <w:pPr>
              <w:jc w:val="right"/>
            </w:pPr>
            <w:r>
              <w:rPr>
                <w:color w:val="000000"/>
                <w:sz w:val="24"/>
              </w:rPr>
              <w:t>6,559,400</w:t>
            </w:r>
          </w:p>
        </w:tc>
        <w:tc>
          <w:tcPr>
            <w:tcW w:w="0" w:type="auto"/>
            <w:vAlign w:val="center"/>
          </w:tcPr>
          <w:p w:rsidR="00BF68D1" w:rsidRDefault="00667238">
            <w:pPr>
              <w:jc w:val="right"/>
            </w:pPr>
            <w:r>
              <w:rPr>
                <w:color w:val="000000"/>
                <w:sz w:val="24"/>
              </w:rPr>
              <w:t>125,612,510.00</w:t>
            </w:r>
          </w:p>
        </w:tc>
        <w:tc>
          <w:tcPr>
            <w:tcW w:w="0" w:type="auto"/>
            <w:vAlign w:val="center"/>
          </w:tcPr>
          <w:p w:rsidR="00BF68D1" w:rsidRDefault="00667238">
            <w:pPr>
              <w:jc w:val="right"/>
            </w:pPr>
            <w:r>
              <w:rPr>
                <w:color w:val="000000"/>
                <w:sz w:val="24"/>
              </w:rPr>
              <w:t>0.77</w:t>
            </w:r>
          </w:p>
        </w:tc>
      </w:tr>
    </w:tbl>
    <w:p w:rsidR="006A1153" w:rsidRPr="006A1153" w:rsidRDefault="00F016DD" w:rsidP="00B54884">
      <w:pPr>
        <w:autoSpaceDE w:val="0"/>
        <w:autoSpaceDN w:val="0"/>
        <w:adjustRightInd w:val="0"/>
        <w:spacing w:beforeLines="100" w:before="312" w:line="360" w:lineRule="auto"/>
        <w:jc w:val="left"/>
        <w:rPr>
          <w:rFonts w:eastAsiaTheme="minorEastAsia"/>
          <w:b/>
          <w:color w:val="000000" w:themeColor="text1"/>
          <w:kern w:val="0"/>
          <w:sz w:val="24"/>
        </w:rPr>
      </w:pPr>
      <w:r w:rsidRPr="0078105B">
        <w:rPr>
          <w:rFonts w:ascii="宋体" w:hAnsi="宋体" w:cs="Arial"/>
          <w:b/>
          <w:color w:val="000000"/>
          <w:kern w:val="0"/>
          <w:sz w:val="24"/>
        </w:rPr>
        <w:t xml:space="preserve">5.4 </w:t>
      </w:r>
      <w:r w:rsidRPr="0078105B">
        <w:rPr>
          <w:rFonts w:ascii="宋体" w:hAnsi="宋体" w:cs="Arial" w:hint="eastAsia"/>
          <w:b/>
          <w:color w:val="000000"/>
          <w:kern w:val="0"/>
          <w:sz w:val="24"/>
        </w:rPr>
        <w:t>报告期末按债券品种分类的债券投资组合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序号</w:t>
            </w:r>
          </w:p>
        </w:tc>
        <w:tc>
          <w:tcPr>
            <w:tcW w:w="3260"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债券品种</w:t>
            </w:r>
          </w:p>
        </w:tc>
        <w:tc>
          <w:tcPr>
            <w:tcW w:w="2835"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公允价值</w:t>
            </w:r>
            <w:r w:rsidRPr="006A1153">
              <w:rPr>
                <w:rFonts w:eastAsiaTheme="minorEastAsia"/>
                <w:color w:val="000000" w:themeColor="text1"/>
                <w:sz w:val="24"/>
              </w:rPr>
              <w:t>(</w:t>
            </w:r>
            <w:r w:rsidRPr="006A1153">
              <w:rPr>
                <w:rFonts w:eastAsiaTheme="minorEastAsia"/>
                <w:color w:val="000000" w:themeColor="text1"/>
                <w:sz w:val="24"/>
              </w:rPr>
              <w:t>元</w:t>
            </w:r>
            <w:r w:rsidRPr="006A1153">
              <w:rPr>
                <w:rFonts w:eastAsiaTheme="minorEastAsia"/>
                <w:color w:val="000000" w:themeColor="text1"/>
                <w:sz w:val="24"/>
              </w:rPr>
              <w:t>)</w:t>
            </w:r>
          </w:p>
        </w:tc>
        <w:tc>
          <w:tcPr>
            <w:tcW w:w="1616"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占基金资产净值比例</w:t>
            </w:r>
            <w:r w:rsidRPr="006A1153">
              <w:rPr>
                <w:rFonts w:eastAsiaTheme="minorEastAsia"/>
                <w:color w:val="000000" w:themeColor="text1"/>
                <w:sz w:val="24"/>
              </w:rPr>
              <w:t>(</w:t>
            </w:r>
            <w:r w:rsidRPr="006A1153">
              <w:rPr>
                <w:rFonts w:eastAsiaTheme="minorEastAsia"/>
                <w:color w:val="000000" w:themeColor="text1"/>
                <w:sz w:val="24"/>
              </w:rPr>
              <w:t>％</w:t>
            </w:r>
            <w:r w:rsidRPr="006A1153">
              <w:rPr>
                <w:rFonts w:eastAsiaTheme="minorEastAsia"/>
                <w:color w:val="000000" w:themeColor="text1"/>
                <w:sz w:val="24"/>
              </w:rPr>
              <w:t>)</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1</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国家债券</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258,625,000.00</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1.58</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2</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央行票据</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3</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金融债券</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3,161,582,000.00</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19.36</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其中：政策性金融债</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3,161,582,000.00</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19.36</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4</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企业债券</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3,330,876,471.90</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20.39</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5</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企业短期融资券</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90,219,000.00</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0.55</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6</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中期票据</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3,614,661,900.00</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22.13</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7</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可转债</w:t>
            </w:r>
            <w:r w:rsidR="00524368" w:rsidRPr="00524368">
              <w:rPr>
                <w:rFonts w:eastAsiaTheme="minorEastAsia" w:hint="eastAsia"/>
                <w:color w:val="000000" w:themeColor="text1"/>
                <w:sz w:val="24"/>
              </w:rPr>
              <w:t>（可交换债）</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8,242,034,957.46</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50.46</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8</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同业存单</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9</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其他</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10</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合计</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18,697,999,329.36</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114.47</w:t>
            </w:r>
          </w:p>
        </w:tc>
      </w:tr>
    </w:tbl>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5.5 </w:t>
      </w:r>
      <w:r w:rsidRPr="0078105B">
        <w:rPr>
          <w:rFonts w:ascii="宋体" w:hAnsi="宋体" w:cs="Arial" w:hint="eastAsia"/>
          <w:b/>
          <w:color w:val="000000"/>
          <w:kern w:val="0"/>
          <w:sz w:val="24"/>
        </w:rPr>
        <w:t>报告期末按公允价值占基金资产净值比例大小排</w:t>
      </w:r>
      <w:r>
        <w:rPr>
          <w:rFonts w:ascii="宋体" w:hAnsi="宋体" w:cs="Arial" w:hint="eastAsia"/>
          <w:b/>
          <w:color w:val="000000"/>
          <w:kern w:val="0"/>
          <w:sz w:val="24"/>
        </w:rPr>
        <w:t>序</w:t>
      </w:r>
      <w:r w:rsidRPr="0078105B">
        <w:rPr>
          <w:rFonts w:ascii="宋体" w:hAnsi="宋体" w:cs="Arial" w:hint="eastAsia"/>
          <w:b/>
          <w:color w:val="000000"/>
          <w:kern w:val="0"/>
          <w:sz w:val="24"/>
        </w:rPr>
        <w:t>的前五名债券投资明细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2"/>
        <w:gridCol w:w="1559"/>
        <w:gridCol w:w="1985"/>
        <w:gridCol w:w="1559"/>
        <w:gridCol w:w="2126"/>
        <w:gridCol w:w="990"/>
      </w:tblGrid>
      <w:tr w:rsidR="00F016DD" w:rsidRPr="0078105B" w:rsidTr="00CA7FF7">
        <w:tc>
          <w:tcPr>
            <w:tcW w:w="802"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序号</w:t>
            </w:r>
          </w:p>
        </w:tc>
        <w:tc>
          <w:tcPr>
            <w:tcW w:w="1559"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债券代码</w:t>
            </w:r>
          </w:p>
        </w:tc>
        <w:tc>
          <w:tcPr>
            <w:tcW w:w="1985"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债券名称</w:t>
            </w:r>
          </w:p>
        </w:tc>
        <w:tc>
          <w:tcPr>
            <w:tcW w:w="1559"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数量（张）</w:t>
            </w:r>
          </w:p>
        </w:tc>
        <w:tc>
          <w:tcPr>
            <w:tcW w:w="2126"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公允价值</w:t>
            </w:r>
            <w:r w:rsidRPr="00FA472B">
              <w:rPr>
                <w:color w:val="000000"/>
                <w:kern w:val="0"/>
                <w:sz w:val="24"/>
              </w:rPr>
              <w:t>(</w:t>
            </w:r>
            <w:r w:rsidRPr="00FA472B">
              <w:rPr>
                <w:color w:val="000000"/>
                <w:kern w:val="0"/>
                <w:sz w:val="24"/>
              </w:rPr>
              <w:t>元</w:t>
            </w:r>
            <w:r w:rsidRPr="00FA472B">
              <w:rPr>
                <w:color w:val="000000"/>
                <w:kern w:val="0"/>
                <w:sz w:val="24"/>
              </w:rPr>
              <w:t>)</w:t>
            </w:r>
          </w:p>
        </w:tc>
        <w:tc>
          <w:tcPr>
            <w:tcW w:w="990"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占基金资产净值比例（％）</w:t>
            </w:r>
          </w:p>
        </w:tc>
      </w:tr>
      <w:tr w:rsidR="00BF68D1">
        <w:tc>
          <w:tcPr>
            <w:tcW w:w="0" w:type="auto"/>
            <w:vAlign w:val="center"/>
          </w:tcPr>
          <w:p w:rsidR="00BF68D1" w:rsidRDefault="00667238">
            <w:pPr>
              <w:jc w:val="center"/>
            </w:pPr>
            <w:r>
              <w:rPr>
                <w:color w:val="000000"/>
                <w:sz w:val="24"/>
              </w:rPr>
              <w:t>1</w:t>
            </w:r>
          </w:p>
        </w:tc>
        <w:tc>
          <w:tcPr>
            <w:tcW w:w="0" w:type="auto"/>
            <w:vAlign w:val="center"/>
          </w:tcPr>
          <w:p w:rsidR="00BF68D1" w:rsidRDefault="00667238">
            <w:pPr>
              <w:jc w:val="center"/>
            </w:pPr>
            <w:r>
              <w:rPr>
                <w:color w:val="000000"/>
                <w:sz w:val="24"/>
              </w:rPr>
              <w:t>180210</w:t>
            </w:r>
          </w:p>
        </w:tc>
        <w:tc>
          <w:tcPr>
            <w:tcW w:w="0" w:type="auto"/>
            <w:vAlign w:val="center"/>
          </w:tcPr>
          <w:p w:rsidR="00BF68D1" w:rsidRDefault="00667238">
            <w:pPr>
              <w:jc w:val="center"/>
            </w:pPr>
            <w:r>
              <w:rPr>
                <w:color w:val="000000"/>
                <w:sz w:val="24"/>
              </w:rPr>
              <w:t>18</w:t>
            </w:r>
            <w:r>
              <w:rPr>
                <w:color w:val="000000"/>
                <w:sz w:val="24"/>
              </w:rPr>
              <w:t>国开</w:t>
            </w:r>
            <w:r>
              <w:rPr>
                <w:color w:val="000000"/>
                <w:sz w:val="24"/>
              </w:rPr>
              <w:t>10</w:t>
            </w:r>
          </w:p>
        </w:tc>
        <w:tc>
          <w:tcPr>
            <w:tcW w:w="0" w:type="auto"/>
            <w:vAlign w:val="center"/>
          </w:tcPr>
          <w:p w:rsidR="00BF68D1" w:rsidRDefault="00667238">
            <w:pPr>
              <w:jc w:val="right"/>
            </w:pPr>
            <w:r>
              <w:rPr>
                <w:color w:val="000000"/>
                <w:sz w:val="24"/>
              </w:rPr>
              <w:t>11,200,000</w:t>
            </w:r>
          </w:p>
        </w:tc>
        <w:tc>
          <w:tcPr>
            <w:tcW w:w="0" w:type="auto"/>
            <w:vAlign w:val="center"/>
          </w:tcPr>
          <w:p w:rsidR="00BF68D1" w:rsidRDefault="00667238">
            <w:pPr>
              <w:jc w:val="right"/>
            </w:pPr>
            <w:r>
              <w:rPr>
                <w:color w:val="000000"/>
                <w:sz w:val="24"/>
              </w:rPr>
              <w:t>1,191,008,000.00</w:t>
            </w:r>
          </w:p>
        </w:tc>
        <w:tc>
          <w:tcPr>
            <w:tcW w:w="0" w:type="auto"/>
            <w:vAlign w:val="center"/>
          </w:tcPr>
          <w:p w:rsidR="00BF68D1" w:rsidRDefault="00667238">
            <w:pPr>
              <w:jc w:val="right"/>
            </w:pPr>
            <w:r>
              <w:rPr>
                <w:color w:val="000000"/>
                <w:sz w:val="24"/>
              </w:rPr>
              <w:t>7.29</w:t>
            </w:r>
          </w:p>
        </w:tc>
      </w:tr>
      <w:tr w:rsidR="00BF68D1">
        <w:tc>
          <w:tcPr>
            <w:tcW w:w="0" w:type="auto"/>
            <w:vAlign w:val="center"/>
          </w:tcPr>
          <w:p w:rsidR="00BF68D1" w:rsidRDefault="00667238">
            <w:pPr>
              <w:jc w:val="center"/>
            </w:pPr>
            <w:r>
              <w:rPr>
                <w:color w:val="000000"/>
                <w:sz w:val="24"/>
              </w:rPr>
              <w:t>2</w:t>
            </w:r>
          </w:p>
        </w:tc>
        <w:tc>
          <w:tcPr>
            <w:tcW w:w="0" w:type="auto"/>
            <w:vAlign w:val="center"/>
          </w:tcPr>
          <w:p w:rsidR="00BF68D1" w:rsidRDefault="00667238">
            <w:pPr>
              <w:jc w:val="center"/>
            </w:pPr>
            <w:r>
              <w:rPr>
                <w:color w:val="000000"/>
                <w:sz w:val="24"/>
              </w:rPr>
              <w:t>113011</w:t>
            </w:r>
          </w:p>
        </w:tc>
        <w:tc>
          <w:tcPr>
            <w:tcW w:w="0" w:type="auto"/>
            <w:vAlign w:val="center"/>
          </w:tcPr>
          <w:p w:rsidR="00BF68D1" w:rsidRDefault="00667238">
            <w:pPr>
              <w:jc w:val="center"/>
            </w:pPr>
            <w:r>
              <w:rPr>
                <w:color w:val="000000"/>
                <w:sz w:val="24"/>
              </w:rPr>
              <w:t>光大转债</w:t>
            </w:r>
          </w:p>
        </w:tc>
        <w:tc>
          <w:tcPr>
            <w:tcW w:w="0" w:type="auto"/>
            <w:vAlign w:val="center"/>
          </w:tcPr>
          <w:p w:rsidR="00BF68D1" w:rsidRDefault="00667238">
            <w:pPr>
              <w:jc w:val="right"/>
            </w:pPr>
            <w:r>
              <w:rPr>
                <w:color w:val="000000"/>
                <w:sz w:val="24"/>
              </w:rPr>
              <w:t>9,952,150</w:t>
            </w:r>
          </w:p>
        </w:tc>
        <w:tc>
          <w:tcPr>
            <w:tcW w:w="0" w:type="auto"/>
            <w:vAlign w:val="center"/>
          </w:tcPr>
          <w:p w:rsidR="00BF68D1" w:rsidRDefault="00667238">
            <w:pPr>
              <w:jc w:val="right"/>
            </w:pPr>
            <w:r>
              <w:rPr>
                <w:color w:val="000000"/>
                <w:sz w:val="24"/>
              </w:rPr>
              <w:t>1,165,396,765.00</w:t>
            </w:r>
          </w:p>
        </w:tc>
        <w:tc>
          <w:tcPr>
            <w:tcW w:w="0" w:type="auto"/>
            <w:vAlign w:val="center"/>
          </w:tcPr>
          <w:p w:rsidR="00BF68D1" w:rsidRDefault="00667238">
            <w:pPr>
              <w:jc w:val="right"/>
            </w:pPr>
            <w:r>
              <w:rPr>
                <w:color w:val="000000"/>
                <w:sz w:val="24"/>
              </w:rPr>
              <w:t>7.13</w:t>
            </w:r>
          </w:p>
        </w:tc>
      </w:tr>
      <w:tr w:rsidR="00BF68D1">
        <w:tc>
          <w:tcPr>
            <w:tcW w:w="0" w:type="auto"/>
            <w:vAlign w:val="center"/>
          </w:tcPr>
          <w:p w:rsidR="00BF68D1" w:rsidRDefault="00667238">
            <w:pPr>
              <w:jc w:val="center"/>
            </w:pPr>
            <w:r>
              <w:rPr>
                <w:color w:val="000000"/>
                <w:sz w:val="24"/>
              </w:rPr>
              <w:t>3</w:t>
            </w:r>
          </w:p>
        </w:tc>
        <w:tc>
          <w:tcPr>
            <w:tcW w:w="0" w:type="auto"/>
            <w:vAlign w:val="center"/>
          </w:tcPr>
          <w:p w:rsidR="00BF68D1" w:rsidRDefault="00667238">
            <w:pPr>
              <w:jc w:val="center"/>
            </w:pPr>
            <w:r>
              <w:rPr>
                <w:color w:val="000000"/>
                <w:sz w:val="24"/>
              </w:rPr>
              <w:t>110053</w:t>
            </w:r>
          </w:p>
        </w:tc>
        <w:tc>
          <w:tcPr>
            <w:tcW w:w="0" w:type="auto"/>
            <w:vAlign w:val="center"/>
          </w:tcPr>
          <w:p w:rsidR="00BF68D1" w:rsidRDefault="00667238">
            <w:pPr>
              <w:jc w:val="center"/>
            </w:pPr>
            <w:r>
              <w:rPr>
                <w:color w:val="000000"/>
                <w:sz w:val="24"/>
              </w:rPr>
              <w:t>苏银转债</w:t>
            </w:r>
          </w:p>
        </w:tc>
        <w:tc>
          <w:tcPr>
            <w:tcW w:w="0" w:type="auto"/>
            <w:vAlign w:val="center"/>
          </w:tcPr>
          <w:p w:rsidR="00BF68D1" w:rsidRDefault="00667238">
            <w:pPr>
              <w:jc w:val="right"/>
            </w:pPr>
            <w:r>
              <w:rPr>
                <w:color w:val="000000"/>
                <w:sz w:val="24"/>
              </w:rPr>
              <w:t>8,285,760</w:t>
            </w:r>
          </w:p>
        </w:tc>
        <w:tc>
          <w:tcPr>
            <w:tcW w:w="0" w:type="auto"/>
            <w:vAlign w:val="center"/>
          </w:tcPr>
          <w:p w:rsidR="00BF68D1" w:rsidRDefault="00667238">
            <w:pPr>
              <w:jc w:val="right"/>
            </w:pPr>
            <w:r>
              <w:rPr>
                <w:color w:val="000000"/>
                <w:sz w:val="24"/>
              </w:rPr>
              <w:t>929,413,699.20</w:t>
            </w:r>
          </w:p>
        </w:tc>
        <w:tc>
          <w:tcPr>
            <w:tcW w:w="0" w:type="auto"/>
            <w:vAlign w:val="center"/>
          </w:tcPr>
          <w:p w:rsidR="00BF68D1" w:rsidRDefault="00667238">
            <w:pPr>
              <w:jc w:val="right"/>
            </w:pPr>
            <w:r>
              <w:rPr>
                <w:color w:val="000000"/>
                <w:sz w:val="24"/>
              </w:rPr>
              <w:t>5.69</w:t>
            </w:r>
          </w:p>
        </w:tc>
      </w:tr>
      <w:tr w:rsidR="00BF68D1">
        <w:tc>
          <w:tcPr>
            <w:tcW w:w="0" w:type="auto"/>
            <w:vAlign w:val="center"/>
          </w:tcPr>
          <w:p w:rsidR="00BF68D1" w:rsidRDefault="00667238">
            <w:pPr>
              <w:jc w:val="center"/>
            </w:pPr>
            <w:r>
              <w:rPr>
                <w:color w:val="000000"/>
                <w:sz w:val="24"/>
              </w:rPr>
              <w:t>4</w:t>
            </w:r>
          </w:p>
        </w:tc>
        <w:tc>
          <w:tcPr>
            <w:tcW w:w="0" w:type="auto"/>
            <w:vAlign w:val="center"/>
          </w:tcPr>
          <w:p w:rsidR="00BF68D1" w:rsidRDefault="00667238">
            <w:pPr>
              <w:jc w:val="center"/>
            </w:pPr>
            <w:r>
              <w:rPr>
                <w:color w:val="000000"/>
                <w:sz w:val="24"/>
              </w:rPr>
              <w:t>110059</w:t>
            </w:r>
          </w:p>
        </w:tc>
        <w:tc>
          <w:tcPr>
            <w:tcW w:w="0" w:type="auto"/>
            <w:vAlign w:val="center"/>
          </w:tcPr>
          <w:p w:rsidR="00BF68D1" w:rsidRDefault="00667238">
            <w:pPr>
              <w:jc w:val="center"/>
            </w:pPr>
            <w:r>
              <w:rPr>
                <w:color w:val="000000"/>
                <w:sz w:val="24"/>
              </w:rPr>
              <w:t>浦发转债</w:t>
            </w:r>
          </w:p>
        </w:tc>
        <w:tc>
          <w:tcPr>
            <w:tcW w:w="0" w:type="auto"/>
            <w:vAlign w:val="center"/>
          </w:tcPr>
          <w:p w:rsidR="00BF68D1" w:rsidRDefault="00667238">
            <w:pPr>
              <w:jc w:val="right"/>
            </w:pPr>
            <w:r>
              <w:rPr>
                <w:color w:val="000000"/>
                <w:sz w:val="24"/>
              </w:rPr>
              <w:t>7,733,390</w:t>
            </w:r>
          </w:p>
        </w:tc>
        <w:tc>
          <w:tcPr>
            <w:tcW w:w="0" w:type="auto"/>
            <w:vAlign w:val="center"/>
          </w:tcPr>
          <w:p w:rsidR="00BF68D1" w:rsidRDefault="00667238">
            <w:pPr>
              <w:jc w:val="right"/>
            </w:pPr>
            <w:r>
              <w:rPr>
                <w:color w:val="000000"/>
                <w:sz w:val="24"/>
              </w:rPr>
              <w:t>821,440,685.80</w:t>
            </w:r>
          </w:p>
        </w:tc>
        <w:tc>
          <w:tcPr>
            <w:tcW w:w="0" w:type="auto"/>
            <w:vAlign w:val="center"/>
          </w:tcPr>
          <w:p w:rsidR="00BF68D1" w:rsidRDefault="00667238">
            <w:pPr>
              <w:jc w:val="right"/>
            </w:pPr>
            <w:r>
              <w:rPr>
                <w:color w:val="000000"/>
                <w:sz w:val="24"/>
              </w:rPr>
              <w:t>5.03</w:t>
            </w:r>
          </w:p>
        </w:tc>
      </w:tr>
      <w:tr w:rsidR="00BF68D1">
        <w:tc>
          <w:tcPr>
            <w:tcW w:w="0" w:type="auto"/>
            <w:vAlign w:val="center"/>
          </w:tcPr>
          <w:p w:rsidR="00BF68D1" w:rsidRDefault="00667238">
            <w:pPr>
              <w:jc w:val="center"/>
            </w:pPr>
            <w:r>
              <w:rPr>
                <w:color w:val="000000"/>
                <w:sz w:val="24"/>
              </w:rPr>
              <w:t>5</w:t>
            </w:r>
          </w:p>
        </w:tc>
        <w:tc>
          <w:tcPr>
            <w:tcW w:w="0" w:type="auto"/>
            <w:vAlign w:val="center"/>
          </w:tcPr>
          <w:p w:rsidR="00BF68D1" w:rsidRDefault="00667238">
            <w:pPr>
              <w:jc w:val="center"/>
            </w:pPr>
            <w:r>
              <w:rPr>
                <w:color w:val="000000"/>
                <w:sz w:val="24"/>
              </w:rPr>
              <w:t>190205</w:t>
            </w:r>
          </w:p>
        </w:tc>
        <w:tc>
          <w:tcPr>
            <w:tcW w:w="0" w:type="auto"/>
            <w:vAlign w:val="center"/>
          </w:tcPr>
          <w:p w:rsidR="00BF68D1" w:rsidRDefault="00667238">
            <w:pPr>
              <w:jc w:val="center"/>
            </w:pPr>
            <w:r>
              <w:rPr>
                <w:color w:val="000000"/>
                <w:sz w:val="24"/>
              </w:rPr>
              <w:t>19</w:t>
            </w:r>
            <w:r>
              <w:rPr>
                <w:color w:val="000000"/>
                <w:sz w:val="24"/>
              </w:rPr>
              <w:t>国开</w:t>
            </w:r>
            <w:r>
              <w:rPr>
                <w:color w:val="000000"/>
                <w:sz w:val="24"/>
              </w:rPr>
              <w:t>05</w:t>
            </w:r>
          </w:p>
        </w:tc>
        <w:tc>
          <w:tcPr>
            <w:tcW w:w="0" w:type="auto"/>
            <w:vAlign w:val="center"/>
          </w:tcPr>
          <w:p w:rsidR="00BF68D1" w:rsidRDefault="00667238">
            <w:pPr>
              <w:jc w:val="right"/>
            </w:pPr>
            <w:r>
              <w:rPr>
                <w:color w:val="000000"/>
                <w:sz w:val="24"/>
              </w:rPr>
              <w:t>7,500,000</w:t>
            </w:r>
          </w:p>
        </w:tc>
        <w:tc>
          <w:tcPr>
            <w:tcW w:w="0" w:type="auto"/>
            <w:vAlign w:val="center"/>
          </w:tcPr>
          <w:p w:rsidR="00BF68D1" w:rsidRDefault="00667238">
            <w:pPr>
              <w:jc w:val="right"/>
            </w:pPr>
            <w:r>
              <w:rPr>
                <w:color w:val="000000"/>
                <w:sz w:val="24"/>
              </w:rPr>
              <w:t>769,200,000.00</w:t>
            </w:r>
          </w:p>
        </w:tc>
        <w:tc>
          <w:tcPr>
            <w:tcW w:w="0" w:type="auto"/>
            <w:vAlign w:val="center"/>
          </w:tcPr>
          <w:p w:rsidR="00BF68D1" w:rsidRDefault="00667238">
            <w:pPr>
              <w:jc w:val="right"/>
            </w:pPr>
            <w:r>
              <w:rPr>
                <w:color w:val="000000"/>
                <w:sz w:val="24"/>
              </w:rPr>
              <w:t>4.71</w:t>
            </w:r>
          </w:p>
        </w:tc>
      </w:tr>
    </w:tbl>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5.6</w:t>
      </w:r>
      <w:r w:rsidRPr="0078105B">
        <w:rPr>
          <w:rFonts w:ascii="宋体" w:hAnsi="宋体" w:cs="Arial" w:hint="eastAsia"/>
          <w:b/>
          <w:color w:val="000000"/>
          <w:kern w:val="0"/>
          <w:sz w:val="24"/>
        </w:rPr>
        <w:t xml:space="preserve">　报告期末按公允价值占基金资产净值比例大小排</w:t>
      </w:r>
      <w:r>
        <w:rPr>
          <w:rFonts w:ascii="宋体" w:hAnsi="宋体" w:cs="Arial" w:hint="eastAsia"/>
          <w:b/>
          <w:color w:val="000000"/>
          <w:kern w:val="0"/>
          <w:sz w:val="24"/>
        </w:rPr>
        <w:t>序</w:t>
      </w:r>
      <w:r w:rsidRPr="0078105B">
        <w:rPr>
          <w:rFonts w:ascii="宋体" w:hAnsi="宋体" w:cs="Arial" w:hint="eastAsia"/>
          <w:b/>
          <w:color w:val="000000"/>
          <w:kern w:val="0"/>
          <w:sz w:val="24"/>
        </w:rPr>
        <w:t>的前十名资产支持证券投资明细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1"/>
        <w:gridCol w:w="1316"/>
        <w:gridCol w:w="1272"/>
        <w:gridCol w:w="1732"/>
        <w:gridCol w:w="1652"/>
        <w:gridCol w:w="1828"/>
      </w:tblGrid>
      <w:tr w:rsidR="00F016DD" w:rsidRPr="0078105B" w:rsidTr="00174038">
        <w:tc>
          <w:tcPr>
            <w:tcW w:w="1187"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序号</w:t>
            </w:r>
          </w:p>
        </w:tc>
        <w:tc>
          <w:tcPr>
            <w:tcW w:w="1329"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证券代码</w:t>
            </w:r>
          </w:p>
        </w:tc>
        <w:tc>
          <w:tcPr>
            <w:tcW w:w="1263"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证券名称</w:t>
            </w:r>
          </w:p>
        </w:tc>
        <w:tc>
          <w:tcPr>
            <w:tcW w:w="1815"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数量</w:t>
            </w:r>
            <w:r w:rsidRPr="00FA472B">
              <w:rPr>
                <w:color w:val="000000"/>
                <w:kern w:val="0"/>
                <w:sz w:val="24"/>
              </w:rPr>
              <w:t>(</w:t>
            </w:r>
            <w:r w:rsidRPr="00FA472B">
              <w:rPr>
                <w:color w:val="000000"/>
                <w:kern w:val="0"/>
                <w:sz w:val="24"/>
              </w:rPr>
              <w:t>份</w:t>
            </w:r>
            <w:r w:rsidRPr="00FA472B">
              <w:rPr>
                <w:color w:val="000000"/>
                <w:kern w:val="0"/>
                <w:sz w:val="24"/>
              </w:rPr>
              <w:t>)</w:t>
            </w:r>
          </w:p>
        </w:tc>
        <w:tc>
          <w:tcPr>
            <w:tcW w:w="1698"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公允价值</w:t>
            </w:r>
            <w:r w:rsidRPr="00FA472B">
              <w:rPr>
                <w:color w:val="000000"/>
                <w:kern w:val="0"/>
                <w:sz w:val="24"/>
              </w:rPr>
              <w:t>(</w:t>
            </w:r>
            <w:r w:rsidRPr="00FA472B">
              <w:rPr>
                <w:color w:val="000000"/>
                <w:kern w:val="0"/>
                <w:sz w:val="24"/>
              </w:rPr>
              <w:t>元</w:t>
            </w:r>
            <w:r w:rsidRPr="00FA472B">
              <w:rPr>
                <w:color w:val="000000"/>
                <w:kern w:val="0"/>
                <w:sz w:val="24"/>
              </w:rPr>
              <w:t>)</w:t>
            </w:r>
          </w:p>
        </w:tc>
        <w:tc>
          <w:tcPr>
            <w:tcW w:w="1729"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占基金资产净值比例（</w:t>
            </w:r>
            <w:r w:rsidRPr="00FA472B">
              <w:rPr>
                <w:color w:val="000000"/>
                <w:kern w:val="0"/>
                <w:sz w:val="24"/>
              </w:rPr>
              <w:t>%</w:t>
            </w:r>
            <w:r w:rsidRPr="00FA472B">
              <w:rPr>
                <w:color w:val="000000"/>
                <w:kern w:val="0"/>
                <w:sz w:val="24"/>
              </w:rPr>
              <w:t>）</w:t>
            </w:r>
          </w:p>
        </w:tc>
      </w:tr>
      <w:tr w:rsidR="00BF68D1">
        <w:tc>
          <w:tcPr>
            <w:tcW w:w="0" w:type="auto"/>
            <w:vAlign w:val="center"/>
          </w:tcPr>
          <w:p w:rsidR="00BF68D1" w:rsidRDefault="00667238">
            <w:pPr>
              <w:jc w:val="center"/>
            </w:pPr>
            <w:r>
              <w:rPr>
                <w:color w:val="000000"/>
                <w:sz w:val="24"/>
              </w:rPr>
              <w:t>1</w:t>
            </w:r>
          </w:p>
        </w:tc>
        <w:tc>
          <w:tcPr>
            <w:tcW w:w="0" w:type="auto"/>
            <w:vAlign w:val="center"/>
          </w:tcPr>
          <w:p w:rsidR="00BF68D1" w:rsidRDefault="00667238">
            <w:pPr>
              <w:jc w:val="center"/>
            </w:pPr>
            <w:r>
              <w:rPr>
                <w:color w:val="000000"/>
                <w:sz w:val="24"/>
              </w:rPr>
              <w:t>165209</w:t>
            </w:r>
          </w:p>
        </w:tc>
        <w:tc>
          <w:tcPr>
            <w:tcW w:w="0" w:type="auto"/>
            <w:vAlign w:val="center"/>
          </w:tcPr>
          <w:p w:rsidR="00BF68D1" w:rsidRDefault="00667238">
            <w:pPr>
              <w:jc w:val="center"/>
            </w:pPr>
            <w:r>
              <w:rPr>
                <w:color w:val="000000"/>
                <w:sz w:val="24"/>
              </w:rPr>
              <w:t>PR</w:t>
            </w:r>
            <w:r>
              <w:rPr>
                <w:color w:val="000000"/>
                <w:sz w:val="24"/>
              </w:rPr>
              <w:t>安吉</w:t>
            </w:r>
            <w:r>
              <w:rPr>
                <w:color w:val="000000"/>
                <w:sz w:val="24"/>
              </w:rPr>
              <w:t>3A</w:t>
            </w:r>
          </w:p>
        </w:tc>
        <w:tc>
          <w:tcPr>
            <w:tcW w:w="0" w:type="auto"/>
            <w:vAlign w:val="center"/>
          </w:tcPr>
          <w:p w:rsidR="00BF68D1" w:rsidRDefault="00667238">
            <w:pPr>
              <w:jc w:val="right"/>
            </w:pPr>
            <w:r>
              <w:rPr>
                <w:color w:val="000000"/>
                <w:sz w:val="24"/>
              </w:rPr>
              <w:t>800,000</w:t>
            </w:r>
          </w:p>
        </w:tc>
        <w:tc>
          <w:tcPr>
            <w:tcW w:w="0" w:type="auto"/>
            <w:vAlign w:val="center"/>
          </w:tcPr>
          <w:p w:rsidR="00BF68D1" w:rsidRDefault="00667238">
            <w:pPr>
              <w:jc w:val="right"/>
            </w:pPr>
            <w:r>
              <w:rPr>
                <w:color w:val="000000"/>
                <w:sz w:val="24"/>
              </w:rPr>
              <w:t>60,144,000.00</w:t>
            </w:r>
          </w:p>
        </w:tc>
        <w:tc>
          <w:tcPr>
            <w:tcW w:w="0" w:type="auto"/>
            <w:vAlign w:val="center"/>
          </w:tcPr>
          <w:p w:rsidR="00BF68D1" w:rsidRDefault="00667238">
            <w:pPr>
              <w:jc w:val="right"/>
            </w:pPr>
            <w:r>
              <w:rPr>
                <w:color w:val="000000"/>
                <w:sz w:val="24"/>
              </w:rPr>
              <w:t>0.37</w:t>
            </w:r>
          </w:p>
        </w:tc>
      </w:tr>
      <w:tr w:rsidR="00BF68D1">
        <w:tc>
          <w:tcPr>
            <w:tcW w:w="0" w:type="auto"/>
            <w:vAlign w:val="center"/>
          </w:tcPr>
          <w:p w:rsidR="00BF68D1" w:rsidRDefault="00667238">
            <w:pPr>
              <w:jc w:val="center"/>
            </w:pPr>
            <w:r>
              <w:rPr>
                <w:color w:val="000000"/>
                <w:sz w:val="24"/>
              </w:rPr>
              <w:t>2</w:t>
            </w:r>
          </w:p>
        </w:tc>
        <w:tc>
          <w:tcPr>
            <w:tcW w:w="0" w:type="auto"/>
            <w:vAlign w:val="center"/>
          </w:tcPr>
          <w:p w:rsidR="00BF68D1" w:rsidRDefault="00667238">
            <w:pPr>
              <w:jc w:val="center"/>
            </w:pPr>
            <w:r>
              <w:rPr>
                <w:color w:val="000000"/>
                <w:sz w:val="24"/>
              </w:rPr>
              <w:t>165515</w:t>
            </w:r>
          </w:p>
        </w:tc>
        <w:tc>
          <w:tcPr>
            <w:tcW w:w="0" w:type="auto"/>
            <w:vAlign w:val="center"/>
          </w:tcPr>
          <w:p w:rsidR="00BF68D1" w:rsidRDefault="00667238">
            <w:pPr>
              <w:jc w:val="center"/>
            </w:pPr>
            <w:r>
              <w:rPr>
                <w:color w:val="000000"/>
                <w:sz w:val="24"/>
              </w:rPr>
              <w:t>天信</w:t>
            </w:r>
            <w:r>
              <w:rPr>
                <w:color w:val="000000"/>
                <w:sz w:val="24"/>
              </w:rPr>
              <w:t>3A</w:t>
            </w:r>
          </w:p>
        </w:tc>
        <w:tc>
          <w:tcPr>
            <w:tcW w:w="0" w:type="auto"/>
            <w:vAlign w:val="center"/>
          </w:tcPr>
          <w:p w:rsidR="00BF68D1" w:rsidRDefault="00667238">
            <w:pPr>
              <w:jc w:val="right"/>
            </w:pPr>
            <w:r>
              <w:rPr>
                <w:color w:val="000000"/>
                <w:sz w:val="24"/>
              </w:rPr>
              <w:t>300,000</w:t>
            </w:r>
          </w:p>
        </w:tc>
        <w:tc>
          <w:tcPr>
            <w:tcW w:w="0" w:type="auto"/>
            <w:vAlign w:val="center"/>
          </w:tcPr>
          <w:p w:rsidR="00BF68D1" w:rsidRDefault="00667238">
            <w:pPr>
              <w:jc w:val="right"/>
            </w:pPr>
            <w:r>
              <w:rPr>
                <w:color w:val="000000"/>
                <w:sz w:val="24"/>
              </w:rPr>
              <w:t>30,174,000.00</w:t>
            </w:r>
          </w:p>
        </w:tc>
        <w:tc>
          <w:tcPr>
            <w:tcW w:w="0" w:type="auto"/>
            <w:vAlign w:val="center"/>
          </w:tcPr>
          <w:p w:rsidR="00BF68D1" w:rsidRDefault="00667238">
            <w:pPr>
              <w:jc w:val="right"/>
            </w:pPr>
            <w:r>
              <w:rPr>
                <w:color w:val="000000"/>
                <w:sz w:val="24"/>
              </w:rPr>
              <w:t>0.18</w:t>
            </w:r>
          </w:p>
        </w:tc>
      </w:tr>
      <w:tr w:rsidR="00BF68D1">
        <w:tc>
          <w:tcPr>
            <w:tcW w:w="0" w:type="auto"/>
            <w:vAlign w:val="center"/>
          </w:tcPr>
          <w:p w:rsidR="00BF68D1" w:rsidRDefault="00667238">
            <w:pPr>
              <w:jc w:val="center"/>
            </w:pPr>
            <w:r>
              <w:rPr>
                <w:color w:val="000000"/>
                <w:sz w:val="24"/>
              </w:rPr>
              <w:t>3</w:t>
            </w:r>
          </w:p>
        </w:tc>
        <w:tc>
          <w:tcPr>
            <w:tcW w:w="0" w:type="auto"/>
            <w:vAlign w:val="center"/>
          </w:tcPr>
          <w:p w:rsidR="00BF68D1" w:rsidRDefault="00667238">
            <w:pPr>
              <w:jc w:val="center"/>
            </w:pPr>
            <w:r>
              <w:rPr>
                <w:color w:val="000000"/>
                <w:sz w:val="24"/>
              </w:rPr>
              <w:t>2089001</w:t>
            </w:r>
          </w:p>
        </w:tc>
        <w:tc>
          <w:tcPr>
            <w:tcW w:w="0" w:type="auto"/>
            <w:vAlign w:val="center"/>
          </w:tcPr>
          <w:p w:rsidR="00BF68D1" w:rsidRDefault="00667238">
            <w:pPr>
              <w:jc w:val="center"/>
            </w:pPr>
            <w:r>
              <w:rPr>
                <w:color w:val="000000"/>
                <w:sz w:val="24"/>
              </w:rPr>
              <w:t>20</w:t>
            </w:r>
            <w:r>
              <w:rPr>
                <w:color w:val="000000"/>
                <w:sz w:val="24"/>
              </w:rPr>
              <w:t>捷赢</w:t>
            </w:r>
            <w:r>
              <w:rPr>
                <w:color w:val="000000"/>
                <w:sz w:val="24"/>
              </w:rPr>
              <w:t>1A</w:t>
            </w:r>
          </w:p>
        </w:tc>
        <w:tc>
          <w:tcPr>
            <w:tcW w:w="0" w:type="auto"/>
            <w:vAlign w:val="center"/>
          </w:tcPr>
          <w:p w:rsidR="00BF68D1" w:rsidRDefault="00667238">
            <w:pPr>
              <w:jc w:val="right"/>
            </w:pPr>
            <w:r>
              <w:rPr>
                <w:color w:val="000000"/>
                <w:sz w:val="24"/>
              </w:rPr>
              <w:t>300,000</w:t>
            </w:r>
          </w:p>
        </w:tc>
        <w:tc>
          <w:tcPr>
            <w:tcW w:w="0" w:type="auto"/>
            <w:vAlign w:val="center"/>
          </w:tcPr>
          <w:p w:rsidR="00BF68D1" w:rsidRDefault="00667238">
            <w:pPr>
              <w:jc w:val="right"/>
            </w:pPr>
            <w:r>
              <w:rPr>
                <w:color w:val="000000"/>
                <w:sz w:val="24"/>
              </w:rPr>
              <w:t>30,156,000.00</w:t>
            </w:r>
          </w:p>
        </w:tc>
        <w:tc>
          <w:tcPr>
            <w:tcW w:w="0" w:type="auto"/>
            <w:vAlign w:val="center"/>
          </w:tcPr>
          <w:p w:rsidR="00BF68D1" w:rsidRDefault="00667238">
            <w:pPr>
              <w:jc w:val="right"/>
            </w:pPr>
            <w:r>
              <w:rPr>
                <w:color w:val="000000"/>
                <w:sz w:val="24"/>
              </w:rPr>
              <w:t>0.18</w:t>
            </w:r>
          </w:p>
        </w:tc>
      </w:tr>
      <w:tr w:rsidR="00BF68D1">
        <w:tc>
          <w:tcPr>
            <w:tcW w:w="0" w:type="auto"/>
            <w:vAlign w:val="center"/>
          </w:tcPr>
          <w:p w:rsidR="00BF68D1" w:rsidRDefault="00667238">
            <w:pPr>
              <w:jc w:val="center"/>
            </w:pPr>
            <w:r>
              <w:rPr>
                <w:color w:val="000000"/>
                <w:sz w:val="24"/>
              </w:rPr>
              <w:t>4</w:t>
            </w:r>
          </w:p>
        </w:tc>
        <w:tc>
          <w:tcPr>
            <w:tcW w:w="0" w:type="auto"/>
            <w:vAlign w:val="center"/>
          </w:tcPr>
          <w:p w:rsidR="00BF68D1" w:rsidRDefault="00667238">
            <w:pPr>
              <w:jc w:val="center"/>
            </w:pPr>
            <w:r>
              <w:rPr>
                <w:color w:val="000000"/>
                <w:sz w:val="24"/>
              </w:rPr>
              <w:t>165814</w:t>
            </w:r>
          </w:p>
        </w:tc>
        <w:tc>
          <w:tcPr>
            <w:tcW w:w="0" w:type="auto"/>
            <w:vAlign w:val="center"/>
          </w:tcPr>
          <w:p w:rsidR="00BF68D1" w:rsidRDefault="00667238">
            <w:pPr>
              <w:jc w:val="center"/>
            </w:pPr>
            <w:r>
              <w:rPr>
                <w:color w:val="000000"/>
                <w:sz w:val="24"/>
              </w:rPr>
              <w:t>PR</w:t>
            </w:r>
            <w:r>
              <w:rPr>
                <w:color w:val="000000"/>
                <w:sz w:val="24"/>
              </w:rPr>
              <w:t>安吉</w:t>
            </w:r>
            <w:r>
              <w:rPr>
                <w:color w:val="000000"/>
                <w:sz w:val="24"/>
              </w:rPr>
              <w:t>5A</w:t>
            </w:r>
          </w:p>
        </w:tc>
        <w:tc>
          <w:tcPr>
            <w:tcW w:w="0" w:type="auto"/>
            <w:vAlign w:val="center"/>
          </w:tcPr>
          <w:p w:rsidR="00BF68D1" w:rsidRDefault="00667238">
            <w:pPr>
              <w:jc w:val="right"/>
            </w:pPr>
            <w:r>
              <w:rPr>
                <w:color w:val="000000"/>
                <w:sz w:val="24"/>
              </w:rPr>
              <w:t>300,000</w:t>
            </w:r>
          </w:p>
        </w:tc>
        <w:tc>
          <w:tcPr>
            <w:tcW w:w="0" w:type="auto"/>
            <w:vAlign w:val="center"/>
          </w:tcPr>
          <w:p w:rsidR="00BF68D1" w:rsidRDefault="00667238">
            <w:pPr>
              <w:jc w:val="right"/>
            </w:pPr>
            <w:r>
              <w:rPr>
                <w:color w:val="000000"/>
                <w:sz w:val="24"/>
              </w:rPr>
              <w:t>23,802,000.00</w:t>
            </w:r>
          </w:p>
        </w:tc>
        <w:tc>
          <w:tcPr>
            <w:tcW w:w="0" w:type="auto"/>
            <w:vAlign w:val="center"/>
          </w:tcPr>
          <w:p w:rsidR="00BF68D1" w:rsidRDefault="00667238">
            <w:pPr>
              <w:jc w:val="right"/>
            </w:pPr>
            <w:r>
              <w:rPr>
                <w:color w:val="000000"/>
                <w:sz w:val="24"/>
              </w:rPr>
              <w:t>0.15</w:t>
            </w:r>
          </w:p>
        </w:tc>
      </w:tr>
      <w:tr w:rsidR="00BF68D1">
        <w:tc>
          <w:tcPr>
            <w:tcW w:w="0" w:type="auto"/>
            <w:vAlign w:val="center"/>
          </w:tcPr>
          <w:p w:rsidR="00BF68D1" w:rsidRDefault="00667238">
            <w:pPr>
              <w:jc w:val="center"/>
            </w:pPr>
            <w:r>
              <w:rPr>
                <w:color w:val="000000"/>
                <w:sz w:val="24"/>
              </w:rPr>
              <w:t>5</w:t>
            </w:r>
          </w:p>
        </w:tc>
        <w:tc>
          <w:tcPr>
            <w:tcW w:w="0" w:type="auto"/>
            <w:vAlign w:val="center"/>
          </w:tcPr>
          <w:p w:rsidR="00BF68D1" w:rsidRDefault="00667238">
            <w:pPr>
              <w:jc w:val="center"/>
            </w:pPr>
            <w:r>
              <w:rPr>
                <w:color w:val="000000"/>
                <w:sz w:val="24"/>
              </w:rPr>
              <w:t>138321</w:t>
            </w:r>
          </w:p>
        </w:tc>
        <w:tc>
          <w:tcPr>
            <w:tcW w:w="0" w:type="auto"/>
            <w:vAlign w:val="center"/>
          </w:tcPr>
          <w:p w:rsidR="00BF68D1" w:rsidRDefault="00667238">
            <w:pPr>
              <w:jc w:val="center"/>
            </w:pPr>
            <w:r>
              <w:rPr>
                <w:color w:val="000000"/>
                <w:sz w:val="24"/>
              </w:rPr>
              <w:t>19</w:t>
            </w:r>
            <w:r>
              <w:rPr>
                <w:color w:val="000000"/>
                <w:sz w:val="24"/>
              </w:rPr>
              <w:t>首开</w:t>
            </w:r>
            <w:r>
              <w:rPr>
                <w:color w:val="000000"/>
                <w:sz w:val="24"/>
              </w:rPr>
              <w:t>5A</w:t>
            </w:r>
          </w:p>
        </w:tc>
        <w:tc>
          <w:tcPr>
            <w:tcW w:w="0" w:type="auto"/>
            <w:vAlign w:val="center"/>
          </w:tcPr>
          <w:p w:rsidR="00BF68D1" w:rsidRDefault="00667238">
            <w:pPr>
              <w:jc w:val="right"/>
            </w:pPr>
            <w:r>
              <w:rPr>
                <w:color w:val="000000"/>
                <w:sz w:val="24"/>
              </w:rPr>
              <w:t>200,000</w:t>
            </w:r>
          </w:p>
        </w:tc>
        <w:tc>
          <w:tcPr>
            <w:tcW w:w="0" w:type="auto"/>
            <w:vAlign w:val="center"/>
          </w:tcPr>
          <w:p w:rsidR="00BF68D1" w:rsidRDefault="00667238">
            <w:pPr>
              <w:jc w:val="right"/>
            </w:pPr>
            <w:r>
              <w:rPr>
                <w:color w:val="000000"/>
                <w:sz w:val="24"/>
              </w:rPr>
              <w:t>20,148,000.00</w:t>
            </w:r>
          </w:p>
        </w:tc>
        <w:tc>
          <w:tcPr>
            <w:tcW w:w="0" w:type="auto"/>
            <w:vAlign w:val="center"/>
          </w:tcPr>
          <w:p w:rsidR="00BF68D1" w:rsidRDefault="00667238">
            <w:pPr>
              <w:jc w:val="right"/>
            </w:pPr>
            <w:r>
              <w:rPr>
                <w:color w:val="000000"/>
                <w:sz w:val="24"/>
              </w:rPr>
              <w:t>0.12</w:t>
            </w:r>
          </w:p>
        </w:tc>
      </w:tr>
      <w:tr w:rsidR="00BF68D1">
        <w:tc>
          <w:tcPr>
            <w:tcW w:w="0" w:type="auto"/>
            <w:vAlign w:val="center"/>
          </w:tcPr>
          <w:p w:rsidR="00BF68D1" w:rsidRDefault="00667238">
            <w:pPr>
              <w:jc w:val="center"/>
            </w:pPr>
            <w:r>
              <w:rPr>
                <w:color w:val="000000"/>
                <w:sz w:val="24"/>
              </w:rPr>
              <w:t>6</w:t>
            </w:r>
          </w:p>
        </w:tc>
        <w:tc>
          <w:tcPr>
            <w:tcW w:w="0" w:type="auto"/>
            <w:vAlign w:val="center"/>
          </w:tcPr>
          <w:p w:rsidR="00BF68D1" w:rsidRDefault="00667238">
            <w:pPr>
              <w:jc w:val="center"/>
            </w:pPr>
            <w:r>
              <w:rPr>
                <w:color w:val="000000"/>
                <w:sz w:val="24"/>
              </w:rPr>
              <w:t>138416</w:t>
            </w:r>
          </w:p>
        </w:tc>
        <w:tc>
          <w:tcPr>
            <w:tcW w:w="0" w:type="auto"/>
            <w:vAlign w:val="center"/>
          </w:tcPr>
          <w:p w:rsidR="00BF68D1" w:rsidRDefault="00667238">
            <w:pPr>
              <w:jc w:val="center"/>
            </w:pPr>
            <w:r>
              <w:rPr>
                <w:color w:val="000000"/>
                <w:sz w:val="24"/>
              </w:rPr>
              <w:t>20</w:t>
            </w:r>
            <w:r>
              <w:rPr>
                <w:color w:val="000000"/>
                <w:sz w:val="24"/>
              </w:rPr>
              <w:t>桃源</w:t>
            </w:r>
            <w:r>
              <w:rPr>
                <w:color w:val="000000"/>
                <w:sz w:val="24"/>
              </w:rPr>
              <w:t>1A</w:t>
            </w:r>
          </w:p>
        </w:tc>
        <w:tc>
          <w:tcPr>
            <w:tcW w:w="0" w:type="auto"/>
            <w:vAlign w:val="center"/>
          </w:tcPr>
          <w:p w:rsidR="00BF68D1" w:rsidRDefault="00667238">
            <w:pPr>
              <w:jc w:val="right"/>
            </w:pPr>
            <w:r>
              <w:rPr>
                <w:color w:val="000000"/>
                <w:sz w:val="24"/>
              </w:rPr>
              <w:t>200,000</w:t>
            </w:r>
          </w:p>
        </w:tc>
        <w:tc>
          <w:tcPr>
            <w:tcW w:w="0" w:type="auto"/>
            <w:vAlign w:val="center"/>
          </w:tcPr>
          <w:p w:rsidR="00BF68D1" w:rsidRDefault="00667238">
            <w:pPr>
              <w:jc w:val="right"/>
            </w:pPr>
            <w:r>
              <w:rPr>
                <w:color w:val="000000"/>
                <w:sz w:val="24"/>
              </w:rPr>
              <w:t>20,124,000.00</w:t>
            </w:r>
          </w:p>
        </w:tc>
        <w:tc>
          <w:tcPr>
            <w:tcW w:w="0" w:type="auto"/>
            <w:vAlign w:val="center"/>
          </w:tcPr>
          <w:p w:rsidR="00BF68D1" w:rsidRDefault="00667238">
            <w:pPr>
              <w:jc w:val="right"/>
            </w:pPr>
            <w:r>
              <w:rPr>
                <w:color w:val="000000"/>
                <w:sz w:val="24"/>
              </w:rPr>
              <w:t>0.12</w:t>
            </w:r>
          </w:p>
        </w:tc>
      </w:tr>
      <w:tr w:rsidR="00BF68D1">
        <w:tc>
          <w:tcPr>
            <w:tcW w:w="0" w:type="auto"/>
            <w:vAlign w:val="center"/>
          </w:tcPr>
          <w:p w:rsidR="00BF68D1" w:rsidRDefault="00667238">
            <w:pPr>
              <w:jc w:val="center"/>
            </w:pPr>
            <w:r>
              <w:rPr>
                <w:color w:val="000000"/>
                <w:sz w:val="24"/>
              </w:rPr>
              <w:t>7</w:t>
            </w:r>
          </w:p>
        </w:tc>
        <w:tc>
          <w:tcPr>
            <w:tcW w:w="0" w:type="auto"/>
            <w:vAlign w:val="center"/>
          </w:tcPr>
          <w:p w:rsidR="00BF68D1" w:rsidRDefault="00667238">
            <w:pPr>
              <w:jc w:val="center"/>
            </w:pPr>
            <w:r>
              <w:rPr>
                <w:color w:val="000000"/>
                <w:sz w:val="24"/>
              </w:rPr>
              <w:t>138325</w:t>
            </w:r>
          </w:p>
        </w:tc>
        <w:tc>
          <w:tcPr>
            <w:tcW w:w="0" w:type="auto"/>
            <w:vAlign w:val="center"/>
          </w:tcPr>
          <w:p w:rsidR="00BF68D1" w:rsidRDefault="00667238">
            <w:pPr>
              <w:jc w:val="center"/>
            </w:pPr>
            <w:r>
              <w:rPr>
                <w:color w:val="000000"/>
                <w:sz w:val="24"/>
              </w:rPr>
              <w:t>国链</w:t>
            </w:r>
            <w:r>
              <w:rPr>
                <w:color w:val="000000"/>
                <w:sz w:val="24"/>
              </w:rPr>
              <w:t>17A1</w:t>
            </w:r>
          </w:p>
        </w:tc>
        <w:tc>
          <w:tcPr>
            <w:tcW w:w="0" w:type="auto"/>
            <w:vAlign w:val="center"/>
          </w:tcPr>
          <w:p w:rsidR="00BF68D1" w:rsidRDefault="00667238">
            <w:pPr>
              <w:jc w:val="right"/>
            </w:pPr>
            <w:r>
              <w:rPr>
                <w:color w:val="000000"/>
                <w:sz w:val="24"/>
              </w:rPr>
              <w:t>160,000</w:t>
            </w:r>
          </w:p>
        </w:tc>
        <w:tc>
          <w:tcPr>
            <w:tcW w:w="0" w:type="auto"/>
            <w:vAlign w:val="center"/>
          </w:tcPr>
          <w:p w:rsidR="00BF68D1" w:rsidRDefault="00667238">
            <w:pPr>
              <w:jc w:val="right"/>
            </w:pPr>
            <w:r>
              <w:rPr>
                <w:color w:val="000000"/>
                <w:sz w:val="24"/>
              </w:rPr>
              <w:t>16,115,200.00</w:t>
            </w:r>
          </w:p>
        </w:tc>
        <w:tc>
          <w:tcPr>
            <w:tcW w:w="0" w:type="auto"/>
            <w:vAlign w:val="center"/>
          </w:tcPr>
          <w:p w:rsidR="00BF68D1" w:rsidRDefault="00667238">
            <w:pPr>
              <w:jc w:val="right"/>
            </w:pPr>
            <w:r>
              <w:rPr>
                <w:color w:val="000000"/>
                <w:sz w:val="24"/>
              </w:rPr>
              <w:t>0.10</w:t>
            </w:r>
          </w:p>
        </w:tc>
      </w:tr>
      <w:tr w:rsidR="00BF68D1">
        <w:tc>
          <w:tcPr>
            <w:tcW w:w="0" w:type="auto"/>
            <w:vAlign w:val="center"/>
          </w:tcPr>
          <w:p w:rsidR="00BF68D1" w:rsidRDefault="00667238">
            <w:pPr>
              <w:jc w:val="center"/>
            </w:pPr>
            <w:r>
              <w:rPr>
                <w:color w:val="000000"/>
                <w:sz w:val="24"/>
              </w:rPr>
              <w:t>8</w:t>
            </w:r>
          </w:p>
        </w:tc>
        <w:tc>
          <w:tcPr>
            <w:tcW w:w="0" w:type="auto"/>
            <w:vAlign w:val="center"/>
          </w:tcPr>
          <w:p w:rsidR="00BF68D1" w:rsidRDefault="00667238">
            <w:pPr>
              <w:jc w:val="center"/>
            </w:pPr>
            <w:r>
              <w:rPr>
                <w:color w:val="000000"/>
                <w:sz w:val="24"/>
              </w:rPr>
              <w:t>138427</w:t>
            </w:r>
          </w:p>
        </w:tc>
        <w:tc>
          <w:tcPr>
            <w:tcW w:w="0" w:type="auto"/>
            <w:vAlign w:val="center"/>
          </w:tcPr>
          <w:p w:rsidR="00BF68D1" w:rsidRDefault="00667238">
            <w:pPr>
              <w:jc w:val="center"/>
            </w:pPr>
            <w:r>
              <w:rPr>
                <w:color w:val="000000"/>
                <w:sz w:val="24"/>
              </w:rPr>
              <w:t>桂语</w:t>
            </w:r>
            <w:r>
              <w:rPr>
                <w:color w:val="000000"/>
                <w:sz w:val="24"/>
              </w:rPr>
              <w:t>1A1</w:t>
            </w:r>
          </w:p>
        </w:tc>
        <w:tc>
          <w:tcPr>
            <w:tcW w:w="0" w:type="auto"/>
            <w:vAlign w:val="center"/>
          </w:tcPr>
          <w:p w:rsidR="00BF68D1" w:rsidRDefault="00667238">
            <w:pPr>
              <w:jc w:val="right"/>
            </w:pPr>
            <w:r>
              <w:rPr>
                <w:color w:val="000000"/>
                <w:sz w:val="24"/>
              </w:rPr>
              <w:t>104,000</w:t>
            </w:r>
          </w:p>
        </w:tc>
        <w:tc>
          <w:tcPr>
            <w:tcW w:w="0" w:type="auto"/>
            <w:vAlign w:val="center"/>
          </w:tcPr>
          <w:p w:rsidR="00BF68D1" w:rsidRDefault="00667238">
            <w:pPr>
              <w:jc w:val="right"/>
            </w:pPr>
            <w:r>
              <w:rPr>
                <w:color w:val="000000"/>
                <w:sz w:val="24"/>
              </w:rPr>
              <w:t>10,460,320.00</w:t>
            </w:r>
          </w:p>
        </w:tc>
        <w:tc>
          <w:tcPr>
            <w:tcW w:w="0" w:type="auto"/>
            <w:vAlign w:val="center"/>
          </w:tcPr>
          <w:p w:rsidR="00BF68D1" w:rsidRDefault="00667238">
            <w:pPr>
              <w:jc w:val="right"/>
            </w:pPr>
            <w:r>
              <w:rPr>
                <w:color w:val="000000"/>
                <w:sz w:val="24"/>
              </w:rPr>
              <w:t>0.06</w:t>
            </w:r>
          </w:p>
        </w:tc>
      </w:tr>
      <w:tr w:rsidR="00BF68D1">
        <w:tc>
          <w:tcPr>
            <w:tcW w:w="0" w:type="auto"/>
            <w:vAlign w:val="center"/>
          </w:tcPr>
          <w:p w:rsidR="00BF68D1" w:rsidRDefault="00667238">
            <w:pPr>
              <w:jc w:val="center"/>
            </w:pPr>
            <w:r>
              <w:rPr>
                <w:color w:val="000000"/>
                <w:sz w:val="24"/>
              </w:rPr>
              <w:t>9</w:t>
            </w:r>
          </w:p>
        </w:tc>
        <w:tc>
          <w:tcPr>
            <w:tcW w:w="0" w:type="auto"/>
            <w:vAlign w:val="center"/>
          </w:tcPr>
          <w:p w:rsidR="00BF68D1" w:rsidRDefault="00667238">
            <w:pPr>
              <w:jc w:val="center"/>
            </w:pPr>
            <w:r>
              <w:rPr>
                <w:color w:val="000000"/>
                <w:sz w:val="24"/>
              </w:rPr>
              <w:t>138251</w:t>
            </w:r>
          </w:p>
        </w:tc>
        <w:tc>
          <w:tcPr>
            <w:tcW w:w="0" w:type="auto"/>
            <w:vAlign w:val="center"/>
          </w:tcPr>
          <w:p w:rsidR="00BF68D1" w:rsidRDefault="00667238">
            <w:pPr>
              <w:jc w:val="center"/>
            </w:pPr>
            <w:r>
              <w:rPr>
                <w:color w:val="000000"/>
                <w:sz w:val="24"/>
              </w:rPr>
              <w:t>诚意</w:t>
            </w:r>
            <w:r>
              <w:rPr>
                <w:color w:val="000000"/>
                <w:sz w:val="24"/>
              </w:rPr>
              <w:t>2A1</w:t>
            </w:r>
          </w:p>
        </w:tc>
        <w:tc>
          <w:tcPr>
            <w:tcW w:w="0" w:type="auto"/>
            <w:vAlign w:val="center"/>
          </w:tcPr>
          <w:p w:rsidR="00BF68D1" w:rsidRDefault="00667238">
            <w:pPr>
              <w:jc w:val="right"/>
            </w:pPr>
            <w:r>
              <w:rPr>
                <w:color w:val="000000"/>
                <w:sz w:val="24"/>
              </w:rPr>
              <w:t>100,000</w:t>
            </w:r>
          </w:p>
        </w:tc>
        <w:tc>
          <w:tcPr>
            <w:tcW w:w="0" w:type="auto"/>
            <w:vAlign w:val="center"/>
          </w:tcPr>
          <w:p w:rsidR="00BF68D1" w:rsidRDefault="00667238">
            <w:pPr>
              <w:jc w:val="right"/>
            </w:pPr>
            <w:r>
              <w:rPr>
                <w:color w:val="000000"/>
                <w:sz w:val="24"/>
              </w:rPr>
              <w:t>10,075,000.00</w:t>
            </w:r>
          </w:p>
        </w:tc>
        <w:tc>
          <w:tcPr>
            <w:tcW w:w="0" w:type="auto"/>
            <w:vAlign w:val="center"/>
          </w:tcPr>
          <w:p w:rsidR="00BF68D1" w:rsidRDefault="00667238">
            <w:pPr>
              <w:jc w:val="right"/>
            </w:pPr>
            <w:r>
              <w:rPr>
                <w:color w:val="000000"/>
                <w:sz w:val="24"/>
              </w:rPr>
              <w:t>0.06</w:t>
            </w:r>
          </w:p>
        </w:tc>
      </w:tr>
      <w:tr w:rsidR="00BF68D1">
        <w:tc>
          <w:tcPr>
            <w:tcW w:w="0" w:type="auto"/>
            <w:vAlign w:val="center"/>
          </w:tcPr>
          <w:p w:rsidR="00BF68D1" w:rsidRDefault="00667238">
            <w:pPr>
              <w:jc w:val="center"/>
            </w:pPr>
            <w:r>
              <w:rPr>
                <w:color w:val="000000"/>
                <w:sz w:val="24"/>
              </w:rPr>
              <w:t>10</w:t>
            </w:r>
          </w:p>
        </w:tc>
        <w:tc>
          <w:tcPr>
            <w:tcW w:w="0" w:type="auto"/>
            <w:vAlign w:val="center"/>
          </w:tcPr>
          <w:p w:rsidR="00BF68D1" w:rsidRDefault="00667238">
            <w:pPr>
              <w:jc w:val="center"/>
            </w:pPr>
            <w:r>
              <w:rPr>
                <w:color w:val="000000"/>
                <w:sz w:val="24"/>
              </w:rPr>
              <w:t>138262</w:t>
            </w:r>
          </w:p>
        </w:tc>
        <w:tc>
          <w:tcPr>
            <w:tcW w:w="0" w:type="auto"/>
            <w:vAlign w:val="center"/>
          </w:tcPr>
          <w:p w:rsidR="00BF68D1" w:rsidRDefault="00667238">
            <w:pPr>
              <w:jc w:val="center"/>
            </w:pPr>
            <w:r>
              <w:rPr>
                <w:color w:val="000000"/>
                <w:sz w:val="24"/>
              </w:rPr>
              <w:t>诚意</w:t>
            </w:r>
            <w:r>
              <w:rPr>
                <w:color w:val="000000"/>
                <w:sz w:val="24"/>
              </w:rPr>
              <w:t>3A1</w:t>
            </w:r>
          </w:p>
        </w:tc>
        <w:tc>
          <w:tcPr>
            <w:tcW w:w="0" w:type="auto"/>
            <w:vAlign w:val="center"/>
          </w:tcPr>
          <w:p w:rsidR="00BF68D1" w:rsidRDefault="00667238">
            <w:pPr>
              <w:jc w:val="right"/>
            </w:pPr>
            <w:r>
              <w:rPr>
                <w:color w:val="000000"/>
                <w:sz w:val="24"/>
              </w:rPr>
              <w:t>100,000</w:t>
            </w:r>
          </w:p>
        </w:tc>
        <w:tc>
          <w:tcPr>
            <w:tcW w:w="0" w:type="auto"/>
            <w:vAlign w:val="center"/>
          </w:tcPr>
          <w:p w:rsidR="00BF68D1" w:rsidRDefault="00667238">
            <w:pPr>
              <w:jc w:val="right"/>
            </w:pPr>
            <w:r>
              <w:rPr>
                <w:color w:val="000000"/>
                <w:sz w:val="24"/>
              </w:rPr>
              <w:t>10,073,000.00</w:t>
            </w:r>
          </w:p>
        </w:tc>
        <w:tc>
          <w:tcPr>
            <w:tcW w:w="0" w:type="auto"/>
            <w:vAlign w:val="center"/>
          </w:tcPr>
          <w:p w:rsidR="00BF68D1" w:rsidRDefault="00667238">
            <w:pPr>
              <w:jc w:val="right"/>
            </w:pPr>
            <w:r>
              <w:rPr>
                <w:color w:val="000000"/>
                <w:sz w:val="24"/>
              </w:rPr>
              <w:t>0.06</w:t>
            </w:r>
          </w:p>
        </w:tc>
      </w:tr>
    </w:tbl>
    <w:p w:rsidR="00F016DD" w:rsidRPr="001D63BB" w:rsidRDefault="00F016DD" w:rsidP="006D462B">
      <w:pPr>
        <w:autoSpaceDE w:val="0"/>
        <w:autoSpaceDN w:val="0"/>
        <w:adjustRightInd w:val="0"/>
        <w:spacing w:line="360" w:lineRule="auto"/>
        <w:jc w:val="left"/>
        <w:rPr>
          <w:rFonts w:ascii="宋体"/>
          <w:b/>
          <w:bCs/>
          <w:color w:val="000000"/>
          <w:kern w:val="0"/>
          <w:sz w:val="24"/>
        </w:rPr>
      </w:pPr>
      <w:r w:rsidRPr="001B0A62">
        <w:rPr>
          <w:rFonts w:ascii="宋体" w:hAnsi="宋体"/>
          <w:b/>
          <w:bCs/>
          <w:color w:val="000000"/>
          <w:kern w:val="0"/>
          <w:sz w:val="24"/>
        </w:rPr>
        <w:t>5.</w:t>
      </w:r>
      <w:r w:rsidRPr="001B0A62">
        <w:rPr>
          <w:rFonts w:ascii="宋体"/>
          <w:b/>
          <w:bCs/>
          <w:color w:val="000000"/>
          <w:kern w:val="0"/>
          <w:sz w:val="24"/>
        </w:rPr>
        <w:t>7</w:t>
      </w:r>
      <w:r w:rsidRPr="001D63BB">
        <w:rPr>
          <w:rFonts w:ascii="宋体" w:hAnsi="宋体" w:hint="eastAsia"/>
          <w:b/>
          <w:bCs/>
          <w:color w:val="000000"/>
          <w:kern w:val="0"/>
          <w:sz w:val="24"/>
        </w:rPr>
        <w:t>报告期末按公允价值占基金资产净值比例大小排序的前五名贵金属投资明细</w:t>
      </w:r>
    </w:p>
    <w:p w:rsidR="00F016DD" w:rsidRPr="00DF18FE" w:rsidRDefault="00F016DD" w:rsidP="00DF18FE">
      <w:pPr>
        <w:spacing w:line="360" w:lineRule="auto"/>
        <w:ind w:firstLineChars="200" w:firstLine="480"/>
        <w:rPr>
          <w:color w:val="000000"/>
          <w:sz w:val="24"/>
        </w:rPr>
      </w:pPr>
      <w:r w:rsidRPr="00DF18FE">
        <w:rPr>
          <w:color w:val="000000"/>
          <w:sz w:val="24"/>
        </w:rPr>
        <w:t>本基金本报告期末未持有贵金属。</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Pr>
          <w:rFonts w:ascii="宋体" w:hAnsi="宋体" w:cs="Arial"/>
          <w:b/>
          <w:color w:val="000000"/>
          <w:kern w:val="0"/>
          <w:sz w:val="24"/>
        </w:rPr>
        <w:t>5</w:t>
      </w:r>
      <w:r w:rsidRPr="0078105B">
        <w:rPr>
          <w:rFonts w:ascii="宋体" w:cs="Arial"/>
          <w:b/>
          <w:color w:val="000000"/>
          <w:kern w:val="0"/>
          <w:sz w:val="24"/>
        </w:rPr>
        <w:t>.</w:t>
      </w:r>
      <w:r>
        <w:rPr>
          <w:rFonts w:ascii="宋体" w:hAnsi="宋体" w:cs="Arial"/>
          <w:b/>
          <w:color w:val="000000"/>
          <w:kern w:val="0"/>
          <w:sz w:val="24"/>
        </w:rPr>
        <w:t>8</w:t>
      </w:r>
      <w:r w:rsidRPr="0078105B">
        <w:rPr>
          <w:rFonts w:ascii="宋体" w:hAnsi="宋体" w:cs="Arial" w:hint="eastAsia"/>
          <w:b/>
          <w:color w:val="000000"/>
          <w:kern w:val="0"/>
          <w:sz w:val="24"/>
        </w:rPr>
        <w:t>报告期末按公允价值占基金资产净值比例大小排</w:t>
      </w:r>
      <w:r>
        <w:rPr>
          <w:rFonts w:ascii="宋体" w:hAnsi="宋体" w:cs="Arial" w:hint="eastAsia"/>
          <w:b/>
          <w:color w:val="000000"/>
          <w:kern w:val="0"/>
          <w:sz w:val="24"/>
        </w:rPr>
        <w:t>序</w:t>
      </w:r>
      <w:r w:rsidRPr="0078105B">
        <w:rPr>
          <w:rFonts w:ascii="宋体" w:hAnsi="宋体" w:cs="Arial" w:hint="eastAsia"/>
          <w:b/>
          <w:color w:val="000000"/>
          <w:kern w:val="0"/>
          <w:sz w:val="24"/>
        </w:rPr>
        <w:t>的前五名权证投资明细</w:t>
      </w:r>
    </w:p>
    <w:p w:rsidR="00F016DD" w:rsidRPr="00DF18FE" w:rsidRDefault="00F016DD" w:rsidP="00DF18FE">
      <w:pPr>
        <w:spacing w:line="360" w:lineRule="auto"/>
        <w:ind w:firstLineChars="200" w:firstLine="480"/>
        <w:rPr>
          <w:color w:val="000000"/>
          <w:sz w:val="24"/>
        </w:rPr>
      </w:pPr>
      <w:r w:rsidRPr="00DF18FE">
        <w:rPr>
          <w:color w:val="000000"/>
          <w:sz w:val="24"/>
        </w:rPr>
        <w:t>本基金本报告期末未持有权证。</w:t>
      </w:r>
    </w:p>
    <w:p w:rsidR="00F016DD" w:rsidRPr="00E85E29" w:rsidRDefault="00F016DD" w:rsidP="001D5CD0">
      <w:pPr>
        <w:adjustRightInd w:val="0"/>
        <w:snapToGrid w:val="0"/>
        <w:spacing w:line="360" w:lineRule="auto"/>
        <w:rPr>
          <w:rFonts w:ascii="宋体"/>
          <w:b/>
          <w:sz w:val="24"/>
        </w:rPr>
      </w:pPr>
      <w:r>
        <w:rPr>
          <w:rFonts w:ascii="宋体" w:hAnsi="宋体"/>
          <w:b/>
          <w:sz w:val="24"/>
        </w:rPr>
        <w:t>5.</w:t>
      </w:r>
      <w:r w:rsidRPr="00E85E29">
        <w:rPr>
          <w:rFonts w:ascii="宋体"/>
          <w:b/>
          <w:sz w:val="24"/>
        </w:rPr>
        <w:t>9</w:t>
      </w:r>
      <w:r w:rsidRPr="00E85E29">
        <w:rPr>
          <w:rFonts w:ascii="宋体" w:hAnsi="宋体" w:hint="eastAsia"/>
          <w:b/>
          <w:sz w:val="24"/>
        </w:rPr>
        <w:t>报告期末本基金投资的股指期货交易情况说明</w:t>
      </w:r>
    </w:p>
    <w:p w:rsidR="001F60E9" w:rsidRDefault="001F60E9" w:rsidP="001F60E9">
      <w:pPr>
        <w:spacing w:line="360" w:lineRule="auto"/>
        <w:ind w:firstLineChars="200" w:firstLine="480"/>
        <w:rPr>
          <w:rFonts w:eastAsiaTheme="minorEastAsia"/>
          <w:color w:val="000000" w:themeColor="text1"/>
          <w:sz w:val="24"/>
        </w:rPr>
      </w:pPr>
      <w:r>
        <w:rPr>
          <w:rFonts w:eastAsiaTheme="minorEastAsia"/>
          <w:color w:val="000000" w:themeColor="text1"/>
          <w:sz w:val="24"/>
        </w:rPr>
        <w:t>本基金本报告期末未投资股指期货。</w:t>
      </w:r>
    </w:p>
    <w:p w:rsidR="00F016DD" w:rsidRPr="00E85E29" w:rsidRDefault="00F016DD" w:rsidP="001D5CD0">
      <w:pPr>
        <w:adjustRightInd w:val="0"/>
        <w:snapToGrid w:val="0"/>
        <w:spacing w:line="360" w:lineRule="auto"/>
        <w:rPr>
          <w:rFonts w:ascii="宋体"/>
          <w:b/>
          <w:sz w:val="24"/>
        </w:rPr>
      </w:pPr>
      <w:r w:rsidRPr="00E85E29">
        <w:rPr>
          <w:rFonts w:ascii="宋体" w:hAnsi="宋体"/>
          <w:b/>
          <w:sz w:val="24"/>
        </w:rPr>
        <w:t>5.10</w:t>
      </w:r>
      <w:r w:rsidRPr="00E85E29">
        <w:rPr>
          <w:rFonts w:ascii="宋体" w:hAnsi="宋体" w:hint="eastAsia"/>
          <w:b/>
          <w:sz w:val="24"/>
        </w:rPr>
        <w:t>报告期末本基金投资的国债期货交易情况说明</w:t>
      </w:r>
    </w:p>
    <w:p w:rsidR="00B249C0" w:rsidRDefault="00B249C0" w:rsidP="00B249C0">
      <w:pPr>
        <w:spacing w:line="360" w:lineRule="auto"/>
        <w:ind w:firstLineChars="200" w:firstLine="480"/>
      </w:pPr>
      <w:r>
        <w:rPr>
          <w:color w:val="000000"/>
          <w:sz w:val="24"/>
        </w:rPr>
        <w:t>本基金本报告期末未投资国债期货。</w:t>
      </w:r>
    </w:p>
    <w:p w:rsidR="00F016DD" w:rsidRPr="00E85E29" w:rsidRDefault="00F016DD" w:rsidP="001D5CD0">
      <w:pPr>
        <w:autoSpaceDE w:val="0"/>
        <w:autoSpaceDN w:val="0"/>
        <w:adjustRightInd w:val="0"/>
        <w:spacing w:line="360" w:lineRule="auto"/>
        <w:jc w:val="left"/>
        <w:rPr>
          <w:rFonts w:ascii="宋体" w:cs="Arial"/>
          <w:b/>
          <w:kern w:val="0"/>
          <w:sz w:val="24"/>
        </w:rPr>
      </w:pPr>
      <w:r w:rsidRPr="00E85E29">
        <w:rPr>
          <w:rFonts w:ascii="宋体" w:hAnsi="宋体" w:cs="Arial"/>
          <w:b/>
          <w:kern w:val="0"/>
          <w:sz w:val="24"/>
        </w:rPr>
        <w:t>5.11</w:t>
      </w:r>
      <w:r w:rsidRPr="00E85E29">
        <w:rPr>
          <w:rFonts w:ascii="宋体" w:hAnsi="宋体" w:cs="Arial" w:hint="eastAsia"/>
          <w:b/>
          <w:kern w:val="0"/>
          <w:sz w:val="24"/>
        </w:rPr>
        <w:t>投资组合报告附注</w:t>
      </w:r>
    </w:p>
    <w:p w:rsidR="00F016DD" w:rsidRPr="00414367" w:rsidRDefault="00F016DD" w:rsidP="006456D3">
      <w:pPr>
        <w:widowControl/>
        <w:spacing w:line="360" w:lineRule="auto"/>
        <w:rPr>
          <w:color w:val="000000"/>
          <w:sz w:val="24"/>
        </w:rPr>
      </w:pPr>
      <w:r w:rsidRPr="00414367">
        <w:rPr>
          <w:color w:val="000000"/>
          <w:sz w:val="24"/>
        </w:rPr>
        <w:t>5.11.1</w:t>
      </w:r>
      <w:r w:rsidR="00293065">
        <w:rPr>
          <w:rFonts w:hint="eastAsia"/>
          <w:color w:val="000000"/>
          <w:sz w:val="24"/>
        </w:rPr>
        <w:t xml:space="preserve"> </w:t>
      </w:r>
      <w:r w:rsidRPr="00414367">
        <w:rPr>
          <w:color w:val="000000"/>
          <w:sz w:val="24"/>
        </w:rPr>
        <w:t>浦发转债（代码：</w:t>
      </w:r>
      <w:r w:rsidRPr="00414367">
        <w:rPr>
          <w:color w:val="000000"/>
          <w:sz w:val="24"/>
        </w:rPr>
        <w:t>110059</w:t>
      </w:r>
      <w:r w:rsidRPr="00414367">
        <w:rPr>
          <w:color w:val="000000"/>
          <w:sz w:val="24"/>
        </w:rPr>
        <w:t>）是易方达安心回报债券型证券投资基金的前十大持仓证券。</w:t>
      </w:r>
      <w:r w:rsidRPr="00414367">
        <w:rPr>
          <w:color w:val="000000"/>
          <w:sz w:val="24"/>
        </w:rPr>
        <w:t>2019</w:t>
      </w:r>
      <w:r w:rsidRPr="00414367">
        <w:rPr>
          <w:color w:val="000000"/>
          <w:sz w:val="24"/>
        </w:rPr>
        <w:t>年</w:t>
      </w:r>
      <w:r w:rsidRPr="00414367">
        <w:rPr>
          <w:color w:val="000000"/>
          <w:sz w:val="24"/>
        </w:rPr>
        <w:t>6</w:t>
      </w:r>
      <w:r w:rsidRPr="00414367">
        <w:rPr>
          <w:color w:val="000000"/>
          <w:sz w:val="24"/>
        </w:rPr>
        <w:t>月</w:t>
      </w:r>
      <w:r w:rsidRPr="00414367">
        <w:rPr>
          <w:color w:val="000000"/>
          <w:sz w:val="24"/>
        </w:rPr>
        <w:t>24</w:t>
      </w:r>
      <w:r w:rsidRPr="00414367">
        <w:rPr>
          <w:color w:val="000000"/>
          <w:sz w:val="24"/>
        </w:rPr>
        <w:t>日，中国银行保险监督管理委员会对上海浦东发展银行股份有限公司的如下违法违规行为作出</w:t>
      </w:r>
      <w:r w:rsidRPr="00414367">
        <w:rPr>
          <w:color w:val="000000"/>
          <w:sz w:val="24"/>
        </w:rPr>
        <w:t>“</w:t>
      </w:r>
      <w:r w:rsidRPr="00414367">
        <w:rPr>
          <w:color w:val="000000"/>
          <w:sz w:val="24"/>
        </w:rPr>
        <w:t>罚款</w:t>
      </w:r>
      <w:r w:rsidRPr="00414367">
        <w:rPr>
          <w:color w:val="000000"/>
          <w:sz w:val="24"/>
        </w:rPr>
        <w:t>130</w:t>
      </w:r>
      <w:r w:rsidRPr="00414367">
        <w:rPr>
          <w:color w:val="000000"/>
          <w:sz w:val="24"/>
        </w:rPr>
        <w:t>万元</w:t>
      </w:r>
      <w:r w:rsidRPr="00414367">
        <w:rPr>
          <w:color w:val="000000"/>
          <w:sz w:val="24"/>
        </w:rPr>
        <w:t>”</w:t>
      </w:r>
      <w:r w:rsidRPr="00414367">
        <w:rPr>
          <w:color w:val="000000"/>
          <w:sz w:val="24"/>
        </w:rPr>
        <w:t>的行政处罚决定：（一）对成都分行授信业务及整改情况严重失察；（二）重大审计发现未向监管部门报告；（三）轮岗制度执行不力。</w:t>
      </w:r>
      <w:r w:rsidRPr="00414367">
        <w:rPr>
          <w:color w:val="000000"/>
          <w:sz w:val="24"/>
        </w:rPr>
        <w:t>2019</w:t>
      </w:r>
      <w:r w:rsidRPr="00414367">
        <w:rPr>
          <w:color w:val="000000"/>
          <w:sz w:val="24"/>
        </w:rPr>
        <w:t>年</w:t>
      </w:r>
      <w:r w:rsidRPr="00414367">
        <w:rPr>
          <w:color w:val="000000"/>
          <w:sz w:val="24"/>
        </w:rPr>
        <w:t>7</w:t>
      </w:r>
      <w:r w:rsidRPr="00414367">
        <w:rPr>
          <w:color w:val="000000"/>
          <w:sz w:val="24"/>
        </w:rPr>
        <w:t>月</w:t>
      </w:r>
      <w:r w:rsidRPr="00414367">
        <w:rPr>
          <w:color w:val="000000"/>
          <w:sz w:val="24"/>
        </w:rPr>
        <w:t>8</w:t>
      </w:r>
      <w:r w:rsidRPr="00414367">
        <w:rPr>
          <w:color w:val="000000"/>
          <w:sz w:val="24"/>
        </w:rPr>
        <w:t>日，中国银行保险监督管理委员会上海监管局对上海浦东发展银行股份有限公司信用卡中心的如下违法违规行为作出</w:t>
      </w:r>
      <w:r w:rsidRPr="00414367">
        <w:rPr>
          <w:color w:val="000000"/>
          <w:sz w:val="24"/>
        </w:rPr>
        <w:t>“</w:t>
      </w:r>
      <w:r w:rsidRPr="00414367">
        <w:rPr>
          <w:color w:val="000000"/>
          <w:sz w:val="24"/>
        </w:rPr>
        <w:t>责令改正，并处罚款</w:t>
      </w:r>
      <w:r w:rsidRPr="00414367">
        <w:rPr>
          <w:color w:val="000000"/>
          <w:sz w:val="24"/>
        </w:rPr>
        <w:t>30</w:t>
      </w:r>
      <w:r w:rsidRPr="00414367">
        <w:rPr>
          <w:color w:val="000000"/>
          <w:sz w:val="24"/>
        </w:rPr>
        <w:t>万元</w:t>
      </w:r>
      <w:r w:rsidRPr="00414367">
        <w:rPr>
          <w:color w:val="000000"/>
          <w:sz w:val="24"/>
        </w:rPr>
        <w:t>”</w:t>
      </w:r>
      <w:r w:rsidRPr="00414367">
        <w:rPr>
          <w:color w:val="000000"/>
          <w:sz w:val="24"/>
        </w:rPr>
        <w:t>的行政处罚决定：</w:t>
      </w:r>
      <w:r w:rsidRPr="00414367">
        <w:rPr>
          <w:color w:val="000000"/>
          <w:sz w:val="24"/>
        </w:rPr>
        <w:t>2015</w:t>
      </w:r>
      <w:r w:rsidRPr="00414367">
        <w:rPr>
          <w:color w:val="000000"/>
          <w:sz w:val="24"/>
        </w:rPr>
        <w:t>年至</w:t>
      </w:r>
      <w:r w:rsidRPr="00414367">
        <w:rPr>
          <w:color w:val="000000"/>
          <w:sz w:val="24"/>
        </w:rPr>
        <w:t>2018</w:t>
      </w:r>
      <w:r w:rsidRPr="00414367">
        <w:rPr>
          <w:color w:val="000000"/>
          <w:sz w:val="24"/>
        </w:rPr>
        <w:t>年</w:t>
      </w:r>
      <w:r w:rsidRPr="00414367">
        <w:rPr>
          <w:color w:val="000000"/>
          <w:sz w:val="24"/>
        </w:rPr>
        <w:t>6</w:t>
      </w:r>
      <w:r w:rsidRPr="00414367">
        <w:rPr>
          <w:color w:val="000000"/>
          <w:sz w:val="24"/>
        </w:rPr>
        <w:t>月，该中心在为部分客户办理信用卡业务时，对申请人收入核定严重不审慎。</w:t>
      </w:r>
      <w:r w:rsidRPr="00414367">
        <w:rPr>
          <w:color w:val="000000"/>
          <w:sz w:val="24"/>
        </w:rPr>
        <w:t>2019</w:t>
      </w:r>
      <w:r w:rsidRPr="00414367">
        <w:rPr>
          <w:color w:val="000000"/>
          <w:sz w:val="24"/>
        </w:rPr>
        <w:t>年</w:t>
      </w:r>
      <w:r w:rsidRPr="00414367">
        <w:rPr>
          <w:color w:val="000000"/>
          <w:sz w:val="24"/>
        </w:rPr>
        <w:t>12</w:t>
      </w:r>
      <w:r w:rsidRPr="00414367">
        <w:rPr>
          <w:color w:val="000000"/>
          <w:sz w:val="24"/>
        </w:rPr>
        <w:t>月</w:t>
      </w:r>
      <w:r w:rsidRPr="00414367">
        <w:rPr>
          <w:color w:val="000000"/>
          <w:sz w:val="24"/>
        </w:rPr>
        <w:t>3</w:t>
      </w:r>
      <w:r w:rsidRPr="00414367">
        <w:rPr>
          <w:color w:val="000000"/>
          <w:sz w:val="24"/>
        </w:rPr>
        <w:t>日中国银行保险监督管理委员会上海监管局对上海浦东发展银行股份有限公司信用卡中心</w:t>
      </w:r>
      <w:r w:rsidRPr="00414367">
        <w:rPr>
          <w:color w:val="000000"/>
          <w:sz w:val="24"/>
        </w:rPr>
        <w:t>2019</w:t>
      </w:r>
      <w:r w:rsidRPr="00414367">
        <w:rPr>
          <w:color w:val="000000"/>
          <w:sz w:val="24"/>
        </w:rPr>
        <w:t>年</w:t>
      </w:r>
      <w:r w:rsidRPr="00414367">
        <w:rPr>
          <w:color w:val="000000"/>
          <w:sz w:val="24"/>
        </w:rPr>
        <w:t>1</w:t>
      </w:r>
      <w:r w:rsidRPr="00414367">
        <w:rPr>
          <w:color w:val="000000"/>
          <w:sz w:val="24"/>
        </w:rPr>
        <w:t>月信用卡催收外包管理严重违反审慎经营规则的违法违规事实，作出</w:t>
      </w:r>
      <w:r w:rsidRPr="00414367">
        <w:rPr>
          <w:color w:val="000000"/>
          <w:sz w:val="24"/>
        </w:rPr>
        <w:t>“</w:t>
      </w:r>
      <w:r w:rsidRPr="00414367">
        <w:rPr>
          <w:color w:val="000000"/>
          <w:sz w:val="24"/>
        </w:rPr>
        <w:t>责令改正，并处罚款</w:t>
      </w:r>
      <w:r w:rsidRPr="00414367">
        <w:rPr>
          <w:color w:val="000000"/>
          <w:sz w:val="24"/>
        </w:rPr>
        <w:t>50</w:t>
      </w:r>
      <w:r w:rsidRPr="00414367">
        <w:rPr>
          <w:color w:val="000000"/>
          <w:sz w:val="24"/>
        </w:rPr>
        <w:t>万元</w:t>
      </w:r>
      <w:r w:rsidRPr="00414367">
        <w:rPr>
          <w:color w:val="000000"/>
          <w:sz w:val="24"/>
        </w:rPr>
        <w:t>”</w:t>
      </w:r>
      <w:r w:rsidRPr="00414367">
        <w:rPr>
          <w:color w:val="000000"/>
          <w:sz w:val="24"/>
        </w:rPr>
        <w:t>的行政处罚决定。</w:t>
      </w:r>
    </w:p>
    <w:p w:rsidR="00BF68D1" w:rsidRDefault="00667238">
      <w:pPr>
        <w:widowControl/>
        <w:spacing w:line="360" w:lineRule="auto"/>
        <w:rPr>
          <w:color w:val="000000"/>
          <w:sz w:val="24"/>
        </w:rPr>
      </w:pPr>
      <w:r>
        <w:rPr>
          <w:color w:val="000000"/>
          <w:sz w:val="24"/>
        </w:rPr>
        <w:t>光大转债（代码：</w:t>
      </w:r>
      <w:r>
        <w:rPr>
          <w:color w:val="000000"/>
          <w:sz w:val="24"/>
        </w:rPr>
        <w:t>113011</w:t>
      </w:r>
      <w:r>
        <w:rPr>
          <w:color w:val="000000"/>
          <w:sz w:val="24"/>
        </w:rPr>
        <w:t>）是易方达安心回报债券型证券投资基金的前十大持仓证券。</w:t>
      </w:r>
      <w:r>
        <w:rPr>
          <w:color w:val="000000"/>
          <w:sz w:val="24"/>
        </w:rPr>
        <w:t>2019</w:t>
      </w:r>
      <w:r>
        <w:rPr>
          <w:color w:val="000000"/>
          <w:sz w:val="24"/>
        </w:rPr>
        <w:t>年</w:t>
      </w:r>
      <w:r>
        <w:rPr>
          <w:color w:val="000000"/>
          <w:sz w:val="24"/>
        </w:rPr>
        <w:t>12</w:t>
      </w:r>
      <w:r>
        <w:rPr>
          <w:color w:val="000000"/>
          <w:sz w:val="24"/>
        </w:rPr>
        <w:t>月</w:t>
      </w:r>
      <w:r>
        <w:rPr>
          <w:color w:val="000000"/>
          <w:sz w:val="24"/>
        </w:rPr>
        <w:t>27</w:t>
      </w:r>
      <w:r>
        <w:rPr>
          <w:color w:val="000000"/>
          <w:sz w:val="24"/>
        </w:rPr>
        <w:t>日，中国银行保险监督管理委员会对中国光大银行股份有限公司的如下违法违规行为作出</w:t>
      </w:r>
      <w:r>
        <w:rPr>
          <w:color w:val="000000"/>
          <w:sz w:val="24"/>
        </w:rPr>
        <w:t>“</w:t>
      </w:r>
      <w:r>
        <w:rPr>
          <w:color w:val="000000"/>
          <w:sz w:val="24"/>
        </w:rPr>
        <w:t>罚款</w:t>
      </w:r>
      <w:r>
        <w:rPr>
          <w:color w:val="000000"/>
          <w:sz w:val="24"/>
        </w:rPr>
        <w:t>180</w:t>
      </w:r>
      <w:r>
        <w:rPr>
          <w:color w:val="000000"/>
          <w:sz w:val="24"/>
        </w:rPr>
        <w:t>万元</w:t>
      </w:r>
      <w:r>
        <w:rPr>
          <w:color w:val="000000"/>
          <w:sz w:val="24"/>
        </w:rPr>
        <w:t>”</w:t>
      </w:r>
      <w:r>
        <w:rPr>
          <w:color w:val="000000"/>
          <w:sz w:val="24"/>
        </w:rPr>
        <w:t>的行政处罚决定：</w:t>
      </w:r>
      <w:r>
        <w:rPr>
          <w:color w:val="000000"/>
          <w:sz w:val="24"/>
        </w:rPr>
        <w:t>1</w:t>
      </w:r>
      <w:r>
        <w:rPr>
          <w:color w:val="000000"/>
          <w:sz w:val="24"/>
        </w:rPr>
        <w:t>、授信审批不审慎</w:t>
      </w:r>
      <w:r>
        <w:rPr>
          <w:color w:val="000000"/>
          <w:sz w:val="24"/>
        </w:rPr>
        <w:t>；</w:t>
      </w:r>
      <w:r>
        <w:rPr>
          <w:color w:val="000000"/>
          <w:sz w:val="24"/>
        </w:rPr>
        <w:t>2</w:t>
      </w:r>
      <w:r>
        <w:rPr>
          <w:color w:val="000000"/>
          <w:sz w:val="24"/>
        </w:rPr>
        <w:t>、为还款来源不清晰的项目办理业务；</w:t>
      </w:r>
      <w:r>
        <w:rPr>
          <w:color w:val="000000"/>
          <w:sz w:val="24"/>
        </w:rPr>
        <w:t>3</w:t>
      </w:r>
      <w:r>
        <w:rPr>
          <w:color w:val="000000"/>
          <w:sz w:val="24"/>
        </w:rPr>
        <w:t>、总行对分支机构管控不力承担管理责任。</w:t>
      </w:r>
      <w:r>
        <w:rPr>
          <w:color w:val="000000"/>
          <w:sz w:val="24"/>
        </w:rPr>
        <w:t>2020</w:t>
      </w:r>
      <w:r>
        <w:rPr>
          <w:color w:val="000000"/>
          <w:sz w:val="24"/>
        </w:rPr>
        <w:t>年</w:t>
      </w:r>
      <w:r>
        <w:rPr>
          <w:color w:val="000000"/>
          <w:sz w:val="24"/>
        </w:rPr>
        <w:t>2</w:t>
      </w:r>
      <w:r>
        <w:rPr>
          <w:color w:val="000000"/>
          <w:sz w:val="24"/>
        </w:rPr>
        <w:t>月</w:t>
      </w:r>
      <w:r>
        <w:rPr>
          <w:color w:val="000000"/>
          <w:sz w:val="24"/>
        </w:rPr>
        <w:t>10</w:t>
      </w:r>
      <w:r>
        <w:rPr>
          <w:color w:val="000000"/>
          <w:sz w:val="24"/>
        </w:rPr>
        <w:t>日，中国人民银行对中国光大银行股份有限公司的如下违法违规行为作出</w:t>
      </w:r>
      <w:r>
        <w:rPr>
          <w:color w:val="000000"/>
          <w:sz w:val="24"/>
        </w:rPr>
        <w:t>“</w:t>
      </w:r>
      <w:r>
        <w:rPr>
          <w:color w:val="000000"/>
          <w:sz w:val="24"/>
        </w:rPr>
        <w:t>罚款</w:t>
      </w:r>
      <w:r>
        <w:rPr>
          <w:color w:val="000000"/>
          <w:sz w:val="24"/>
        </w:rPr>
        <w:t>1820</w:t>
      </w:r>
      <w:r>
        <w:rPr>
          <w:color w:val="000000"/>
          <w:sz w:val="24"/>
        </w:rPr>
        <w:t>万元</w:t>
      </w:r>
      <w:r>
        <w:rPr>
          <w:color w:val="000000"/>
          <w:sz w:val="24"/>
        </w:rPr>
        <w:t>”</w:t>
      </w:r>
      <w:r>
        <w:rPr>
          <w:color w:val="000000"/>
          <w:sz w:val="24"/>
        </w:rPr>
        <w:t>的行政处罚决定：</w:t>
      </w:r>
      <w:r>
        <w:rPr>
          <w:color w:val="000000"/>
          <w:sz w:val="24"/>
        </w:rPr>
        <w:t>1.</w:t>
      </w:r>
      <w:r>
        <w:rPr>
          <w:color w:val="000000"/>
          <w:sz w:val="24"/>
        </w:rPr>
        <w:t>未按规定履行客户身份识别义务；</w:t>
      </w:r>
      <w:r>
        <w:rPr>
          <w:color w:val="000000"/>
          <w:sz w:val="24"/>
        </w:rPr>
        <w:t>2.</w:t>
      </w:r>
      <w:r>
        <w:rPr>
          <w:color w:val="000000"/>
          <w:sz w:val="24"/>
        </w:rPr>
        <w:t>未按规定保存客户身份资料和交易记录；</w:t>
      </w:r>
      <w:r>
        <w:rPr>
          <w:color w:val="000000"/>
          <w:sz w:val="24"/>
        </w:rPr>
        <w:t>3.</w:t>
      </w:r>
      <w:r>
        <w:rPr>
          <w:color w:val="000000"/>
          <w:sz w:val="24"/>
        </w:rPr>
        <w:t>未按规定报送大额交易报告和可疑交易报告；</w:t>
      </w:r>
      <w:r>
        <w:rPr>
          <w:color w:val="000000"/>
          <w:sz w:val="24"/>
        </w:rPr>
        <w:t>4.</w:t>
      </w:r>
      <w:r>
        <w:rPr>
          <w:color w:val="000000"/>
          <w:sz w:val="24"/>
        </w:rPr>
        <w:t>与身份不明的客户进行交易。</w:t>
      </w:r>
    </w:p>
    <w:p w:rsidR="00BF68D1" w:rsidRDefault="00667238">
      <w:pPr>
        <w:widowControl/>
        <w:spacing w:line="360" w:lineRule="auto"/>
        <w:rPr>
          <w:color w:val="000000"/>
          <w:sz w:val="24"/>
        </w:rPr>
      </w:pPr>
      <w:r>
        <w:rPr>
          <w:color w:val="000000"/>
          <w:sz w:val="24"/>
        </w:rPr>
        <w:t>本基金投资浦发转债、光大转债的投资决策程序符合公司投资制度的规定。</w:t>
      </w:r>
    </w:p>
    <w:p w:rsidR="00BF68D1" w:rsidRDefault="00667238">
      <w:pPr>
        <w:widowControl/>
        <w:spacing w:line="360" w:lineRule="auto"/>
        <w:rPr>
          <w:color w:val="000000"/>
          <w:sz w:val="24"/>
        </w:rPr>
      </w:pPr>
      <w:r>
        <w:rPr>
          <w:color w:val="000000"/>
          <w:sz w:val="24"/>
        </w:rPr>
        <w:t>除浦发转债、光大转债外，本基金投资的前十名证券的发行主体本期没有出现被监管部门立案调查，或在报告编</w:t>
      </w:r>
      <w:r>
        <w:rPr>
          <w:color w:val="000000"/>
          <w:sz w:val="24"/>
        </w:rPr>
        <w:t>制日前一年内受到公开谴责、处罚的情形。</w:t>
      </w:r>
    </w:p>
    <w:p w:rsidR="00F016DD" w:rsidRPr="00414367" w:rsidRDefault="00F016DD" w:rsidP="006456D3">
      <w:pPr>
        <w:widowControl/>
        <w:spacing w:line="360" w:lineRule="auto"/>
        <w:rPr>
          <w:color w:val="000000"/>
          <w:sz w:val="24"/>
        </w:rPr>
      </w:pPr>
      <w:r w:rsidRPr="00414367">
        <w:rPr>
          <w:color w:val="000000"/>
          <w:sz w:val="24"/>
        </w:rPr>
        <w:t>5.11.2</w:t>
      </w:r>
      <w:r w:rsidR="00293065">
        <w:rPr>
          <w:rFonts w:hint="eastAsia"/>
          <w:color w:val="000000"/>
          <w:sz w:val="24"/>
        </w:rPr>
        <w:t xml:space="preserve"> </w:t>
      </w:r>
      <w:r w:rsidRPr="00414367">
        <w:rPr>
          <w:color w:val="000000"/>
          <w:sz w:val="24"/>
        </w:rPr>
        <w:t>本基金投资的前十名股票没有超出基金合同规定的备选股票库。</w:t>
      </w:r>
    </w:p>
    <w:p w:rsidR="00F016DD" w:rsidRPr="00414367" w:rsidRDefault="00F016DD" w:rsidP="001D5CD0">
      <w:pPr>
        <w:autoSpaceDE w:val="0"/>
        <w:autoSpaceDN w:val="0"/>
        <w:adjustRightInd w:val="0"/>
        <w:spacing w:line="360" w:lineRule="auto"/>
        <w:rPr>
          <w:kern w:val="0"/>
          <w:sz w:val="24"/>
        </w:rPr>
      </w:pPr>
      <w:r w:rsidRPr="00414367">
        <w:rPr>
          <w:kern w:val="0"/>
          <w:sz w:val="24"/>
        </w:rPr>
        <w:t>5.11.3</w:t>
      </w:r>
      <w:r w:rsidRPr="00414367">
        <w:rPr>
          <w:kern w:val="0"/>
          <w:sz w:val="24"/>
        </w:rPr>
        <w:t>其他资产构成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5"/>
        <w:gridCol w:w="2761"/>
        <w:gridCol w:w="4808"/>
      </w:tblGrid>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7"/>
              <w:jc w:val="center"/>
              <w:rPr>
                <w:color w:val="000000"/>
                <w:kern w:val="0"/>
                <w:sz w:val="24"/>
              </w:rPr>
            </w:pPr>
            <w:r w:rsidRPr="00FA472B">
              <w:rPr>
                <w:color w:val="000000"/>
                <w:kern w:val="0"/>
                <w:sz w:val="24"/>
              </w:rPr>
              <w:t>序号</w:t>
            </w:r>
          </w:p>
        </w:tc>
        <w:tc>
          <w:tcPr>
            <w:tcW w:w="2761" w:type="dxa"/>
            <w:vAlign w:val="center"/>
          </w:tcPr>
          <w:p w:rsidR="00F016DD" w:rsidRPr="00FA472B" w:rsidRDefault="00F016DD" w:rsidP="00F4518C">
            <w:pPr>
              <w:autoSpaceDE w:val="0"/>
              <w:autoSpaceDN w:val="0"/>
              <w:adjustRightInd w:val="0"/>
              <w:spacing w:before="29" w:line="360" w:lineRule="auto"/>
              <w:ind w:left="17"/>
              <w:jc w:val="center"/>
              <w:rPr>
                <w:color w:val="000000"/>
                <w:kern w:val="0"/>
                <w:sz w:val="24"/>
              </w:rPr>
            </w:pPr>
            <w:r w:rsidRPr="00FA472B">
              <w:rPr>
                <w:color w:val="000000"/>
                <w:kern w:val="0"/>
                <w:sz w:val="24"/>
              </w:rPr>
              <w:t>名称</w:t>
            </w:r>
          </w:p>
        </w:tc>
        <w:tc>
          <w:tcPr>
            <w:tcW w:w="4808" w:type="dxa"/>
            <w:vAlign w:val="center"/>
          </w:tcPr>
          <w:p w:rsidR="00F016DD" w:rsidRPr="00FA472B" w:rsidRDefault="00F016DD" w:rsidP="00F4518C">
            <w:pPr>
              <w:autoSpaceDE w:val="0"/>
              <w:autoSpaceDN w:val="0"/>
              <w:adjustRightInd w:val="0"/>
              <w:spacing w:before="29" w:line="360" w:lineRule="auto"/>
              <w:ind w:left="17"/>
              <w:jc w:val="center"/>
              <w:rPr>
                <w:color w:val="000000"/>
                <w:kern w:val="0"/>
                <w:sz w:val="24"/>
              </w:rPr>
            </w:pPr>
            <w:r w:rsidRPr="00FA472B">
              <w:rPr>
                <w:color w:val="000000"/>
                <w:kern w:val="0"/>
                <w:sz w:val="24"/>
              </w:rPr>
              <w:t>金额</w:t>
            </w:r>
            <w:r w:rsidRPr="00FA472B">
              <w:rPr>
                <w:color w:val="000000"/>
                <w:kern w:val="0"/>
                <w:sz w:val="24"/>
              </w:rPr>
              <w:t>(</w:t>
            </w:r>
            <w:r w:rsidRPr="00FA472B">
              <w:rPr>
                <w:color w:val="000000"/>
                <w:kern w:val="0"/>
                <w:sz w:val="24"/>
              </w:rPr>
              <w:t>元</w:t>
            </w:r>
            <w:r w:rsidRPr="00FA472B">
              <w:rPr>
                <w:color w:val="000000"/>
                <w:kern w:val="0"/>
                <w:sz w:val="24"/>
              </w:rPr>
              <w:t>)</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kern w:val="0"/>
                <w:sz w:val="24"/>
              </w:rPr>
            </w:pPr>
            <w:r w:rsidRPr="00FA472B">
              <w:rPr>
                <w:color w:val="000000"/>
                <w:sz w:val="24"/>
              </w:rPr>
              <w:t>1</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存出保证金</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710,608.59</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2</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应收证券清算款</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942,574,500.44</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3</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应收股利</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4</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应收利息</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163,726,021.97</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5</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应收申购款</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6,950,982.77</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6</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其他应收款</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7</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sz w:val="24"/>
              </w:rPr>
            </w:pPr>
            <w:r w:rsidRPr="00FA472B">
              <w:rPr>
                <w:color w:val="000000"/>
                <w:sz w:val="24"/>
              </w:rPr>
              <w:t>待摊费用</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sz w:val="24"/>
              </w:rPr>
            </w:pPr>
            <w:r w:rsidRPr="00FA472B">
              <w:rPr>
                <w:color w:val="000000"/>
                <w:sz w:val="24"/>
              </w:rPr>
              <w:t>-</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8</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其他</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9</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合计</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1,113,962,113.77</w:t>
            </w:r>
          </w:p>
        </w:tc>
      </w:tr>
    </w:tbl>
    <w:p w:rsidR="00F016DD" w:rsidRPr="00E7356F" w:rsidRDefault="00F016DD" w:rsidP="001D5CD0">
      <w:pPr>
        <w:autoSpaceDE w:val="0"/>
        <w:autoSpaceDN w:val="0"/>
        <w:adjustRightInd w:val="0"/>
        <w:spacing w:line="360" w:lineRule="auto"/>
        <w:jc w:val="left"/>
        <w:rPr>
          <w:rFonts w:ascii="宋体" w:cs="Arial"/>
          <w:kern w:val="0"/>
          <w:sz w:val="24"/>
        </w:rPr>
      </w:pPr>
      <w:r w:rsidRPr="00E7356F">
        <w:rPr>
          <w:rFonts w:ascii="宋体" w:hAnsi="宋体" w:cs="Arial"/>
          <w:kern w:val="0"/>
          <w:sz w:val="24"/>
        </w:rPr>
        <w:t>5.11.4</w:t>
      </w:r>
      <w:r w:rsidRPr="00E7356F">
        <w:rPr>
          <w:rFonts w:ascii="宋体" w:hAnsi="宋体" w:cs="Arial" w:hint="eastAsia"/>
          <w:kern w:val="0"/>
          <w:sz w:val="24"/>
        </w:rPr>
        <w:t>报告期末持有的处于转股期的可转换债券明细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0"/>
        <w:gridCol w:w="2624"/>
        <w:gridCol w:w="1766"/>
        <w:gridCol w:w="1832"/>
        <w:gridCol w:w="1719"/>
      </w:tblGrid>
      <w:tr w:rsidR="00F016DD" w:rsidRPr="00E85E29" w:rsidTr="00F4518C">
        <w:tc>
          <w:tcPr>
            <w:tcW w:w="944" w:type="dxa"/>
            <w:vAlign w:val="center"/>
          </w:tcPr>
          <w:p w:rsidR="00F016DD" w:rsidRPr="00414367" w:rsidRDefault="00F016DD" w:rsidP="00F4518C">
            <w:pPr>
              <w:spacing w:before="29" w:line="360" w:lineRule="auto"/>
              <w:ind w:left="17"/>
              <w:jc w:val="center"/>
              <w:rPr>
                <w:color w:val="000000"/>
                <w:sz w:val="24"/>
              </w:rPr>
            </w:pPr>
            <w:r w:rsidRPr="00414367">
              <w:rPr>
                <w:color w:val="000000"/>
                <w:sz w:val="24"/>
              </w:rPr>
              <w:t>序号</w:t>
            </w:r>
          </w:p>
        </w:tc>
        <w:tc>
          <w:tcPr>
            <w:tcW w:w="2568" w:type="dxa"/>
            <w:vAlign w:val="center"/>
          </w:tcPr>
          <w:p w:rsidR="00F016DD" w:rsidRPr="00414367" w:rsidRDefault="00F016DD" w:rsidP="00F4518C">
            <w:pPr>
              <w:spacing w:before="29" w:line="360" w:lineRule="auto"/>
              <w:ind w:left="17"/>
              <w:jc w:val="center"/>
              <w:rPr>
                <w:color w:val="000000"/>
                <w:sz w:val="24"/>
              </w:rPr>
            </w:pPr>
            <w:r w:rsidRPr="00414367">
              <w:rPr>
                <w:color w:val="000000"/>
                <w:sz w:val="24"/>
              </w:rPr>
              <w:t>债券代码</w:t>
            </w:r>
          </w:p>
        </w:tc>
        <w:tc>
          <w:tcPr>
            <w:tcW w:w="1665" w:type="dxa"/>
            <w:vAlign w:val="center"/>
          </w:tcPr>
          <w:p w:rsidR="00F016DD" w:rsidRPr="00414367" w:rsidRDefault="00F016DD" w:rsidP="00F4518C">
            <w:pPr>
              <w:spacing w:before="29" w:line="360" w:lineRule="auto"/>
              <w:ind w:left="17"/>
              <w:jc w:val="center"/>
              <w:rPr>
                <w:color w:val="000000"/>
                <w:sz w:val="24"/>
              </w:rPr>
            </w:pPr>
            <w:r w:rsidRPr="00414367">
              <w:rPr>
                <w:color w:val="000000"/>
                <w:sz w:val="24"/>
              </w:rPr>
              <w:t>债券名称</w:t>
            </w:r>
          </w:p>
        </w:tc>
        <w:tc>
          <w:tcPr>
            <w:tcW w:w="1727" w:type="dxa"/>
            <w:vAlign w:val="center"/>
          </w:tcPr>
          <w:p w:rsidR="00F016DD" w:rsidRPr="00414367" w:rsidRDefault="00F016DD" w:rsidP="00F4518C">
            <w:pPr>
              <w:spacing w:before="29" w:line="360" w:lineRule="auto"/>
              <w:ind w:left="17"/>
              <w:jc w:val="center"/>
              <w:rPr>
                <w:color w:val="000000"/>
                <w:sz w:val="24"/>
              </w:rPr>
            </w:pPr>
            <w:r w:rsidRPr="00414367">
              <w:rPr>
                <w:color w:val="000000"/>
                <w:sz w:val="24"/>
              </w:rPr>
              <w:t>公允价值</w:t>
            </w:r>
            <w:r w:rsidRPr="00414367">
              <w:rPr>
                <w:color w:val="000000"/>
                <w:sz w:val="24"/>
              </w:rPr>
              <w:t>(</w:t>
            </w:r>
            <w:r w:rsidRPr="00414367">
              <w:rPr>
                <w:color w:val="000000"/>
                <w:sz w:val="24"/>
              </w:rPr>
              <w:t>元</w:t>
            </w:r>
            <w:r w:rsidRPr="00414367">
              <w:rPr>
                <w:color w:val="000000"/>
                <w:sz w:val="24"/>
              </w:rPr>
              <w:t>)</w:t>
            </w:r>
          </w:p>
        </w:tc>
        <w:tc>
          <w:tcPr>
            <w:tcW w:w="1609" w:type="dxa"/>
            <w:vAlign w:val="center"/>
          </w:tcPr>
          <w:p w:rsidR="00F016DD" w:rsidRPr="00414367" w:rsidRDefault="00F016DD" w:rsidP="00F4518C">
            <w:pPr>
              <w:spacing w:before="29" w:line="360" w:lineRule="auto"/>
              <w:ind w:left="17"/>
              <w:jc w:val="center"/>
              <w:rPr>
                <w:color w:val="000000"/>
                <w:sz w:val="24"/>
              </w:rPr>
            </w:pPr>
            <w:r w:rsidRPr="00414367">
              <w:rPr>
                <w:color w:val="000000"/>
                <w:sz w:val="24"/>
              </w:rPr>
              <w:t>占基金资产净值比例</w:t>
            </w:r>
            <w:r w:rsidRPr="00414367">
              <w:rPr>
                <w:color w:val="000000"/>
                <w:sz w:val="24"/>
              </w:rPr>
              <w:t>(%)</w:t>
            </w:r>
          </w:p>
        </w:tc>
      </w:tr>
      <w:tr w:rsidR="00BF68D1">
        <w:tc>
          <w:tcPr>
            <w:tcW w:w="0" w:type="auto"/>
            <w:vAlign w:val="center"/>
          </w:tcPr>
          <w:p w:rsidR="00BF68D1" w:rsidRDefault="00667238">
            <w:pPr>
              <w:jc w:val="center"/>
            </w:pPr>
            <w:r>
              <w:rPr>
                <w:color w:val="000000"/>
                <w:sz w:val="24"/>
              </w:rPr>
              <w:t>1</w:t>
            </w:r>
          </w:p>
        </w:tc>
        <w:tc>
          <w:tcPr>
            <w:tcW w:w="0" w:type="auto"/>
            <w:vAlign w:val="center"/>
          </w:tcPr>
          <w:p w:rsidR="00BF68D1" w:rsidRDefault="00667238">
            <w:pPr>
              <w:jc w:val="center"/>
            </w:pPr>
            <w:r>
              <w:rPr>
                <w:color w:val="000000"/>
                <w:sz w:val="24"/>
              </w:rPr>
              <w:t>113011</w:t>
            </w:r>
          </w:p>
        </w:tc>
        <w:tc>
          <w:tcPr>
            <w:tcW w:w="0" w:type="auto"/>
            <w:vAlign w:val="center"/>
          </w:tcPr>
          <w:p w:rsidR="00BF68D1" w:rsidRDefault="00667238">
            <w:pPr>
              <w:jc w:val="center"/>
            </w:pPr>
            <w:r>
              <w:rPr>
                <w:color w:val="000000"/>
                <w:sz w:val="24"/>
              </w:rPr>
              <w:t>光大转债</w:t>
            </w:r>
          </w:p>
        </w:tc>
        <w:tc>
          <w:tcPr>
            <w:tcW w:w="0" w:type="auto"/>
            <w:vAlign w:val="center"/>
          </w:tcPr>
          <w:p w:rsidR="00BF68D1" w:rsidRDefault="00667238">
            <w:pPr>
              <w:jc w:val="right"/>
            </w:pPr>
            <w:r>
              <w:rPr>
                <w:color w:val="000000"/>
                <w:sz w:val="24"/>
              </w:rPr>
              <w:t>1,165,396,765.00</w:t>
            </w:r>
          </w:p>
        </w:tc>
        <w:tc>
          <w:tcPr>
            <w:tcW w:w="0" w:type="auto"/>
            <w:vAlign w:val="center"/>
          </w:tcPr>
          <w:p w:rsidR="00BF68D1" w:rsidRDefault="00667238">
            <w:pPr>
              <w:jc w:val="right"/>
            </w:pPr>
            <w:r>
              <w:rPr>
                <w:color w:val="000000"/>
                <w:sz w:val="24"/>
              </w:rPr>
              <w:t>7.13</w:t>
            </w:r>
          </w:p>
        </w:tc>
      </w:tr>
      <w:tr w:rsidR="00BF68D1">
        <w:tc>
          <w:tcPr>
            <w:tcW w:w="0" w:type="auto"/>
            <w:vAlign w:val="center"/>
          </w:tcPr>
          <w:p w:rsidR="00BF68D1" w:rsidRDefault="00667238">
            <w:pPr>
              <w:jc w:val="center"/>
            </w:pPr>
            <w:r>
              <w:rPr>
                <w:color w:val="000000"/>
                <w:sz w:val="24"/>
              </w:rPr>
              <w:t>2</w:t>
            </w:r>
          </w:p>
        </w:tc>
        <w:tc>
          <w:tcPr>
            <w:tcW w:w="0" w:type="auto"/>
            <w:vAlign w:val="center"/>
          </w:tcPr>
          <w:p w:rsidR="00BF68D1" w:rsidRDefault="00667238">
            <w:pPr>
              <w:jc w:val="center"/>
            </w:pPr>
            <w:r>
              <w:rPr>
                <w:color w:val="000000"/>
                <w:sz w:val="24"/>
              </w:rPr>
              <w:t>110053</w:t>
            </w:r>
          </w:p>
        </w:tc>
        <w:tc>
          <w:tcPr>
            <w:tcW w:w="0" w:type="auto"/>
            <w:vAlign w:val="center"/>
          </w:tcPr>
          <w:p w:rsidR="00BF68D1" w:rsidRDefault="00667238">
            <w:pPr>
              <w:jc w:val="center"/>
            </w:pPr>
            <w:r>
              <w:rPr>
                <w:color w:val="000000"/>
                <w:sz w:val="24"/>
              </w:rPr>
              <w:t>苏银转债</w:t>
            </w:r>
          </w:p>
        </w:tc>
        <w:tc>
          <w:tcPr>
            <w:tcW w:w="0" w:type="auto"/>
            <w:vAlign w:val="center"/>
          </w:tcPr>
          <w:p w:rsidR="00BF68D1" w:rsidRDefault="00667238">
            <w:pPr>
              <w:jc w:val="right"/>
            </w:pPr>
            <w:r>
              <w:rPr>
                <w:color w:val="000000"/>
                <w:sz w:val="24"/>
              </w:rPr>
              <w:t>929,413,699.20</w:t>
            </w:r>
          </w:p>
        </w:tc>
        <w:tc>
          <w:tcPr>
            <w:tcW w:w="0" w:type="auto"/>
            <w:vAlign w:val="center"/>
          </w:tcPr>
          <w:p w:rsidR="00BF68D1" w:rsidRDefault="00667238">
            <w:pPr>
              <w:jc w:val="right"/>
            </w:pPr>
            <w:r>
              <w:rPr>
                <w:color w:val="000000"/>
                <w:sz w:val="24"/>
              </w:rPr>
              <w:t>5.69</w:t>
            </w:r>
          </w:p>
        </w:tc>
      </w:tr>
      <w:tr w:rsidR="00BF68D1">
        <w:tc>
          <w:tcPr>
            <w:tcW w:w="0" w:type="auto"/>
            <w:vAlign w:val="center"/>
          </w:tcPr>
          <w:p w:rsidR="00BF68D1" w:rsidRDefault="00667238">
            <w:pPr>
              <w:jc w:val="center"/>
            </w:pPr>
            <w:r>
              <w:rPr>
                <w:color w:val="000000"/>
                <w:sz w:val="24"/>
              </w:rPr>
              <w:t>3</w:t>
            </w:r>
          </w:p>
        </w:tc>
        <w:tc>
          <w:tcPr>
            <w:tcW w:w="0" w:type="auto"/>
            <w:vAlign w:val="center"/>
          </w:tcPr>
          <w:p w:rsidR="00BF68D1" w:rsidRDefault="00667238">
            <w:pPr>
              <w:jc w:val="center"/>
            </w:pPr>
            <w:r>
              <w:rPr>
                <w:color w:val="000000"/>
                <w:sz w:val="24"/>
              </w:rPr>
              <w:t>132009</w:t>
            </w:r>
          </w:p>
        </w:tc>
        <w:tc>
          <w:tcPr>
            <w:tcW w:w="0" w:type="auto"/>
            <w:vAlign w:val="center"/>
          </w:tcPr>
          <w:p w:rsidR="00BF68D1" w:rsidRDefault="00667238">
            <w:pPr>
              <w:jc w:val="center"/>
            </w:pPr>
            <w:r>
              <w:rPr>
                <w:color w:val="000000"/>
                <w:sz w:val="24"/>
              </w:rPr>
              <w:t>17</w:t>
            </w:r>
            <w:r>
              <w:rPr>
                <w:color w:val="000000"/>
                <w:sz w:val="24"/>
              </w:rPr>
              <w:t>中油</w:t>
            </w:r>
            <w:r>
              <w:rPr>
                <w:color w:val="000000"/>
                <w:sz w:val="24"/>
              </w:rPr>
              <w:t>EB</w:t>
            </w:r>
          </w:p>
        </w:tc>
        <w:tc>
          <w:tcPr>
            <w:tcW w:w="0" w:type="auto"/>
            <w:vAlign w:val="center"/>
          </w:tcPr>
          <w:p w:rsidR="00BF68D1" w:rsidRDefault="00667238">
            <w:pPr>
              <w:jc w:val="right"/>
            </w:pPr>
            <w:r>
              <w:rPr>
                <w:color w:val="000000"/>
                <w:sz w:val="24"/>
              </w:rPr>
              <w:t>361,387,624.20</w:t>
            </w:r>
          </w:p>
        </w:tc>
        <w:tc>
          <w:tcPr>
            <w:tcW w:w="0" w:type="auto"/>
            <w:vAlign w:val="center"/>
          </w:tcPr>
          <w:p w:rsidR="00BF68D1" w:rsidRDefault="00667238">
            <w:pPr>
              <w:jc w:val="right"/>
            </w:pPr>
            <w:r>
              <w:rPr>
                <w:color w:val="000000"/>
                <w:sz w:val="24"/>
              </w:rPr>
              <w:t>2.21</w:t>
            </w:r>
          </w:p>
        </w:tc>
      </w:tr>
      <w:tr w:rsidR="00BF68D1">
        <w:tc>
          <w:tcPr>
            <w:tcW w:w="0" w:type="auto"/>
            <w:vAlign w:val="center"/>
          </w:tcPr>
          <w:p w:rsidR="00BF68D1" w:rsidRDefault="00667238">
            <w:pPr>
              <w:jc w:val="center"/>
            </w:pPr>
            <w:r>
              <w:rPr>
                <w:color w:val="000000"/>
                <w:sz w:val="24"/>
              </w:rPr>
              <w:t>4</w:t>
            </w:r>
          </w:p>
        </w:tc>
        <w:tc>
          <w:tcPr>
            <w:tcW w:w="0" w:type="auto"/>
            <w:vAlign w:val="center"/>
          </w:tcPr>
          <w:p w:rsidR="00BF68D1" w:rsidRDefault="00667238">
            <w:pPr>
              <w:jc w:val="center"/>
            </w:pPr>
            <w:r>
              <w:rPr>
                <w:color w:val="000000"/>
                <w:sz w:val="24"/>
              </w:rPr>
              <w:t>127005</w:t>
            </w:r>
          </w:p>
        </w:tc>
        <w:tc>
          <w:tcPr>
            <w:tcW w:w="0" w:type="auto"/>
            <w:vAlign w:val="center"/>
          </w:tcPr>
          <w:p w:rsidR="00BF68D1" w:rsidRDefault="00667238">
            <w:pPr>
              <w:jc w:val="center"/>
            </w:pPr>
            <w:r>
              <w:rPr>
                <w:color w:val="000000"/>
                <w:sz w:val="24"/>
              </w:rPr>
              <w:t>长证转债</w:t>
            </w:r>
          </w:p>
        </w:tc>
        <w:tc>
          <w:tcPr>
            <w:tcW w:w="0" w:type="auto"/>
            <w:vAlign w:val="center"/>
          </w:tcPr>
          <w:p w:rsidR="00BF68D1" w:rsidRDefault="00667238">
            <w:pPr>
              <w:jc w:val="right"/>
            </w:pPr>
            <w:r>
              <w:rPr>
                <w:color w:val="000000"/>
                <w:sz w:val="24"/>
              </w:rPr>
              <w:t>360,305,959.28</w:t>
            </w:r>
          </w:p>
        </w:tc>
        <w:tc>
          <w:tcPr>
            <w:tcW w:w="0" w:type="auto"/>
            <w:vAlign w:val="center"/>
          </w:tcPr>
          <w:p w:rsidR="00BF68D1" w:rsidRDefault="00667238">
            <w:pPr>
              <w:jc w:val="right"/>
            </w:pPr>
            <w:r>
              <w:rPr>
                <w:color w:val="000000"/>
                <w:sz w:val="24"/>
              </w:rPr>
              <w:t>2.21</w:t>
            </w:r>
          </w:p>
        </w:tc>
      </w:tr>
      <w:tr w:rsidR="00BF68D1">
        <w:tc>
          <w:tcPr>
            <w:tcW w:w="0" w:type="auto"/>
            <w:vAlign w:val="center"/>
          </w:tcPr>
          <w:p w:rsidR="00BF68D1" w:rsidRDefault="00667238">
            <w:pPr>
              <w:jc w:val="center"/>
            </w:pPr>
            <w:r>
              <w:rPr>
                <w:color w:val="000000"/>
                <w:sz w:val="24"/>
              </w:rPr>
              <w:t>5</w:t>
            </w:r>
          </w:p>
        </w:tc>
        <w:tc>
          <w:tcPr>
            <w:tcW w:w="0" w:type="auto"/>
            <w:vAlign w:val="center"/>
          </w:tcPr>
          <w:p w:rsidR="00BF68D1" w:rsidRDefault="00667238">
            <w:pPr>
              <w:jc w:val="center"/>
            </w:pPr>
            <w:r>
              <w:rPr>
                <w:color w:val="000000"/>
                <w:sz w:val="24"/>
              </w:rPr>
              <w:t>113008</w:t>
            </w:r>
          </w:p>
        </w:tc>
        <w:tc>
          <w:tcPr>
            <w:tcW w:w="0" w:type="auto"/>
            <w:vAlign w:val="center"/>
          </w:tcPr>
          <w:p w:rsidR="00BF68D1" w:rsidRDefault="00667238">
            <w:pPr>
              <w:jc w:val="center"/>
            </w:pPr>
            <w:r>
              <w:rPr>
                <w:color w:val="000000"/>
                <w:sz w:val="24"/>
              </w:rPr>
              <w:t>电气转债</w:t>
            </w:r>
          </w:p>
        </w:tc>
        <w:tc>
          <w:tcPr>
            <w:tcW w:w="0" w:type="auto"/>
            <w:vAlign w:val="center"/>
          </w:tcPr>
          <w:p w:rsidR="00BF68D1" w:rsidRDefault="00667238">
            <w:pPr>
              <w:jc w:val="right"/>
            </w:pPr>
            <w:r>
              <w:rPr>
                <w:color w:val="000000"/>
                <w:sz w:val="24"/>
              </w:rPr>
              <w:t>315,368,726.20</w:t>
            </w:r>
          </w:p>
        </w:tc>
        <w:tc>
          <w:tcPr>
            <w:tcW w:w="0" w:type="auto"/>
            <w:vAlign w:val="center"/>
          </w:tcPr>
          <w:p w:rsidR="00BF68D1" w:rsidRDefault="00667238">
            <w:pPr>
              <w:jc w:val="right"/>
            </w:pPr>
            <w:r>
              <w:rPr>
                <w:color w:val="000000"/>
                <w:sz w:val="24"/>
              </w:rPr>
              <w:t>1.93</w:t>
            </w:r>
          </w:p>
        </w:tc>
      </w:tr>
      <w:tr w:rsidR="00BF68D1">
        <w:tc>
          <w:tcPr>
            <w:tcW w:w="0" w:type="auto"/>
            <w:vAlign w:val="center"/>
          </w:tcPr>
          <w:p w:rsidR="00BF68D1" w:rsidRDefault="00667238">
            <w:pPr>
              <w:jc w:val="center"/>
            </w:pPr>
            <w:r>
              <w:rPr>
                <w:color w:val="000000"/>
                <w:sz w:val="24"/>
              </w:rPr>
              <w:t>6</w:t>
            </w:r>
          </w:p>
        </w:tc>
        <w:tc>
          <w:tcPr>
            <w:tcW w:w="0" w:type="auto"/>
            <w:vAlign w:val="center"/>
          </w:tcPr>
          <w:p w:rsidR="00BF68D1" w:rsidRDefault="00667238">
            <w:pPr>
              <w:jc w:val="center"/>
            </w:pPr>
            <w:r>
              <w:rPr>
                <w:color w:val="000000"/>
                <w:sz w:val="24"/>
              </w:rPr>
              <w:t>113021</w:t>
            </w:r>
          </w:p>
        </w:tc>
        <w:tc>
          <w:tcPr>
            <w:tcW w:w="0" w:type="auto"/>
            <w:vAlign w:val="center"/>
          </w:tcPr>
          <w:p w:rsidR="00BF68D1" w:rsidRDefault="00667238">
            <w:pPr>
              <w:jc w:val="center"/>
            </w:pPr>
            <w:r>
              <w:rPr>
                <w:color w:val="000000"/>
                <w:sz w:val="24"/>
              </w:rPr>
              <w:t>中信转债</w:t>
            </w:r>
          </w:p>
        </w:tc>
        <w:tc>
          <w:tcPr>
            <w:tcW w:w="0" w:type="auto"/>
            <w:vAlign w:val="center"/>
          </w:tcPr>
          <w:p w:rsidR="00BF68D1" w:rsidRDefault="00667238">
            <w:pPr>
              <w:jc w:val="right"/>
            </w:pPr>
            <w:r>
              <w:rPr>
                <w:color w:val="000000"/>
                <w:sz w:val="24"/>
              </w:rPr>
              <w:t>303,518,985.00</w:t>
            </w:r>
          </w:p>
        </w:tc>
        <w:tc>
          <w:tcPr>
            <w:tcW w:w="0" w:type="auto"/>
            <w:vAlign w:val="center"/>
          </w:tcPr>
          <w:p w:rsidR="00BF68D1" w:rsidRDefault="00667238">
            <w:pPr>
              <w:jc w:val="right"/>
            </w:pPr>
            <w:r>
              <w:rPr>
                <w:color w:val="000000"/>
                <w:sz w:val="24"/>
              </w:rPr>
              <w:t>1.86</w:t>
            </w:r>
          </w:p>
        </w:tc>
      </w:tr>
      <w:tr w:rsidR="00BF68D1">
        <w:tc>
          <w:tcPr>
            <w:tcW w:w="0" w:type="auto"/>
            <w:vAlign w:val="center"/>
          </w:tcPr>
          <w:p w:rsidR="00BF68D1" w:rsidRDefault="00667238">
            <w:pPr>
              <w:jc w:val="center"/>
            </w:pPr>
            <w:r>
              <w:rPr>
                <w:color w:val="000000"/>
                <w:sz w:val="24"/>
              </w:rPr>
              <w:t>7</w:t>
            </w:r>
          </w:p>
        </w:tc>
        <w:tc>
          <w:tcPr>
            <w:tcW w:w="0" w:type="auto"/>
            <w:vAlign w:val="center"/>
          </w:tcPr>
          <w:p w:rsidR="00BF68D1" w:rsidRDefault="00667238">
            <w:pPr>
              <w:jc w:val="center"/>
            </w:pPr>
            <w:r>
              <w:rPr>
                <w:color w:val="000000"/>
                <w:sz w:val="24"/>
              </w:rPr>
              <w:t>132013</w:t>
            </w:r>
          </w:p>
        </w:tc>
        <w:tc>
          <w:tcPr>
            <w:tcW w:w="0" w:type="auto"/>
            <w:vAlign w:val="center"/>
          </w:tcPr>
          <w:p w:rsidR="00BF68D1" w:rsidRDefault="00667238">
            <w:pPr>
              <w:jc w:val="center"/>
            </w:pPr>
            <w:r>
              <w:rPr>
                <w:color w:val="000000"/>
                <w:sz w:val="24"/>
              </w:rPr>
              <w:t>17</w:t>
            </w:r>
            <w:r>
              <w:rPr>
                <w:color w:val="000000"/>
                <w:sz w:val="24"/>
              </w:rPr>
              <w:t>宝武</w:t>
            </w:r>
            <w:r>
              <w:rPr>
                <w:color w:val="000000"/>
                <w:sz w:val="24"/>
              </w:rPr>
              <w:t>EB</w:t>
            </w:r>
          </w:p>
        </w:tc>
        <w:tc>
          <w:tcPr>
            <w:tcW w:w="0" w:type="auto"/>
            <w:vAlign w:val="center"/>
          </w:tcPr>
          <w:p w:rsidR="00BF68D1" w:rsidRDefault="00667238">
            <w:pPr>
              <w:jc w:val="right"/>
            </w:pPr>
            <w:r>
              <w:rPr>
                <w:color w:val="000000"/>
                <w:sz w:val="24"/>
              </w:rPr>
              <w:t>236,206,800.20</w:t>
            </w:r>
          </w:p>
        </w:tc>
        <w:tc>
          <w:tcPr>
            <w:tcW w:w="0" w:type="auto"/>
            <w:vAlign w:val="center"/>
          </w:tcPr>
          <w:p w:rsidR="00BF68D1" w:rsidRDefault="00667238">
            <w:pPr>
              <w:jc w:val="right"/>
            </w:pPr>
            <w:r>
              <w:rPr>
                <w:color w:val="000000"/>
                <w:sz w:val="24"/>
              </w:rPr>
              <w:t>1.45</w:t>
            </w:r>
          </w:p>
        </w:tc>
      </w:tr>
      <w:tr w:rsidR="00BF68D1">
        <w:tc>
          <w:tcPr>
            <w:tcW w:w="0" w:type="auto"/>
            <w:vAlign w:val="center"/>
          </w:tcPr>
          <w:p w:rsidR="00BF68D1" w:rsidRDefault="00667238">
            <w:pPr>
              <w:jc w:val="center"/>
            </w:pPr>
            <w:r>
              <w:rPr>
                <w:color w:val="000000"/>
                <w:sz w:val="24"/>
              </w:rPr>
              <w:t>8</w:t>
            </w:r>
          </w:p>
        </w:tc>
        <w:tc>
          <w:tcPr>
            <w:tcW w:w="0" w:type="auto"/>
            <w:vAlign w:val="center"/>
          </w:tcPr>
          <w:p w:rsidR="00BF68D1" w:rsidRDefault="00667238">
            <w:pPr>
              <w:jc w:val="center"/>
            </w:pPr>
            <w:r>
              <w:rPr>
                <w:color w:val="000000"/>
                <w:sz w:val="24"/>
              </w:rPr>
              <w:t>132008</w:t>
            </w:r>
          </w:p>
        </w:tc>
        <w:tc>
          <w:tcPr>
            <w:tcW w:w="0" w:type="auto"/>
            <w:vAlign w:val="center"/>
          </w:tcPr>
          <w:p w:rsidR="00BF68D1" w:rsidRDefault="00667238">
            <w:pPr>
              <w:jc w:val="center"/>
            </w:pPr>
            <w:r>
              <w:rPr>
                <w:color w:val="000000"/>
                <w:sz w:val="24"/>
              </w:rPr>
              <w:t>17</w:t>
            </w:r>
            <w:r>
              <w:rPr>
                <w:color w:val="000000"/>
                <w:sz w:val="24"/>
              </w:rPr>
              <w:t>山高</w:t>
            </w:r>
            <w:r>
              <w:rPr>
                <w:color w:val="000000"/>
                <w:sz w:val="24"/>
              </w:rPr>
              <w:t>EB</w:t>
            </w:r>
          </w:p>
        </w:tc>
        <w:tc>
          <w:tcPr>
            <w:tcW w:w="0" w:type="auto"/>
            <w:vAlign w:val="center"/>
          </w:tcPr>
          <w:p w:rsidR="00BF68D1" w:rsidRDefault="00667238">
            <w:pPr>
              <w:jc w:val="right"/>
            </w:pPr>
            <w:r>
              <w:rPr>
                <w:color w:val="000000"/>
                <w:sz w:val="24"/>
              </w:rPr>
              <w:t>137,680,875.00</w:t>
            </w:r>
          </w:p>
        </w:tc>
        <w:tc>
          <w:tcPr>
            <w:tcW w:w="0" w:type="auto"/>
            <w:vAlign w:val="center"/>
          </w:tcPr>
          <w:p w:rsidR="00BF68D1" w:rsidRDefault="00667238">
            <w:pPr>
              <w:jc w:val="right"/>
            </w:pPr>
            <w:r>
              <w:rPr>
                <w:color w:val="000000"/>
                <w:sz w:val="24"/>
              </w:rPr>
              <w:t>0.84</w:t>
            </w:r>
          </w:p>
        </w:tc>
      </w:tr>
      <w:tr w:rsidR="00BF68D1">
        <w:tc>
          <w:tcPr>
            <w:tcW w:w="0" w:type="auto"/>
            <w:vAlign w:val="center"/>
          </w:tcPr>
          <w:p w:rsidR="00BF68D1" w:rsidRDefault="00667238">
            <w:pPr>
              <w:jc w:val="center"/>
            </w:pPr>
            <w:r>
              <w:rPr>
                <w:color w:val="000000"/>
                <w:sz w:val="24"/>
              </w:rPr>
              <w:t>9</w:t>
            </w:r>
          </w:p>
        </w:tc>
        <w:tc>
          <w:tcPr>
            <w:tcW w:w="0" w:type="auto"/>
            <w:vAlign w:val="center"/>
          </w:tcPr>
          <w:p w:rsidR="00BF68D1" w:rsidRDefault="00667238">
            <w:pPr>
              <w:jc w:val="center"/>
            </w:pPr>
            <w:r>
              <w:rPr>
                <w:color w:val="000000"/>
                <w:sz w:val="24"/>
              </w:rPr>
              <w:t>110034</w:t>
            </w:r>
          </w:p>
        </w:tc>
        <w:tc>
          <w:tcPr>
            <w:tcW w:w="0" w:type="auto"/>
            <w:vAlign w:val="center"/>
          </w:tcPr>
          <w:p w:rsidR="00BF68D1" w:rsidRDefault="00667238">
            <w:pPr>
              <w:jc w:val="center"/>
            </w:pPr>
            <w:r>
              <w:rPr>
                <w:color w:val="000000"/>
                <w:sz w:val="24"/>
              </w:rPr>
              <w:t>九州转债</w:t>
            </w:r>
          </w:p>
        </w:tc>
        <w:tc>
          <w:tcPr>
            <w:tcW w:w="0" w:type="auto"/>
            <w:vAlign w:val="center"/>
          </w:tcPr>
          <w:p w:rsidR="00BF68D1" w:rsidRDefault="00667238">
            <w:pPr>
              <w:jc w:val="right"/>
            </w:pPr>
            <w:r>
              <w:rPr>
                <w:color w:val="000000"/>
                <w:sz w:val="24"/>
              </w:rPr>
              <w:t>136,508,014.60</w:t>
            </w:r>
          </w:p>
        </w:tc>
        <w:tc>
          <w:tcPr>
            <w:tcW w:w="0" w:type="auto"/>
            <w:vAlign w:val="center"/>
          </w:tcPr>
          <w:p w:rsidR="00BF68D1" w:rsidRDefault="00667238">
            <w:pPr>
              <w:jc w:val="right"/>
            </w:pPr>
            <w:r>
              <w:rPr>
                <w:color w:val="000000"/>
                <w:sz w:val="24"/>
              </w:rPr>
              <w:t>0.84</w:t>
            </w:r>
          </w:p>
        </w:tc>
      </w:tr>
      <w:tr w:rsidR="00BF68D1">
        <w:tc>
          <w:tcPr>
            <w:tcW w:w="0" w:type="auto"/>
            <w:vAlign w:val="center"/>
          </w:tcPr>
          <w:p w:rsidR="00BF68D1" w:rsidRDefault="00667238">
            <w:pPr>
              <w:jc w:val="center"/>
            </w:pPr>
            <w:r>
              <w:rPr>
                <w:color w:val="000000"/>
                <w:sz w:val="24"/>
              </w:rPr>
              <w:t>10</w:t>
            </w:r>
          </w:p>
        </w:tc>
        <w:tc>
          <w:tcPr>
            <w:tcW w:w="0" w:type="auto"/>
            <w:vAlign w:val="center"/>
          </w:tcPr>
          <w:p w:rsidR="00BF68D1" w:rsidRDefault="00667238">
            <w:pPr>
              <w:jc w:val="center"/>
            </w:pPr>
            <w:r>
              <w:rPr>
                <w:color w:val="000000"/>
                <w:sz w:val="24"/>
              </w:rPr>
              <w:t>110033</w:t>
            </w:r>
          </w:p>
        </w:tc>
        <w:tc>
          <w:tcPr>
            <w:tcW w:w="0" w:type="auto"/>
            <w:vAlign w:val="center"/>
          </w:tcPr>
          <w:p w:rsidR="00BF68D1" w:rsidRDefault="00667238">
            <w:pPr>
              <w:jc w:val="center"/>
            </w:pPr>
            <w:r>
              <w:rPr>
                <w:color w:val="000000"/>
                <w:sz w:val="24"/>
              </w:rPr>
              <w:t>国贸转债</w:t>
            </w:r>
          </w:p>
        </w:tc>
        <w:tc>
          <w:tcPr>
            <w:tcW w:w="0" w:type="auto"/>
            <w:vAlign w:val="center"/>
          </w:tcPr>
          <w:p w:rsidR="00BF68D1" w:rsidRDefault="00667238">
            <w:pPr>
              <w:jc w:val="right"/>
            </w:pPr>
            <w:r>
              <w:rPr>
                <w:color w:val="000000"/>
                <w:sz w:val="24"/>
              </w:rPr>
              <w:t>133,481,161.90</w:t>
            </w:r>
          </w:p>
        </w:tc>
        <w:tc>
          <w:tcPr>
            <w:tcW w:w="0" w:type="auto"/>
            <w:vAlign w:val="center"/>
          </w:tcPr>
          <w:p w:rsidR="00BF68D1" w:rsidRDefault="00667238">
            <w:pPr>
              <w:jc w:val="right"/>
            </w:pPr>
            <w:r>
              <w:rPr>
                <w:color w:val="000000"/>
                <w:sz w:val="24"/>
              </w:rPr>
              <w:t>0.82</w:t>
            </w:r>
          </w:p>
        </w:tc>
      </w:tr>
      <w:tr w:rsidR="00BF68D1">
        <w:tc>
          <w:tcPr>
            <w:tcW w:w="0" w:type="auto"/>
            <w:vAlign w:val="center"/>
          </w:tcPr>
          <w:p w:rsidR="00BF68D1" w:rsidRDefault="00667238">
            <w:pPr>
              <w:jc w:val="center"/>
            </w:pPr>
            <w:r>
              <w:rPr>
                <w:color w:val="000000"/>
                <w:sz w:val="24"/>
              </w:rPr>
              <w:t>11</w:t>
            </w:r>
          </w:p>
        </w:tc>
        <w:tc>
          <w:tcPr>
            <w:tcW w:w="0" w:type="auto"/>
            <w:vAlign w:val="center"/>
          </w:tcPr>
          <w:p w:rsidR="00BF68D1" w:rsidRDefault="00667238">
            <w:pPr>
              <w:jc w:val="center"/>
            </w:pPr>
            <w:r>
              <w:rPr>
                <w:color w:val="000000"/>
                <w:sz w:val="24"/>
              </w:rPr>
              <w:t>113019</w:t>
            </w:r>
          </w:p>
        </w:tc>
        <w:tc>
          <w:tcPr>
            <w:tcW w:w="0" w:type="auto"/>
            <w:vAlign w:val="center"/>
          </w:tcPr>
          <w:p w:rsidR="00BF68D1" w:rsidRDefault="00667238">
            <w:pPr>
              <w:jc w:val="center"/>
            </w:pPr>
            <w:r>
              <w:rPr>
                <w:color w:val="000000"/>
                <w:sz w:val="24"/>
              </w:rPr>
              <w:t>玲珑转债</w:t>
            </w:r>
          </w:p>
        </w:tc>
        <w:tc>
          <w:tcPr>
            <w:tcW w:w="0" w:type="auto"/>
            <w:vAlign w:val="center"/>
          </w:tcPr>
          <w:p w:rsidR="00BF68D1" w:rsidRDefault="00667238">
            <w:pPr>
              <w:jc w:val="right"/>
            </w:pPr>
            <w:r>
              <w:rPr>
                <w:color w:val="000000"/>
                <w:sz w:val="24"/>
              </w:rPr>
              <w:t>126,405,909.70</w:t>
            </w:r>
          </w:p>
        </w:tc>
        <w:tc>
          <w:tcPr>
            <w:tcW w:w="0" w:type="auto"/>
            <w:vAlign w:val="center"/>
          </w:tcPr>
          <w:p w:rsidR="00BF68D1" w:rsidRDefault="00667238">
            <w:pPr>
              <w:jc w:val="right"/>
            </w:pPr>
            <w:r>
              <w:rPr>
                <w:color w:val="000000"/>
                <w:sz w:val="24"/>
              </w:rPr>
              <w:t>0.77</w:t>
            </w:r>
          </w:p>
        </w:tc>
      </w:tr>
      <w:tr w:rsidR="00BF68D1">
        <w:tc>
          <w:tcPr>
            <w:tcW w:w="0" w:type="auto"/>
            <w:vAlign w:val="center"/>
          </w:tcPr>
          <w:p w:rsidR="00BF68D1" w:rsidRDefault="00667238">
            <w:pPr>
              <w:jc w:val="center"/>
            </w:pPr>
            <w:r>
              <w:rPr>
                <w:color w:val="000000"/>
                <w:sz w:val="24"/>
              </w:rPr>
              <w:t>12</w:t>
            </w:r>
          </w:p>
        </w:tc>
        <w:tc>
          <w:tcPr>
            <w:tcW w:w="0" w:type="auto"/>
            <w:vAlign w:val="center"/>
          </w:tcPr>
          <w:p w:rsidR="00BF68D1" w:rsidRDefault="00667238">
            <w:pPr>
              <w:jc w:val="center"/>
            </w:pPr>
            <w:r>
              <w:rPr>
                <w:color w:val="000000"/>
                <w:sz w:val="24"/>
              </w:rPr>
              <w:t>113025</w:t>
            </w:r>
          </w:p>
        </w:tc>
        <w:tc>
          <w:tcPr>
            <w:tcW w:w="0" w:type="auto"/>
            <w:vAlign w:val="center"/>
          </w:tcPr>
          <w:p w:rsidR="00BF68D1" w:rsidRDefault="00667238">
            <w:pPr>
              <w:jc w:val="center"/>
            </w:pPr>
            <w:r>
              <w:rPr>
                <w:color w:val="000000"/>
                <w:sz w:val="24"/>
              </w:rPr>
              <w:t>明泰转债</w:t>
            </w:r>
          </w:p>
        </w:tc>
        <w:tc>
          <w:tcPr>
            <w:tcW w:w="0" w:type="auto"/>
            <w:vAlign w:val="center"/>
          </w:tcPr>
          <w:p w:rsidR="00BF68D1" w:rsidRDefault="00667238">
            <w:pPr>
              <w:jc w:val="right"/>
            </w:pPr>
            <w:r>
              <w:rPr>
                <w:color w:val="000000"/>
                <w:sz w:val="24"/>
              </w:rPr>
              <w:t>124,868,304.00</w:t>
            </w:r>
          </w:p>
        </w:tc>
        <w:tc>
          <w:tcPr>
            <w:tcW w:w="0" w:type="auto"/>
            <w:vAlign w:val="center"/>
          </w:tcPr>
          <w:p w:rsidR="00BF68D1" w:rsidRDefault="00667238">
            <w:pPr>
              <w:jc w:val="right"/>
            </w:pPr>
            <w:r>
              <w:rPr>
                <w:color w:val="000000"/>
                <w:sz w:val="24"/>
              </w:rPr>
              <w:t>0.76</w:t>
            </w:r>
          </w:p>
        </w:tc>
      </w:tr>
      <w:tr w:rsidR="00BF68D1">
        <w:tc>
          <w:tcPr>
            <w:tcW w:w="0" w:type="auto"/>
            <w:vAlign w:val="center"/>
          </w:tcPr>
          <w:p w:rsidR="00BF68D1" w:rsidRDefault="00667238">
            <w:pPr>
              <w:jc w:val="center"/>
            </w:pPr>
            <w:r>
              <w:rPr>
                <w:color w:val="000000"/>
                <w:sz w:val="24"/>
              </w:rPr>
              <w:t>13</w:t>
            </w:r>
          </w:p>
        </w:tc>
        <w:tc>
          <w:tcPr>
            <w:tcW w:w="0" w:type="auto"/>
            <w:vAlign w:val="center"/>
          </w:tcPr>
          <w:p w:rsidR="00BF68D1" w:rsidRDefault="00667238">
            <w:pPr>
              <w:jc w:val="center"/>
            </w:pPr>
            <w:r>
              <w:rPr>
                <w:color w:val="000000"/>
                <w:sz w:val="24"/>
              </w:rPr>
              <w:t>113013</w:t>
            </w:r>
          </w:p>
        </w:tc>
        <w:tc>
          <w:tcPr>
            <w:tcW w:w="0" w:type="auto"/>
            <w:vAlign w:val="center"/>
          </w:tcPr>
          <w:p w:rsidR="00BF68D1" w:rsidRDefault="00667238">
            <w:pPr>
              <w:jc w:val="center"/>
            </w:pPr>
            <w:r>
              <w:rPr>
                <w:color w:val="000000"/>
                <w:sz w:val="24"/>
              </w:rPr>
              <w:t>国君转债</w:t>
            </w:r>
          </w:p>
        </w:tc>
        <w:tc>
          <w:tcPr>
            <w:tcW w:w="0" w:type="auto"/>
            <w:vAlign w:val="center"/>
          </w:tcPr>
          <w:p w:rsidR="00BF68D1" w:rsidRDefault="00667238">
            <w:pPr>
              <w:jc w:val="right"/>
            </w:pPr>
            <w:r>
              <w:rPr>
                <w:color w:val="000000"/>
                <w:sz w:val="24"/>
              </w:rPr>
              <w:t>105,867,000.00</w:t>
            </w:r>
          </w:p>
        </w:tc>
        <w:tc>
          <w:tcPr>
            <w:tcW w:w="0" w:type="auto"/>
            <w:vAlign w:val="center"/>
          </w:tcPr>
          <w:p w:rsidR="00BF68D1" w:rsidRDefault="00667238">
            <w:pPr>
              <w:jc w:val="right"/>
            </w:pPr>
            <w:r>
              <w:rPr>
                <w:color w:val="000000"/>
                <w:sz w:val="24"/>
              </w:rPr>
              <w:t>0.65</w:t>
            </w:r>
          </w:p>
        </w:tc>
      </w:tr>
      <w:tr w:rsidR="00BF68D1">
        <w:tc>
          <w:tcPr>
            <w:tcW w:w="0" w:type="auto"/>
            <w:vAlign w:val="center"/>
          </w:tcPr>
          <w:p w:rsidR="00BF68D1" w:rsidRDefault="00667238">
            <w:pPr>
              <w:jc w:val="center"/>
            </w:pPr>
            <w:r>
              <w:rPr>
                <w:color w:val="000000"/>
                <w:sz w:val="24"/>
              </w:rPr>
              <w:t>14</w:t>
            </w:r>
          </w:p>
        </w:tc>
        <w:tc>
          <w:tcPr>
            <w:tcW w:w="0" w:type="auto"/>
            <w:vAlign w:val="center"/>
          </w:tcPr>
          <w:p w:rsidR="00BF68D1" w:rsidRDefault="00667238">
            <w:pPr>
              <w:jc w:val="center"/>
            </w:pPr>
            <w:r>
              <w:rPr>
                <w:color w:val="000000"/>
                <w:sz w:val="24"/>
              </w:rPr>
              <w:t>113543</w:t>
            </w:r>
          </w:p>
        </w:tc>
        <w:tc>
          <w:tcPr>
            <w:tcW w:w="0" w:type="auto"/>
            <w:vAlign w:val="center"/>
          </w:tcPr>
          <w:p w:rsidR="00BF68D1" w:rsidRDefault="00667238">
            <w:pPr>
              <w:jc w:val="center"/>
            </w:pPr>
            <w:r>
              <w:rPr>
                <w:color w:val="000000"/>
                <w:sz w:val="24"/>
              </w:rPr>
              <w:t>欧派转债</w:t>
            </w:r>
          </w:p>
        </w:tc>
        <w:tc>
          <w:tcPr>
            <w:tcW w:w="0" w:type="auto"/>
            <w:vAlign w:val="center"/>
          </w:tcPr>
          <w:p w:rsidR="00BF68D1" w:rsidRDefault="00667238">
            <w:pPr>
              <w:jc w:val="right"/>
            </w:pPr>
            <w:r>
              <w:rPr>
                <w:color w:val="000000"/>
                <w:sz w:val="24"/>
              </w:rPr>
              <w:t>105,521,430.00</w:t>
            </w:r>
          </w:p>
        </w:tc>
        <w:tc>
          <w:tcPr>
            <w:tcW w:w="0" w:type="auto"/>
            <w:vAlign w:val="center"/>
          </w:tcPr>
          <w:p w:rsidR="00BF68D1" w:rsidRDefault="00667238">
            <w:pPr>
              <w:jc w:val="right"/>
            </w:pPr>
            <w:r>
              <w:rPr>
                <w:color w:val="000000"/>
                <w:sz w:val="24"/>
              </w:rPr>
              <w:t>0.65</w:t>
            </w:r>
          </w:p>
        </w:tc>
      </w:tr>
      <w:tr w:rsidR="00BF68D1">
        <w:tc>
          <w:tcPr>
            <w:tcW w:w="0" w:type="auto"/>
            <w:vAlign w:val="center"/>
          </w:tcPr>
          <w:p w:rsidR="00BF68D1" w:rsidRDefault="00667238">
            <w:pPr>
              <w:jc w:val="center"/>
            </w:pPr>
            <w:r>
              <w:rPr>
                <w:color w:val="000000"/>
                <w:sz w:val="24"/>
              </w:rPr>
              <w:t>15</w:t>
            </w:r>
          </w:p>
        </w:tc>
        <w:tc>
          <w:tcPr>
            <w:tcW w:w="0" w:type="auto"/>
            <w:vAlign w:val="center"/>
          </w:tcPr>
          <w:p w:rsidR="00BF68D1" w:rsidRDefault="00667238">
            <w:pPr>
              <w:jc w:val="center"/>
            </w:pPr>
            <w:r>
              <w:rPr>
                <w:color w:val="000000"/>
                <w:sz w:val="24"/>
              </w:rPr>
              <w:t>113014</w:t>
            </w:r>
          </w:p>
        </w:tc>
        <w:tc>
          <w:tcPr>
            <w:tcW w:w="0" w:type="auto"/>
            <w:vAlign w:val="center"/>
          </w:tcPr>
          <w:p w:rsidR="00BF68D1" w:rsidRDefault="00667238">
            <w:pPr>
              <w:jc w:val="center"/>
            </w:pPr>
            <w:r>
              <w:rPr>
                <w:color w:val="000000"/>
                <w:sz w:val="24"/>
              </w:rPr>
              <w:t>林洋转债</w:t>
            </w:r>
          </w:p>
        </w:tc>
        <w:tc>
          <w:tcPr>
            <w:tcW w:w="0" w:type="auto"/>
            <w:vAlign w:val="center"/>
          </w:tcPr>
          <w:p w:rsidR="00BF68D1" w:rsidRDefault="00667238">
            <w:pPr>
              <w:jc w:val="right"/>
            </w:pPr>
            <w:r>
              <w:rPr>
                <w:color w:val="000000"/>
                <w:sz w:val="24"/>
              </w:rPr>
              <w:t>92,881,027.00</w:t>
            </w:r>
          </w:p>
        </w:tc>
        <w:tc>
          <w:tcPr>
            <w:tcW w:w="0" w:type="auto"/>
            <w:vAlign w:val="center"/>
          </w:tcPr>
          <w:p w:rsidR="00BF68D1" w:rsidRDefault="00667238">
            <w:pPr>
              <w:jc w:val="right"/>
            </w:pPr>
            <w:r>
              <w:rPr>
                <w:color w:val="000000"/>
                <w:sz w:val="24"/>
              </w:rPr>
              <w:t>0.57</w:t>
            </w:r>
          </w:p>
        </w:tc>
      </w:tr>
      <w:tr w:rsidR="00BF68D1">
        <w:tc>
          <w:tcPr>
            <w:tcW w:w="0" w:type="auto"/>
            <w:vAlign w:val="center"/>
          </w:tcPr>
          <w:p w:rsidR="00BF68D1" w:rsidRDefault="00667238">
            <w:pPr>
              <w:jc w:val="center"/>
            </w:pPr>
            <w:r>
              <w:rPr>
                <w:color w:val="000000"/>
                <w:sz w:val="24"/>
              </w:rPr>
              <w:t>16</w:t>
            </w:r>
          </w:p>
        </w:tc>
        <w:tc>
          <w:tcPr>
            <w:tcW w:w="0" w:type="auto"/>
            <w:vAlign w:val="center"/>
          </w:tcPr>
          <w:p w:rsidR="00BF68D1" w:rsidRDefault="00667238">
            <w:pPr>
              <w:jc w:val="center"/>
            </w:pPr>
            <w:r>
              <w:rPr>
                <w:color w:val="000000"/>
                <w:sz w:val="24"/>
              </w:rPr>
              <w:t>123004</w:t>
            </w:r>
          </w:p>
        </w:tc>
        <w:tc>
          <w:tcPr>
            <w:tcW w:w="0" w:type="auto"/>
            <w:vAlign w:val="center"/>
          </w:tcPr>
          <w:p w:rsidR="00BF68D1" w:rsidRDefault="00667238">
            <w:pPr>
              <w:jc w:val="center"/>
            </w:pPr>
            <w:r>
              <w:rPr>
                <w:color w:val="000000"/>
                <w:sz w:val="24"/>
              </w:rPr>
              <w:t>铁汉转债</w:t>
            </w:r>
          </w:p>
        </w:tc>
        <w:tc>
          <w:tcPr>
            <w:tcW w:w="0" w:type="auto"/>
            <w:vAlign w:val="center"/>
          </w:tcPr>
          <w:p w:rsidR="00BF68D1" w:rsidRDefault="00667238">
            <w:pPr>
              <w:jc w:val="right"/>
            </w:pPr>
            <w:r>
              <w:rPr>
                <w:color w:val="000000"/>
                <w:sz w:val="24"/>
              </w:rPr>
              <w:t>79,956,900.00</w:t>
            </w:r>
          </w:p>
        </w:tc>
        <w:tc>
          <w:tcPr>
            <w:tcW w:w="0" w:type="auto"/>
            <w:vAlign w:val="center"/>
          </w:tcPr>
          <w:p w:rsidR="00BF68D1" w:rsidRDefault="00667238">
            <w:pPr>
              <w:jc w:val="right"/>
            </w:pPr>
            <w:r>
              <w:rPr>
                <w:color w:val="000000"/>
                <w:sz w:val="24"/>
              </w:rPr>
              <w:t>0.49</w:t>
            </w:r>
          </w:p>
        </w:tc>
      </w:tr>
      <w:tr w:rsidR="00BF68D1">
        <w:tc>
          <w:tcPr>
            <w:tcW w:w="0" w:type="auto"/>
            <w:vAlign w:val="center"/>
          </w:tcPr>
          <w:p w:rsidR="00BF68D1" w:rsidRDefault="00667238">
            <w:pPr>
              <w:jc w:val="center"/>
            </w:pPr>
            <w:r>
              <w:rPr>
                <w:color w:val="000000"/>
                <w:sz w:val="24"/>
              </w:rPr>
              <w:t>17</w:t>
            </w:r>
          </w:p>
        </w:tc>
        <w:tc>
          <w:tcPr>
            <w:tcW w:w="0" w:type="auto"/>
            <w:vAlign w:val="center"/>
          </w:tcPr>
          <w:p w:rsidR="00BF68D1" w:rsidRDefault="00667238">
            <w:pPr>
              <w:jc w:val="center"/>
            </w:pPr>
            <w:r>
              <w:rPr>
                <w:color w:val="000000"/>
                <w:sz w:val="24"/>
              </w:rPr>
              <w:t>110038</w:t>
            </w:r>
          </w:p>
        </w:tc>
        <w:tc>
          <w:tcPr>
            <w:tcW w:w="0" w:type="auto"/>
            <w:vAlign w:val="center"/>
          </w:tcPr>
          <w:p w:rsidR="00BF68D1" w:rsidRDefault="00667238">
            <w:pPr>
              <w:jc w:val="center"/>
            </w:pPr>
            <w:r>
              <w:rPr>
                <w:color w:val="000000"/>
                <w:sz w:val="24"/>
              </w:rPr>
              <w:t>济川转债</w:t>
            </w:r>
          </w:p>
        </w:tc>
        <w:tc>
          <w:tcPr>
            <w:tcW w:w="0" w:type="auto"/>
            <w:vAlign w:val="center"/>
          </w:tcPr>
          <w:p w:rsidR="00BF68D1" w:rsidRDefault="00667238">
            <w:pPr>
              <w:jc w:val="right"/>
            </w:pPr>
            <w:r>
              <w:rPr>
                <w:color w:val="000000"/>
                <w:sz w:val="24"/>
              </w:rPr>
              <w:t>61,448,200.00</w:t>
            </w:r>
          </w:p>
        </w:tc>
        <w:tc>
          <w:tcPr>
            <w:tcW w:w="0" w:type="auto"/>
            <w:vAlign w:val="center"/>
          </w:tcPr>
          <w:p w:rsidR="00BF68D1" w:rsidRDefault="00667238">
            <w:pPr>
              <w:jc w:val="right"/>
            </w:pPr>
            <w:r>
              <w:rPr>
                <w:color w:val="000000"/>
                <w:sz w:val="24"/>
              </w:rPr>
              <w:t>0.38</w:t>
            </w:r>
          </w:p>
        </w:tc>
      </w:tr>
      <w:tr w:rsidR="00BF68D1">
        <w:tc>
          <w:tcPr>
            <w:tcW w:w="0" w:type="auto"/>
            <w:vAlign w:val="center"/>
          </w:tcPr>
          <w:p w:rsidR="00BF68D1" w:rsidRDefault="00667238">
            <w:pPr>
              <w:jc w:val="center"/>
            </w:pPr>
            <w:r>
              <w:rPr>
                <w:color w:val="000000"/>
                <w:sz w:val="24"/>
              </w:rPr>
              <w:t>18</w:t>
            </w:r>
          </w:p>
        </w:tc>
        <w:tc>
          <w:tcPr>
            <w:tcW w:w="0" w:type="auto"/>
            <w:vAlign w:val="center"/>
          </w:tcPr>
          <w:p w:rsidR="00BF68D1" w:rsidRDefault="00667238">
            <w:pPr>
              <w:jc w:val="center"/>
            </w:pPr>
            <w:r>
              <w:rPr>
                <w:color w:val="000000"/>
                <w:sz w:val="24"/>
              </w:rPr>
              <w:t>113028</w:t>
            </w:r>
          </w:p>
        </w:tc>
        <w:tc>
          <w:tcPr>
            <w:tcW w:w="0" w:type="auto"/>
            <w:vAlign w:val="center"/>
          </w:tcPr>
          <w:p w:rsidR="00BF68D1" w:rsidRDefault="00667238">
            <w:pPr>
              <w:jc w:val="center"/>
            </w:pPr>
            <w:r>
              <w:rPr>
                <w:color w:val="000000"/>
                <w:sz w:val="24"/>
              </w:rPr>
              <w:t>环境转债</w:t>
            </w:r>
          </w:p>
        </w:tc>
        <w:tc>
          <w:tcPr>
            <w:tcW w:w="0" w:type="auto"/>
            <w:vAlign w:val="center"/>
          </w:tcPr>
          <w:p w:rsidR="00BF68D1" w:rsidRDefault="00667238">
            <w:pPr>
              <w:jc w:val="right"/>
            </w:pPr>
            <w:r>
              <w:rPr>
                <w:color w:val="000000"/>
                <w:sz w:val="24"/>
              </w:rPr>
              <w:t>60,745,279.50</w:t>
            </w:r>
          </w:p>
        </w:tc>
        <w:tc>
          <w:tcPr>
            <w:tcW w:w="0" w:type="auto"/>
            <w:vAlign w:val="center"/>
          </w:tcPr>
          <w:p w:rsidR="00BF68D1" w:rsidRDefault="00667238">
            <w:pPr>
              <w:jc w:val="right"/>
            </w:pPr>
            <w:r>
              <w:rPr>
                <w:color w:val="000000"/>
                <w:sz w:val="24"/>
              </w:rPr>
              <w:t>0.37</w:t>
            </w:r>
          </w:p>
        </w:tc>
      </w:tr>
      <w:tr w:rsidR="00BF68D1">
        <w:tc>
          <w:tcPr>
            <w:tcW w:w="0" w:type="auto"/>
            <w:vAlign w:val="center"/>
          </w:tcPr>
          <w:p w:rsidR="00BF68D1" w:rsidRDefault="00667238">
            <w:pPr>
              <w:jc w:val="center"/>
            </w:pPr>
            <w:r>
              <w:rPr>
                <w:color w:val="000000"/>
                <w:sz w:val="24"/>
              </w:rPr>
              <w:t>19</w:t>
            </w:r>
          </w:p>
        </w:tc>
        <w:tc>
          <w:tcPr>
            <w:tcW w:w="0" w:type="auto"/>
            <w:vAlign w:val="center"/>
          </w:tcPr>
          <w:p w:rsidR="00BF68D1" w:rsidRDefault="00667238">
            <w:pPr>
              <w:jc w:val="center"/>
            </w:pPr>
            <w:r>
              <w:rPr>
                <w:color w:val="000000"/>
                <w:sz w:val="24"/>
              </w:rPr>
              <w:t>128022</w:t>
            </w:r>
          </w:p>
        </w:tc>
        <w:tc>
          <w:tcPr>
            <w:tcW w:w="0" w:type="auto"/>
            <w:vAlign w:val="center"/>
          </w:tcPr>
          <w:p w:rsidR="00BF68D1" w:rsidRDefault="00667238">
            <w:pPr>
              <w:jc w:val="center"/>
            </w:pPr>
            <w:r>
              <w:rPr>
                <w:color w:val="000000"/>
                <w:sz w:val="24"/>
              </w:rPr>
              <w:t>众信转债</w:t>
            </w:r>
          </w:p>
        </w:tc>
        <w:tc>
          <w:tcPr>
            <w:tcW w:w="0" w:type="auto"/>
            <w:vAlign w:val="center"/>
          </w:tcPr>
          <w:p w:rsidR="00BF68D1" w:rsidRDefault="00667238">
            <w:pPr>
              <w:jc w:val="right"/>
            </w:pPr>
            <w:r>
              <w:rPr>
                <w:color w:val="000000"/>
                <w:sz w:val="24"/>
              </w:rPr>
              <w:t>56,429,582.30</w:t>
            </w:r>
          </w:p>
        </w:tc>
        <w:tc>
          <w:tcPr>
            <w:tcW w:w="0" w:type="auto"/>
            <w:vAlign w:val="center"/>
          </w:tcPr>
          <w:p w:rsidR="00BF68D1" w:rsidRDefault="00667238">
            <w:pPr>
              <w:jc w:val="right"/>
            </w:pPr>
            <w:r>
              <w:rPr>
                <w:color w:val="000000"/>
                <w:sz w:val="24"/>
              </w:rPr>
              <w:t>0.35</w:t>
            </w:r>
          </w:p>
        </w:tc>
      </w:tr>
      <w:tr w:rsidR="00BF68D1">
        <w:tc>
          <w:tcPr>
            <w:tcW w:w="0" w:type="auto"/>
            <w:vAlign w:val="center"/>
          </w:tcPr>
          <w:p w:rsidR="00BF68D1" w:rsidRDefault="00667238">
            <w:pPr>
              <w:jc w:val="center"/>
            </w:pPr>
            <w:r>
              <w:rPr>
                <w:color w:val="000000"/>
                <w:sz w:val="24"/>
              </w:rPr>
              <w:t>20</w:t>
            </w:r>
          </w:p>
        </w:tc>
        <w:tc>
          <w:tcPr>
            <w:tcW w:w="0" w:type="auto"/>
            <w:vAlign w:val="center"/>
          </w:tcPr>
          <w:p w:rsidR="00BF68D1" w:rsidRDefault="00667238">
            <w:pPr>
              <w:jc w:val="center"/>
            </w:pPr>
            <w:r>
              <w:rPr>
                <w:color w:val="000000"/>
                <w:sz w:val="24"/>
              </w:rPr>
              <w:t>132007</w:t>
            </w:r>
          </w:p>
        </w:tc>
        <w:tc>
          <w:tcPr>
            <w:tcW w:w="0" w:type="auto"/>
            <w:vAlign w:val="center"/>
          </w:tcPr>
          <w:p w:rsidR="00BF68D1" w:rsidRDefault="00667238">
            <w:pPr>
              <w:jc w:val="center"/>
            </w:pPr>
            <w:r>
              <w:rPr>
                <w:color w:val="000000"/>
                <w:sz w:val="24"/>
              </w:rPr>
              <w:t>16</w:t>
            </w:r>
            <w:r>
              <w:rPr>
                <w:color w:val="000000"/>
                <w:sz w:val="24"/>
              </w:rPr>
              <w:t>凤凰</w:t>
            </w:r>
            <w:r>
              <w:rPr>
                <w:color w:val="000000"/>
                <w:sz w:val="24"/>
              </w:rPr>
              <w:t>EB</w:t>
            </w:r>
          </w:p>
        </w:tc>
        <w:tc>
          <w:tcPr>
            <w:tcW w:w="0" w:type="auto"/>
            <w:vAlign w:val="center"/>
          </w:tcPr>
          <w:p w:rsidR="00BF68D1" w:rsidRDefault="00667238">
            <w:pPr>
              <w:jc w:val="right"/>
            </w:pPr>
            <w:r>
              <w:rPr>
                <w:color w:val="000000"/>
                <w:sz w:val="24"/>
              </w:rPr>
              <w:t>54,223,200.00</w:t>
            </w:r>
          </w:p>
        </w:tc>
        <w:tc>
          <w:tcPr>
            <w:tcW w:w="0" w:type="auto"/>
            <w:vAlign w:val="center"/>
          </w:tcPr>
          <w:p w:rsidR="00BF68D1" w:rsidRDefault="00667238">
            <w:pPr>
              <w:jc w:val="right"/>
            </w:pPr>
            <w:r>
              <w:rPr>
                <w:color w:val="000000"/>
                <w:sz w:val="24"/>
              </w:rPr>
              <w:t>0.33</w:t>
            </w:r>
          </w:p>
        </w:tc>
      </w:tr>
      <w:tr w:rsidR="00BF68D1">
        <w:tc>
          <w:tcPr>
            <w:tcW w:w="0" w:type="auto"/>
            <w:vAlign w:val="center"/>
          </w:tcPr>
          <w:p w:rsidR="00BF68D1" w:rsidRDefault="00667238">
            <w:pPr>
              <w:jc w:val="center"/>
            </w:pPr>
            <w:r>
              <w:rPr>
                <w:color w:val="000000"/>
                <w:sz w:val="24"/>
              </w:rPr>
              <w:t>21</w:t>
            </w:r>
          </w:p>
        </w:tc>
        <w:tc>
          <w:tcPr>
            <w:tcW w:w="0" w:type="auto"/>
            <w:vAlign w:val="center"/>
          </w:tcPr>
          <w:p w:rsidR="00BF68D1" w:rsidRDefault="00667238">
            <w:pPr>
              <w:jc w:val="center"/>
            </w:pPr>
            <w:r>
              <w:rPr>
                <w:color w:val="000000"/>
                <w:sz w:val="24"/>
              </w:rPr>
              <w:t>113024</w:t>
            </w:r>
          </w:p>
        </w:tc>
        <w:tc>
          <w:tcPr>
            <w:tcW w:w="0" w:type="auto"/>
            <w:vAlign w:val="center"/>
          </w:tcPr>
          <w:p w:rsidR="00BF68D1" w:rsidRDefault="00667238">
            <w:pPr>
              <w:jc w:val="center"/>
            </w:pPr>
            <w:r>
              <w:rPr>
                <w:color w:val="000000"/>
                <w:sz w:val="24"/>
              </w:rPr>
              <w:t>核建转债</w:t>
            </w:r>
          </w:p>
        </w:tc>
        <w:tc>
          <w:tcPr>
            <w:tcW w:w="0" w:type="auto"/>
            <w:vAlign w:val="center"/>
          </w:tcPr>
          <w:p w:rsidR="00BF68D1" w:rsidRDefault="00667238">
            <w:pPr>
              <w:jc w:val="right"/>
            </w:pPr>
            <w:r>
              <w:rPr>
                <w:color w:val="000000"/>
                <w:sz w:val="24"/>
              </w:rPr>
              <w:t>50,154,165.60</w:t>
            </w:r>
          </w:p>
        </w:tc>
        <w:tc>
          <w:tcPr>
            <w:tcW w:w="0" w:type="auto"/>
            <w:vAlign w:val="center"/>
          </w:tcPr>
          <w:p w:rsidR="00BF68D1" w:rsidRDefault="00667238">
            <w:pPr>
              <w:jc w:val="right"/>
            </w:pPr>
            <w:r>
              <w:rPr>
                <w:color w:val="000000"/>
                <w:sz w:val="24"/>
              </w:rPr>
              <w:t>0.31</w:t>
            </w:r>
          </w:p>
        </w:tc>
      </w:tr>
      <w:tr w:rsidR="00BF68D1">
        <w:tc>
          <w:tcPr>
            <w:tcW w:w="0" w:type="auto"/>
            <w:vAlign w:val="center"/>
          </w:tcPr>
          <w:p w:rsidR="00BF68D1" w:rsidRDefault="00667238">
            <w:pPr>
              <w:jc w:val="center"/>
            </w:pPr>
            <w:r>
              <w:rPr>
                <w:color w:val="000000"/>
                <w:sz w:val="24"/>
              </w:rPr>
              <w:t>22</w:t>
            </w:r>
          </w:p>
        </w:tc>
        <w:tc>
          <w:tcPr>
            <w:tcW w:w="0" w:type="auto"/>
            <w:vAlign w:val="center"/>
          </w:tcPr>
          <w:p w:rsidR="00BF68D1" w:rsidRDefault="00667238">
            <w:pPr>
              <w:jc w:val="center"/>
            </w:pPr>
            <w:r>
              <w:rPr>
                <w:color w:val="000000"/>
                <w:sz w:val="24"/>
              </w:rPr>
              <w:t>128010</w:t>
            </w:r>
          </w:p>
        </w:tc>
        <w:tc>
          <w:tcPr>
            <w:tcW w:w="0" w:type="auto"/>
            <w:vAlign w:val="center"/>
          </w:tcPr>
          <w:p w:rsidR="00BF68D1" w:rsidRDefault="00667238">
            <w:pPr>
              <w:jc w:val="center"/>
            </w:pPr>
            <w:r>
              <w:rPr>
                <w:color w:val="000000"/>
                <w:sz w:val="24"/>
              </w:rPr>
              <w:t>顺昌转债</w:t>
            </w:r>
          </w:p>
        </w:tc>
        <w:tc>
          <w:tcPr>
            <w:tcW w:w="0" w:type="auto"/>
            <w:vAlign w:val="center"/>
          </w:tcPr>
          <w:p w:rsidR="00BF68D1" w:rsidRDefault="00667238">
            <w:pPr>
              <w:jc w:val="right"/>
            </w:pPr>
            <w:r>
              <w:rPr>
                <w:color w:val="000000"/>
                <w:sz w:val="24"/>
              </w:rPr>
              <w:t>37,521,485.12</w:t>
            </w:r>
          </w:p>
        </w:tc>
        <w:tc>
          <w:tcPr>
            <w:tcW w:w="0" w:type="auto"/>
            <w:vAlign w:val="center"/>
          </w:tcPr>
          <w:p w:rsidR="00BF68D1" w:rsidRDefault="00667238">
            <w:pPr>
              <w:jc w:val="right"/>
            </w:pPr>
            <w:r>
              <w:rPr>
                <w:color w:val="000000"/>
                <w:sz w:val="24"/>
              </w:rPr>
              <w:t>0.23</w:t>
            </w:r>
          </w:p>
        </w:tc>
      </w:tr>
      <w:tr w:rsidR="00BF68D1">
        <w:tc>
          <w:tcPr>
            <w:tcW w:w="0" w:type="auto"/>
            <w:vAlign w:val="center"/>
          </w:tcPr>
          <w:p w:rsidR="00BF68D1" w:rsidRDefault="00667238">
            <w:pPr>
              <w:jc w:val="center"/>
            </w:pPr>
            <w:r>
              <w:rPr>
                <w:color w:val="000000"/>
                <w:sz w:val="24"/>
              </w:rPr>
              <w:t>23</w:t>
            </w:r>
          </w:p>
        </w:tc>
        <w:tc>
          <w:tcPr>
            <w:tcW w:w="0" w:type="auto"/>
            <w:vAlign w:val="center"/>
          </w:tcPr>
          <w:p w:rsidR="00BF68D1" w:rsidRDefault="00667238">
            <w:pPr>
              <w:jc w:val="center"/>
            </w:pPr>
            <w:r>
              <w:rPr>
                <w:color w:val="000000"/>
                <w:sz w:val="24"/>
              </w:rPr>
              <w:t>110045</w:t>
            </w:r>
          </w:p>
        </w:tc>
        <w:tc>
          <w:tcPr>
            <w:tcW w:w="0" w:type="auto"/>
            <w:vAlign w:val="center"/>
          </w:tcPr>
          <w:p w:rsidR="00BF68D1" w:rsidRDefault="00667238">
            <w:pPr>
              <w:jc w:val="center"/>
            </w:pPr>
            <w:r>
              <w:rPr>
                <w:color w:val="000000"/>
                <w:sz w:val="24"/>
              </w:rPr>
              <w:t>海澜转债</w:t>
            </w:r>
          </w:p>
        </w:tc>
        <w:tc>
          <w:tcPr>
            <w:tcW w:w="0" w:type="auto"/>
            <w:vAlign w:val="center"/>
          </w:tcPr>
          <w:p w:rsidR="00BF68D1" w:rsidRDefault="00667238">
            <w:pPr>
              <w:jc w:val="right"/>
            </w:pPr>
            <w:r>
              <w:rPr>
                <w:color w:val="000000"/>
                <w:sz w:val="24"/>
              </w:rPr>
              <w:t>35,400,983.60</w:t>
            </w:r>
          </w:p>
        </w:tc>
        <w:tc>
          <w:tcPr>
            <w:tcW w:w="0" w:type="auto"/>
            <w:vAlign w:val="center"/>
          </w:tcPr>
          <w:p w:rsidR="00BF68D1" w:rsidRDefault="00667238">
            <w:pPr>
              <w:jc w:val="right"/>
            </w:pPr>
            <w:r>
              <w:rPr>
                <w:color w:val="000000"/>
                <w:sz w:val="24"/>
              </w:rPr>
              <w:t>0.22</w:t>
            </w:r>
          </w:p>
        </w:tc>
      </w:tr>
      <w:tr w:rsidR="00BF68D1">
        <w:tc>
          <w:tcPr>
            <w:tcW w:w="0" w:type="auto"/>
            <w:vAlign w:val="center"/>
          </w:tcPr>
          <w:p w:rsidR="00BF68D1" w:rsidRDefault="00667238">
            <w:pPr>
              <w:jc w:val="center"/>
            </w:pPr>
            <w:r>
              <w:rPr>
                <w:color w:val="000000"/>
                <w:sz w:val="24"/>
              </w:rPr>
              <w:t>24</w:t>
            </w:r>
          </w:p>
        </w:tc>
        <w:tc>
          <w:tcPr>
            <w:tcW w:w="0" w:type="auto"/>
            <w:vAlign w:val="center"/>
          </w:tcPr>
          <w:p w:rsidR="00BF68D1" w:rsidRDefault="00667238">
            <w:pPr>
              <w:jc w:val="center"/>
            </w:pPr>
            <w:r>
              <w:rPr>
                <w:color w:val="000000"/>
                <w:sz w:val="24"/>
              </w:rPr>
              <w:t>128071</w:t>
            </w:r>
          </w:p>
        </w:tc>
        <w:tc>
          <w:tcPr>
            <w:tcW w:w="0" w:type="auto"/>
            <w:vAlign w:val="center"/>
          </w:tcPr>
          <w:p w:rsidR="00BF68D1" w:rsidRDefault="00667238">
            <w:pPr>
              <w:jc w:val="center"/>
            </w:pPr>
            <w:r>
              <w:rPr>
                <w:color w:val="000000"/>
                <w:sz w:val="24"/>
              </w:rPr>
              <w:t>合兴转债</w:t>
            </w:r>
          </w:p>
        </w:tc>
        <w:tc>
          <w:tcPr>
            <w:tcW w:w="0" w:type="auto"/>
            <w:vAlign w:val="center"/>
          </w:tcPr>
          <w:p w:rsidR="00BF68D1" w:rsidRDefault="00667238">
            <w:pPr>
              <w:jc w:val="right"/>
            </w:pPr>
            <w:r>
              <w:rPr>
                <w:color w:val="000000"/>
                <w:sz w:val="24"/>
              </w:rPr>
              <w:t>26,756,309.65</w:t>
            </w:r>
          </w:p>
        </w:tc>
        <w:tc>
          <w:tcPr>
            <w:tcW w:w="0" w:type="auto"/>
            <w:vAlign w:val="center"/>
          </w:tcPr>
          <w:p w:rsidR="00BF68D1" w:rsidRDefault="00667238">
            <w:pPr>
              <w:jc w:val="right"/>
            </w:pPr>
            <w:r>
              <w:rPr>
                <w:color w:val="000000"/>
                <w:sz w:val="24"/>
              </w:rPr>
              <w:t>0.16</w:t>
            </w:r>
          </w:p>
        </w:tc>
      </w:tr>
      <w:tr w:rsidR="00BF68D1">
        <w:tc>
          <w:tcPr>
            <w:tcW w:w="0" w:type="auto"/>
            <w:vAlign w:val="center"/>
          </w:tcPr>
          <w:p w:rsidR="00BF68D1" w:rsidRDefault="00667238">
            <w:pPr>
              <w:jc w:val="center"/>
            </w:pPr>
            <w:r>
              <w:rPr>
                <w:color w:val="000000"/>
                <w:sz w:val="24"/>
              </w:rPr>
              <w:t>25</w:t>
            </w:r>
          </w:p>
        </w:tc>
        <w:tc>
          <w:tcPr>
            <w:tcW w:w="0" w:type="auto"/>
            <w:vAlign w:val="center"/>
          </w:tcPr>
          <w:p w:rsidR="00BF68D1" w:rsidRDefault="00667238">
            <w:pPr>
              <w:jc w:val="center"/>
            </w:pPr>
            <w:r>
              <w:rPr>
                <w:color w:val="000000"/>
                <w:sz w:val="24"/>
              </w:rPr>
              <w:t>110048</w:t>
            </w:r>
          </w:p>
        </w:tc>
        <w:tc>
          <w:tcPr>
            <w:tcW w:w="0" w:type="auto"/>
            <w:vAlign w:val="center"/>
          </w:tcPr>
          <w:p w:rsidR="00BF68D1" w:rsidRDefault="00667238">
            <w:pPr>
              <w:jc w:val="center"/>
            </w:pPr>
            <w:r>
              <w:rPr>
                <w:color w:val="000000"/>
                <w:sz w:val="24"/>
              </w:rPr>
              <w:t>福能转债</w:t>
            </w:r>
          </w:p>
        </w:tc>
        <w:tc>
          <w:tcPr>
            <w:tcW w:w="0" w:type="auto"/>
            <w:vAlign w:val="center"/>
          </w:tcPr>
          <w:p w:rsidR="00BF68D1" w:rsidRDefault="00667238">
            <w:pPr>
              <w:jc w:val="right"/>
            </w:pPr>
            <w:r>
              <w:rPr>
                <w:color w:val="000000"/>
                <w:sz w:val="24"/>
              </w:rPr>
              <w:t>25,795,000.00</w:t>
            </w:r>
          </w:p>
        </w:tc>
        <w:tc>
          <w:tcPr>
            <w:tcW w:w="0" w:type="auto"/>
            <w:vAlign w:val="center"/>
          </w:tcPr>
          <w:p w:rsidR="00BF68D1" w:rsidRDefault="00667238">
            <w:pPr>
              <w:jc w:val="right"/>
            </w:pPr>
            <w:r>
              <w:rPr>
                <w:color w:val="000000"/>
                <w:sz w:val="24"/>
              </w:rPr>
              <w:t>0.16</w:t>
            </w:r>
          </w:p>
        </w:tc>
      </w:tr>
      <w:tr w:rsidR="00BF68D1">
        <w:tc>
          <w:tcPr>
            <w:tcW w:w="0" w:type="auto"/>
            <w:vAlign w:val="center"/>
          </w:tcPr>
          <w:p w:rsidR="00BF68D1" w:rsidRDefault="00667238">
            <w:pPr>
              <w:jc w:val="center"/>
            </w:pPr>
            <w:r>
              <w:rPr>
                <w:color w:val="000000"/>
                <w:sz w:val="24"/>
              </w:rPr>
              <w:t>26</w:t>
            </w:r>
          </w:p>
        </w:tc>
        <w:tc>
          <w:tcPr>
            <w:tcW w:w="0" w:type="auto"/>
            <w:vAlign w:val="center"/>
          </w:tcPr>
          <w:p w:rsidR="00BF68D1" w:rsidRDefault="00667238">
            <w:pPr>
              <w:jc w:val="center"/>
            </w:pPr>
            <w:r>
              <w:rPr>
                <w:color w:val="000000"/>
                <w:sz w:val="24"/>
              </w:rPr>
              <w:t>113020</w:t>
            </w:r>
          </w:p>
        </w:tc>
        <w:tc>
          <w:tcPr>
            <w:tcW w:w="0" w:type="auto"/>
            <w:vAlign w:val="center"/>
          </w:tcPr>
          <w:p w:rsidR="00BF68D1" w:rsidRDefault="00667238">
            <w:pPr>
              <w:jc w:val="center"/>
            </w:pPr>
            <w:r>
              <w:rPr>
                <w:color w:val="000000"/>
                <w:sz w:val="24"/>
              </w:rPr>
              <w:t>桐昆转债</w:t>
            </w:r>
          </w:p>
        </w:tc>
        <w:tc>
          <w:tcPr>
            <w:tcW w:w="0" w:type="auto"/>
            <w:vAlign w:val="center"/>
          </w:tcPr>
          <w:p w:rsidR="00BF68D1" w:rsidRDefault="00667238">
            <w:pPr>
              <w:jc w:val="right"/>
            </w:pPr>
            <w:r>
              <w:rPr>
                <w:color w:val="000000"/>
                <w:sz w:val="24"/>
              </w:rPr>
              <w:t>23,604,533.80</w:t>
            </w:r>
          </w:p>
        </w:tc>
        <w:tc>
          <w:tcPr>
            <w:tcW w:w="0" w:type="auto"/>
            <w:vAlign w:val="center"/>
          </w:tcPr>
          <w:p w:rsidR="00BF68D1" w:rsidRDefault="00667238">
            <w:pPr>
              <w:jc w:val="right"/>
            </w:pPr>
            <w:r>
              <w:rPr>
                <w:color w:val="000000"/>
                <w:sz w:val="24"/>
              </w:rPr>
              <w:t>0.14</w:t>
            </w:r>
          </w:p>
        </w:tc>
      </w:tr>
      <w:tr w:rsidR="00BF68D1">
        <w:tc>
          <w:tcPr>
            <w:tcW w:w="0" w:type="auto"/>
            <w:vAlign w:val="center"/>
          </w:tcPr>
          <w:p w:rsidR="00BF68D1" w:rsidRDefault="00667238">
            <w:pPr>
              <w:jc w:val="center"/>
            </w:pPr>
            <w:r>
              <w:rPr>
                <w:color w:val="000000"/>
                <w:sz w:val="24"/>
              </w:rPr>
              <w:t>27</w:t>
            </w:r>
          </w:p>
        </w:tc>
        <w:tc>
          <w:tcPr>
            <w:tcW w:w="0" w:type="auto"/>
            <w:vAlign w:val="center"/>
          </w:tcPr>
          <w:p w:rsidR="00BF68D1" w:rsidRDefault="00667238">
            <w:pPr>
              <w:jc w:val="center"/>
            </w:pPr>
            <w:r>
              <w:rPr>
                <w:color w:val="000000"/>
                <w:sz w:val="24"/>
              </w:rPr>
              <w:t>132015</w:t>
            </w:r>
          </w:p>
        </w:tc>
        <w:tc>
          <w:tcPr>
            <w:tcW w:w="0" w:type="auto"/>
            <w:vAlign w:val="center"/>
          </w:tcPr>
          <w:p w:rsidR="00BF68D1" w:rsidRDefault="00667238">
            <w:pPr>
              <w:jc w:val="center"/>
            </w:pPr>
            <w:r>
              <w:rPr>
                <w:color w:val="000000"/>
                <w:sz w:val="24"/>
              </w:rPr>
              <w:t>18</w:t>
            </w:r>
            <w:r>
              <w:rPr>
                <w:color w:val="000000"/>
                <w:sz w:val="24"/>
              </w:rPr>
              <w:t>中油</w:t>
            </w:r>
            <w:r>
              <w:rPr>
                <w:color w:val="000000"/>
                <w:sz w:val="24"/>
              </w:rPr>
              <w:t>EB</w:t>
            </w:r>
          </w:p>
        </w:tc>
        <w:tc>
          <w:tcPr>
            <w:tcW w:w="0" w:type="auto"/>
            <w:vAlign w:val="center"/>
          </w:tcPr>
          <w:p w:rsidR="00BF68D1" w:rsidRDefault="00667238">
            <w:pPr>
              <w:jc w:val="right"/>
            </w:pPr>
            <w:r>
              <w:rPr>
                <w:color w:val="000000"/>
                <w:sz w:val="24"/>
              </w:rPr>
              <w:t>20,124,000.00</w:t>
            </w:r>
          </w:p>
        </w:tc>
        <w:tc>
          <w:tcPr>
            <w:tcW w:w="0" w:type="auto"/>
            <w:vAlign w:val="center"/>
          </w:tcPr>
          <w:p w:rsidR="00BF68D1" w:rsidRDefault="00667238">
            <w:pPr>
              <w:jc w:val="right"/>
            </w:pPr>
            <w:r>
              <w:rPr>
                <w:color w:val="000000"/>
                <w:sz w:val="24"/>
              </w:rPr>
              <w:t>0.12</w:t>
            </w:r>
          </w:p>
        </w:tc>
      </w:tr>
      <w:tr w:rsidR="00BF68D1">
        <w:tc>
          <w:tcPr>
            <w:tcW w:w="0" w:type="auto"/>
            <w:vAlign w:val="center"/>
          </w:tcPr>
          <w:p w:rsidR="00BF68D1" w:rsidRDefault="00667238">
            <w:pPr>
              <w:jc w:val="center"/>
            </w:pPr>
            <w:r>
              <w:rPr>
                <w:color w:val="000000"/>
                <w:sz w:val="24"/>
              </w:rPr>
              <w:t>28</w:t>
            </w:r>
          </w:p>
        </w:tc>
        <w:tc>
          <w:tcPr>
            <w:tcW w:w="0" w:type="auto"/>
            <w:vAlign w:val="center"/>
          </w:tcPr>
          <w:p w:rsidR="00BF68D1" w:rsidRDefault="00667238">
            <w:pPr>
              <w:jc w:val="center"/>
            </w:pPr>
            <w:r>
              <w:rPr>
                <w:color w:val="000000"/>
                <w:sz w:val="24"/>
              </w:rPr>
              <w:t>128014</w:t>
            </w:r>
          </w:p>
        </w:tc>
        <w:tc>
          <w:tcPr>
            <w:tcW w:w="0" w:type="auto"/>
            <w:vAlign w:val="center"/>
          </w:tcPr>
          <w:p w:rsidR="00BF68D1" w:rsidRDefault="00667238">
            <w:pPr>
              <w:jc w:val="center"/>
            </w:pPr>
            <w:r>
              <w:rPr>
                <w:color w:val="000000"/>
                <w:sz w:val="24"/>
              </w:rPr>
              <w:t>永东转债</w:t>
            </w:r>
          </w:p>
        </w:tc>
        <w:tc>
          <w:tcPr>
            <w:tcW w:w="0" w:type="auto"/>
            <w:vAlign w:val="center"/>
          </w:tcPr>
          <w:p w:rsidR="00BF68D1" w:rsidRDefault="00667238">
            <w:pPr>
              <w:jc w:val="right"/>
            </w:pPr>
            <w:r>
              <w:rPr>
                <w:color w:val="000000"/>
                <w:sz w:val="24"/>
              </w:rPr>
              <w:t>20,065,900.00</w:t>
            </w:r>
          </w:p>
        </w:tc>
        <w:tc>
          <w:tcPr>
            <w:tcW w:w="0" w:type="auto"/>
            <w:vAlign w:val="center"/>
          </w:tcPr>
          <w:p w:rsidR="00BF68D1" w:rsidRDefault="00667238">
            <w:pPr>
              <w:jc w:val="right"/>
            </w:pPr>
            <w:r>
              <w:rPr>
                <w:color w:val="000000"/>
                <w:sz w:val="24"/>
              </w:rPr>
              <w:t>0.12</w:t>
            </w:r>
          </w:p>
        </w:tc>
      </w:tr>
      <w:tr w:rsidR="00BF68D1">
        <w:tc>
          <w:tcPr>
            <w:tcW w:w="0" w:type="auto"/>
            <w:vAlign w:val="center"/>
          </w:tcPr>
          <w:p w:rsidR="00BF68D1" w:rsidRDefault="00667238">
            <w:pPr>
              <w:jc w:val="center"/>
            </w:pPr>
            <w:r>
              <w:rPr>
                <w:color w:val="000000"/>
                <w:sz w:val="24"/>
              </w:rPr>
              <w:t>29</w:t>
            </w:r>
          </w:p>
        </w:tc>
        <w:tc>
          <w:tcPr>
            <w:tcW w:w="0" w:type="auto"/>
            <w:vAlign w:val="center"/>
          </w:tcPr>
          <w:p w:rsidR="00BF68D1" w:rsidRDefault="00667238">
            <w:pPr>
              <w:jc w:val="center"/>
            </w:pPr>
            <w:r>
              <w:rPr>
                <w:color w:val="000000"/>
                <w:sz w:val="24"/>
              </w:rPr>
              <w:t>113009</w:t>
            </w:r>
          </w:p>
        </w:tc>
        <w:tc>
          <w:tcPr>
            <w:tcW w:w="0" w:type="auto"/>
            <w:vAlign w:val="center"/>
          </w:tcPr>
          <w:p w:rsidR="00BF68D1" w:rsidRDefault="00667238">
            <w:pPr>
              <w:jc w:val="center"/>
            </w:pPr>
            <w:r>
              <w:rPr>
                <w:color w:val="000000"/>
                <w:sz w:val="24"/>
              </w:rPr>
              <w:t>广汽转债</w:t>
            </w:r>
          </w:p>
        </w:tc>
        <w:tc>
          <w:tcPr>
            <w:tcW w:w="0" w:type="auto"/>
            <w:vAlign w:val="center"/>
          </w:tcPr>
          <w:p w:rsidR="00BF68D1" w:rsidRDefault="00667238">
            <w:pPr>
              <w:jc w:val="right"/>
            </w:pPr>
            <w:r>
              <w:rPr>
                <w:color w:val="000000"/>
                <w:sz w:val="24"/>
              </w:rPr>
              <w:t>18,284,800.00</w:t>
            </w:r>
          </w:p>
        </w:tc>
        <w:tc>
          <w:tcPr>
            <w:tcW w:w="0" w:type="auto"/>
            <w:vAlign w:val="center"/>
          </w:tcPr>
          <w:p w:rsidR="00BF68D1" w:rsidRDefault="00667238">
            <w:pPr>
              <w:jc w:val="right"/>
            </w:pPr>
            <w:r>
              <w:rPr>
                <w:color w:val="000000"/>
                <w:sz w:val="24"/>
              </w:rPr>
              <w:t>0.11</w:t>
            </w:r>
          </w:p>
        </w:tc>
      </w:tr>
      <w:tr w:rsidR="00BF68D1">
        <w:tc>
          <w:tcPr>
            <w:tcW w:w="0" w:type="auto"/>
            <w:vAlign w:val="center"/>
          </w:tcPr>
          <w:p w:rsidR="00BF68D1" w:rsidRDefault="00667238">
            <w:pPr>
              <w:jc w:val="center"/>
            </w:pPr>
            <w:r>
              <w:rPr>
                <w:color w:val="000000"/>
                <w:sz w:val="24"/>
              </w:rPr>
              <w:t>30</w:t>
            </w:r>
          </w:p>
        </w:tc>
        <w:tc>
          <w:tcPr>
            <w:tcW w:w="0" w:type="auto"/>
            <w:vAlign w:val="center"/>
          </w:tcPr>
          <w:p w:rsidR="00BF68D1" w:rsidRDefault="00667238">
            <w:pPr>
              <w:jc w:val="center"/>
            </w:pPr>
            <w:r>
              <w:rPr>
                <w:color w:val="000000"/>
                <w:sz w:val="24"/>
              </w:rPr>
              <w:t>113516</w:t>
            </w:r>
          </w:p>
        </w:tc>
        <w:tc>
          <w:tcPr>
            <w:tcW w:w="0" w:type="auto"/>
            <w:vAlign w:val="center"/>
          </w:tcPr>
          <w:p w:rsidR="00BF68D1" w:rsidRDefault="00667238">
            <w:pPr>
              <w:jc w:val="center"/>
            </w:pPr>
            <w:r>
              <w:rPr>
                <w:color w:val="000000"/>
                <w:sz w:val="24"/>
              </w:rPr>
              <w:t>苏农转债</w:t>
            </w:r>
          </w:p>
        </w:tc>
        <w:tc>
          <w:tcPr>
            <w:tcW w:w="0" w:type="auto"/>
            <w:vAlign w:val="center"/>
          </w:tcPr>
          <w:p w:rsidR="00BF68D1" w:rsidRDefault="00667238">
            <w:pPr>
              <w:jc w:val="right"/>
            </w:pPr>
            <w:r>
              <w:rPr>
                <w:color w:val="000000"/>
                <w:sz w:val="24"/>
              </w:rPr>
              <w:t>17,505,687.60</w:t>
            </w:r>
          </w:p>
        </w:tc>
        <w:tc>
          <w:tcPr>
            <w:tcW w:w="0" w:type="auto"/>
            <w:vAlign w:val="center"/>
          </w:tcPr>
          <w:p w:rsidR="00BF68D1" w:rsidRDefault="00667238">
            <w:pPr>
              <w:jc w:val="right"/>
            </w:pPr>
            <w:r>
              <w:rPr>
                <w:color w:val="000000"/>
                <w:sz w:val="24"/>
              </w:rPr>
              <w:t>0.11</w:t>
            </w:r>
          </w:p>
        </w:tc>
      </w:tr>
      <w:tr w:rsidR="00BF68D1">
        <w:tc>
          <w:tcPr>
            <w:tcW w:w="0" w:type="auto"/>
            <w:vAlign w:val="center"/>
          </w:tcPr>
          <w:p w:rsidR="00BF68D1" w:rsidRDefault="00667238">
            <w:pPr>
              <w:jc w:val="center"/>
            </w:pPr>
            <w:r>
              <w:rPr>
                <w:color w:val="000000"/>
                <w:sz w:val="24"/>
              </w:rPr>
              <w:t>31</w:t>
            </w:r>
          </w:p>
        </w:tc>
        <w:tc>
          <w:tcPr>
            <w:tcW w:w="0" w:type="auto"/>
            <w:vAlign w:val="center"/>
          </w:tcPr>
          <w:p w:rsidR="00BF68D1" w:rsidRDefault="00667238">
            <w:pPr>
              <w:jc w:val="center"/>
            </w:pPr>
            <w:r>
              <w:rPr>
                <w:color w:val="000000"/>
                <w:sz w:val="24"/>
              </w:rPr>
              <w:t>128015</w:t>
            </w:r>
          </w:p>
        </w:tc>
        <w:tc>
          <w:tcPr>
            <w:tcW w:w="0" w:type="auto"/>
            <w:vAlign w:val="center"/>
          </w:tcPr>
          <w:p w:rsidR="00BF68D1" w:rsidRDefault="00667238">
            <w:pPr>
              <w:jc w:val="center"/>
            </w:pPr>
            <w:r>
              <w:rPr>
                <w:color w:val="000000"/>
                <w:sz w:val="24"/>
              </w:rPr>
              <w:t>久其转债</w:t>
            </w:r>
          </w:p>
        </w:tc>
        <w:tc>
          <w:tcPr>
            <w:tcW w:w="0" w:type="auto"/>
            <w:vAlign w:val="center"/>
          </w:tcPr>
          <w:p w:rsidR="00BF68D1" w:rsidRDefault="00667238">
            <w:pPr>
              <w:jc w:val="right"/>
            </w:pPr>
            <w:r>
              <w:rPr>
                <w:color w:val="000000"/>
                <w:sz w:val="24"/>
              </w:rPr>
              <w:t>15,081,511.75</w:t>
            </w:r>
          </w:p>
        </w:tc>
        <w:tc>
          <w:tcPr>
            <w:tcW w:w="0" w:type="auto"/>
            <w:vAlign w:val="center"/>
          </w:tcPr>
          <w:p w:rsidR="00BF68D1" w:rsidRDefault="00667238">
            <w:pPr>
              <w:jc w:val="right"/>
            </w:pPr>
            <w:r>
              <w:rPr>
                <w:color w:val="000000"/>
                <w:sz w:val="24"/>
              </w:rPr>
              <w:t>0.09</w:t>
            </w:r>
          </w:p>
        </w:tc>
      </w:tr>
      <w:tr w:rsidR="00BF68D1">
        <w:tc>
          <w:tcPr>
            <w:tcW w:w="0" w:type="auto"/>
            <w:vAlign w:val="center"/>
          </w:tcPr>
          <w:p w:rsidR="00BF68D1" w:rsidRDefault="00667238">
            <w:pPr>
              <w:jc w:val="center"/>
            </w:pPr>
            <w:r>
              <w:rPr>
                <w:color w:val="000000"/>
                <w:sz w:val="24"/>
              </w:rPr>
              <w:t>32</w:t>
            </w:r>
          </w:p>
        </w:tc>
        <w:tc>
          <w:tcPr>
            <w:tcW w:w="0" w:type="auto"/>
            <w:vAlign w:val="center"/>
          </w:tcPr>
          <w:p w:rsidR="00BF68D1" w:rsidRDefault="00667238">
            <w:pPr>
              <w:jc w:val="center"/>
            </w:pPr>
            <w:r>
              <w:rPr>
                <w:color w:val="000000"/>
                <w:sz w:val="24"/>
              </w:rPr>
              <w:t>132005</w:t>
            </w:r>
          </w:p>
        </w:tc>
        <w:tc>
          <w:tcPr>
            <w:tcW w:w="0" w:type="auto"/>
            <w:vAlign w:val="center"/>
          </w:tcPr>
          <w:p w:rsidR="00BF68D1" w:rsidRDefault="00667238">
            <w:pPr>
              <w:jc w:val="center"/>
            </w:pPr>
            <w:r>
              <w:rPr>
                <w:color w:val="000000"/>
                <w:sz w:val="24"/>
              </w:rPr>
              <w:t>15</w:t>
            </w:r>
            <w:r>
              <w:rPr>
                <w:color w:val="000000"/>
                <w:sz w:val="24"/>
              </w:rPr>
              <w:t>国资</w:t>
            </w:r>
            <w:r>
              <w:rPr>
                <w:color w:val="000000"/>
                <w:sz w:val="24"/>
              </w:rPr>
              <w:t>EB</w:t>
            </w:r>
          </w:p>
        </w:tc>
        <w:tc>
          <w:tcPr>
            <w:tcW w:w="0" w:type="auto"/>
            <w:vAlign w:val="center"/>
          </w:tcPr>
          <w:p w:rsidR="00BF68D1" w:rsidRDefault="00667238">
            <w:pPr>
              <w:jc w:val="right"/>
            </w:pPr>
            <w:r>
              <w:rPr>
                <w:color w:val="000000"/>
                <w:sz w:val="24"/>
              </w:rPr>
              <w:t>13,783,380.80</w:t>
            </w:r>
          </w:p>
        </w:tc>
        <w:tc>
          <w:tcPr>
            <w:tcW w:w="0" w:type="auto"/>
            <w:vAlign w:val="center"/>
          </w:tcPr>
          <w:p w:rsidR="00BF68D1" w:rsidRDefault="00667238">
            <w:pPr>
              <w:jc w:val="right"/>
            </w:pPr>
            <w:r>
              <w:rPr>
                <w:color w:val="000000"/>
                <w:sz w:val="24"/>
              </w:rPr>
              <w:t>0.08</w:t>
            </w:r>
          </w:p>
        </w:tc>
      </w:tr>
      <w:tr w:rsidR="00BF68D1">
        <w:tc>
          <w:tcPr>
            <w:tcW w:w="0" w:type="auto"/>
            <w:vAlign w:val="center"/>
          </w:tcPr>
          <w:p w:rsidR="00BF68D1" w:rsidRDefault="00667238">
            <w:pPr>
              <w:jc w:val="center"/>
            </w:pPr>
            <w:r>
              <w:rPr>
                <w:color w:val="000000"/>
                <w:sz w:val="24"/>
              </w:rPr>
              <w:t>33</w:t>
            </w:r>
          </w:p>
        </w:tc>
        <w:tc>
          <w:tcPr>
            <w:tcW w:w="0" w:type="auto"/>
            <w:vAlign w:val="center"/>
          </w:tcPr>
          <w:p w:rsidR="00BF68D1" w:rsidRDefault="00667238">
            <w:pPr>
              <w:jc w:val="center"/>
            </w:pPr>
            <w:r>
              <w:rPr>
                <w:color w:val="000000"/>
                <w:sz w:val="24"/>
              </w:rPr>
              <w:t>113504</w:t>
            </w:r>
          </w:p>
        </w:tc>
        <w:tc>
          <w:tcPr>
            <w:tcW w:w="0" w:type="auto"/>
            <w:vAlign w:val="center"/>
          </w:tcPr>
          <w:p w:rsidR="00BF68D1" w:rsidRDefault="00667238">
            <w:pPr>
              <w:jc w:val="center"/>
            </w:pPr>
            <w:r>
              <w:rPr>
                <w:color w:val="000000"/>
                <w:sz w:val="24"/>
              </w:rPr>
              <w:t>艾华转债</w:t>
            </w:r>
          </w:p>
        </w:tc>
        <w:tc>
          <w:tcPr>
            <w:tcW w:w="0" w:type="auto"/>
            <w:vAlign w:val="center"/>
          </w:tcPr>
          <w:p w:rsidR="00BF68D1" w:rsidRDefault="00667238">
            <w:pPr>
              <w:jc w:val="right"/>
            </w:pPr>
            <w:r>
              <w:rPr>
                <w:color w:val="000000"/>
                <w:sz w:val="24"/>
              </w:rPr>
              <w:t>9,972,482.80</w:t>
            </w:r>
          </w:p>
        </w:tc>
        <w:tc>
          <w:tcPr>
            <w:tcW w:w="0" w:type="auto"/>
            <w:vAlign w:val="center"/>
          </w:tcPr>
          <w:p w:rsidR="00BF68D1" w:rsidRDefault="00667238">
            <w:pPr>
              <w:jc w:val="right"/>
            </w:pPr>
            <w:r>
              <w:rPr>
                <w:color w:val="000000"/>
                <w:sz w:val="24"/>
              </w:rPr>
              <w:t>0.06</w:t>
            </w:r>
          </w:p>
        </w:tc>
      </w:tr>
      <w:tr w:rsidR="00BF68D1">
        <w:tc>
          <w:tcPr>
            <w:tcW w:w="0" w:type="auto"/>
            <w:vAlign w:val="center"/>
          </w:tcPr>
          <w:p w:rsidR="00BF68D1" w:rsidRDefault="00667238">
            <w:pPr>
              <w:jc w:val="center"/>
            </w:pPr>
            <w:r>
              <w:rPr>
                <w:color w:val="000000"/>
                <w:sz w:val="24"/>
              </w:rPr>
              <w:t>34</w:t>
            </w:r>
          </w:p>
        </w:tc>
        <w:tc>
          <w:tcPr>
            <w:tcW w:w="0" w:type="auto"/>
            <w:vAlign w:val="center"/>
          </w:tcPr>
          <w:p w:rsidR="00BF68D1" w:rsidRDefault="00667238">
            <w:pPr>
              <w:jc w:val="center"/>
            </w:pPr>
            <w:r>
              <w:rPr>
                <w:color w:val="000000"/>
                <w:sz w:val="24"/>
              </w:rPr>
              <w:t>128044</w:t>
            </w:r>
          </w:p>
        </w:tc>
        <w:tc>
          <w:tcPr>
            <w:tcW w:w="0" w:type="auto"/>
            <w:vAlign w:val="center"/>
          </w:tcPr>
          <w:p w:rsidR="00BF68D1" w:rsidRDefault="00667238">
            <w:pPr>
              <w:jc w:val="center"/>
            </w:pPr>
            <w:r>
              <w:rPr>
                <w:color w:val="000000"/>
                <w:sz w:val="24"/>
              </w:rPr>
              <w:t>岭南转债</w:t>
            </w:r>
          </w:p>
        </w:tc>
        <w:tc>
          <w:tcPr>
            <w:tcW w:w="0" w:type="auto"/>
            <w:vAlign w:val="center"/>
          </w:tcPr>
          <w:p w:rsidR="00BF68D1" w:rsidRDefault="00667238">
            <w:pPr>
              <w:jc w:val="right"/>
            </w:pPr>
            <w:r>
              <w:rPr>
                <w:color w:val="000000"/>
                <w:sz w:val="24"/>
              </w:rPr>
              <w:t>6,189,388.80</w:t>
            </w:r>
          </w:p>
        </w:tc>
        <w:tc>
          <w:tcPr>
            <w:tcW w:w="0" w:type="auto"/>
            <w:vAlign w:val="center"/>
          </w:tcPr>
          <w:p w:rsidR="00BF68D1" w:rsidRDefault="00667238">
            <w:pPr>
              <w:jc w:val="right"/>
            </w:pPr>
            <w:r>
              <w:rPr>
                <w:color w:val="000000"/>
                <w:sz w:val="24"/>
              </w:rPr>
              <w:t>0.04</w:t>
            </w:r>
          </w:p>
        </w:tc>
      </w:tr>
      <w:tr w:rsidR="00BF68D1">
        <w:tc>
          <w:tcPr>
            <w:tcW w:w="0" w:type="auto"/>
            <w:vAlign w:val="center"/>
          </w:tcPr>
          <w:p w:rsidR="00BF68D1" w:rsidRDefault="00667238">
            <w:pPr>
              <w:jc w:val="center"/>
            </w:pPr>
            <w:r>
              <w:rPr>
                <w:color w:val="000000"/>
                <w:sz w:val="24"/>
              </w:rPr>
              <w:t>35</w:t>
            </w:r>
          </w:p>
        </w:tc>
        <w:tc>
          <w:tcPr>
            <w:tcW w:w="0" w:type="auto"/>
            <w:vAlign w:val="center"/>
          </w:tcPr>
          <w:p w:rsidR="00BF68D1" w:rsidRDefault="00667238">
            <w:pPr>
              <w:jc w:val="center"/>
            </w:pPr>
            <w:r>
              <w:rPr>
                <w:color w:val="000000"/>
                <w:sz w:val="24"/>
              </w:rPr>
              <w:t>128075</w:t>
            </w:r>
          </w:p>
        </w:tc>
        <w:tc>
          <w:tcPr>
            <w:tcW w:w="0" w:type="auto"/>
            <w:vAlign w:val="center"/>
          </w:tcPr>
          <w:p w:rsidR="00BF68D1" w:rsidRDefault="00667238">
            <w:pPr>
              <w:jc w:val="center"/>
            </w:pPr>
            <w:r>
              <w:rPr>
                <w:color w:val="000000"/>
                <w:sz w:val="24"/>
              </w:rPr>
              <w:t>远东转债</w:t>
            </w:r>
          </w:p>
        </w:tc>
        <w:tc>
          <w:tcPr>
            <w:tcW w:w="0" w:type="auto"/>
            <w:vAlign w:val="center"/>
          </w:tcPr>
          <w:p w:rsidR="00BF68D1" w:rsidRDefault="00667238">
            <w:pPr>
              <w:jc w:val="right"/>
            </w:pPr>
            <w:r>
              <w:rPr>
                <w:color w:val="000000"/>
                <w:sz w:val="24"/>
              </w:rPr>
              <w:t>148,135.00</w:t>
            </w:r>
          </w:p>
        </w:tc>
        <w:tc>
          <w:tcPr>
            <w:tcW w:w="0" w:type="auto"/>
            <w:vAlign w:val="center"/>
          </w:tcPr>
          <w:p w:rsidR="00BF68D1" w:rsidRDefault="00667238">
            <w:pPr>
              <w:jc w:val="right"/>
            </w:pPr>
            <w:r>
              <w:rPr>
                <w:color w:val="000000"/>
                <w:sz w:val="24"/>
              </w:rPr>
              <w:t>0.00</w:t>
            </w:r>
          </w:p>
        </w:tc>
      </w:tr>
    </w:tbl>
    <w:p w:rsidR="00F016DD" w:rsidRPr="00E7356F" w:rsidRDefault="00F016DD" w:rsidP="001D5CD0">
      <w:pPr>
        <w:autoSpaceDE w:val="0"/>
        <w:autoSpaceDN w:val="0"/>
        <w:adjustRightInd w:val="0"/>
        <w:spacing w:line="360" w:lineRule="auto"/>
        <w:jc w:val="left"/>
        <w:rPr>
          <w:rFonts w:ascii="宋体"/>
          <w:bCs/>
          <w:sz w:val="24"/>
        </w:rPr>
      </w:pPr>
      <w:r w:rsidRPr="00E7356F">
        <w:rPr>
          <w:rFonts w:ascii="宋体" w:hAnsi="宋体" w:cs="Arial"/>
          <w:kern w:val="0"/>
          <w:sz w:val="24"/>
        </w:rPr>
        <w:t>5.11.5</w:t>
      </w:r>
      <w:r w:rsidRPr="00E7356F">
        <w:rPr>
          <w:rFonts w:ascii="宋体" w:hAnsi="宋体" w:hint="eastAsia"/>
          <w:bCs/>
          <w:sz w:val="24"/>
        </w:rPr>
        <w:t>报告期末前十名股票中存在流通受限情况的说明</w:t>
      </w:r>
    </w:p>
    <w:p w:rsidR="00F016DD" w:rsidRPr="00DF18FE" w:rsidRDefault="00F016DD" w:rsidP="00DF18FE">
      <w:pPr>
        <w:spacing w:line="360" w:lineRule="auto"/>
        <w:ind w:firstLineChars="200" w:firstLine="480"/>
        <w:rPr>
          <w:color w:val="000000"/>
          <w:sz w:val="24"/>
        </w:rPr>
      </w:pPr>
      <w:r w:rsidRPr="00DF18FE">
        <w:rPr>
          <w:color w:val="000000"/>
          <w:sz w:val="24"/>
        </w:rPr>
        <w:t>本基金本报告期末前十名股票中不存在流通受限情况。</w:t>
      </w:r>
    </w:p>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 xml:space="preserve">6  </w:t>
      </w:r>
      <w:r w:rsidRPr="0078105B">
        <w:rPr>
          <w:rFonts w:ascii="宋体" w:hAnsi="宋体" w:cs="Arial" w:hint="eastAsia"/>
          <w:color w:val="000000"/>
          <w:kern w:val="0"/>
          <w:sz w:val="24"/>
          <w:szCs w:val="24"/>
        </w:rPr>
        <w:t>开放式基金份额变动</w:t>
      </w:r>
    </w:p>
    <w:p w:rsidR="00F016DD" w:rsidRPr="00FA472B" w:rsidRDefault="00F016DD" w:rsidP="00302187">
      <w:pPr>
        <w:autoSpaceDE w:val="0"/>
        <w:autoSpaceDN w:val="0"/>
        <w:adjustRightInd w:val="0"/>
        <w:spacing w:before="29" w:line="288" w:lineRule="auto"/>
        <w:ind w:left="15" w:right="480"/>
        <w:jc w:val="right"/>
        <w:rPr>
          <w:rFonts w:ascii="宋体" w:hAnsi="宋体" w:cs="Arial"/>
          <w:color w:val="000000"/>
          <w:kern w:val="0"/>
          <w:sz w:val="24"/>
        </w:rPr>
      </w:pPr>
      <w:r w:rsidRPr="00FA472B">
        <w:rPr>
          <w:rFonts w:ascii="宋体" w:hAnsi="宋体" w:cs="Arial" w:hint="eastAsia"/>
          <w:color w:val="000000"/>
          <w:kern w:val="0"/>
          <w:sz w:val="24"/>
        </w:rPr>
        <w:t>单位：份</w:t>
      </w:r>
    </w:p>
    <w:tbl>
      <w:tblPr>
        <w:tblW w:w="0" w:type="auto"/>
        <w:tblInd w:w="-106" w:type="dxa"/>
        <w:tblLayout w:type="fixed"/>
        <w:tblLook w:val="0000" w:firstRow="0" w:lastRow="0" w:firstColumn="0" w:lastColumn="0" w:noHBand="0" w:noVBand="0"/>
      </w:tblPr>
      <w:tblGrid>
        <w:gridCol w:w="3900"/>
        <w:gridCol w:w="2367"/>
        <w:gridCol w:w="2367"/>
      </w:tblGrid>
      <w:tr w:rsidR="00F016DD" w:rsidRPr="0078105B" w:rsidTr="009E0D47">
        <w:tc>
          <w:tcPr>
            <w:tcW w:w="3900"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B84643">
            <w:pPr>
              <w:autoSpaceDE w:val="0"/>
              <w:autoSpaceDN w:val="0"/>
              <w:adjustRightInd w:val="0"/>
              <w:spacing w:before="29" w:line="360" w:lineRule="auto"/>
              <w:ind w:left="17"/>
              <w:jc w:val="center"/>
              <w:rPr>
                <w:color w:val="000000"/>
                <w:kern w:val="0"/>
                <w:sz w:val="24"/>
              </w:rPr>
            </w:pPr>
            <w:r w:rsidRPr="00FA472B">
              <w:rPr>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right"/>
              <w:rPr>
                <w:color w:val="000000"/>
                <w:sz w:val="24"/>
              </w:rPr>
            </w:pPr>
            <w:r w:rsidRPr="00FA472B">
              <w:rPr>
                <w:sz w:val="24"/>
              </w:rPr>
              <w:t>易方达安心回报债券</w:t>
            </w:r>
            <w:r w:rsidRPr="00FA472B">
              <w:rPr>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936D40">
            <w:pPr>
              <w:autoSpaceDE w:val="0"/>
              <w:autoSpaceDN w:val="0"/>
              <w:adjustRightInd w:val="0"/>
              <w:spacing w:before="29" w:line="360" w:lineRule="auto"/>
              <w:ind w:left="17"/>
              <w:jc w:val="right"/>
              <w:rPr>
                <w:color w:val="000000"/>
                <w:sz w:val="24"/>
              </w:rPr>
            </w:pPr>
            <w:r w:rsidRPr="00FA472B">
              <w:rPr>
                <w:sz w:val="24"/>
              </w:rPr>
              <w:t>易方达安心回报债券</w:t>
            </w:r>
            <w:r w:rsidRPr="00FA472B">
              <w:rPr>
                <w:sz w:val="24"/>
              </w:rPr>
              <w:t>B</w:t>
            </w:r>
          </w:p>
        </w:tc>
      </w:tr>
      <w:tr w:rsidR="00F016DD" w:rsidRPr="0078105B" w:rsidTr="009E0D47">
        <w:tc>
          <w:tcPr>
            <w:tcW w:w="3900"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left"/>
              <w:rPr>
                <w:color w:val="000000"/>
                <w:kern w:val="0"/>
                <w:sz w:val="24"/>
              </w:rPr>
            </w:pPr>
            <w:r w:rsidRPr="00FA472B">
              <w:rPr>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right"/>
              <w:rPr>
                <w:color w:val="000000"/>
                <w:sz w:val="24"/>
              </w:rPr>
            </w:pPr>
            <w:r w:rsidRPr="00FA472B">
              <w:rPr>
                <w:color w:val="000000"/>
                <w:sz w:val="24"/>
              </w:rPr>
              <w:t>4,457,964,830.35</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936D40">
            <w:pPr>
              <w:autoSpaceDE w:val="0"/>
              <w:autoSpaceDN w:val="0"/>
              <w:adjustRightInd w:val="0"/>
              <w:spacing w:before="29" w:line="360" w:lineRule="auto"/>
              <w:ind w:left="17"/>
              <w:jc w:val="right"/>
              <w:rPr>
                <w:color w:val="000000"/>
                <w:sz w:val="24"/>
              </w:rPr>
            </w:pPr>
            <w:r w:rsidRPr="00FA472B">
              <w:rPr>
                <w:color w:val="000000"/>
                <w:sz w:val="24"/>
              </w:rPr>
              <w:t>2,351,405,336.41</w:t>
            </w:r>
          </w:p>
        </w:tc>
      </w:tr>
      <w:tr w:rsidR="00F016DD" w:rsidRPr="0078105B" w:rsidTr="009E0D47">
        <w:tc>
          <w:tcPr>
            <w:tcW w:w="3900"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left"/>
              <w:rPr>
                <w:color w:val="000000"/>
                <w:kern w:val="0"/>
                <w:sz w:val="24"/>
              </w:rPr>
            </w:pPr>
            <w:r w:rsidRPr="00FA472B">
              <w:rPr>
                <w:color w:val="000000"/>
                <w:kern w:val="0"/>
                <w:sz w:val="24"/>
              </w:rPr>
              <w:t>报告期基金总申购份额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right"/>
              <w:rPr>
                <w:color w:val="000000"/>
                <w:sz w:val="24"/>
              </w:rPr>
            </w:pPr>
            <w:r w:rsidRPr="00FA472B">
              <w:rPr>
                <w:color w:val="000000"/>
                <w:sz w:val="24"/>
              </w:rPr>
              <w:t>4,874,802,353.53</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936D40">
            <w:pPr>
              <w:autoSpaceDE w:val="0"/>
              <w:autoSpaceDN w:val="0"/>
              <w:adjustRightInd w:val="0"/>
              <w:spacing w:before="29" w:line="360" w:lineRule="auto"/>
              <w:ind w:left="17"/>
              <w:jc w:val="right"/>
              <w:rPr>
                <w:color w:val="000000"/>
                <w:sz w:val="24"/>
              </w:rPr>
            </w:pPr>
            <w:r w:rsidRPr="00FA472B">
              <w:rPr>
                <w:color w:val="000000"/>
                <w:sz w:val="24"/>
              </w:rPr>
              <w:t>2,337,759,858.87</w:t>
            </w:r>
          </w:p>
        </w:tc>
      </w:tr>
      <w:tr w:rsidR="00F016DD" w:rsidRPr="0078105B" w:rsidTr="009E0D47">
        <w:tc>
          <w:tcPr>
            <w:tcW w:w="3900"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left"/>
              <w:rPr>
                <w:color w:val="000000"/>
                <w:kern w:val="0"/>
                <w:sz w:val="24"/>
              </w:rPr>
            </w:pPr>
            <w:r w:rsidRPr="00FA472B">
              <w:rPr>
                <w:color w:val="000000"/>
                <w:kern w:val="0"/>
                <w:sz w:val="24"/>
              </w:rPr>
              <w:t>减：报告期基金总赎回份额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right"/>
              <w:rPr>
                <w:color w:val="000000"/>
                <w:sz w:val="24"/>
              </w:rPr>
            </w:pPr>
            <w:r w:rsidRPr="00FA472B">
              <w:rPr>
                <w:color w:val="000000"/>
                <w:sz w:val="24"/>
              </w:rPr>
              <w:t>3,019,023,824.89</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936D40">
            <w:pPr>
              <w:autoSpaceDE w:val="0"/>
              <w:autoSpaceDN w:val="0"/>
              <w:adjustRightInd w:val="0"/>
              <w:spacing w:before="29" w:line="360" w:lineRule="auto"/>
              <w:ind w:left="17"/>
              <w:jc w:val="right"/>
              <w:rPr>
                <w:color w:val="000000"/>
                <w:sz w:val="24"/>
              </w:rPr>
            </w:pPr>
            <w:r w:rsidRPr="00FA472B">
              <w:rPr>
                <w:color w:val="000000"/>
                <w:sz w:val="24"/>
              </w:rPr>
              <w:t>1,601,900,631.74</w:t>
            </w:r>
          </w:p>
        </w:tc>
      </w:tr>
      <w:tr w:rsidR="00F016DD" w:rsidRPr="0078105B" w:rsidTr="009E0D47">
        <w:tc>
          <w:tcPr>
            <w:tcW w:w="3900"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left"/>
              <w:rPr>
                <w:color w:val="000000"/>
                <w:kern w:val="0"/>
                <w:sz w:val="24"/>
              </w:rPr>
            </w:pPr>
            <w:r w:rsidRPr="00FA472B">
              <w:rPr>
                <w:color w:val="000000"/>
                <w:kern w:val="0"/>
                <w:sz w:val="24"/>
              </w:rPr>
              <w:t>报告期基金拆分变动份额</w:t>
            </w:r>
            <w:r w:rsidR="009533AD" w:rsidRPr="009533AD">
              <w:rPr>
                <w:rFonts w:hint="eastAsia"/>
                <w:color w:val="000000"/>
                <w:kern w:val="0"/>
                <w:sz w:val="24"/>
              </w:rPr>
              <w:t>（份额减少以“</w:t>
            </w:r>
            <w:r w:rsidR="009533AD" w:rsidRPr="009533AD">
              <w:rPr>
                <w:rFonts w:hint="eastAsia"/>
                <w:color w:val="000000"/>
                <w:kern w:val="0"/>
                <w:sz w:val="24"/>
              </w:rPr>
              <w:t>-</w:t>
            </w:r>
            <w:r w:rsidR="009533AD" w:rsidRPr="009533AD">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right"/>
              <w:rPr>
                <w:color w:val="000000"/>
                <w:sz w:val="24"/>
              </w:rPr>
            </w:pPr>
            <w:r w:rsidRPr="00FA472B">
              <w:rPr>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936D40">
            <w:pPr>
              <w:autoSpaceDE w:val="0"/>
              <w:autoSpaceDN w:val="0"/>
              <w:adjustRightInd w:val="0"/>
              <w:spacing w:before="29" w:line="360" w:lineRule="auto"/>
              <w:ind w:left="17"/>
              <w:jc w:val="right"/>
              <w:rPr>
                <w:color w:val="000000"/>
                <w:sz w:val="24"/>
              </w:rPr>
            </w:pPr>
            <w:r w:rsidRPr="00FA472B">
              <w:rPr>
                <w:color w:val="000000"/>
                <w:sz w:val="24"/>
              </w:rPr>
              <w:t>-</w:t>
            </w:r>
          </w:p>
        </w:tc>
      </w:tr>
      <w:tr w:rsidR="00F016DD" w:rsidRPr="0078105B" w:rsidTr="009E0D47">
        <w:tc>
          <w:tcPr>
            <w:tcW w:w="3900"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left"/>
              <w:rPr>
                <w:color w:val="000000"/>
                <w:kern w:val="0"/>
                <w:sz w:val="24"/>
              </w:rPr>
            </w:pPr>
            <w:r w:rsidRPr="00FA472B">
              <w:rPr>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B57BCF">
            <w:pPr>
              <w:autoSpaceDE w:val="0"/>
              <w:autoSpaceDN w:val="0"/>
              <w:adjustRightInd w:val="0"/>
              <w:spacing w:before="29" w:line="360" w:lineRule="auto"/>
              <w:ind w:left="17"/>
              <w:jc w:val="right"/>
              <w:rPr>
                <w:color w:val="000000"/>
                <w:sz w:val="24"/>
              </w:rPr>
            </w:pPr>
            <w:r w:rsidRPr="00FA472B">
              <w:rPr>
                <w:color w:val="000000"/>
                <w:sz w:val="24"/>
              </w:rPr>
              <w:t>6,313,743,358.99</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936D40">
            <w:pPr>
              <w:autoSpaceDE w:val="0"/>
              <w:autoSpaceDN w:val="0"/>
              <w:adjustRightInd w:val="0"/>
              <w:spacing w:before="29" w:line="360" w:lineRule="auto"/>
              <w:ind w:left="17"/>
              <w:jc w:val="right"/>
              <w:rPr>
                <w:color w:val="000000"/>
                <w:sz w:val="24"/>
              </w:rPr>
            </w:pPr>
            <w:r w:rsidRPr="00FA472B">
              <w:rPr>
                <w:color w:val="000000"/>
                <w:sz w:val="24"/>
              </w:rPr>
              <w:t>3,087,264,563.54</w:t>
            </w:r>
          </w:p>
        </w:tc>
      </w:tr>
    </w:tbl>
    <w:p w:rsidR="00F016DD" w:rsidRDefault="00F016DD" w:rsidP="00B54884">
      <w:pPr>
        <w:pStyle w:val="1"/>
        <w:tabs>
          <w:tab w:val="center" w:pos="4156"/>
          <w:tab w:val="right" w:pos="8312"/>
        </w:tabs>
        <w:spacing w:beforeLines="100" w:before="312" w:afterLines="100" w:after="312" w:line="360" w:lineRule="auto"/>
        <w:jc w:val="center"/>
        <w:rPr>
          <w:rFonts w:ascii="方正仿宋简体"/>
          <w:sz w:val="24"/>
          <w:szCs w:val="24"/>
        </w:rPr>
      </w:pPr>
      <w:r w:rsidRPr="00AB67DE">
        <w:rPr>
          <w:rFonts w:ascii="宋体" w:hAnsi="宋体" w:cs="Arial" w:hint="eastAsia"/>
          <w:color w:val="000000"/>
          <w:kern w:val="0"/>
          <w:sz w:val="24"/>
          <w:szCs w:val="24"/>
        </w:rPr>
        <w:t>§</w:t>
      </w:r>
      <w:r w:rsidRPr="00AB67DE">
        <w:rPr>
          <w:rFonts w:ascii="宋体" w:cs="Arial"/>
          <w:color w:val="000000"/>
          <w:kern w:val="0"/>
          <w:sz w:val="24"/>
          <w:szCs w:val="24"/>
        </w:rPr>
        <w:t>7</w:t>
      </w:r>
      <w:r w:rsidR="0066098B" w:rsidRPr="0078105B">
        <w:rPr>
          <w:rFonts w:ascii="宋体" w:hAnsi="宋体" w:cs="Arial"/>
          <w:color w:val="000000"/>
          <w:kern w:val="0"/>
          <w:sz w:val="24"/>
          <w:szCs w:val="24"/>
        </w:rPr>
        <w:t xml:space="preserve">  </w:t>
      </w:r>
      <w:r w:rsidRPr="0016464C">
        <w:rPr>
          <w:rFonts w:ascii="方正仿宋简体" w:hint="eastAsia"/>
          <w:sz w:val="24"/>
          <w:szCs w:val="24"/>
        </w:rPr>
        <w:t>基金管理人运用固有资金投资本基金情况</w:t>
      </w:r>
    </w:p>
    <w:p w:rsidR="00F016DD" w:rsidRPr="00B76BBB" w:rsidRDefault="00F016DD" w:rsidP="00935FB1">
      <w:pPr>
        <w:spacing w:line="360" w:lineRule="auto"/>
        <w:jc w:val="left"/>
        <w:rPr>
          <w:sz w:val="24"/>
        </w:rPr>
      </w:pPr>
      <w:r>
        <w:rPr>
          <w:b/>
          <w:sz w:val="24"/>
        </w:rPr>
        <w:t xml:space="preserve">7.1 </w:t>
      </w:r>
      <w:r>
        <w:rPr>
          <w:rFonts w:hint="eastAsia"/>
          <w:b/>
          <w:sz w:val="24"/>
        </w:rPr>
        <w:t>基</w:t>
      </w:r>
      <w:r w:rsidRPr="00B404F1">
        <w:rPr>
          <w:rFonts w:hint="eastAsia"/>
          <w:b/>
          <w:sz w:val="24"/>
        </w:rPr>
        <w:t>金管理人持有本基金份额变动情况</w:t>
      </w:r>
    </w:p>
    <w:p w:rsidR="00F016DD" w:rsidRPr="00DF18FE" w:rsidRDefault="00CC78C7" w:rsidP="00DF18FE">
      <w:pPr>
        <w:spacing w:line="360" w:lineRule="auto"/>
        <w:ind w:firstLineChars="200" w:firstLine="480"/>
        <w:rPr>
          <w:color w:val="000000"/>
          <w:sz w:val="24"/>
        </w:rPr>
      </w:pPr>
      <w:r w:rsidRPr="00DF18FE">
        <w:rPr>
          <w:color w:val="000000"/>
          <w:sz w:val="24"/>
        </w:rPr>
        <w:t>本报告期内基金管理人未持有本基金份额。</w:t>
      </w:r>
    </w:p>
    <w:p w:rsidR="00F016DD" w:rsidRPr="00B76BBB" w:rsidRDefault="00F016DD" w:rsidP="00935FB1">
      <w:pPr>
        <w:spacing w:line="360" w:lineRule="auto"/>
        <w:jc w:val="left"/>
        <w:rPr>
          <w:sz w:val="24"/>
        </w:rPr>
      </w:pPr>
      <w:r>
        <w:rPr>
          <w:b/>
          <w:sz w:val="24"/>
        </w:rPr>
        <w:t xml:space="preserve">7.2 </w:t>
      </w:r>
      <w:r>
        <w:rPr>
          <w:rFonts w:hint="eastAsia"/>
          <w:b/>
          <w:sz w:val="24"/>
        </w:rPr>
        <w:t>基</w:t>
      </w:r>
      <w:r w:rsidRPr="00B404F1">
        <w:rPr>
          <w:rFonts w:hint="eastAsia"/>
          <w:b/>
          <w:sz w:val="24"/>
        </w:rPr>
        <w:t>金管理人运用固有资金投资本基金交易明细</w:t>
      </w:r>
    </w:p>
    <w:p w:rsidR="00F016DD" w:rsidRPr="00DF18FE" w:rsidRDefault="00F016DD" w:rsidP="00DF18FE">
      <w:pPr>
        <w:spacing w:line="360" w:lineRule="auto"/>
        <w:ind w:firstLineChars="200" w:firstLine="480"/>
        <w:rPr>
          <w:color w:val="000000"/>
          <w:sz w:val="24"/>
        </w:rPr>
      </w:pPr>
      <w:r w:rsidRPr="00DF18FE">
        <w:rPr>
          <w:color w:val="000000"/>
          <w:sz w:val="24"/>
        </w:rPr>
        <w:t>本报告期内基金管理人未运用固有资金申购、赎回、买卖本基金份额。</w:t>
      </w:r>
    </w:p>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8</w:t>
      </w:r>
      <w:r w:rsidR="0066098B" w:rsidRPr="0078105B">
        <w:rPr>
          <w:rFonts w:ascii="宋体" w:hAnsi="宋体" w:cs="Arial"/>
          <w:color w:val="000000"/>
          <w:kern w:val="0"/>
          <w:sz w:val="24"/>
          <w:szCs w:val="24"/>
        </w:rPr>
        <w:t xml:space="preserve">  </w:t>
      </w:r>
      <w:r w:rsidRPr="0078105B">
        <w:rPr>
          <w:rFonts w:ascii="宋体" w:hAnsi="宋体" w:cs="Arial" w:hint="eastAsia"/>
          <w:color w:val="000000"/>
          <w:kern w:val="0"/>
          <w:sz w:val="24"/>
          <w:szCs w:val="24"/>
        </w:rPr>
        <w:t>备查文件目录</w:t>
      </w:r>
    </w:p>
    <w:p w:rsidR="00F016DD" w:rsidRPr="00E8153C" w:rsidRDefault="00F016DD" w:rsidP="00FC13C8">
      <w:pPr>
        <w:autoSpaceDE w:val="0"/>
        <w:autoSpaceDN w:val="0"/>
        <w:adjustRightInd w:val="0"/>
        <w:spacing w:line="360" w:lineRule="auto"/>
        <w:jc w:val="left"/>
        <w:rPr>
          <w:color w:val="000000"/>
          <w:kern w:val="0"/>
          <w:sz w:val="24"/>
        </w:rPr>
      </w:pPr>
      <w:r w:rsidRPr="00E8153C">
        <w:rPr>
          <w:color w:val="000000"/>
          <w:kern w:val="0"/>
          <w:sz w:val="24"/>
        </w:rPr>
        <w:t>8.1</w:t>
      </w:r>
      <w:r w:rsidRPr="00E8153C">
        <w:rPr>
          <w:color w:val="000000"/>
          <w:kern w:val="0"/>
          <w:sz w:val="24"/>
        </w:rPr>
        <w:t>备查文件目录</w:t>
      </w:r>
    </w:p>
    <w:p w:rsidR="00BF68D1" w:rsidRDefault="00667238">
      <w:pPr>
        <w:spacing w:line="360" w:lineRule="auto"/>
        <w:ind w:firstLineChars="200" w:firstLine="480"/>
        <w:rPr>
          <w:color w:val="000000"/>
          <w:sz w:val="24"/>
        </w:rPr>
      </w:pPr>
      <w:r>
        <w:rPr>
          <w:color w:val="000000"/>
          <w:sz w:val="24"/>
        </w:rPr>
        <w:t>1.</w:t>
      </w:r>
      <w:r>
        <w:rPr>
          <w:color w:val="000000"/>
          <w:sz w:val="24"/>
        </w:rPr>
        <w:t>中国证监会核准易方达安心回报债券型证券投资基金募集的文件；</w:t>
      </w:r>
    </w:p>
    <w:p w:rsidR="00BF68D1" w:rsidRDefault="00667238">
      <w:pPr>
        <w:spacing w:line="360" w:lineRule="auto"/>
        <w:ind w:firstLineChars="200" w:firstLine="480"/>
        <w:rPr>
          <w:color w:val="000000"/>
          <w:sz w:val="24"/>
        </w:rPr>
      </w:pPr>
      <w:r>
        <w:rPr>
          <w:color w:val="000000"/>
          <w:sz w:val="24"/>
        </w:rPr>
        <w:t>2.</w:t>
      </w:r>
      <w:r>
        <w:rPr>
          <w:color w:val="000000"/>
          <w:sz w:val="24"/>
        </w:rPr>
        <w:t>《易方达安心回报债券型证券投资基金基金合同》；</w:t>
      </w:r>
    </w:p>
    <w:p w:rsidR="00BF68D1" w:rsidRDefault="00667238">
      <w:pPr>
        <w:spacing w:line="360" w:lineRule="auto"/>
        <w:ind w:firstLineChars="200" w:firstLine="480"/>
        <w:rPr>
          <w:color w:val="000000"/>
          <w:sz w:val="24"/>
        </w:rPr>
      </w:pPr>
      <w:r>
        <w:rPr>
          <w:color w:val="000000"/>
          <w:sz w:val="24"/>
        </w:rPr>
        <w:t>3.</w:t>
      </w:r>
      <w:r>
        <w:rPr>
          <w:color w:val="000000"/>
          <w:sz w:val="24"/>
        </w:rPr>
        <w:t>《易方达安心回报债券型证券投资基金托管协议》；</w:t>
      </w:r>
    </w:p>
    <w:p w:rsidR="00BF68D1" w:rsidRDefault="00667238">
      <w:pPr>
        <w:spacing w:line="360" w:lineRule="auto"/>
        <w:ind w:firstLineChars="200" w:firstLine="480"/>
        <w:rPr>
          <w:color w:val="000000"/>
          <w:sz w:val="24"/>
        </w:rPr>
      </w:pPr>
      <w:r>
        <w:rPr>
          <w:color w:val="000000"/>
          <w:sz w:val="24"/>
        </w:rPr>
        <w:t>4.</w:t>
      </w:r>
      <w:r>
        <w:rPr>
          <w:color w:val="000000"/>
          <w:sz w:val="24"/>
        </w:rPr>
        <w:t>《易方达基金管理有限公司开放式基金业务规则》；</w:t>
      </w:r>
    </w:p>
    <w:p w:rsidR="00F016DD" w:rsidRPr="00E8153C" w:rsidRDefault="00F016DD" w:rsidP="00DF18FE">
      <w:pPr>
        <w:spacing w:line="360" w:lineRule="auto"/>
        <w:ind w:firstLineChars="200" w:firstLine="480"/>
        <w:rPr>
          <w:color w:val="000000"/>
          <w:sz w:val="24"/>
        </w:rPr>
      </w:pPr>
      <w:r w:rsidRPr="00E8153C">
        <w:rPr>
          <w:color w:val="000000"/>
          <w:sz w:val="24"/>
        </w:rPr>
        <w:t>5.</w:t>
      </w:r>
      <w:r w:rsidRPr="00E8153C">
        <w:rPr>
          <w:color w:val="000000"/>
          <w:sz w:val="24"/>
        </w:rPr>
        <w:t>基金管理人业务资格批件、营业执照。</w:t>
      </w:r>
    </w:p>
    <w:p w:rsidR="00F016DD" w:rsidRPr="00E8153C" w:rsidRDefault="00F016DD" w:rsidP="00FC13C8">
      <w:pPr>
        <w:autoSpaceDE w:val="0"/>
        <w:autoSpaceDN w:val="0"/>
        <w:adjustRightInd w:val="0"/>
        <w:spacing w:line="360" w:lineRule="auto"/>
        <w:jc w:val="left"/>
        <w:rPr>
          <w:color w:val="000000"/>
          <w:kern w:val="0"/>
          <w:sz w:val="24"/>
        </w:rPr>
      </w:pPr>
      <w:r w:rsidRPr="00E8153C">
        <w:rPr>
          <w:color w:val="000000"/>
          <w:kern w:val="0"/>
          <w:sz w:val="24"/>
        </w:rPr>
        <w:t>8.2</w:t>
      </w:r>
      <w:r w:rsidRPr="00E8153C">
        <w:rPr>
          <w:color w:val="000000"/>
          <w:kern w:val="0"/>
          <w:sz w:val="24"/>
        </w:rPr>
        <w:t>存放地点</w:t>
      </w:r>
    </w:p>
    <w:p w:rsidR="00F016DD" w:rsidRPr="00E8153C" w:rsidRDefault="00F016DD" w:rsidP="00DF18FE">
      <w:pPr>
        <w:spacing w:line="360" w:lineRule="auto"/>
        <w:ind w:firstLineChars="200" w:firstLine="480"/>
        <w:rPr>
          <w:color w:val="000000"/>
          <w:sz w:val="24"/>
        </w:rPr>
      </w:pPr>
      <w:r w:rsidRPr="00E8153C">
        <w:rPr>
          <w:color w:val="000000"/>
          <w:sz w:val="24"/>
        </w:rPr>
        <w:t>广州市天河区珠江新城珠江东路</w:t>
      </w:r>
      <w:r w:rsidRPr="00E8153C">
        <w:rPr>
          <w:color w:val="000000"/>
          <w:sz w:val="24"/>
        </w:rPr>
        <w:t>30</w:t>
      </w:r>
      <w:r w:rsidRPr="00E8153C">
        <w:rPr>
          <w:color w:val="000000"/>
          <w:sz w:val="24"/>
        </w:rPr>
        <w:t>号广州银行大厦</w:t>
      </w:r>
      <w:r w:rsidRPr="00E8153C">
        <w:rPr>
          <w:color w:val="000000"/>
          <w:sz w:val="24"/>
        </w:rPr>
        <w:t>40-43</w:t>
      </w:r>
      <w:r w:rsidRPr="00E8153C">
        <w:rPr>
          <w:color w:val="000000"/>
          <w:sz w:val="24"/>
        </w:rPr>
        <w:t>楼。</w:t>
      </w:r>
    </w:p>
    <w:p w:rsidR="00F016DD" w:rsidRPr="00E8153C" w:rsidRDefault="00F016DD" w:rsidP="00FC13C8">
      <w:pPr>
        <w:autoSpaceDE w:val="0"/>
        <w:autoSpaceDN w:val="0"/>
        <w:adjustRightInd w:val="0"/>
        <w:spacing w:line="360" w:lineRule="auto"/>
        <w:jc w:val="left"/>
        <w:rPr>
          <w:color w:val="000000"/>
          <w:kern w:val="0"/>
          <w:sz w:val="24"/>
        </w:rPr>
      </w:pPr>
      <w:r w:rsidRPr="00E8153C">
        <w:rPr>
          <w:color w:val="000000"/>
          <w:kern w:val="0"/>
          <w:sz w:val="24"/>
        </w:rPr>
        <w:t>8.3</w:t>
      </w:r>
      <w:r w:rsidRPr="00E8153C">
        <w:rPr>
          <w:color w:val="000000"/>
          <w:kern w:val="0"/>
          <w:sz w:val="24"/>
        </w:rPr>
        <w:t>查阅方式</w:t>
      </w:r>
    </w:p>
    <w:p w:rsidR="00F016DD" w:rsidRPr="00E8153C" w:rsidRDefault="00F016DD" w:rsidP="00DF18FE">
      <w:pPr>
        <w:spacing w:line="360" w:lineRule="auto"/>
        <w:ind w:firstLineChars="200" w:firstLine="480"/>
        <w:rPr>
          <w:color w:val="000000"/>
          <w:sz w:val="24"/>
        </w:rPr>
      </w:pPr>
      <w:r w:rsidRPr="00E8153C">
        <w:rPr>
          <w:color w:val="000000"/>
          <w:sz w:val="24"/>
        </w:rPr>
        <w:t>投资者可在营业时间免费查阅，也可按工本费购买复印件。</w:t>
      </w:r>
    </w:p>
    <w:p w:rsidR="00F016DD" w:rsidRPr="0078105B" w:rsidRDefault="00F016DD" w:rsidP="00FB3C94">
      <w:pPr>
        <w:spacing w:line="360" w:lineRule="auto"/>
        <w:ind w:left="840"/>
        <w:jc w:val="right"/>
        <w:rPr>
          <w:rFonts w:ascii="宋体"/>
          <w:color w:val="000000"/>
          <w:sz w:val="24"/>
        </w:rPr>
      </w:pPr>
    </w:p>
    <w:p w:rsidR="00F016DD" w:rsidRPr="0078105B" w:rsidRDefault="00F016DD" w:rsidP="00053FFD">
      <w:pPr>
        <w:spacing w:line="360" w:lineRule="auto"/>
        <w:ind w:left="840"/>
        <w:jc w:val="center"/>
        <w:rPr>
          <w:rFonts w:ascii="宋体"/>
          <w:b/>
          <w:color w:val="000000"/>
          <w:sz w:val="24"/>
        </w:rPr>
      </w:pPr>
    </w:p>
    <w:p w:rsidR="00F016DD" w:rsidRPr="0078105B" w:rsidRDefault="00F016DD" w:rsidP="00B1493B">
      <w:pPr>
        <w:spacing w:line="360" w:lineRule="auto"/>
        <w:jc w:val="right"/>
        <w:rPr>
          <w:rFonts w:ascii="宋体" w:hAnsi="宋体"/>
          <w:b/>
          <w:bCs/>
          <w:sz w:val="24"/>
        </w:rPr>
      </w:pPr>
      <w:r w:rsidRPr="0078105B">
        <w:rPr>
          <w:rFonts w:ascii="宋体" w:hAnsi="宋体"/>
          <w:b/>
          <w:bCs/>
          <w:sz w:val="24"/>
        </w:rPr>
        <w:t>易方达基金管理有限公司</w:t>
      </w:r>
    </w:p>
    <w:p w:rsidR="00F016DD" w:rsidRPr="0078105B" w:rsidRDefault="00F016DD" w:rsidP="00B1493B">
      <w:pPr>
        <w:spacing w:line="360" w:lineRule="auto"/>
        <w:jc w:val="right"/>
        <w:rPr>
          <w:rFonts w:ascii="宋体" w:hAnsi="宋体"/>
          <w:b/>
          <w:bCs/>
          <w:sz w:val="24"/>
        </w:rPr>
      </w:pPr>
      <w:r w:rsidRPr="0078105B">
        <w:rPr>
          <w:rFonts w:ascii="宋体" w:hAnsi="宋体"/>
          <w:b/>
          <w:bCs/>
          <w:sz w:val="24"/>
        </w:rPr>
        <w:t>二〇二〇年四月二十一日</w:t>
      </w:r>
    </w:p>
    <w:sectPr w:rsidR="00F016DD" w:rsidRPr="0078105B" w:rsidSect="00A8324F">
      <w:footerReference w:type="even" r:id="rId11"/>
      <w:footerReference w:type="default" r:id="rId12"/>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146" w:rsidRDefault="00835146">
      <w:r>
        <w:separator/>
      </w:r>
    </w:p>
  </w:endnote>
  <w:endnote w:type="continuationSeparator" w:id="0">
    <w:p w:rsidR="00835146" w:rsidRDefault="00835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方正仿宋简体">
    <w:altName w:val="微软雅黑"/>
    <w:charset w:val="86"/>
    <w:family w:val="auto"/>
    <w:pitch w:val="default"/>
    <w:sig w:usb0="00000000" w:usb1="080E0000" w:usb2="0000000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B2" w:rsidRPr="001D0DB0" w:rsidRDefault="00611CB2" w:rsidP="00F7094A">
    <w:pPr>
      <w:pStyle w:val="a6"/>
      <w:jc w:val="center"/>
    </w:pPr>
    <w:r>
      <w:rPr>
        <w:rFonts w:hint="eastAsia"/>
        <w:szCs w:val="21"/>
      </w:rPr>
      <w:t>第</w:t>
    </w:r>
    <w:r w:rsidR="00F85FCB">
      <w:rPr>
        <w:szCs w:val="21"/>
      </w:rPr>
      <w:fldChar w:fldCharType="begin"/>
    </w:r>
    <w:r>
      <w:rPr>
        <w:szCs w:val="21"/>
      </w:rPr>
      <w:instrText xml:space="preserve"> PAGE </w:instrText>
    </w:r>
    <w:r w:rsidR="00F85FCB">
      <w:rPr>
        <w:szCs w:val="21"/>
      </w:rPr>
      <w:fldChar w:fldCharType="separate"/>
    </w:r>
    <w:r w:rsidR="00667238">
      <w:rPr>
        <w:noProof/>
        <w:szCs w:val="21"/>
      </w:rPr>
      <w:t>1</w:t>
    </w:r>
    <w:r w:rsidR="00F85FCB">
      <w:rPr>
        <w:szCs w:val="21"/>
      </w:rPr>
      <w:fldChar w:fldCharType="end"/>
    </w:r>
    <w:r>
      <w:rPr>
        <w:rFonts w:hint="eastAsia"/>
        <w:szCs w:val="21"/>
      </w:rPr>
      <w:t>页共</w:t>
    </w:r>
    <w:r w:rsidR="00F85FCB">
      <w:rPr>
        <w:szCs w:val="21"/>
      </w:rPr>
      <w:fldChar w:fldCharType="begin"/>
    </w:r>
    <w:r>
      <w:rPr>
        <w:szCs w:val="21"/>
      </w:rPr>
      <w:instrText xml:space="preserve"> NUMPAGES </w:instrText>
    </w:r>
    <w:r w:rsidR="00F85FCB">
      <w:rPr>
        <w:szCs w:val="21"/>
      </w:rPr>
      <w:fldChar w:fldCharType="separate"/>
    </w:r>
    <w:r w:rsidR="00667238">
      <w:rPr>
        <w:noProof/>
        <w:szCs w:val="21"/>
      </w:rPr>
      <w:t>1</w:t>
    </w:r>
    <w:r w:rsidR="00F85FCB">
      <w:rPr>
        <w:szCs w:val="21"/>
      </w:rPr>
      <w:fldChar w:fldCharType="end"/>
    </w:r>
    <w:r>
      <w:rPr>
        <w:rFonts w:hint="eastAsia"/>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B2" w:rsidRDefault="00F85FCB">
    <w:pPr>
      <w:pStyle w:val="a6"/>
      <w:framePr w:wrap="around" w:vAnchor="text" w:hAnchor="margin" w:xAlign="center" w:y="1"/>
      <w:rPr>
        <w:rStyle w:val="a7"/>
      </w:rPr>
    </w:pPr>
    <w:r>
      <w:rPr>
        <w:rStyle w:val="a7"/>
      </w:rPr>
      <w:fldChar w:fldCharType="begin"/>
    </w:r>
    <w:r w:rsidR="00611CB2">
      <w:rPr>
        <w:rStyle w:val="a7"/>
      </w:rPr>
      <w:instrText xml:space="preserve">PAGE  </w:instrText>
    </w:r>
    <w:r>
      <w:rPr>
        <w:rStyle w:val="a7"/>
      </w:rPr>
      <w:fldChar w:fldCharType="end"/>
    </w:r>
  </w:p>
  <w:p w:rsidR="00611CB2" w:rsidRDefault="00611CB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B2" w:rsidRDefault="00F85FCB">
    <w:pPr>
      <w:pStyle w:val="a6"/>
      <w:framePr w:wrap="around" w:vAnchor="text" w:hAnchor="margin" w:xAlign="center" w:y="1"/>
      <w:rPr>
        <w:rStyle w:val="a7"/>
      </w:rPr>
    </w:pPr>
    <w:r>
      <w:rPr>
        <w:rStyle w:val="a7"/>
      </w:rPr>
      <w:fldChar w:fldCharType="begin"/>
    </w:r>
    <w:r w:rsidR="00611CB2">
      <w:rPr>
        <w:rStyle w:val="a7"/>
      </w:rPr>
      <w:instrText xml:space="preserve">PAGE  </w:instrText>
    </w:r>
    <w:r>
      <w:rPr>
        <w:rStyle w:val="a7"/>
      </w:rPr>
      <w:fldChar w:fldCharType="separate"/>
    </w:r>
    <w:r w:rsidR="00667238">
      <w:rPr>
        <w:rStyle w:val="a7"/>
        <w:noProof/>
      </w:rPr>
      <w:t>2</w:t>
    </w:r>
    <w:r>
      <w:rPr>
        <w:rStyle w:val="a7"/>
      </w:rPr>
      <w:fldChar w:fldCharType="end"/>
    </w:r>
  </w:p>
  <w:p w:rsidR="00611CB2" w:rsidRDefault="00611CB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146" w:rsidRDefault="00835146">
      <w:r>
        <w:separator/>
      </w:r>
    </w:p>
  </w:footnote>
  <w:footnote w:type="continuationSeparator" w:id="0">
    <w:p w:rsidR="00835146" w:rsidRDefault="008351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B2" w:rsidRPr="00DA451D" w:rsidRDefault="00611CB2" w:rsidP="001207F2">
    <w:pPr>
      <w:pStyle w:val="a9"/>
      <w:pBdr>
        <w:bottom w:val="single" w:sz="6" w:space="0" w:color="auto"/>
      </w:pBdr>
      <w:jc w:val="right"/>
    </w:pPr>
    <w:r w:rsidRPr="00DA451D">
      <w:t>易方达安心回报债券型证券投资基金</w:t>
    </w:r>
    <w:r w:rsidRPr="00DA451D">
      <w:t>2020</w:t>
    </w:r>
    <w:r w:rsidRPr="00DA451D">
      <w:t>年第</w:t>
    </w:r>
    <w:r w:rsidRPr="00DA451D">
      <w:t>1</w:t>
    </w:r>
    <w:r w:rsidRPr="00DA451D">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lvlOverride w:ilvl="2">
      <w:lvl w:ilvl="2">
        <w:start w:val="1"/>
        <w:numFmt w:val="decimal"/>
        <w:lvlText w:val="%1.%2.%3"/>
        <w:lvlJc w:val="left"/>
        <w:pPr>
          <w:tabs>
            <w:tab w:val="num" w:pos="1418"/>
          </w:tabs>
          <w:ind w:left="1418" w:hanging="567"/>
        </w:pPr>
        <w:rPr>
          <w:rFonts w:cs="Times New Roman"/>
        </w:r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02187"/>
    <w:rsid w:val="0000059C"/>
    <w:rsid w:val="000008B1"/>
    <w:rsid w:val="0000403B"/>
    <w:rsid w:val="00007441"/>
    <w:rsid w:val="00007F1F"/>
    <w:rsid w:val="000108A5"/>
    <w:rsid w:val="00010A83"/>
    <w:rsid w:val="000137C1"/>
    <w:rsid w:val="0001579C"/>
    <w:rsid w:val="00016551"/>
    <w:rsid w:val="00020737"/>
    <w:rsid w:val="00020C27"/>
    <w:rsid w:val="000219D5"/>
    <w:rsid w:val="00022396"/>
    <w:rsid w:val="00023073"/>
    <w:rsid w:val="00023B86"/>
    <w:rsid w:val="00023B97"/>
    <w:rsid w:val="00024836"/>
    <w:rsid w:val="000252D8"/>
    <w:rsid w:val="0003338D"/>
    <w:rsid w:val="0003564A"/>
    <w:rsid w:val="00037B55"/>
    <w:rsid w:val="00037C73"/>
    <w:rsid w:val="00041CC8"/>
    <w:rsid w:val="00042065"/>
    <w:rsid w:val="00043FD2"/>
    <w:rsid w:val="00045558"/>
    <w:rsid w:val="00045BA9"/>
    <w:rsid w:val="00047D87"/>
    <w:rsid w:val="000510AB"/>
    <w:rsid w:val="00053FFD"/>
    <w:rsid w:val="00056D5C"/>
    <w:rsid w:val="00061B0B"/>
    <w:rsid w:val="00061E09"/>
    <w:rsid w:val="00062C69"/>
    <w:rsid w:val="00062E1F"/>
    <w:rsid w:val="00064601"/>
    <w:rsid w:val="00064AE3"/>
    <w:rsid w:val="00064F4B"/>
    <w:rsid w:val="00065ABE"/>
    <w:rsid w:val="0006750A"/>
    <w:rsid w:val="000776C0"/>
    <w:rsid w:val="00077849"/>
    <w:rsid w:val="000803AD"/>
    <w:rsid w:val="000813D6"/>
    <w:rsid w:val="00081D05"/>
    <w:rsid w:val="000827CC"/>
    <w:rsid w:val="000871DB"/>
    <w:rsid w:val="000922C5"/>
    <w:rsid w:val="0009314F"/>
    <w:rsid w:val="00093A23"/>
    <w:rsid w:val="00097169"/>
    <w:rsid w:val="000A08FC"/>
    <w:rsid w:val="000A15F1"/>
    <w:rsid w:val="000A1617"/>
    <w:rsid w:val="000A40A5"/>
    <w:rsid w:val="000A457E"/>
    <w:rsid w:val="000A549A"/>
    <w:rsid w:val="000A5A81"/>
    <w:rsid w:val="000A6D8C"/>
    <w:rsid w:val="000A72F2"/>
    <w:rsid w:val="000A7BFD"/>
    <w:rsid w:val="000B000E"/>
    <w:rsid w:val="000B1CB9"/>
    <w:rsid w:val="000B24AF"/>
    <w:rsid w:val="000B251E"/>
    <w:rsid w:val="000B3E43"/>
    <w:rsid w:val="000B4E99"/>
    <w:rsid w:val="000B5B16"/>
    <w:rsid w:val="000B648A"/>
    <w:rsid w:val="000C45E7"/>
    <w:rsid w:val="000C5956"/>
    <w:rsid w:val="000C757F"/>
    <w:rsid w:val="000C7DD4"/>
    <w:rsid w:val="000D1164"/>
    <w:rsid w:val="000D1BBE"/>
    <w:rsid w:val="000D3773"/>
    <w:rsid w:val="000D4DE9"/>
    <w:rsid w:val="000D58E0"/>
    <w:rsid w:val="000D6660"/>
    <w:rsid w:val="000D6BA0"/>
    <w:rsid w:val="000D7ECA"/>
    <w:rsid w:val="000E2F81"/>
    <w:rsid w:val="000E3726"/>
    <w:rsid w:val="000E39DB"/>
    <w:rsid w:val="000F0558"/>
    <w:rsid w:val="000F0AC3"/>
    <w:rsid w:val="000F1611"/>
    <w:rsid w:val="000F175F"/>
    <w:rsid w:val="000F17D1"/>
    <w:rsid w:val="000F1CC9"/>
    <w:rsid w:val="000F5ABD"/>
    <w:rsid w:val="000F60FF"/>
    <w:rsid w:val="000F6F7C"/>
    <w:rsid w:val="001005BB"/>
    <w:rsid w:val="00103B0E"/>
    <w:rsid w:val="001040EA"/>
    <w:rsid w:val="00112BCF"/>
    <w:rsid w:val="00114E7E"/>
    <w:rsid w:val="00117465"/>
    <w:rsid w:val="00117F22"/>
    <w:rsid w:val="00120280"/>
    <w:rsid w:val="001207F2"/>
    <w:rsid w:val="00121533"/>
    <w:rsid w:val="0012304E"/>
    <w:rsid w:val="00123051"/>
    <w:rsid w:val="0012558C"/>
    <w:rsid w:val="001257C7"/>
    <w:rsid w:val="00125E66"/>
    <w:rsid w:val="001262F4"/>
    <w:rsid w:val="001263E1"/>
    <w:rsid w:val="00126AC0"/>
    <w:rsid w:val="00126C2B"/>
    <w:rsid w:val="00127A01"/>
    <w:rsid w:val="00130D77"/>
    <w:rsid w:val="00131EF6"/>
    <w:rsid w:val="0013251D"/>
    <w:rsid w:val="00134734"/>
    <w:rsid w:val="00134CBE"/>
    <w:rsid w:val="00140C30"/>
    <w:rsid w:val="001427AE"/>
    <w:rsid w:val="00142C74"/>
    <w:rsid w:val="001453EF"/>
    <w:rsid w:val="00145E5B"/>
    <w:rsid w:val="00147319"/>
    <w:rsid w:val="00147551"/>
    <w:rsid w:val="0015012F"/>
    <w:rsid w:val="00150C2E"/>
    <w:rsid w:val="0015170D"/>
    <w:rsid w:val="001517AE"/>
    <w:rsid w:val="00154FA5"/>
    <w:rsid w:val="0015531A"/>
    <w:rsid w:val="00156F9D"/>
    <w:rsid w:val="001602E3"/>
    <w:rsid w:val="00160539"/>
    <w:rsid w:val="00161548"/>
    <w:rsid w:val="00162D92"/>
    <w:rsid w:val="0016464C"/>
    <w:rsid w:val="0017176A"/>
    <w:rsid w:val="00172B54"/>
    <w:rsid w:val="00174038"/>
    <w:rsid w:val="00174D16"/>
    <w:rsid w:val="00176874"/>
    <w:rsid w:val="0017725A"/>
    <w:rsid w:val="0018052A"/>
    <w:rsid w:val="00180952"/>
    <w:rsid w:val="0018191A"/>
    <w:rsid w:val="00185B68"/>
    <w:rsid w:val="00186199"/>
    <w:rsid w:val="001874E3"/>
    <w:rsid w:val="001878B0"/>
    <w:rsid w:val="00194155"/>
    <w:rsid w:val="001A0417"/>
    <w:rsid w:val="001A0B71"/>
    <w:rsid w:val="001A1389"/>
    <w:rsid w:val="001A3016"/>
    <w:rsid w:val="001A3914"/>
    <w:rsid w:val="001A5FA6"/>
    <w:rsid w:val="001B053A"/>
    <w:rsid w:val="001B08B3"/>
    <w:rsid w:val="001B0A62"/>
    <w:rsid w:val="001B0C78"/>
    <w:rsid w:val="001B151C"/>
    <w:rsid w:val="001B1A13"/>
    <w:rsid w:val="001B22BA"/>
    <w:rsid w:val="001B3C1C"/>
    <w:rsid w:val="001B4983"/>
    <w:rsid w:val="001C2045"/>
    <w:rsid w:val="001C5040"/>
    <w:rsid w:val="001C715A"/>
    <w:rsid w:val="001D0DB0"/>
    <w:rsid w:val="001D0F6A"/>
    <w:rsid w:val="001D2FA5"/>
    <w:rsid w:val="001D3394"/>
    <w:rsid w:val="001D3D57"/>
    <w:rsid w:val="001D4980"/>
    <w:rsid w:val="001D5045"/>
    <w:rsid w:val="001D5A44"/>
    <w:rsid w:val="001D5CD0"/>
    <w:rsid w:val="001D63BB"/>
    <w:rsid w:val="001D724B"/>
    <w:rsid w:val="001E023C"/>
    <w:rsid w:val="001E0BA5"/>
    <w:rsid w:val="001F03E1"/>
    <w:rsid w:val="001F1F19"/>
    <w:rsid w:val="001F2BD1"/>
    <w:rsid w:val="001F3080"/>
    <w:rsid w:val="001F3CC6"/>
    <w:rsid w:val="001F5F5F"/>
    <w:rsid w:val="001F60E9"/>
    <w:rsid w:val="002035B9"/>
    <w:rsid w:val="00205064"/>
    <w:rsid w:val="0020548A"/>
    <w:rsid w:val="002079FA"/>
    <w:rsid w:val="00211668"/>
    <w:rsid w:val="002118A6"/>
    <w:rsid w:val="002122FF"/>
    <w:rsid w:val="002125F7"/>
    <w:rsid w:val="0021288A"/>
    <w:rsid w:val="002150AC"/>
    <w:rsid w:val="0021650B"/>
    <w:rsid w:val="00221938"/>
    <w:rsid w:val="00222262"/>
    <w:rsid w:val="00222ABD"/>
    <w:rsid w:val="002230A8"/>
    <w:rsid w:val="00227D20"/>
    <w:rsid w:val="00231BCE"/>
    <w:rsid w:val="0023336A"/>
    <w:rsid w:val="002359EB"/>
    <w:rsid w:val="0023649E"/>
    <w:rsid w:val="00236926"/>
    <w:rsid w:val="00241740"/>
    <w:rsid w:val="002424E4"/>
    <w:rsid w:val="00243122"/>
    <w:rsid w:val="002437F5"/>
    <w:rsid w:val="00244DB1"/>
    <w:rsid w:val="00244FDA"/>
    <w:rsid w:val="00245012"/>
    <w:rsid w:val="0024504E"/>
    <w:rsid w:val="0024651F"/>
    <w:rsid w:val="00246874"/>
    <w:rsid w:val="00246D81"/>
    <w:rsid w:val="00250869"/>
    <w:rsid w:val="00251920"/>
    <w:rsid w:val="00253D3C"/>
    <w:rsid w:val="00254A7E"/>
    <w:rsid w:val="00255292"/>
    <w:rsid w:val="00256047"/>
    <w:rsid w:val="0025722F"/>
    <w:rsid w:val="00257E84"/>
    <w:rsid w:val="00260200"/>
    <w:rsid w:val="00263106"/>
    <w:rsid w:val="002642F2"/>
    <w:rsid w:val="00264AE1"/>
    <w:rsid w:val="00264E55"/>
    <w:rsid w:val="00266645"/>
    <w:rsid w:val="00267386"/>
    <w:rsid w:val="00267C2E"/>
    <w:rsid w:val="00267DA9"/>
    <w:rsid w:val="00273E5C"/>
    <w:rsid w:val="0027576B"/>
    <w:rsid w:val="00275FD0"/>
    <w:rsid w:val="00280514"/>
    <w:rsid w:val="002810D8"/>
    <w:rsid w:val="002819E7"/>
    <w:rsid w:val="00282FF2"/>
    <w:rsid w:val="00283483"/>
    <w:rsid w:val="002844B5"/>
    <w:rsid w:val="0028459B"/>
    <w:rsid w:val="00285618"/>
    <w:rsid w:val="002872F8"/>
    <w:rsid w:val="00293065"/>
    <w:rsid w:val="002953E8"/>
    <w:rsid w:val="00296E4A"/>
    <w:rsid w:val="00297260"/>
    <w:rsid w:val="002976E5"/>
    <w:rsid w:val="002A1F14"/>
    <w:rsid w:val="002A2678"/>
    <w:rsid w:val="002A3369"/>
    <w:rsid w:val="002A3965"/>
    <w:rsid w:val="002A4B8A"/>
    <w:rsid w:val="002A5161"/>
    <w:rsid w:val="002A5C0F"/>
    <w:rsid w:val="002A6385"/>
    <w:rsid w:val="002A7929"/>
    <w:rsid w:val="002B41D7"/>
    <w:rsid w:val="002B5240"/>
    <w:rsid w:val="002B6A13"/>
    <w:rsid w:val="002C0904"/>
    <w:rsid w:val="002C0F67"/>
    <w:rsid w:val="002C1E84"/>
    <w:rsid w:val="002C36C3"/>
    <w:rsid w:val="002C77CC"/>
    <w:rsid w:val="002D2A00"/>
    <w:rsid w:val="002D5199"/>
    <w:rsid w:val="002E2862"/>
    <w:rsid w:val="002E2BEF"/>
    <w:rsid w:val="002E356A"/>
    <w:rsid w:val="002E4C01"/>
    <w:rsid w:val="002F0516"/>
    <w:rsid w:val="002F22D2"/>
    <w:rsid w:val="002F778A"/>
    <w:rsid w:val="00302187"/>
    <w:rsid w:val="003028D8"/>
    <w:rsid w:val="0030290F"/>
    <w:rsid w:val="00302DE9"/>
    <w:rsid w:val="00302FAB"/>
    <w:rsid w:val="00303869"/>
    <w:rsid w:val="00303F1D"/>
    <w:rsid w:val="00305084"/>
    <w:rsid w:val="00305153"/>
    <w:rsid w:val="00311ABF"/>
    <w:rsid w:val="00314A81"/>
    <w:rsid w:val="00314DD2"/>
    <w:rsid w:val="00315A7C"/>
    <w:rsid w:val="00317705"/>
    <w:rsid w:val="00320453"/>
    <w:rsid w:val="003204E9"/>
    <w:rsid w:val="003232AA"/>
    <w:rsid w:val="00323A10"/>
    <w:rsid w:val="00323E6A"/>
    <w:rsid w:val="00323F25"/>
    <w:rsid w:val="00324A71"/>
    <w:rsid w:val="003303E3"/>
    <w:rsid w:val="00334656"/>
    <w:rsid w:val="00337A86"/>
    <w:rsid w:val="0034147B"/>
    <w:rsid w:val="00341889"/>
    <w:rsid w:val="003426CE"/>
    <w:rsid w:val="00343016"/>
    <w:rsid w:val="0034447B"/>
    <w:rsid w:val="00351704"/>
    <w:rsid w:val="003570C8"/>
    <w:rsid w:val="00367770"/>
    <w:rsid w:val="00371424"/>
    <w:rsid w:val="00371FF4"/>
    <w:rsid w:val="00372209"/>
    <w:rsid w:val="003771ED"/>
    <w:rsid w:val="0037768B"/>
    <w:rsid w:val="00381791"/>
    <w:rsid w:val="00382E6F"/>
    <w:rsid w:val="00387C00"/>
    <w:rsid w:val="00397960"/>
    <w:rsid w:val="00397F75"/>
    <w:rsid w:val="003A2008"/>
    <w:rsid w:val="003A3BC4"/>
    <w:rsid w:val="003A4AA3"/>
    <w:rsid w:val="003B405E"/>
    <w:rsid w:val="003B4843"/>
    <w:rsid w:val="003B494E"/>
    <w:rsid w:val="003C6E9E"/>
    <w:rsid w:val="003C792F"/>
    <w:rsid w:val="003D117A"/>
    <w:rsid w:val="003D36B2"/>
    <w:rsid w:val="003D42D5"/>
    <w:rsid w:val="003D656E"/>
    <w:rsid w:val="003D7783"/>
    <w:rsid w:val="003D78B5"/>
    <w:rsid w:val="003E0BD4"/>
    <w:rsid w:val="003E45B9"/>
    <w:rsid w:val="003E654C"/>
    <w:rsid w:val="003F0DE5"/>
    <w:rsid w:val="003F0E22"/>
    <w:rsid w:val="003F1058"/>
    <w:rsid w:val="003F13CD"/>
    <w:rsid w:val="003F46FC"/>
    <w:rsid w:val="003F4AA5"/>
    <w:rsid w:val="003F697D"/>
    <w:rsid w:val="003F7C45"/>
    <w:rsid w:val="00400500"/>
    <w:rsid w:val="0040132C"/>
    <w:rsid w:val="00404257"/>
    <w:rsid w:val="00407F66"/>
    <w:rsid w:val="004113B4"/>
    <w:rsid w:val="0041220A"/>
    <w:rsid w:val="00413B96"/>
    <w:rsid w:val="00413C2C"/>
    <w:rsid w:val="00414367"/>
    <w:rsid w:val="00415168"/>
    <w:rsid w:val="00415A8A"/>
    <w:rsid w:val="00415B04"/>
    <w:rsid w:val="00416A6B"/>
    <w:rsid w:val="0042044C"/>
    <w:rsid w:val="00421624"/>
    <w:rsid w:val="00424151"/>
    <w:rsid w:val="00425208"/>
    <w:rsid w:val="00425A5A"/>
    <w:rsid w:val="00425FB6"/>
    <w:rsid w:val="004268BB"/>
    <w:rsid w:val="0042785F"/>
    <w:rsid w:val="004314FF"/>
    <w:rsid w:val="004408EC"/>
    <w:rsid w:val="00440F74"/>
    <w:rsid w:val="00441816"/>
    <w:rsid w:val="00441FEC"/>
    <w:rsid w:val="004425E8"/>
    <w:rsid w:val="00443C8F"/>
    <w:rsid w:val="00447BC6"/>
    <w:rsid w:val="004501CE"/>
    <w:rsid w:val="00452481"/>
    <w:rsid w:val="00454A0F"/>
    <w:rsid w:val="0046335D"/>
    <w:rsid w:val="00463C2C"/>
    <w:rsid w:val="00471D81"/>
    <w:rsid w:val="004733AC"/>
    <w:rsid w:val="00483271"/>
    <w:rsid w:val="00490F85"/>
    <w:rsid w:val="0049210E"/>
    <w:rsid w:val="0049297D"/>
    <w:rsid w:val="0049327D"/>
    <w:rsid w:val="0049405D"/>
    <w:rsid w:val="0049455C"/>
    <w:rsid w:val="00495A03"/>
    <w:rsid w:val="004A135B"/>
    <w:rsid w:val="004A1BE1"/>
    <w:rsid w:val="004A3251"/>
    <w:rsid w:val="004A4980"/>
    <w:rsid w:val="004A4F68"/>
    <w:rsid w:val="004A63CB"/>
    <w:rsid w:val="004A67B0"/>
    <w:rsid w:val="004A6FB2"/>
    <w:rsid w:val="004B0847"/>
    <w:rsid w:val="004B0E6D"/>
    <w:rsid w:val="004B16E8"/>
    <w:rsid w:val="004B67DB"/>
    <w:rsid w:val="004C0541"/>
    <w:rsid w:val="004C3A16"/>
    <w:rsid w:val="004C634A"/>
    <w:rsid w:val="004C660B"/>
    <w:rsid w:val="004D050C"/>
    <w:rsid w:val="004D23D9"/>
    <w:rsid w:val="004D29A9"/>
    <w:rsid w:val="004D3537"/>
    <w:rsid w:val="004D4D4E"/>
    <w:rsid w:val="004D614E"/>
    <w:rsid w:val="004D650F"/>
    <w:rsid w:val="004E2133"/>
    <w:rsid w:val="004E4E04"/>
    <w:rsid w:val="004E6CBA"/>
    <w:rsid w:val="004F521C"/>
    <w:rsid w:val="00502CD8"/>
    <w:rsid w:val="0050361C"/>
    <w:rsid w:val="00503BF4"/>
    <w:rsid w:val="00506A40"/>
    <w:rsid w:val="0051064F"/>
    <w:rsid w:val="00513461"/>
    <w:rsid w:val="00513A0E"/>
    <w:rsid w:val="00515D7B"/>
    <w:rsid w:val="00515F29"/>
    <w:rsid w:val="0052009E"/>
    <w:rsid w:val="00523F04"/>
    <w:rsid w:val="00524368"/>
    <w:rsid w:val="0052438C"/>
    <w:rsid w:val="00526282"/>
    <w:rsid w:val="00530161"/>
    <w:rsid w:val="00532DB7"/>
    <w:rsid w:val="00536F71"/>
    <w:rsid w:val="00544342"/>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35"/>
    <w:rsid w:val="0057154B"/>
    <w:rsid w:val="0057278A"/>
    <w:rsid w:val="005742DB"/>
    <w:rsid w:val="00575C75"/>
    <w:rsid w:val="00577209"/>
    <w:rsid w:val="005800A9"/>
    <w:rsid w:val="00581139"/>
    <w:rsid w:val="00581645"/>
    <w:rsid w:val="0058694E"/>
    <w:rsid w:val="005875F9"/>
    <w:rsid w:val="00593A35"/>
    <w:rsid w:val="00593C74"/>
    <w:rsid w:val="00594934"/>
    <w:rsid w:val="005954CF"/>
    <w:rsid w:val="00597D8B"/>
    <w:rsid w:val="005A46FF"/>
    <w:rsid w:val="005A557E"/>
    <w:rsid w:val="005A63FD"/>
    <w:rsid w:val="005B462A"/>
    <w:rsid w:val="005B5137"/>
    <w:rsid w:val="005B6047"/>
    <w:rsid w:val="005C0ED7"/>
    <w:rsid w:val="005C5409"/>
    <w:rsid w:val="005C62A5"/>
    <w:rsid w:val="005C6FF7"/>
    <w:rsid w:val="005C7D00"/>
    <w:rsid w:val="005D01A4"/>
    <w:rsid w:val="005D0BAB"/>
    <w:rsid w:val="005D1893"/>
    <w:rsid w:val="005D26E9"/>
    <w:rsid w:val="005D2CAA"/>
    <w:rsid w:val="005D4B66"/>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101F5"/>
    <w:rsid w:val="00610DA5"/>
    <w:rsid w:val="00611663"/>
    <w:rsid w:val="00611CB2"/>
    <w:rsid w:val="0061321C"/>
    <w:rsid w:val="00613F44"/>
    <w:rsid w:val="006160BD"/>
    <w:rsid w:val="00620EDB"/>
    <w:rsid w:val="0062386E"/>
    <w:rsid w:val="00624C10"/>
    <w:rsid w:val="006253EF"/>
    <w:rsid w:val="00626075"/>
    <w:rsid w:val="0062680E"/>
    <w:rsid w:val="00630C47"/>
    <w:rsid w:val="00631158"/>
    <w:rsid w:val="00632923"/>
    <w:rsid w:val="006341E6"/>
    <w:rsid w:val="00634439"/>
    <w:rsid w:val="006366C6"/>
    <w:rsid w:val="00636B55"/>
    <w:rsid w:val="00636EB1"/>
    <w:rsid w:val="006373D6"/>
    <w:rsid w:val="006403D4"/>
    <w:rsid w:val="00642CBC"/>
    <w:rsid w:val="0064454A"/>
    <w:rsid w:val="00645293"/>
    <w:rsid w:val="006456D3"/>
    <w:rsid w:val="00651B78"/>
    <w:rsid w:val="0065237A"/>
    <w:rsid w:val="00652FF5"/>
    <w:rsid w:val="0065303C"/>
    <w:rsid w:val="00653246"/>
    <w:rsid w:val="00654382"/>
    <w:rsid w:val="006548FA"/>
    <w:rsid w:val="0066098B"/>
    <w:rsid w:val="00661244"/>
    <w:rsid w:val="006640DF"/>
    <w:rsid w:val="00666A3C"/>
    <w:rsid w:val="00667238"/>
    <w:rsid w:val="00667519"/>
    <w:rsid w:val="006676A0"/>
    <w:rsid w:val="00670857"/>
    <w:rsid w:val="00670868"/>
    <w:rsid w:val="00673D69"/>
    <w:rsid w:val="00676431"/>
    <w:rsid w:val="00677A9C"/>
    <w:rsid w:val="0068050D"/>
    <w:rsid w:val="00684C6B"/>
    <w:rsid w:val="00685FFC"/>
    <w:rsid w:val="00686943"/>
    <w:rsid w:val="00686EDE"/>
    <w:rsid w:val="00687AD5"/>
    <w:rsid w:val="00690A31"/>
    <w:rsid w:val="006911CE"/>
    <w:rsid w:val="00692002"/>
    <w:rsid w:val="00695251"/>
    <w:rsid w:val="00695B58"/>
    <w:rsid w:val="006A1153"/>
    <w:rsid w:val="006A4828"/>
    <w:rsid w:val="006A7C09"/>
    <w:rsid w:val="006B046C"/>
    <w:rsid w:val="006B252F"/>
    <w:rsid w:val="006B3940"/>
    <w:rsid w:val="006B4B1E"/>
    <w:rsid w:val="006B7FA5"/>
    <w:rsid w:val="006C168D"/>
    <w:rsid w:val="006C21E6"/>
    <w:rsid w:val="006C4033"/>
    <w:rsid w:val="006C5BC9"/>
    <w:rsid w:val="006C642C"/>
    <w:rsid w:val="006C7247"/>
    <w:rsid w:val="006D462B"/>
    <w:rsid w:val="006D7386"/>
    <w:rsid w:val="006E0DAD"/>
    <w:rsid w:val="006E313F"/>
    <w:rsid w:val="006E6CA2"/>
    <w:rsid w:val="006F1F1A"/>
    <w:rsid w:val="006F5AC2"/>
    <w:rsid w:val="006F6C28"/>
    <w:rsid w:val="007007EB"/>
    <w:rsid w:val="00701109"/>
    <w:rsid w:val="00701F57"/>
    <w:rsid w:val="00701FD8"/>
    <w:rsid w:val="00703E8A"/>
    <w:rsid w:val="00706046"/>
    <w:rsid w:val="007112F0"/>
    <w:rsid w:val="00711343"/>
    <w:rsid w:val="00714309"/>
    <w:rsid w:val="0071450F"/>
    <w:rsid w:val="00717772"/>
    <w:rsid w:val="00720B42"/>
    <w:rsid w:val="00721DBE"/>
    <w:rsid w:val="007226EC"/>
    <w:rsid w:val="00722B5E"/>
    <w:rsid w:val="00724F6D"/>
    <w:rsid w:val="0072678C"/>
    <w:rsid w:val="00732D1D"/>
    <w:rsid w:val="00734119"/>
    <w:rsid w:val="007350D4"/>
    <w:rsid w:val="00736034"/>
    <w:rsid w:val="00736D15"/>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36C2"/>
    <w:rsid w:val="00784FE0"/>
    <w:rsid w:val="007858B1"/>
    <w:rsid w:val="0078648E"/>
    <w:rsid w:val="00790803"/>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D7C43"/>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5146"/>
    <w:rsid w:val="0083623B"/>
    <w:rsid w:val="00836C5A"/>
    <w:rsid w:val="00837E59"/>
    <w:rsid w:val="00840AC0"/>
    <w:rsid w:val="00842100"/>
    <w:rsid w:val="008428A9"/>
    <w:rsid w:val="0084308F"/>
    <w:rsid w:val="00846C2B"/>
    <w:rsid w:val="0085139A"/>
    <w:rsid w:val="008524F6"/>
    <w:rsid w:val="008532F3"/>
    <w:rsid w:val="00854B3F"/>
    <w:rsid w:val="00861C2C"/>
    <w:rsid w:val="00863744"/>
    <w:rsid w:val="00865CFA"/>
    <w:rsid w:val="008668B8"/>
    <w:rsid w:val="0086748F"/>
    <w:rsid w:val="00867B4D"/>
    <w:rsid w:val="00867CF3"/>
    <w:rsid w:val="00874AA3"/>
    <w:rsid w:val="00874AB5"/>
    <w:rsid w:val="00877671"/>
    <w:rsid w:val="00877A13"/>
    <w:rsid w:val="008811F8"/>
    <w:rsid w:val="008869BC"/>
    <w:rsid w:val="00887DDD"/>
    <w:rsid w:val="00887DE6"/>
    <w:rsid w:val="00887E9F"/>
    <w:rsid w:val="008908AA"/>
    <w:rsid w:val="00890E08"/>
    <w:rsid w:val="008927F0"/>
    <w:rsid w:val="00894DCA"/>
    <w:rsid w:val="00896602"/>
    <w:rsid w:val="00897D88"/>
    <w:rsid w:val="008A00BE"/>
    <w:rsid w:val="008A1539"/>
    <w:rsid w:val="008A2C5D"/>
    <w:rsid w:val="008A3BE2"/>
    <w:rsid w:val="008A6957"/>
    <w:rsid w:val="008A6B30"/>
    <w:rsid w:val="008B05E7"/>
    <w:rsid w:val="008B0758"/>
    <w:rsid w:val="008B1875"/>
    <w:rsid w:val="008B4146"/>
    <w:rsid w:val="008B5312"/>
    <w:rsid w:val="008B59CE"/>
    <w:rsid w:val="008B6078"/>
    <w:rsid w:val="008B6085"/>
    <w:rsid w:val="008B7110"/>
    <w:rsid w:val="008B7F4A"/>
    <w:rsid w:val="008C04E1"/>
    <w:rsid w:val="008C04FE"/>
    <w:rsid w:val="008C2F50"/>
    <w:rsid w:val="008C3109"/>
    <w:rsid w:val="008C32F7"/>
    <w:rsid w:val="008C383A"/>
    <w:rsid w:val="008C5312"/>
    <w:rsid w:val="008C5DBD"/>
    <w:rsid w:val="008C61D6"/>
    <w:rsid w:val="008C7498"/>
    <w:rsid w:val="008D49AF"/>
    <w:rsid w:val="008D4A2B"/>
    <w:rsid w:val="008D4A9F"/>
    <w:rsid w:val="008D6294"/>
    <w:rsid w:val="008E1FE0"/>
    <w:rsid w:val="008E3939"/>
    <w:rsid w:val="008E3DDD"/>
    <w:rsid w:val="008F23F4"/>
    <w:rsid w:val="008F61C4"/>
    <w:rsid w:val="008F7763"/>
    <w:rsid w:val="009007CB"/>
    <w:rsid w:val="009010F0"/>
    <w:rsid w:val="00901162"/>
    <w:rsid w:val="00901C2E"/>
    <w:rsid w:val="00901D46"/>
    <w:rsid w:val="009028E2"/>
    <w:rsid w:val="00903692"/>
    <w:rsid w:val="00904E07"/>
    <w:rsid w:val="00906059"/>
    <w:rsid w:val="00912BAF"/>
    <w:rsid w:val="0091311E"/>
    <w:rsid w:val="00914EAB"/>
    <w:rsid w:val="0091541F"/>
    <w:rsid w:val="00920D98"/>
    <w:rsid w:val="0092108C"/>
    <w:rsid w:val="00922D49"/>
    <w:rsid w:val="009238DB"/>
    <w:rsid w:val="00925E37"/>
    <w:rsid w:val="00925EDD"/>
    <w:rsid w:val="0092665C"/>
    <w:rsid w:val="00930079"/>
    <w:rsid w:val="00930966"/>
    <w:rsid w:val="00932F64"/>
    <w:rsid w:val="00935FB1"/>
    <w:rsid w:val="00936075"/>
    <w:rsid w:val="00936D40"/>
    <w:rsid w:val="00937ABF"/>
    <w:rsid w:val="00937DB1"/>
    <w:rsid w:val="009463CC"/>
    <w:rsid w:val="0094687A"/>
    <w:rsid w:val="00950413"/>
    <w:rsid w:val="0095078E"/>
    <w:rsid w:val="00952404"/>
    <w:rsid w:val="00952A72"/>
    <w:rsid w:val="009533AD"/>
    <w:rsid w:val="009542B3"/>
    <w:rsid w:val="009550A8"/>
    <w:rsid w:val="00955FF2"/>
    <w:rsid w:val="0095693D"/>
    <w:rsid w:val="00956B0D"/>
    <w:rsid w:val="0096224F"/>
    <w:rsid w:val="0096260B"/>
    <w:rsid w:val="009631C1"/>
    <w:rsid w:val="00970C69"/>
    <w:rsid w:val="00973B57"/>
    <w:rsid w:val="00973E0D"/>
    <w:rsid w:val="0097403F"/>
    <w:rsid w:val="00976797"/>
    <w:rsid w:val="00980C0C"/>
    <w:rsid w:val="00982E47"/>
    <w:rsid w:val="00983E7D"/>
    <w:rsid w:val="00991642"/>
    <w:rsid w:val="0099260C"/>
    <w:rsid w:val="009942F4"/>
    <w:rsid w:val="00995B3C"/>
    <w:rsid w:val="00996BCA"/>
    <w:rsid w:val="00997454"/>
    <w:rsid w:val="009A045B"/>
    <w:rsid w:val="009A0513"/>
    <w:rsid w:val="009A1119"/>
    <w:rsid w:val="009A2283"/>
    <w:rsid w:val="009A31AF"/>
    <w:rsid w:val="009A3507"/>
    <w:rsid w:val="009A529F"/>
    <w:rsid w:val="009A5C1D"/>
    <w:rsid w:val="009A6018"/>
    <w:rsid w:val="009A7C28"/>
    <w:rsid w:val="009B0273"/>
    <w:rsid w:val="009B4286"/>
    <w:rsid w:val="009B5BF9"/>
    <w:rsid w:val="009B5DAF"/>
    <w:rsid w:val="009B5F83"/>
    <w:rsid w:val="009B61C5"/>
    <w:rsid w:val="009B769E"/>
    <w:rsid w:val="009C03E5"/>
    <w:rsid w:val="009C3F17"/>
    <w:rsid w:val="009C4D19"/>
    <w:rsid w:val="009C5FDB"/>
    <w:rsid w:val="009C65AF"/>
    <w:rsid w:val="009C70CB"/>
    <w:rsid w:val="009C74DD"/>
    <w:rsid w:val="009D0312"/>
    <w:rsid w:val="009D27AA"/>
    <w:rsid w:val="009D2AD9"/>
    <w:rsid w:val="009D514E"/>
    <w:rsid w:val="009D5A40"/>
    <w:rsid w:val="009D5C39"/>
    <w:rsid w:val="009D6FED"/>
    <w:rsid w:val="009E0A95"/>
    <w:rsid w:val="009E0D47"/>
    <w:rsid w:val="009E549D"/>
    <w:rsid w:val="009E54AF"/>
    <w:rsid w:val="009E5C59"/>
    <w:rsid w:val="009E6BB8"/>
    <w:rsid w:val="009F0FB1"/>
    <w:rsid w:val="009F1CC3"/>
    <w:rsid w:val="009F26F2"/>
    <w:rsid w:val="009F3E1E"/>
    <w:rsid w:val="009F4CC5"/>
    <w:rsid w:val="009F6550"/>
    <w:rsid w:val="00A003BE"/>
    <w:rsid w:val="00A02F5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17E5B"/>
    <w:rsid w:val="00A20263"/>
    <w:rsid w:val="00A2168F"/>
    <w:rsid w:val="00A248B1"/>
    <w:rsid w:val="00A26437"/>
    <w:rsid w:val="00A30E4D"/>
    <w:rsid w:val="00A32410"/>
    <w:rsid w:val="00A32B48"/>
    <w:rsid w:val="00A35D6F"/>
    <w:rsid w:val="00A36D00"/>
    <w:rsid w:val="00A42462"/>
    <w:rsid w:val="00A43389"/>
    <w:rsid w:val="00A4642E"/>
    <w:rsid w:val="00A47AF8"/>
    <w:rsid w:val="00A52D75"/>
    <w:rsid w:val="00A53013"/>
    <w:rsid w:val="00A54BD6"/>
    <w:rsid w:val="00A5643A"/>
    <w:rsid w:val="00A57678"/>
    <w:rsid w:val="00A6090C"/>
    <w:rsid w:val="00A6200E"/>
    <w:rsid w:val="00A62D1E"/>
    <w:rsid w:val="00A65C6D"/>
    <w:rsid w:val="00A670C7"/>
    <w:rsid w:val="00A716B9"/>
    <w:rsid w:val="00A720D8"/>
    <w:rsid w:val="00A72216"/>
    <w:rsid w:val="00A733F2"/>
    <w:rsid w:val="00A75705"/>
    <w:rsid w:val="00A75BE1"/>
    <w:rsid w:val="00A8187C"/>
    <w:rsid w:val="00A82C9E"/>
    <w:rsid w:val="00A8324F"/>
    <w:rsid w:val="00A84193"/>
    <w:rsid w:val="00A85142"/>
    <w:rsid w:val="00A875B4"/>
    <w:rsid w:val="00A95B37"/>
    <w:rsid w:val="00A96B6F"/>
    <w:rsid w:val="00AA0CE8"/>
    <w:rsid w:val="00AA35FD"/>
    <w:rsid w:val="00AA3DB7"/>
    <w:rsid w:val="00AA5EF2"/>
    <w:rsid w:val="00AA5F63"/>
    <w:rsid w:val="00AA7EBD"/>
    <w:rsid w:val="00AB0590"/>
    <w:rsid w:val="00AB1112"/>
    <w:rsid w:val="00AB67DE"/>
    <w:rsid w:val="00AB69EF"/>
    <w:rsid w:val="00AC11DC"/>
    <w:rsid w:val="00AC23B0"/>
    <w:rsid w:val="00AC3E87"/>
    <w:rsid w:val="00AC469F"/>
    <w:rsid w:val="00AD0611"/>
    <w:rsid w:val="00AD0E4F"/>
    <w:rsid w:val="00AD26D7"/>
    <w:rsid w:val="00AD3905"/>
    <w:rsid w:val="00AD4555"/>
    <w:rsid w:val="00AD4A31"/>
    <w:rsid w:val="00AD5638"/>
    <w:rsid w:val="00AD7214"/>
    <w:rsid w:val="00AE1066"/>
    <w:rsid w:val="00AE12A4"/>
    <w:rsid w:val="00AE2480"/>
    <w:rsid w:val="00AE2E1B"/>
    <w:rsid w:val="00AE5129"/>
    <w:rsid w:val="00AE5645"/>
    <w:rsid w:val="00AE68BC"/>
    <w:rsid w:val="00AF1D6B"/>
    <w:rsid w:val="00AF24AA"/>
    <w:rsid w:val="00AF3AF9"/>
    <w:rsid w:val="00AF3E5F"/>
    <w:rsid w:val="00AF44C1"/>
    <w:rsid w:val="00AF4F09"/>
    <w:rsid w:val="00AF643E"/>
    <w:rsid w:val="00AF79C8"/>
    <w:rsid w:val="00B00FA8"/>
    <w:rsid w:val="00B011B0"/>
    <w:rsid w:val="00B0391C"/>
    <w:rsid w:val="00B047F6"/>
    <w:rsid w:val="00B06019"/>
    <w:rsid w:val="00B06246"/>
    <w:rsid w:val="00B0700F"/>
    <w:rsid w:val="00B1493B"/>
    <w:rsid w:val="00B15119"/>
    <w:rsid w:val="00B17169"/>
    <w:rsid w:val="00B23996"/>
    <w:rsid w:val="00B23CB2"/>
    <w:rsid w:val="00B249C0"/>
    <w:rsid w:val="00B24A18"/>
    <w:rsid w:val="00B255C5"/>
    <w:rsid w:val="00B25807"/>
    <w:rsid w:val="00B268DD"/>
    <w:rsid w:val="00B32AE1"/>
    <w:rsid w:val="00B35FEC"/>
    <w:rsid w:val="00B37780"/>
    <w:rsid w:val="00B37813"/>
    <w:rsid w:val="00B37EEF"/>
    <w:rsid w:val="00B404F1"/>
    <w:rsid w:val="00B41C1D"/>
    <w:rsid w:val="00B43917"/>
    <w:rsid w:val="00B4515C"/>
    <w:rsid w:val="00B46220"/>
    <w:rsid w:val="00B464EA"/>
    <w:rsid w:val="00B47574"/>
    <w:rsid w:val="00B5430C"/>
    <w:rsid w:val="00B54884"/>
    <w:rsid w:val="00B56A90"/>
    <w:rsid w:val="00B5711C"/>
    <w:rsid w:val="00B57BCF"/>
    <w:rsid w:val="00B57E36"/>
    <w:rsid w:val="00B60209"/>
    <w:rsid w:val="00B606A3"/>
    <w:rsid w:val="00B625CB"/>
    <w:rsid w:val="00B63F2B"/>
    <w:rsid w:val="00B64D3A"/>
    <w:rsid w:val="00B65D6F"/>
    <w:rsid w:val="00B673F3"/>
    <w:rsid w:val="00B67A25"/>
    <w:rsid w:val="00B7354A"/>
    <w:rsid w:val="00B7435B"/>
    <w:rsid w:val="00B74446"/>
    <w:rsid w:val="00B74B59"/>
    <w:rsid w:val="00B75F09"/>
    <w:rsid w:val="00B76BBB"/>
    <w:rsid w:val="00B77142"/>
    <w:rsid w:val="00B8024E"/>
    <w:rsid w:val="00B80C3A"/>
    <w:rsid w:val="00B84643"/>
    <w:rsid w:val="00B90452"/>
    <w:rsid w:val="00B90780"/>
    <w:rsid w:val="00B916D6"/>
    <w:rsid w:val="00B91AD8"/>
    <w:rsid w:val="00B9209B"/>
    <w:rsid w:val="00B9240D"/>
    <w:rsid w:val="00B95753"/>
    <w:rsid w:val="00B97E42"/>
    <w:rsid w:val="00BA0425"/>
    <w:rsid w:val="00BA0C05"/>
    <w:rsid w:val="00BA54D0"/>
    <w:rsid w:val="00BA7E30"/>
    <w:rsid w:val="00BB04BF"/>
    <w:rsid w:val="00BB1013"/>
    <w:rsid w:val="00BB4515"/>
    <w:rsid w:val="00BB7B89"/>
    <w:rsid w:val="00BC1A9B"/>
    <w:rsid w:val="00BC2A22"/>
    <w:rsid w:val="00BC4986"/>
    <w:rsid w:val="00BC5E2E"/>
    <w:rsid w:val="00BC6379"/>
    <w:rsid w:val="00BC6C3E"/>
    <w:rsid w:val="00BC7EEF"/>
    <w:rsid w:val="00BD2308"/>
    <w:rsid w:val="00BD43BB"/>
    <w:rsid w:val="00BD72C1"/>
    <w:rsid w:val="00BD7ADE"/>
    <w:rsid w:val="00BE1A85"/>
    <w:rsid w:val="00BE46ED"/>
    <w:rsid w:val="00BE4FD1"/>
    <w:rsid w:val="00BE642D"/>
    <w:rsid w:val="00BE6D7A"/>
    <w:rsid w:val="00BF07C4"/>
    <w:rsid w:val="00BF2511"/>
    <w:rsid w:val="00BF377F"/>
    <w:rsid w:val="00BF3F88"/>
    <w:rsid w:val="00BF416F"/>
    <w:rsid w:val="00BF57BE"/>
    <w:rsid w:val="00BF68D1"/>
    <w:rsid w:val="00C0042B"/>
    <w:rsid w:val="00C02E58"/>
    <w:rsid w:val="00C030B6"/>
    <w:rsid w:val="00C04B38"/>
    <w:rsid w:val="00C067B7"/>
    <w:rsid w:val="00C10A09"/>
    <w:rsid w:val="00C121BC"/>
    <w:rsid w:val="00C12FA4"/>
    <w:rsid w:val="00C14D92"/>
    <w:rsid w:val="00C16739"/>
    <w:rsid w:val="00C17F3F"/>
    <w:rsid w:val="00C23BA2"/>
    <w:rsid w:val="00C260A2"/>
    <w:rsid w:val="00C30CFF"/>
    <w:rsid w:val="00C30DEC"/>
    <w:rsid w:val="00C31142"/>
    <w:rsid w:val="00C31DEF"/>
    <w:rsid w:val="00C338EB"/>
    <w:rsid w:val="00C35BB7"/>
    <w:rsid w:val="00C36B35"/>
    <w:rsid w:val="00C400CD"/>
    <w:rsid w:val="00C41617"/>
    <w:rsid w:val="00C4309A"/>
    <w:rsid w:val="00C43F23"/>
    <w:rsid w:val="00C43FF1"/>
    <w:rsid w:val="00C45494"/>
    <w:rsid w:val="00C52D18"/>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167A"/>
    <w:rsid w:val="00C92451"/>
    <w:rsid w:val="00C9272C"/>
    <w:rsid w:val="00C97764"/>
    <w:rsid w:val="00C97C9B"/>
    <w:rsid w:val="00CA2211"/>
    <w:rsid w:val="00CA28FE"/>
    <w:rsid w:val="00CA344C"/>
    <w:rsid w:val="00CA7FF7"/>
    <w:rsid w:val="00CB142D"/>
    <w:rsid w:val="00CB29F6"/>
    <w:rsid w:val="00CB2BBF"/>
    <w:rsid w:val="00CB481C"/>
    <w:rsid w:val="00CB4C8C"/>
    <w:rsid w:val="00CB62E1"/>
    <w:rsid w:val="00CB6EFE"/>
    <w:rsid w:val="00CC16F9"/>
    <w:rsid w:val="00CC28A9"/>
    <w:rsid w:val="00CC4183"/>
    <w:rsid w:val="00CC70A4"/>
    <w:rsid w:val="00CC78C7"/>
    <w:rsid w:val="00CD4A0C"/>
    <w:rsid w:val="00CD5CEF"/>
    <w:rsid w:val="00CE06EC"/>
    <w:rsid w:val="00CE592E"/>
    <w:rsid w:val="00CE5BB5"/>
    <w:rsid w:val="00CE5BC5"/>
    <w:rsid w:val="00CF16A4"/>
    <w:rsid w:val="00CF299F"/>
    <w:rsid w:val="00CF3357"/>
    <w:rsid w:val="00CF58DF"/>
    <w:rsid w:val="00D00BC3"/>
    <w:rsid w:val="00D03538"/>
    <w:rsid w:val="00D04410"/>
    <w:rsid w:val="00D05EE7"/>
    <w:rsid w:val="00D06394"/>
    <w:rsid w:val="00D06A9D"/>
    <w:rsid w:val="00D07C15"/>
    <w:rsid w:val="00D11D4F"/>
    <w:rsid w:val="00D13A01"/>
    <w:rsid w:val="00D15733"/>
    <w:rsid w:val="00D20364"/>
    <w:rsid w:val="00D207B2"/>
    <w:rsid w:val="00D2130C"/>
    <w:rsid w:val="00D26746"/>
    <w:rsid w:val="00D26DDD"/>
    <w:rsid w:val="00D27BDC"/>
    <w:rsid w:val="00D3194F"/>
    <w:rsid w:val="00D33751"/>
    <w:rsid w:val="00D36169"/>
    <w:rsid w:val="00D37343"/>
    <w:rsid w:val="00D37495"/>
    <w:rsid w:val="00D41727"/>
    <w:rsid w:val="00D427E4"/>
    <w:rsid w:val="00D45F1B"/>
    <w:rsid w:val="00D477DB"/>
    <w:rsid w:val="00D47A9E"/>
    <w:rsid w:val="00D52289"/>
    <w:rsid w:val="00D55A37"/>
    <w:rsid w:val="00D55B7E"/>
    <w:rsid w:val="00D564C7"/>
    <w:rsid w:val="00D64354"/>
    <w:rsid w:val="00D66685"/>
    <w:rsid w:val="00D70D35"/>
    <w:rsid w:val="00D71351"/>
    <w:rsid w:val="00D71997"/>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DE3"/>
    <w:rsid w:val="00DA451D"/>
    <w:rsid w:val="00DA64AF"/>
    <w:rsid w:val="00DB1F4F"/>
    <w:rsid w:val="00DB2AC7"/>
    <w:rsid w:val="00DB704C"/>
    <w:rsid w:val="00DC693B"/>
    <w:rsid w:val="00DC7C77"/>
    <w:rsid w:val="00DD0F5D"/>
    <w:rsid w:val="00DD426D"/>
    <w:rsid w:val="00DD74FC"/>
    <w:rsid w:val="00DE117F"/>
    <w:rsid w:val="00DE1769"/>
    <w:rsid w:val="00DE1A17"/>
    <w:rsid w:val="00DE44C8"/>
    <w:rsid w:val="00DE64CC"/>
    <w:rsid w:val="00DE6AA9"/>
    <w:rsid w:val="00DE7B30"/>
    <w:rsid w:val="00DF0C0B"/>
    <w:rsid w:val="00DF18FE"/>
    <w:rsid w:val="00DF20C7"/>
    <w:rsid w:val="00DF4D0C"/>
    <w:rsid w:val="00DF5C20"/>
    <w:rsid w:val="00DF7D81"/>
    <w:rsid w:val="00E02DEB"/>
    <w:rsid w:val="00E042A1"/>
    <w:rsid w:val="00E0476C"/>
    <w:rsid w:val="00E0576B"/>
    <w:rsid w:val="00E067EA"/>
    <w:rsid w:val="00E06D18"/>
    <w:rsid w:val="00E104FA"/>
    <w:rsid w:val="00E12F1F"/>
    <w:rsid w:val="00E1320D"/>
    <w:rsid w:val="00E139F8"/>
    <w:rsid w:val="00E16022"/>
    <w:rsid w:val="00E1738C"/>
    <w:rsid w:val="00E174FF"/>
    <w:rsid w:val="00E205AA"/>
    <w:rsid w:val="00E22296"/>
    <w:rsid w:val="00E270C6"/>
    <w:rsid w:val="00E27360"/>
    <w:rsid w:val="00E27C04"/>
    <w:rsid w:val="00E27C82"/>
    <w:rsid w:val="00E30713"/>
    <w:rsid w:val="00E30EDF"/>
    <w:rsid w:val="00E312D7"/>
    <w:rsid w:val="00E316AF"/>
    <w:rsid w:val="00E31FBA"/>
    <w:rsid w:val="00E328E2"/>
    <w:rsid w:val="00E336BB"/>
    <w:rsid w:val="00E3384E"/>
    <w:rsid w:val="00E34B63"/>
    <w:rsid w:val="00E374C8"/>
    <w:rsid w:val="00E40156"/>
    <w:rsid w:val="00E4042D"/>
    <w:rsid w:val="00E4135D"/>
    <w:rsid w:val="00E43750"/>
    <w:rsid w:val="00E508EB"/>
    <w:rsid w:val="00E521E3"/>
    <w:rsid w:val="00E53B7A"/>
    <w:rsid w:val="00E550C9"/>
    <w:rsid w:val="00E55405"/>
    <w:rsid w:val="00E5645D"/>
    <w:rsid w:val="00E627A4"/>
    <w:rsid w:val="00E6280E"/>
    <w:rsid w:val="00E62C9C"/>
    <w:rsid w:val="00E630EE"/>
    <w:rsid w:val="00E67A61"/>
    <w:rsid w:val="00E70455"/>
    <w:rsid w:val="00E73221"/>
    <w:rsid w:val="00E7356F"/>
    <w:rsid w:val="00E75116"/>
    <w:rsid w:val="00E763EB"/>
    <w:rsid w:val="00E80A5B"/>
    <w:rsid w:val="00E8153C"/>
    <w:rsid w:val="00E8342F"/>
    <w:rsid w:val="00E84632"/>
    <w:rsid w:val="00E847EE"/>
    <w:rsid w:val="00E85E29"/>
    <w:rsid w:val="00E876F9"/>
    <w:rsid w:val="00E90508"/>
    <w:rsid w:val="00E90B39"/>
    <w:rsid w:val="00E94FFB"/>
    <w:rsid w:val="00E96A72"/>
    <w:rsid w:val="00E96B52"/>
    <w:rsid w:val="00EA01F7"/>
    <w:rsid w:val="00EA083F"/>
    <w:rsid w:val="00EA1D33"/>
    <w:rsid w:val="00EA1F5A"/>
    <w:rsid w:val="00EA375F"/>
    <w:rsid w:val="00EA6415"/>
    <w:rsid w:val="00EA7104"/>
    <w:rsid w:val="00EA7533"/>
    <w:rsid w:val="00EB067F"/>
    <w:rsid w:val="00EB2419"/>
    <w:rsid w:val="00EB45F5"/>
    <w:rsid w:val="00EB58F5"/>
    <w:rsid w:val="00EB6E6B"/>
    <w:rsid w:val="00EC010F"/>
    <w:rsid w:val="00EC224D"/>
    <w:rsid w:val="00EC2E3A"/>
    <w:rsid w:val="00EC3CCB"/>
    <w:rsid w:val="00EC54CD"/>
    <w:rsid w:val="00EC5A74"/>
    <w:rsid w:val="00EC737D"/>
    <w:rsid w:val="00ED2154"/>
    <w:rsid w:val="00ED4277"/>
    <w:rsid w:val="00ED576D"/>
    <w:rsid w:val="00ED7C8C"/>
    <w:rsid w:val="00ED7DDB"/>
    <w:rsid w:val="00ED7FDD"/>
    <w:rsid w:val="00EE0DEA"/>
    <w:rsid w:val="00EE431B"/>
    <w:rsid w:val="00EE4874"/>
    <w:rsid w:val="00EE53E5"/>
    <w:rsid w:val="00EE6654"/>
    <w:rsid w:val="00EE73FB"/>
    <w:rsid w:val="00EE7BF0"/>
    <w:rsid w:val="00EF2674"/>
    <w:rsid w:val="00EF556F"/>
    <w:rsid w:val="00EF7BE0"/>
    <w:rsid w:val="00EF7D07"/>
    <w:rsid w:val="00F016DD"/>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33991"/>
    <w:rsid w:val="00F3477D"/>
    <w:rsid w:val="00F347FE"/>
    <w:rsid w:val="00F34859"/>
    <w:rsid w:val="00F356F7"/>
    <w:rsid w:val="00F40055"/>
    <w:rsid w:val="00F40868"/>
    <w:rsid w:val="00F44FDE"/>
    <w:rsid w:val="00F4518C"/>
    <w:rsid w:val="00F46467"/>
    <w:rsid w:val="00F4715C"/>
    <w:rsid w:val="00F47FF8"/>
    <w:rsid w:val="00F50707"/>
    <w:rsid w:val="00F529B5"/>
    <w:rsid w:val="00F52AA4"/>
    <w:rsid w:val="00F56162"/>
    <w:rsid w:val="00F56B7E"/>
    <w:rsid w:val="00F6052F"/>
    <w:rsid w:val="00F60F44"/>
    <w:rsid w:val="00F62FDE"/>
    <w:rsid w:val="00F645D2"/>
    <w:rsid w:val="00F654E6"/>
    <w:rsid w:val="00F662CD"/>
    <w:rsid w:val="00F67E39"/>
    <w:rsid w:val="00F703A8"/>
    <w:rsid w:val="00F707F1"/>
    <w:rsid w:val="00F7094A"/>
    <w:rsid w:val="00F710BE"/>
    <w:rsid w:val="00F72579"/>
    <w:rsid w:val="00F804B9"/>
    <w:rsid w:val="00F80AE2"/>
    <w:rsid w:val="00F8265F"/>
    <w:rsid w:val="00F83FF9"/>
    <w:rsid w:val="00F85FCB"/>
    <w:rsid w:val="00F870C3"/>
    <w:rsid w:val="00F91B52"/>
    <w:rsid w:val="00F97478"/>
    <w:rsid w:val="00F97B71"/>
    <w:rsid w:val="00F97B9E"/>
    <w:rsid w:val="00FA0527"/>
    <w:rsid w:val="00FA085E"/>
    <w:rsid w:val="00FA0947"/>
    <w:rsid w:val="00FA2D49"/>
    <w:rsid w:val="00FA472B"/>
    <w:rsid w:val="00FA4B52"/>
    <w:rsid w:val="00FA4D4F"/>
    <w:rsid w:val="00FA4D5B"/>
    <w:rsid w:val="00FA54E8"/>
    <w:rsid w:val="00FA6245"/>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7F43"/>
    <w:rsid w:val="00FD7D41"/>
    <w:rsid w:val="00FE0072"/>
    <w:rsid w:val="00FE0C71"/>
    <w:rsid w:val="00FE1E47"/>
    <w:rsid w:val="00FE275D"/>
    <w:rsid w:val="00FE4F1A"/>
    <w:rsid w:val="00FE65AC"/>
    <w:rsid w:val="00FE7FBD"/>
    <w:rsid w:val="00FF10BC"/>
    <w:rsid w:val="00FF5DCF"/>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AE72923-1029-453E-B87A-6F4B24164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iPriority="0"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6A4828"/>
    <w:pPr>
      <w:keepNext/>
      <w:keepLines/>
      <w:spacing w:before="260" w:after="260" w:line="360" w:lineRule="auto"/>
      <w:outlineLvl w:val="1"/>
    </w:pPr>
    <w:rPr>
      <w:rFonts w:ascii="Cambria" w:hAnsi="Cambria"/>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180952"/>
    <w:rPr>
      <w:b/>
      <w:kern w:val="44"/>
      <w:sz w:val="44"/>
    </w:rPr>
  </w:style>
  <w:style w:type="character" w:customStyle="1" w:styleId="2Char">
    <w:name w:val="标题 2 Char"/>
    <w:link w:val="2"/>
    <w:uiPriority w:val="99"/>
    <w:semiHidden/>
    <w:locked/>
    <w:rsid w:val="00AB1112"/>
    <w:rPr>
      <w:rFonts w:ascii="Cambria" w:eastAsia="宋体" w:hAnsi="Cambria"/>
      <w:b/>
      <w:sz w:val="32"/>
    </w:rPr>
  </w:style>
  <w:style w:type="paragraph" w:styleId="a0">
    <w:name w:val="Normal Indent"/>
    <w:basedOn w:val="a"/>
    <w:uiPriority w:val="99"/>
    <w:rsid w:val="006A4828"/>
    <w:pPr>
      <w:ind w:firstLineChars="200" w:firstLine="420"/>
    </w:pPr>
  </w:style>
  <w:style w:type="paragraph" w:styleId="a4">
    <w:name w:val="Body Text Indent"/>
    <w:basedOn w:val="a"/>
    <w:link w:val="Char"/>
    <w:uiPriority w:val="99"/>
    <w:rsid w:val="006A4828"/>
    <w:pPr>
      <w:widowControl/>
      <w:spacing w:before="100" w:beforeAutospacing="1" w:after="100" w:afterAutospacing="1"/>
      <w:jc w:val="left"/>
    </w:pPr>
    <w:rPr>
      <w:kern w:val="0"/>
      <w:sz w:val="24"/>
    </w:rPr>
  </w:style>
  <w:style w:type="character" w:customStyle="1" w:styleId="Char">
    <w:name w:val="正文文本缩进 Char"/>
    <w:link w:val="a4"/>
    <w:uiPriority w:val="99"/>
    <w:semiHidden/>
    <w:locked/>
    <w:rsid w:val="00AB1112"/>
    <w:rPr>
      <w:sz w:val="24"/>
    </w:rPr>
  </w:style>
  <w:style w:type="paragraph" w:styleId="a5">
    <w:name w:val="Plain Text"/>
    <w:basedOn w:val="a"/>
    <w:link w:val="Char0"/>
    <w:uiPriority w:val="99"/>
    <w:rsid w:val="006A4828"/>
    <w:rPr>
      <w:rFonts w:ascii="宋体" w:hAnsi="Courier New"/>
      <w:szCs w:val="21"/>
    </w:rPr>
  </w:style>
  <w:style w:type="character" w:customStyle="1" w:styleId="Char0">
    <w:name w:val="纯文本 Char"/>
    <w:link w:val="a5"/>
    <w:uiPriority w:val="99"/>
    <w:locked/>
    <w:rsid w:val="009A045B"/>
    <w:rPr>
      <w:rFonts w:ascii="宋体" w:hAnsi="Courier New"/>
      <w:kern w:val="2"/>
      <w:sz w:val="21"/>
    </w:rPr>
  </w:style>
  <w:style w:type="paragraph" w:styleId="20">
    <w:name w:val="Body Text Indent 2"/>
    <w:basedOn w:val="a"/>
    <w:link w:val="2Char0"/>
    <w:uiPriority w:val="99"/>
    <w:rsid w:val="006A4828"/>
    <w:pPr>
      <w:spacing w:line="560" w:lineRule="exact"/>
      <w:ind w:firstLineChars="200" w:firstLine="480"/>
    </w:pPr>
    <w:rPr>
      <w:kern w:val="0"/>
      <w:sz w:val="24"/>
    </w:rPr>
  </w:style>
  <w:style w:type="character" w:customStyle="1" w:styleId="2Char0">
    <w:name w:val="正文文本缩进 2 Char"/>
    <w:link w:val="20"/>
    <w:uiPriority w:val="99"/>
    <w:semiHidden/>
    <w:locked/>
    <w:rsid w:val="00AB1112"/>
    <w:rPr>
      <w:sz w:val="24"/>
    </w:rPr>
  </w:style>
  <w:style w:type="paragraph" w:styleId="a6">
    <w:name w:val="footer"/>
    <w:basedOn w:val="a"/>
    <w:link w:val="Char1"/>
    <w:uiPriority w:val="99"/>
    <w:rsid w:val="006A4828"/>
    <w:pPr>
      <w:tabs>
        <w:tab w:val="center" w:pos="4153"/>
        <w:tab w:val="right" w:pos="8306"/>
      </w:tabs>
      <w:snapToGrid w:val="0"/>
      <w:jc w:val="left"/>
    </w:pPr>
    <w:rPr>
      <w:kern w:val="0"/>
      <w:sz w:val="18"/>
      <w:szCs w:val="18"/>
    </w:rPr>
  </w:style>
  <w:style w:type="character" w:customStyle="1" w:styleId="Char1">
    <w:name w:val="页脚 Char"/>
    <w:link w:val="a6"/>
    <w:uiPriority w:val="99"/>
    <w:semiHidden/>
    <w:locked/>
    <w:rsid w:val="00AB1112"/>
    <w:rPr>
      <w:sz w:val="18"/>
    </w:rPr>
  </w:style>
  <w:style w:type="character" w:styleId="a7">
    <w:name w:val="page number"/>
    <w:uiPriority w:val="99"/>
    <w:rsid w:val="006A4828"/>
    <w:rPr>
      <w:rFonts w:cs="Times New Roman"/>
    </w:rPr>
  </w:style>
  <w:style w:type="character" w:styleId="a8">
    <w:name w:val="Hyperlink"/>
    <w:uiPriority w:val="99"/>
    <w:rsid w:val="006A4828"/>
    <w:rPr>
      <w:rFonts w:cs="Times New Roman"/>
      <w:color w:val="0000FF"/>
      <w:u w:val="single"/>
    </w:rPr>
  </w:style>
  <w:style w:type="paragraph" w:styleId="3">
    <w:name w:val="Body Text Indent 3"/>
    <w:basedOn w:val="a"/>
    <w:link w:val="3Char"/>
    <w:uiPriority w:val="99"/>
    <w:rsid w:val="006A4828"/>
    <w:pPr>
      <w:spacing w:line="560" w:lineRule="exact"/>
      <w:ind w:firstLineChars="200" w:firstLine="420"/>
    </w:pPr>
    <w:rPr>
      <w:kern w:val="0"/>
      <w:sz w:val="16"/>
      <w:szCs w:val="16"/>
    </w:rPr>
  </w:style>
  <w:style w:type="character" w:customStyle="1" w:styleId="3Char">
    <w:name w:val="正文文本缩进 3 Char"/>
    <w:link w:val="3"/>
    <w:uiPriority w:val="99"/>
    <w:semiHidden/>
    <w:locked/>
    <w:rsid w:val="00AB1112"/>
    <w:rPr>
      <w:sz w:val="16"/>
    </w:rPr>
  </w:style>
  <w:style w:type="paragraph" w:styleId="a9">
    <w:name w:val="header"/>
    <w:basedOn w:val="a"/>
    <w:link w:val="Char2"/>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1207F2"/>
    <w:rPr>
      <w:kern w:val="2"/>
      <w:sz w:val="18"/>
    </w:rPr>
  </w:style>
  <w:style w:type="character" w:customStyle="1" w:styleId="10">
    <w:name w:val="已访问的超链接1"/>
    <w:uiPriority w:val="99"/>
    <w:rsid w:val="006A4828"/>
    <w:rPr>
      <w:color w:val="800080"/>
      <w:u w:val="single"/>
    </w:rPr>
  </w:style>
  <w:style w:type="paragraph" w:styleId="aa">
    <w:name w:val="List"/>
    <w:basedOn w:val="ab"/>
    <w:uiPriority w:val="99"/>
    <w:rsid w:val="006A4828"/>
    <w:pPr>
      <w:spacing w:after="220" w:line="220" w:lineRule="atLeast"/>
      <w:ind w:left="1440" w:hanging="360"/>
    </w:pPr>
    <w:rPr>
      <w:szCs w:val="20"/>
    </w:rPr>
  </w:style>
  <w:style w:type="paragraph" w:styleId="ab">
    <w:name w:val="Body Text"/>
    <w:basedOn w:val="a"/>
    <w:link w:val="Char3"/>
    <w:uiPriority w:val="99"/>
    <w:rsid w:val="006A4828"/>
    <w:pPr>
      <w:spacing w:after="120"/>
    </w:pPr>
    <w:rPr>
      <w:kern w:val="0"/>
      <w:sz w:val="24"/>
    </w:rPr>
  </w:style>
  <w:style w:type="character" w:customStyle="1" w:styleId="Char3">
    <w:name w:val="正文文本 Char"/>
    <w:link w:val="ab"/>
    <w:uiPriority w:val="99"/>
    <w:semiHidden/>
    <w:locked/>
    <w:rsid w:val="00AB1112"/>
    <w:rPr>
      <w:sz w:val="24"/>
    </w:rPr>
  </w:style>
  <w:style w:type="paragraph" w:styleId="ac">
    <w:name w:val="Date"/>
    <w:basedOn w:val="a"/>
    <w:next w:val="a"/>
    <w:link w:val="Char4"/>
    <w:uiPriority w:val="99"/>
    <w:rsid w:val="006A4828"/>
    <w:rPr>
      <w:sz w:val="24"/>
      <w:szCs w:val="20"/>
    </w:rPr>
  </w:style>
  <w:style w:type="character" w:customStyle="1" w:styleId="Char4">
    <w:name w:val="日期 Char"/>
    <w:link w:val="ac"/>
    <w:uiPriority w:val="99"/>
    <w:locked/>
    <w:rsid w:val="00D66685"/>
    <w:rPr>
      <w:kern w:val="2"/>
      <w:sz w:val="24"/>
    </w:rPr>
  </w:style>
  <w:style w:type="character" w:customStyle="1" w:styleId="c1">
    <w:name w:val="c1"/>
    <w:uiPriority w:val="99"/>
    <w:rsid w:val="006A4828"/>
    <w:rPr>
      <w:color w:val="000000"/>
      <w:sz w:val="18"/>
    </w:rPr>
  </w:style>
  <w:style w:type="paragraph" w:styleId="11">
    <w:name w:val="index 1"/>
    <w:basedOn w:val="a"/>
    <w:next w:val="a"/>
    <w:autoRedefine/>
    <w:uiPriority w:val="99"/>
    <w:semiHidden/>
    <w:rsid w:val="006A4828"/>
    <w:pPr>
      <w:jc w:val="right"/>
    </w:pPr>
    <w:rPr>
      <w:color w:val="008000"/>
    </w:rPr>
  </w:style>
  <w:style w:type="paragraph" w:customStyle="1" w:styleId="font5">
    <w:name w:val="font5"/>
    <w:basedOn w:val="a"/>
    <w:uiPriority w:val="99"/>
    <w:rsid w:val="006A4828"/>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uiPriority w:val="99"/>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link w:val="Char5"/>
    <w:uiPriority w:val="99"/>
    <w:semiHidden/>
    <w:rsid w:val="006A4828"/>
    <w:rPr>
      <w:kern w:val="0"/>
      <w:sz w:val="2"/>
      <w:szCs w:val="20"/>
    </w:rPr>
  </w:style>
  <w:style w:type="character" w:customStyle="1" w:styleId="Char5">
    <w:name w:val="批注框文本 Char"/>
    <w:link w:val="ad"/>
    <w:uiPriority w:val="99"/>
    <w:semiHidden/>
    <w:locked/>
    <w:rsid w:val="00AB1112"/>
    <w:rPr>
      <w:sz w:val="2"/>
    </w:rPr>
  </w:style>
  <w:style w:type="character" w:styleId="ae">
    <w:name w:val="annotation reference"/>
    <w:semiHidden/>
    <w:rsid w:val="006A4828"/>
    <w:rPr>
      <w:rFonts w:cs="Times New Roman"/>
      <w:sz w:val="21"/>
    </w:rPr>
  </w:style>
  <w:style w:type="paragraph" w:styleId="af">
    <w:name w:val="annotation text"/>
    <w:basedOn w:val="a"/>
    <w:link w:val="Char6"/>
    <w:semiHidden/>
    <w:rsid w:val="006A4828"/>
    <w:pPr>
      <w:jc w:val="left"/>
    </w:pPr>
    <w:rPr>
      <w:kern w:val="0"/>
      <w:sz w:val="24"/>
    </w:rPr>
  </w:style>
  <w:style w:type="character" w:customStyle="1" w:styleId="Char6">
    <w:name w:val="批注文字 Char"/>
    <w:link w:val="af"/>
    <w:uiPriority w:val="99"/>
    <w:semiHidden/>
    <w:locked/>
    <w:rsid w:val="00AB1112"/>
    <w:rPr>
      <w:sz w:val="24"/>
    </w:rPr>
  </w:style>
  <w:style w:type="paragraph" w:styleId="af0">
    <w:name w:val="annotation subject"/>
    <w:basedOn w:val="af"/>
    <w:next w:val="af"/>
    <w:link w:val="Char7"/>
    <w:uiPriority w:val="99"/>
    <w:semiHidden/>
    <w:rsid w:val="006A4828"/>
    <w:rPr>
      <w:b/>
      <w:bCs/>
    </w:rPr>
  </w:style>
  <w:style w:type="character" w:customStyle="1" w:styleId="Char7">
    <w:name w:val="批注主题 Char"/>
    <w:link w:val="af0"/>
    <w:uiPriority w:val="99"/>
    <w:semiHidden/>
    <w:locked/>
    <w:rsid w:val="00AB1112"/>
    <w:rPr>
      <w:b/>
      <w:sz w:val="24"/>
    </w:rPr>
  </w:style>
  <w:style w:type="paragraph" w:customStyle="1" w:styleId="Char8">
    <w:name w:val="Char"/>
    <w:basedOn w:val="a"/>
    <w:uiPriority w:val="99"/>
    <w:rsid w:val="006A4828"/>
  </w:style>
  <w:style w:type="paragraph" w:styleId="af1">
    <w:name w:val="Document Map"/>
    <w:basedOn w:val="a"/>
    <w:link w:val="Char9"/>
    <w:uiPriority w:val="99"/>
    <w:semiHidden/>
    <w:rsid w:val="000A549A"/>
    <w:pPr>
      <w:shd w:val="clear" w:color="auto" w:fill="000080"/>
    </w:pPr>
    <w:rPr>
      <w:kern w:val="0"/>
      <w:sz w:val="2"/>
      <w:szCs w:val="20"/>
    </w:rPr>
  </w:style>
  <w:style w:type="character" w:customStyle="1" w:styleId="Char9">
    <w:name w:val="文档结构图 Char"/>
    <w:link w:val="af1"/>
    <w:uiPriority w:val="99"/>
    <w:semiHidden/>
    <w:locked/>
    <w:rsid w:val="00AB1112"/>
    <w:rPr>
      <w:sz w:val="2"/>
    </w:r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a"/>
    <w:uiPriority w:val="99"/>
    <w:rsid w:val="000B251E"/>
    <w:pPr>
      <w:snapToGrid w:val="0"/>
      <w:jc w:val="left"/>
    </w:pPr>
    <w:rPr>
      <w:sz w:val="18"/>
      <w:szCs w:val="18"/>
    </w:rPr>
  </w:style>
  <w:style w:type="character" w:customStyle="1" w:styleId="Chara">
    <w:name w:val="脚注文本 Char"/>
    <w:link w:val="af3"/>
    <w:uiPriority w:val="99"/>
    <w:locked/>
    <w:rsid w:val="00CB481C"/>
    <w:rPr>
      <w:kern w:val="2"/>
      <w:sz w:val="18"/>
    </w:rPr>
  </w:style>
  <w:style w:type="character" w:styleId="af4">
    <w:name w:val="footnote reference"/>
    <w:uiPriority w:val="99"/>
    <w:rsid w:val="000B251E"/>
    <w:rPr>
      <w:rFonts w:cs="Times New Roman"/>
      <w:vertAlign w:val="superscript"/>
    </w:rPr>
  </w:style>
  <w:style w:type="paragraph" w:styleId="af5">
    <w:name w:val="Normal (Web)"/>
    <w:basedOn w:val="a"/>
    <w:uiPriority w:val="99"/>
    <w:rsid w:val="00B25807"/>
    <w:pPr>
      <w:widowControl/>
      <w:spacing w:before="100" w:beforeAutospacing="1" w:after="100" w:afterAutospacing="1"/>
      <w:jc w:val="left"/>
    </w:pPr>
    <w:rPr>
      <w:rFonts w:ascii="宋体" w:hAnsi="宋体"/>
      <w:kern w:val="0"/>
      <w:sz w:val="24"/>
    </w:rPr>
  </w:style>
  <w:style w:type="paragraph" w:customStyle="1" w:styleId="Char10">
    <w:name w:val="Char1"/>
    <w:basedOn w:val="a"/>
    <w:uiPriority w:val="99"/>
    <w:rsid w:val="00D97213"/>
  </w:style>
  <w:style w:type="character" w:customStyle="1" w:styleId="t1">
    <w:name w:val="t1"/>
    <w:uiPriority w:val="99"/>
    <w:rsid w:val="002D2A00"/>
    <w:rPr>
      <w:color w:val="990000"/>
    </w:rPr>
  </w:style>
  <w:style w:type="paragraph" w:customStyle="1" w:styleId="Default">
    <w:name w:val="Default"/>
    <w:uiPriority w:val="99"/>
    <w:rsid w:val="00CB481C"/>
    <w:pPr>
      <w:widowControl w:val="0"/>
      <w:autoSpaceDE w:val="0"/>
      <w:autoSpaceDN w:val="0"/>
      <w:adjustRightInd w:val="0"/>
    </w:pPr>
    <w:rPr>
      <w:rFonts w:ascii="FangSong" w:hAnsi="FangSong" w:cs="FangSong"/>
      <w:color w:val="000000"/>
      <w:sz w:val="24"/>
      <w:szCs w:val="24"/>
    </w:rPr>
  </w:style>
  <w:style w:type="numbering" w:customStyle="1" w:styleId="5">
    <w:name w:val="样式5"/>
    <w:rsid w:val="00C00FED"/>
    <w:pPr>
      <w:numPr>
        <w:numId w:val="8"/>
      </w:numPr>
    </w:pPr>
  </w:style>
  <w:style w:type="character" w:styleId="af6">
    <w:name w:val="Strong"/>
    <w:uiPriority w:val="22"/>
    <w:qFormat/>
    <w:locked/>
    <w:rsid w:val="00AE24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021212">
      <w:bodyDiv w:val="1"/>
      <w:marLeft w:val="0"/>
      <w:marRight w:val="0"/>
      <w:marTop w:val="0"/>
      <w:marBottom w:val="0"/>
      <w:divBdr>
        <w:top w:val="none" w:sz="0" w:space="0" w:color="auto"/>
        <w:left w:val="none" w:sz="0" w:space="0" w:color="auto"/>
        <w:bottom w:val="none" w:sz="0" w:space="0" w:color="auto"/>
        <w:right w:val="none" w:sz="0" w:space="0" w:color="auto"/>
      </w:divBdr>
    </w:div>
    <w:div w:id="888423083">
      <w:marLeft w:val="0"/>
      <w:marRight w:val="0"/>
      <w:marTop w:val="0"/>
      <w:marBottom w:val="0"/>
      <w:divBdr>
        <w:top w:val="none" w:sz="0" w:space="0" w:color="auto"/>
        <w:left w:val="none" w:sz="0" w:space="0" w:color="auto"/>
        <w:bottom w:val="none" w:sz="0" w:space="0" w:color="auto"/>
        <w:right w:val="none" w:sz="0" w:space="0" w:color="auto"/>
      </w:divBdr>
    </w:div>
    <w:div w:id="888423084">
      <w:marLeft w:val="0"/>
      <w:marRight w:val="0"/>
      <w:marTop w:val="0"/>
      <w:marBottom w:val="0"/>
      <w:divBdr>
        <w:top w:val="none" w:sz="0" w:space="0" w:color="auto"/>
        <w:left w:val="none" w:sz="0" w:space="0" w:color="auto"/>
        <w:bottom w:val="none" w:sz="0" w:space="0" w:color="auto"/>
        <w:right w:val="none" w:sz="0" w:space="0" w:color="auto"/>
      </w:divBdr>
    </w:div>
    <w:div w:id="888423085">
      <w:marLeft w:val="0"/>
      <w:marRight w:val="0"/>
      <w:marTop w:val="0"/>
      <w:marBottom w:val="0"/>
      <w:divBdr>
        <w:top w:val="none" w:sz="0" w:space="0" w:color="auto"/>
        <w:left w:val="none" w:sz="0" w:space="0" w:color="auto"/>
        <w:bottom w:val="none" w:sz="0" w:space="0" w:color="auto"/>
        <w:right w:val="none" w:sz="0" w:space="0" w:color="auto"/>
      </w:divBdr>
    </w:div>
    <w:div w:id="888423086">
      <w:marLeft w:val="0"/>
      <w:marRight w:val="0"/>
      <w:marTop w:val="0"/>
      <w:marBottom w:val="0"/>
      <w:divBdr>
        <w:top w:val="none" w:sz="0" w:space="0" w:color="auto"/>
        <w:left w:val="none" w:sz="0" w:space="0" w:color="auto"/>
        <w:bottom w:val="none" w:sz="0" w:space="0" w:color="auto"/>
        <w:right w:val="none" w:sz="0" w:space="0" w:color="auto"/>
      </w:divBdr>
    </w:div>
    <w:div w:id="888423087">
      <w:marLeft w:val="0"/>
      <w:marRight w:val="0"/>
      <w:marTop w:val="0"/>
      <w:marBottom w:val="0"/>
      <w:divBdr>
        <w:top w:val="none" w:sz="0" w:space="0" w:color="auto"/>
        <w:left w:val="none" w:sz="0" w:space="0" w:color="auto"/>
        <w:bottom w:val="none" w:sz="0" w:space="0" w:color="auto"/>
        <w:right w:val="none" w:sz="0" w:space="0" w:color="auto"/>
      </w:divBdr>
    </w:div>
    <w:div w:id="888423088">
      <w:marLeft w:val="0"/>
      <w:marRight w:val="0"/>
      <w:marTop w:val="0"/>
      <w:marBottom w:val="0"/>
      <w:divBdr>
        <w:top w:val="none" w:sz="0" w:space="0" w:color="auto"/>
        <w:left w:val="none" w:sz="0" w:space="0" w:color="auto"/>
        <w:bottom w:val="none" w:sz="0" w:space="0" w:color="auto"/>
        <w:right w:val="none" w:sz="0" w:space="0" w:color="auto"/>
      </w:divBdr>
    </w:div>
    <w:div w:id="888423089">
      <w:marLeft w:val="0"/>
      <w:marRight w:val="0"/>
      <w:marTop w:val="0"/>
      <w:marBottom w:val="0"/>
      <w:divBdr>
        <w:top w:val="none" w:sz="0" w:space="0" w:color="auto"/>
        <w:left w:val="none" w:sz="0" w:space="0" w:color="auto"/>
        <w:bottom w:val="none" w:sz="0" w:space="0" w:color="auto"/>
        <w:right w:val="none" w:sz="0" w:space="0" w:color="auto"/>
      </w:divBdr>
    </w:div>
    <w:div w:id="888423090">
      <w:marLeft w:val="0"/>
      <w:marRight w:val="0"/>
      <w:marTop w:val="0"/>
      <w:marBottom w:val="0"/>
      <w:divBdr>
        <w:top w:val="none" w:sz="0" w:space="0" w:color="auto"/>
        <w:left w:val="none" w:sz="0" w:space="0" w:color="auto"/>
        <w:bottom w:val="none" w:sz="0" w:space="0" w:color="auto"/>
        <w:right w:val="none" w:sz="0" w:space="0" w:color="auto"/>
      </w:divBdr>
    </w:div>
    <w:div w:id="888423091">
      <w:marLeft w:val="0"/>
      <w:marRight w:val="0"/>
      <w:marTop w:val="0"/>
      <w:marBottom w:val="0"/>
      <w:divBdr>
        <w:top w:val="none" w:sz="0" w:space="0" w:color="auto"/>
        <w:left w:val="none" w:sz="0" w:space="0" w:color="auto"/>
        <w:bottom w:val="none" w:sz="0" w:space="0" w:color="auto"/>
        <w:right w:val="none" w:sz="0" w:space="0" w:color="auto"/>
      </w:divBdr>
    </w:div>
    <w:div w:id="888423092">
      <w:marLeft w:val="0"/>
      <w:marRight w:val="0"/>
      <w:marTop w:val="0"/>
      <w:marBottom w:val="0"/>
      <w:divBdr>
        <w:top w:val="none" w:sz="0" w:space="0" w:color="auto"/>
        <w:left w:val="none" w:sz="0" w:space="0" w:color="auto"/>
        <w:bottom w:val="none" w:sz="0" w:space="0" w:color="auto"/>
        <w:right w:val="none" w:sz="0" w:space="0" w:color="auto"/>
      </w:divBdr>
    </w:div>
    <w:div w:id="888423093">
      <w:marLeft w:val="0"/>
      <w:marRight w:val="0"/>
      <w:marTop w:val="0"/>
      <w:marBottom w:val="0"/>
      <w:divBdr>
        <w:top w:val="none" w:sz="0" w:space="0" w:color="auto"/>
        <w:left w:val="none" w:sz="0" w:space="0" w:color="auto"/>
        <w:bottom w:val="none" w:sz="0" w:space="0" w:color="auto"/>
        <w:right w:val="none" w:sz="0" w:space="0" w:color="auto"/>
      </w:divBdr>
    </w:div>
    <w:div w:id="888423095">
      <w:marLeft w:val="0"/>
      <w:marRight w:val="0"/>
      <w:marTop w:val="0"/>
      <w:marBottom w:val="0"/>
      <w:divBdr>
        <w:top w:val="none" w:sz="0" w:space="0" w:color="auto"/>
        <w:left w:val="none" w:sz="0" w:space="0" w:color="auto"/>
        <w:bottom w:val="none" w:sz="0" w:space="0" w:color="auto"/>
        <w:right w:val="none" w:sz="0" w:space="0" w:color="auto"/>
      </w:divBdr>
    </w:div>
    <w:div w:id="888423096">
      <w:marLeft w:val="0"/>
      <w:marRight w:val="0"/>
      <w:marTop w:val="0"/>
      <w:marBottom w:val="0"/>
      <w:divBdr>
        <w:top w:val="none" w:sz="0" w:space="0" w:color="auto"/>
        <w:left w:val="none" w:sz="0" w:space="0" w:color="auto"/>
        <w:bottom w:val="none" w:sz="0" w:space="0" w:color="auto"/>
        <w:right w:val="none" w:sz="0" w:space="0" w:color="auto"/>
      </w:divBdr>
    </w:div>
    <w:div w:id="888423097">
      <w:marLeft w:val="0"/>
      <w:marRight w:val="0"/>
      <w:marTop w:val="0"/>
      <w:marBottom w:val="0"/>
      <w:divBdr>
        <w:top w:val="none" w:sz="0" w:space="0" w:color="auto"/>
        <w:left w:val="none" w:sz="0" w:space="0" w:color="auto"/>
        <w:bottom w:val="none" w:sz="0" w:space="0" w:color="auto"/>
        <w:right w:val="none" w:sz="0" w:space="0" w:color="auto"/>
      </w:divBdr>
    </w:div>
    <w:div w:id="888423098">
      <w:marLeft w:val="0"/>
      <w:marRight w:val="0"/>
      <w:marTop w:val="0"/>
      <w:marBottom w:val="0"/>
      <w:divBdr>
        <w:top w:val="none" w:sz="0" w:space="0" w:color="auto"/>
        <w:left w:val="none" w:sz="0" w:space="0" w:color="auto"/>
        <w:bottom w:val="none" w:sz="0" w:space="0" w:color="auto"/>
        <w:right w:val="none" w:sz="0" w:space="0" w:color="auto"/>
      </w:divBdr>
    </w:div>
    <w:div w:id="888423099">
      <w:marLeft w:val="0"/>
      <w:marRight w:val="0"/>
      <w:marTop w:val="0"/>
      <w:marBottom w:val="0"/>
      <w:divBdr>
        <w:top w:val="none" w:sz="0" w:space="0" w:color="auto"/>
        <w:left w:val="none" w:sz="0" w:space="0" w:color="auto"/>
        <w:bottom w:val="none" w:sz="0" w:space="0" w:color="auto"/>
        <w:right w:val="none" w:sz="0" w:space="0" w:color="auto"/>
      </w:divBdr>
    </w:div>
    <w:div w:id="888423100">
      <w:marLeft w:val="150"/>
      <w:marRight w:val="150"/>
      <w:marTop w:val="150"/>
      <w:marBottom w:val="150"/>
      <w:divBdr>
        <w:top w:val="none" w:sz="0" w:space="0" w:color="auto"/>
        <w:left w:val="none" w:sz="0" w:space="0" w:color="auto"/>
        <w:bottom w:val="none" w:sz="0" w:space="0" w:color="auto"/>
        <w:right w:val="none" w:sz="0" w:space="0" w:color="auto"/>
      </w:divBdr>
      <w:divsChild>
        <w:div w:id="888423094">
          <w:marLeft w:val="0"/>
          <w:marRight w:val="0"/>
          <w:marTop w:val="0"/>
          <w:marBottom w:val="0"/>
          <w:divBdr>
            <w:top w:val="none" w:sz="0" w:space="0" w:color="auto"/>
            <w:left w:val="none" w:sz="0" w:space="0" w:color="auto"/>
            <w:bottom w:val="none" w:sz="0" w:space="0" w:color="auto"/>
            <w:right w:val="none" w:sz="0" w:space="0" w:color="auto"/>
          </w:divBdr>
        </w:div>
      </w:divsChild>
    </w:div>
    <w:div w:id="1691950885">
      <w:bodyDiv w:val="1"/>
      <w:marLeft w:val="0"/>
      <w:marRight w:val="0"/>
      <w:marTop w:val="0"/>
      <w:marBottom w:val="0"/>
      <w:divBdr>
        <w:top w:val="none" w:sz="0" w:space="0" w:color="auto"/>
        <w:left w:val="none" w:sz="0" w:space="0" w:color="auto"/>
        <w:bottom w:val="none" w:sz="0" w:space="0" w:color="auto"/>
        <w:right w:val="none" w:sz="0" w:space="0" w:color="auto"/>
      </w:divBdr>
    </w:div>
    <w:div w:id="1704014345">
      <w:bodyDiv w:val="1"/>
      <w:marLeft w:val="0"/>
      <w:marRight w:val="0"/>
      <w:marTop w:val="0"/>
      <w:marBottom w:val="0"/>
      <w:divBdr>
        <w:top w:val="none" w:sz="0" w:space="0" w:color="auto"/>
        <w:left w:val="none" w:sz="0" w:space="0" w:color="auto"/>
        <w:bottom w:val="none" w:sz="0" w:space="0" w:color="auto"/>
        <w:right w:val="none" w:sz="0" w:space="0" w:color="auto"/>
      </w:divBdr>
    </w:div>
    <w:div w:id="1712071077">
      <w:bodyDiv w:val="1"/>
      <w:marLeft w:val="0"/>
      <w:marRight w:val="0"/>
      <w:marTop w:val="0"/>
      <w:marBottom w:val="0"/>
      <w:divBdr>
        <w:top w:val="none" w:sz="0" w:space="0" w:color="auto"/>
        <w:left w:val="none" w:sz="0" w:space="0" w:color="auto"/>
        <w:bottom w:val="none" w:sz="0" w:space="0" w:color="auto"/>
        <w:right w:val="none" w:sz="0" w:space="0" w:color="auto"/>
      </w:divBdr>
    </w:div>
    <w:div w:id="179405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abc季报</Template>
  <TotalTime>0</TotalTime>
  <Pages>5</Pages>
  <Words>1579</Words>
  <Characters>9004</Characters>
  <Application>Microsoft Office Word</Application>
  <DocSecurity>4</DocSecurity>
  <Lines>75</Lines>
  <Paragraphs>21</Paragraphs>
  <ScaleCrop>false</ScaleCrop>
  <Company>TRT. Ltd. Co.</Company>
  <LinksUpToDate>false</LinksUpToDate>
  <CharactersWithSpaces>10562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Windows 用户</cp:lastModifiedBy>
  <cp:revision>2</cp:revision>
  <cp:lastPrinted>2007-07-19T00:46:00Z</cp:lastPrinted>
  <dcterms:created xsi:type="dcterms:W3CDTF">2020-04-14T01:36:00Z</dcterms:created>
  <dcterms:modified xsi:type="dcterms:W3CDTF">2020-04-14T01:36:00Z</dcterms:modified>
</cp:coreProperties>
</file>