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易方达瑞景灵活配置混合型证券投资基金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2020年第1季度报告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2020年3月31日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中国邮政储蓄银行股份有限公司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二〇二〇年四月二十一日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7E2F28" w:rsidRDefault="00CE4577">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7E2F28" w:rsidRDefault="00CE4577">
      <w:pPr>
        <w:spacing w:line="360" w:lineRule="auto"/>
        <w:ind w:firstLineChars="200" w:firstLine="480"/>
        <w:rPr>
          <w:color w:val="000000"/>
          <w:sz w:val="24"/>
          <w:szCs w:val="24"/>
        </w:rPr>
      </w:pPr>
      <w:r>
        <w:rPr>
          <w:color w:val="000000"/>
          <w:sz w:val="24"/>
          <w:szCs w:val="24"/>
        </w:rPr>
        <w:t>基金托管人中国邮政储蓄银行股份有限公司根据本基金合同规定，于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7E2F28" w:rsidRDefault="00CE4577">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7E2F28" w:rsidRDefault="00CE4577">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7E2F28" w:rsidRDefault="00CE4577">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2020</w:t>
      </w:r>
      <w:r w:rsidRPr="006C56AA">
        <w:rPr>
          <w:color w:val="000000"/>
          <w:sz w:val="24"/>
          <w:szCs w:val="24"/>
        </w:rPr>
        <w:t>年</w:t>
      </w:r>
      <w:r w:rsidRPr="006C56AA">
        <w:rPr>
          <w:color w:val="000000"/>
          <w:sz w:val="24"/>
          <w:szCs w:val="24"/>
        </w:rPr>
        <w:t>1</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3</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易方达瑞景混合</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001433</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001433</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2015</w:t>
            </w:r>
            <w:r w:rsidRPr="00232B03">
              <w:rPr>
                <w:color w:val="000000"/>
                <w:kern w:val="0"/>
                <w:sz w:val="24"/>
                <w:szCs w:val="24"/>
              </w:rPr>
              <w:t>年</w:t>
            </w:r>
            <w:r w:rsidRPr="00232B03">
              <w:rPr>
                <w:color w:val="000000"/>
                <w:kern w:val="0"/>
                <w:sz w:val="24"/>
                <w:szCs w:val="24"/>
              </w:rPr>
              <w:t>6</w:t>
            </w:r>
            <w:r w:rsidRPr="00232B03">
              <w:rPr>
                <w:color w:val="000000"/>
                <w:kern w:val="0"/>
                <w:sz w:val="24"/>
                <w:szCs w:val="24"/>
              </w:rPr>
              <w:t>月</w:t>
            </w:r>
            <w:r w:rsidRPr="00232B03">
              <w:rPr>
                <w:color w:val="000000"/>
                <w:kern w:val="0"/>
                <w:sz w:val="24"/>
                <w:szCs w:val="24"/>
              </w:rPr>
              <w:t>30</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365,313,283.39</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本基金在控制风险的前提下，追求基金资产的稳健增值。</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本基金通过定量与定性相结合的宏观及市场分析，确定组合中股票、债券、货币市场工具等资产类别的配置比例，严格遵守低估值的股票投资逻辑，以绝对收益为目标，力争获得稳健、持续的投资收益。</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一年期人民币定期存款利率（税后）</w:t>
            </w:r>
            <w:r w:rsidRPr="00232B03">
              <w:rPr>
                <w:color w:val="000000"/>
                <w:kern w:val="0"/>
                <w:sz w:val="24"/>
                <w:szCs w:val="24"/>
              </w:rPr>
              <w:t>+2%</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本基金为混合型基金，理论上其预期风险与预期收益水平低于股票型基金，高于债券型基金和货币市场基金。</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中国邮政储蓄银行股份有限公司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392044" w:rsidRPr="006506EF" w:rsidTr="00C3442A">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(2020</w:t>
            </w:r>
            <w:r w:rsidRPr="006506EF">
              <w:rPr>
                <w:color w:val="000000"/>
                <w:sz w:val="24"/>
              </w:rPr>
              <w:t>年</w:t>
            </w:r>
            <w:r w:rsidRPr="006506EF">
              <w:rPr>
                <w:color w:val="000000"/>
                <w:sz w:val="24"/>
              </w:rPr>
              <w:t>1</w:t>
            </w:r>
            <w:r w:rsidRPr="006506EF">
              <w:rPr>
                <w:color w:val="000000"/>
                <w:sz w:val="24"/>
              </w:rPr>
              <w:t>月</w:t>
            </w:r>
            <w:r w:rsidRPr="006506EF">
              <w:rPr>
                <w:color w:val="000000"/>
                <w:sz w:val="24"/>
              </w:rPr>
              <w:t>1</w:t>
            </w:r>
            <w:r w:rsidRPr="006506EF">
              <w:rPr>
                <w:color w:val="000000"/>
                <w:sz w:val="24"/>
              </w:rPr>
              <w:t>日</w:t>
            </w:r>
            <w:r w:rsidRPr="006506EF">
              <w:rPr>
                <w:color w:val="000000"/>
                <w:sz w:val="24"/>
              </w:rPr>
              <w:t>-2020</w:t>
            </w:r>
            <w:r w:rsidRPr="006506EF">
              <w:rPr>
                <w:color w:val="000000"/>
                <w:sz w:val="24"/>
              </w:rPr>
              <w:t>年</w:t>
            </w:r>
            <w:r w:rsidRPr="006506EF">
              <w:rPr>
                <w:color w:val="000000"/>
                <w:sz w:val="24"/>
              </w:rPr>
              <w:t>3</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上期金额</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10,443,684.98</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7,602,924.78</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0.0218</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497,823,928.23</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1.363</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bl>
    <w:p w:rsidR="007E2F28" w:rsidRDefault="00CE4577">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750D48" w:rsidRPr="00232B03" w:rsidRDefault="00392044" w:rsidP="00232B03">
      <w:pPr>
        <w:spacing w:line="360" w:lineRule="auto"/>
        <w:ind w:firstLineChars="200" w:firstLine="480"/>
        <w:rPr>
          <w:color w:val="000000"/>
          <w:sz w:val="24"/>
          <w:szCs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7E2F28">
        <w:tc>
          <w:tcPr>
            <w:tcW w:w="0" w:type="auto"/>
            <w:vAlign w:val="center"/>
          </w:tcPr>
          <w:p w:rsidR="007E2F28" w:rsidRDefault="00CE4577">
            <w:pPr>
              <w:jc w:val="left"/>
            </w:pPr>
            <w:r>
              <w:rPr>
                <w:color w:val="000000"/>
                <w:kern w:val="0"/>
                <w:sz w:val="24"/>
                <w:szCs w:val="24"/>
              </w:rPr>
              <w:t>过去三个月</w:t>
            </w:r>
          </w:p>
        </w:tc>
        <w:tc>
          <w:tcPr>
            <w:tcW w:w="0" w:type="auto"/>
            <w:vAlign w:val="center"/>
          </w:tcPr>
          <w:p w:rsidR="007E2F28" w:rsidRDefault="00CE4577">
            <w:pPr>
              <w:jc w:val="center"/>
            </w:pPr>
            <w:r>
              <w:rPr>
                <w:color w:val="000000"/>
                <w:kern w:val="0"/>
                <w:sz w:val="24"/>
                <w:szCs w:val="24"/>
              </w:rPr>
              <w:t>1.79%</w:t>
            </w:r>
          </w:p>
        </w:tc>
        <w:tc>
          <w:tcPr>
            <w:tcW w:w="0" w:type="auto"/>
            <w:vAlign w:val="center"/>
          </w:tcPr>
          <w:p w:rsidR="007E2F28" w:rsidRDefault="00CE4577">
            <w:pPr>
              <w:jc w:val="center"/>
            </w:pPr>
            <w:r>
              <w:rPr>
                <w:color w:val="000000"/>
                <w:kern w:val="0"/>
                <w:sz w:val="24"/>
                <w:szCs w:val="24"/>
              </w:rPr>
              <w:t>0.30%</w:t>
            </w:r>
          </w:p>
        </w:tc>
        <w:tc>
          <w:tcPr>
            <w:tcW w:w="0" w:type="auto"/>
            <w:vAlign w:val="center"/>
          </w:tcPr>
          <w:p w:rsidR="007E2F28" w:rsidRDefault="00CE4577">
            <w:pPr>
              <w:jc w:val="center"/>
            </w:pPr>
            <w:r>
              <w:rPr>
                <w:color w:val="000000"/>
                <w:kern w:val="0"/>
                <w:sz w:val="24"/>
                <w:szCs w:val="24"/>
              </w:rPr>
              <w:t>0.88%</w:t>
            </w:r>
          </w:p>
        </w:tc>
        <w:tc>
          <w:tcPr>
            <w:tcW w:w="0" w:type="auto"/>
            <w:vAlign w:val="center"/>
          </w:tcPr>
          <w:p w:rsidR="007E2F28" w:rsidRDefault="00CE4577">
            <w:pPr>
              <w:jc w:val="center"/>
            </w:pPr>
            <w:r>
              <w:rPr>
                <w:color w:val="000000"/>
                <w:kern w:val="0"/>
                <w:sz w:val="24"/>
                <w:szCs w:val="24"/>
              </w:rPr>
              <w:t>0.01%</w:t>
            </w:r>
          </w:p>
        </w:tc>
        <w:tc>
          <w:tcPr>
            <w:tcW w:w="0" w:type="auto"/>
            <w:vAlign w:val="center"/>
          </w:tcPr>
          <w:p w:rsidR="007E2F28" w:rsidRDefault="00CE4577">
            <w:pPr>
              <w:jc w:val="center"/>
            </w:pPr>
            <w:r>
              <w:rPr>
                <w:color w:val="000000"/>
                <w:kern w:val="0"/>
                <w:sz w:val="24"/>
                <w:szCs w:val="24"/>
              </w:rPr>
              <w:t>0.91%</w:t>
            </w:r>
          </w:p>
        </w:tc>
        <w:tc>
          <w:tcPr>
            <w:tcW w:w="0" w:type="auto"/>
            <w:vAlign w:val="center"/>
          </w:tcPr>
          <w:p w:rsidR="007E2F28" w:rsidRDefault="00CE4577">
            <w:pPr>
              <w:jc w:val="center"/>
            </w:pPr>
            <w:r>
              <w:rPr>
                <w:color w:val="000000"/>
                <w:kern w:val="0"/>
                <w:sz w:val="24"/>
                <w:szCs w:val="24"/>
              </w:rPr>
              <w:t>0.29%</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易方达瑞景灵活配置混合型证券投资基金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2015</w:t>
      </w:r>
      <w:r w:rsidRPr="0074694E">
        <w:rPr>
          <w:rFonts w:ascii="Times New Roman" w:hAnsi="Times New Roman"/>
          <w:sz w:val="24"/>
          <w:szCs w:val="24"/>
        </w:rPr>
        <w:t>年</w:t>
      </w:r>
      <w:r w:rsidRPr="0074694E">
        <w:rPr>
          <w:rFonts w:ascii="Times New Roman" w:hAnsi="Times New Roman"/>
          <w:sz w:val="24"/>
          <w:szCs w:val="24"/>
        </w:rPr>
        <w:t>6</w:t>
      </w:r>
      <w:r w:rsidRPr="0074694E">
        <w:rPr>
          <w:rFonts w:ascii="Times New Roman" w:hAnsi="Times New Roman"/>
          <w:sz w:val="24"/>
          <w:szCs w:val="24"/>
        </w:rPr>
        <w:t>月</w:t>
      </w:r>
      <w:r w:rsidRPr="0074694E">
        <w:rPr>
          <w:rFonts w:ascii="Times New Roman" w:hAnsi="Times New Roman"/>
          <w:sz w:val="24"/>
          <w:szCs w:val="24"/>
        </w:rPr>
        <w:t>30</w:t>
      </w:r>
      <w:r w:rsidRPr="0074694E">
        <w:rPr>
          <w:rFonts w:ascii="Times New Roman" w:hAnsi="Times New Roman"/>
          <w:sz w:val="24"/>
          <w:szCs w:val="24"/>
        </w:rPr>
        <w:t>日至</w:t>
      </w:r>
      <w:r w:rsidRPr="0074694E">
        <w:rPr>
          <w:rFonts w:ascii="Times New Roman" w:hAnsi="Times New Roman"/>
          <w:sz w:val="24"/>
          <w:szCs w:val="24"/>
        </w:rPr>
        <w:t>2020</w:t>
      </w:r>
      <w:r w:rsidRPr="0074694E">
        <w:rPr>
          <w:rFonts w:ascii="Times New Roman" w:hAnsi="Times New Roman"/>
          <w:sz w:val="24"/>
          <w:szCs w:val="24"/>
        </w:rPr>
        <w:t>年</w:t>
      </w:r>
      <w:r w:rsidRPr="0074694E">
        <w:rPr>
          <w:rFonts w:ascii="Times New Roman" w:hAnsi="Times New Roman"/>
          <w:sz w:val="24"/>
          <w:szCs w:val="24"/>
        </w:rPr>
        <w:t>3</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CE4577"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注：自基金合同生效至报告期末，基金份额净值增长率为</w:t>
      </w:r>
      <w:r w:rsidRPr="006C56AA">
        <w:rPr>
          <w:color w:val="000000"/>
          <w:sz w:val="24"/>
          <w:szCs w:val="24"/>
        </w:rPr>
        <w:t>36.30%</w:t>
      </w:r>
      <w:r w:rsidRPr="006C56AA">
        <w:rPr>
          <w:color w:val="000000"/>
          <w:sz w:val="24"/>
          <w:szCs w:val="24"/>
        </w:rPr>
        <w:t>，同期业绩比较基准收益率为</w:t>
      </w:r>
      <w:r w:rsidRPr="006C56AA">
        <w:rPr>
          <w:color w:val="000000"/>
          <w:sz w:val="24"/>
          <w:szCs w:val="24"/>
        </w:rPr>
        <w:t>17.01%</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7E2F28">
        <w:tc>
          <w:tcPr>
            <w:tcW w:w="0" w:type="auto"/>
            <w:vAlign w:val="center"/>
          </w:tcPr>
          <w:p w:rsidR="007E2F28" w:rsidRDefault="00CE4577">
            <w:pPr>
              <w:jc w:val="center"/>
            </w:pPr>
            <w:r>
              <w:rPr>
                <w:color w:val="000000"/>
                <w:sz w:val="24"/>
              </w:rPr>
              <w:t>韩阅川</w:t>
            </w:r>
          </w:p>
        </w:tc>
        <w:tc>
          <w:tcPr>
            <w:tcW w:w="0" w:type="auto"/>
            <w:vAlign w:val="center"/>
          </w:tcPr>
          <w:p w:rsidR="007E2F28" w:rsidRDefault="00CE4577">
            <w:pPr>
              <w:jc w:val="left"/>
            </w:pPr>
            <w:r>
              <w:rPr>
                <w:color w:val="000000"/>
                <w:sz w:val="24"/>
              </w:rPr>
              <w:t>本基金的基金经理、易方达新享灵活配置混合型证券投资基金的基金经理、易方达瑞祥灵活配置混合型证券投资基金的基金经理、易方达瑞兴灵活配置混合型证券投资基金的基金经理、易方达瑞智灵活配置混合型证券投资基金的基金经理、易方达新鑫灵活配置混合型证券投资基金的基金经理、易方达新利灵活配置混合型证券投资基金的基金经理、易方达新益灵活配置混合型证券投资基金的基金经理、易方达瑞选灵活配置混合型证券投资基金的基金经理、易方达裕鑫债券型证券投资基金的基金经理、易方达瑞祺灵活配置混合型证券投资基金的基金经理、易方达瑞信灵活配置混合</w:t>
            </w:r>
            <w:r>
              <w:rPr>
                <w:color w:val="000000"/>
                <w:sz w:val="24"/>
              </w:rPr>
              <w:t>型证券投资基金的基金经理、易方达鑫转招利混合型证券投资基金的基金经理、易方达鑫转添利混合型证券投资基金的基金经理、易方达瑞和灵活配置混合型证券投资基金的基金经理、易方达新收益灵活配置混合型证券投资基金的基金经理助理、易方达瑞信灵活配置混合型证券投资基金的基金经理助理（自</w:t>
            </w:r>
            <w:r>
              <w:rPr>
                <w:color w:val="000000"/>
                <w:sz w:val="24"/>
              </w:rPr>
              <w:t>2018</w:t>
            </w:r>
            <w:r>
              <w:rPr>
                <w:color w:val="000000"/>
                <w:sz w:val="24"/>
              </w:rPr>
              <w:t>年</w:t>
            </w:r>
            <w:r>
              <w:rPr>
                <w:color w:val="000000"/>
                <w:sz w:val="24"/>
              </w:rPr>
              <w:t>03</w:t>
            </w:r>
            <w:r>
              <w:rPr>
                <w:color w:val="000000"/>
                <w:sz w:val="24"/>
              </w:rPr>
              <w:t>月</w:t>
            </w:r>
            <w:r>
              <w:rPr>
                <w:color w:val="000000"/>
                <w:sz w:val="24"/>
              </w:rPr>
              <w:t>03</w:t>
            </w:r>
            <w:r>
              <w:rPr>
                <w:color w:val="000000"/>
                <w:sz w:val="24"/>
              </w:rPr>
              <w:t>日至</w:t>
            </w:r>
            <w:r>
              <w:rPr>
                <w:color w:val="000000"/>
                <w:sz w:val="24"/>
              </w:rPr>
              <w:t>2020</w:t>
            </w:r>
            <w:r>
              <w:rPr>
                <w:color w:val="000000"/>
                <w:sz w:val="24"/>
              </w:rPr>
              <w:t>年</w:t>
            </w:r>
            <w:r>
              <w:rPr>
                <w:color w:val="000000"/>
                <w:sz w:val="24"/>
              </w:rPr>
              <w:t>03</w:t>
            </w:r>
            <w:r>
              <w:rPr>
                <w:color w:val="000000"/>
                <w:sz w:val="24"/>
              </w:rPr>
              <w:t>月</w:t>
            </w:r>
            <w:r>
              <w:rPr>
                <w:color w:val="000000"/>
                <w:sz w:val="24"/>
              </w:rPr>
              <w:t>06</w:t>
            </w:r>
            <w:r>
              <w:rPr>
                <w:color w:val="000000"/>
                <w:sz w:val="24"/>
              </w:rPr>
              <w:t>日）、易方达瑞和灵活配置混合型证券投资基金的基金经理助理（自</w:t>
            </w:r>
            <w:r>
              <w:rPr>
                <w:color w:val="000000"/>
                <w:sz w:val="24"/>
              </w:rPr>
              <w:t>2018</w:t>
            </w:r>
            <w:r>
              <w:rPr>
                <w:color w:val="000000"/>
                <w:sz w:val="24"/>
              </w:rPr>
              <w:t>年</w:t>
            </w:r>
            <w:r>
              <w:rPr>
                <w:color w:val="000000"/>
                <w:sz w:val="24"/>
              </w:rPr>
              <w:t>07</w:t>
            </w:r>
            <w:r>
              <w:rPr>
                <w:color w:val="000000"/>
                <w:sz w:val="24"/>
              </w:rPr>
              <w:t>月</w:t>
            </w:r>
            <w:r>
              <w:rPr>
                <w:color w:val="000000"/>
                <w:sz w:val="24"/>
              </w:rPr>
              <w:t>04</w:t>
            </w:r>
            <w:r>
              <w:rPr>
                <w:color w:val="000000"/>
                <w:sz w:val="24"/>
              </w:rPr>
              <w:t>日至</w:t>
            </w:r>
            <w:r>
              <w:rPr>
                <w:color w:val="000000"/>
                <w:sz w:val="24"/>
              </w:rPr>
              <w:t>2020</w:t>
            </w:r>
            <w:r>
              <w:rPr>
                <w:color w:val="000000"/>
                <w:sz w:val="24"/>
              </w:rPr>
              <w:t>年</w:t>
            </w:r>
            <w:r>
              <w:rPr>
                <w:color w:val="000000"/>
                <w:sz w:val="24"/>
              </w:rPr>
              <w:t>03</w:t>
            </w:r>
            <w:r>
              <w:rPr>
                <w:color w:val="000000"/>
                <w:sz w:val="24"/>
              </w:rPr>
              <w:t>月</w:t>
            </w:r>
            <w:r>
              <w:rPr>
                <w:color w:val="000000"/>
                <w:sz w:val="24"/>
              </w:rPr>
              <w:t>06</w:t>
            </w:r>
            <w:r>
              <w:rPr>
                <w:color w:val="000000"/>
                <w:sz w:val="24"/>
              </w:rPr>
              <w:t>日）</w:t>
            </w:r>
          </w:p>
        </w:tc>
        <w:tc>
          <w:tcPr>
            <w:tcW w:w="0" w:type="auto"/>
            <w:vAlign w:val="center"/>
          </w:tcPr>
          <w:p w:rsidR="007E2F28" w:rsidRDefault="00CE4577">
            <w:pPr>
              <w:jc w:val="center"/>
            </w:pPr>
            <w:r>
              <w:rPr>
                <w:color w:val="000000"/>
                <w:sz w:val="24"/>
              </w:rPr>
              <w:t>2019-06-26</w:t>
            </w:r>
          </w:p>
        </w:tc>
        <w:tc>
          <w:tcPr>
            <w:tcW w:w="0" w:type="auto"/>
            <w:vAlign w:val="center"/>
          </w:tcPr>
          <w:p w:rsidR="007E2F28" w:rsidRDefault="00CE4577">
            <w:pPr>
              <w:jc w:val="center"/>
            </w:pPr>
            <w:r>
              <w:rPr>
                <w:color w:val="000000"/>
                <w:sz w:val="24"/>
              </w:rPr>
              <w:t>-</w:t>
            </w:r>
          </w:p>
        </w:tc>
        <w:tc>
          <w:tcPr>
            <w:tcW w:w="0" w:type="auto"/>
            <w:vAlign w:val="center"/>
          </w:tcPr>
          <w:p w:rsidR="007E2F28" w:rsidRDefault="00CE4577">
            <w:pPr>
              <w:jc w:val="center"/>
            </w:pPr>
            <w:r>
              <w:rPr>
                <w:color w:val="000000"/>
                <w:sz w:val="24"/>
              </w:rPr>
              <w:t>9</w:t>
            </w:r>
            <w:r>
              <w:rPr>
                <w:color w:val="000000"/>
                <w:sz w:val="24"/>
              </w:rPr>
              <w:t>年</w:t>
            </w:r>
          </w:p>
        </w:tc>
        <w:tc>
          <w:tcPr>
            <w:tcW w:w="0" w:type="auto"/>
            <w:vAlign w:val="center"/>
          </w:tcPr>
          <w:p w:rsidR="007E2F28" w:rsidRDefault="00CE4577">
            <w:r>
              <w:rPr>
                <w:color w:val="000000"/>
                <w:sz w:val="24"/>
              </w:rPr>
              <w:t>硕士研究生，具有基金从业资格。曾任嘉实基金管理有限公司固定收益部研究员、投资经理，易方达基金管理有限公司易方达新享灵活配置混合型证券投资基金基金经理助理、易方达新利灵活配置混合型证券投资基金基金经理助理、易方达瑞景灵活配置混合型证券投资基金基金经理助理、易方达瑞兴灵活配置混合型证券投资基金基金经理助理、易方达瑞祥灵活配置混合型证券投资基金基金经理助理、易方达瑞智灵活配置混合型证券投资基金基金经理助理、易方达新鑫灵活配置混合型证券投资基金基金经理助理、易方达瑞选灵活配置混合型证券投资基金基金经理助理、易方达新</w:t>
            </w:r>
            <w:r>
              <w:rPr>
                <w:color w:val="000000"/>
                <w:sz w:val="24"/>
              </w:rPr>
              <w:t>益灵活配置混合型证券投资基金基金经理助理、易方达裕鑫债券型证券投资基金基金经理助理。</w:t>
            </w:r>
          </w:p>
        </w:tc>
      </w:tr>
    </w:tbl>
    <w:p w:rsidR="007E2F28" w:rsidRDefault="00CE4577">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7E2F28" w:rsidRDefault="00CE4577">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w:t>
      </w:r>
      <w:r>
        <w:rPr>
          <w:color w:val="000000"/>
          <w:sz w:val="24"/>
          <w:szCs w:val="24"/>
        </w:rPr>
        <w:t>成交较少的单边交易量超过该证券当日成交量的</w:t>
      </w:r>
      <w:r>
        <w:rPr>
          <w:color w:val="000000"/>
          <w:sz w:val="24"/>
          <w:szCs w:val="24"/>
        </w:rPr>
        <w:t>5%</w:t>
      </w:r>
      <w:r>
        <w:rPr>
          <w:color w:val="000000"/>
          <w:sz w:val="24"/>
          <w:szCs w:val="24"/>
        </w:rPr>
        <w:t>的交易共</w:t>
      </w:r>
      <w:r>
        <w:rPr>
          <w:color w:val="000000"/>
          <w:sz w:val="24"/>
          <w:szCs w:val="24"/>
        </w:rPr>
        <w:t>17</w:t>
      </w:r>
      <w:r>
        <w:rPr>
          <w:color w:val="000000"/>
          <w:sz w:val="24"/>
          <w:szCs w:val="24"/>
        </w:rPr>
        <w:t>次，全部为指数量化投资组合因投资策略需要和其他组合发生的反向交易。</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7E2F28" w:rsidRDefault="00CE4577">
      <w:pPr>
        <w:spacing w:line="360" w:lineRule="auto"/>
        <w:ind w:firstLineChars="200" w:firstLine="480"/>
        <w:rPr>
          <w:color w:val="000000"/>
          <w:sz w:val="24"/>
          <w:szCs w:val="24"/>
        </w:rPr>
      </w:pPr>
      <w:r>
        <w:rPr>
          <w:color w:val="000000"/>
          <w:sz w:val="24"/>
          <w:szCs w:val="24"/>
        </w:rPr>
        <w:t>2020</w:t>
      </w:r>
      <w:r>
        <w:rPr>
          <w:color w:val="000000"/>
          <w:sz w:val="24"/>
          <w:szCs w:val="24"/>
        </w:rPr>
        <w:t>年一季度，在新冠疫情的影响下，市场对经济衰退预期强烈，避险情绪浓厚，债券收益率整体大幅震荡下行。年初，在</w:t>
      </w:r>
      <w:r>
        <w:rPr>
          <w:color w:val="000000"/>
          <w:sz w:val="24"/>
          <w:szCs w:val="24"/>
        </w:rPr>
        <w:t>CPI</w:t>
      </w:r>
      <w:r>
        <w:rPr>
          <w:color w:val="000000"/>
          <w:sz w:val="24"/>
          <w:szCs w:val="24"/>
        </w:rPr>
        <w:t>低于预期和较为宽松的资金面的双重推动下，收益率震荡下行。春节后，在国内疫情爆发推升避险情绪的影响下，长端收益率在春节后第一个交易日单日下行接近</w:t>
      </w:r>
      <w:r>
        <w:rPr>
          <w:color w:val="000000"/>
          <w:sz w:val="24"/>
          <w:szCs w:val="24"/>
        </w:rPr>
        <w:t>20BP</w:t>
      </w:r>
      <w:r>
        <w:rPr>
          <w:color w:val="000000"/>
          <w:sz w:val="24"/>
          <w:szCs w:val="24"/>
        </w:rPr>
        <w:t>，信用债收益率也跟随利率出现了非常明显的下行。随后，由于国内疫情逐渐好转复工预期升温，同时权益市场走势强劲，在收益率大幅下行之后，债市一直处于小幅震荡调整模式。到</w:t>
      </w:r>
      <w:r>
        <w:rPr>
          <w:color w:val="000000"/>
          <w:sz w:val="24"/>
          <w:szCs w:val="24"/>
        </w:rPr>
        <w:t>3</w:t>
      </w:r>
      <w:r>
        <w:rPr>
          <w:color w:val="000000"/>
          <w:sz w:val="24"/>
          <w:szCs w:val="24"/>
        </w:rPr>
        <w:t>月初，在海外疫情超预期爆发的背景下，美联储紧急超预期降息，加之油价暴跌，推动长端</w:t>
      </w:r>
      <w:r>
        <w:rPr>
          <w:color w:val="000000"/>
          <w:sz w:val="24"/>
          <w:szCs w:val="24"/>
        </w:rPr>
        <w:t>收益率再次开始大幅下行。在全球股市暴跌引发流动性危机之后，美联储在</w:t>
      </w:r>
      <w:r>
        <w:rPr>
          <w:color w:val="000000"/>
          <w:sz w:val="24"/>
          <w:szCs w:val="24"/>
        </w:rPr>
        <w:t>3</w:t>
      </w:r>
      <w:r>
        <w:rPr>
          <w:color w:val="000000"/>
          <w:sz w:val="24"/>
          <w:szCs w:val="24"/>
        </w:rPr>
        <w:t>月末开启了无限流动性支持，而此时国内降息预期也在持续发酵，引发长端收益率继续下行。整个季度来看，</w:t>
      </w:r>
      <w:r>
        <w:rPr>
          <w:color w:val="000000"/>
          <w:sz w:val="24"/>
          <w:szCs w:val="24"/>
        </w:rPr>
        <w:t>10</w:t>
      </w:r>
      <w:r>
        <w:rPr>
          <w:color w:val="000000"/>
          <w:sz w:val="24"/>
          <w:szCs w:val="24"/>
        </w:rPr>
        <w:t>年期国债和国开债收益率分别下行</w:t>
      </w:r>
      <w:r>
        <w:rPr>
          <w:color w:val="000000"/>
          <w:sz w:val="24"/>
          <w:szCs w:val="24"/>
        </w:rPr>
        <w:t>55BP</w:t>
      </w:r>
      <w:r>
        <w:rPr>
          <w:color w:val="000000"/>
          <w:sz w:val="24"/>
          <w:szCs w:val="24"/>
        </w:rPr>
        <w:t>和</w:t>
      </w:r>
      <w:r>
        <w:rPr>
          <w:color w:val="000000"/>
          <w:sz w:val="24"/>
          <w:szCs w:val="24"/>
        </w:rPr>
        <w:t>63BP</w:t>
      </w:r>
      <w:r>
        <w:rPr>
          <w:color w:val="000000"/>
          <w:sz w:val="24"/>
          <w:szCs w:val="24"/>
        </w:rPr>
        <w:t>。信用债收益率整体走势类似于利率债，但受到流动性宽松影响，短端收益率下行幅度较长端更大，但幅度较利率债更小，因而信用利差整体走阔。</w:t>
      </w:r>
    </w:p>
    <w:p w:rsidR="007E2F28" w:rsidRDefault="00CE4577">
      <w:pPr>
        <w:spacing w:line="360" w:lineRule="auto"/>
        <w:ind w:firstLineChars="200" w:firstLine="480"/>
        <w:rPr>
          <w:color w:val="000000"/>
          <w:sz w:val="24"/>
          <w:szCs w:val="24"/>
        </w:rPr>
      </w:pPr>
      <w:r>
        <w:rPr>
          <w:color w:val="000000"/>
          <w:sz w:val="24"/>
          <w:szCs w:val="24"/>
        </w:rPr>
        <w:t>权益市场方面，一季度整体收跌，但过程和节奏可谓是一波三折。元旦至春节前，市场继续延续了</w:t>
      </w:r>
      <w:r>
        <w:rPr>
          <w:color w:val="000000"/>
          <w:sz w:val="24"/>
          <w:szCs w:val="24"/>
        </w:rPr>
        <w:t>2019</w:t>
      </w:r>
      <w:r>
        <w:rPr>
          <w:color w:val="000000"/>
          <w:sz w:val="24"/>
          <w:szCs w:val="24"/>
        </w:rPr>
        <w:t>年</w:t>
      </w:r>
      <w:r>
        <w:rPr>
          <w:color w:val="000000"/>
          <w:sz w:val="24"/>
          <w:szCs w:val="24"/>
        </w:rPr>
        <w:t>12</w:t>
      </w:r>
      <w:r>
        <w:rPr>
          <w:color w:val="000000"/>
          <w:sz w:val="24"/>
          <w:szCs w:val="24"/>
        </w:rPr>
        <w:t>月开始的春季躁动，以科技为首的创业板指数强势持续领涨。随后，国内</w:t>
      </w:r>
      <w:r>
        <w:rPr>
          <w:color w:val="000000"/>
          <w:sz w:val="24"/>
          <w:szCs w:val="24"/>
        </w:rPr>
        <w:t>新冠疫情开始爆发，市场在春节前后出现了大幅调整。不过，在短暂的快速普跌之后，大盘仍延续了疫情之前的科技主线行情，以</w:t>
      </w:r>
      <w:r>
        <w:rPr>
          <w:color w:val="000000"/>
          <w:sz w:val="24"/>
          <w:szCs w:val="24"/>
        </w:rPr>
        <w:t>TMT</w:t>
      </w:r>
      <w:r>
        <w:rPr>
          <w:color w:val="000000"/>
          <w:sz w:val="24"/>
          <w:szCs w:val="24"/>
        </w:rPr>
        <w:t>为首的成长板块在国内疫情拐点之后出现了强劲反弹，投资者对新基金和</w:t>
      </w:r>
      <w:r>
        <w:rPr>
          <w:color w:val="000000"/>
          <w:sz w:val="24"/>
          <w:szCs w:val="24"/>
        </w:rPr>
        <w:t>ETF</w:t>
      </w:r>
      <w:r>
        <w:rPr>
          <w:color w:val="000000"/>
          <w:sz w:val="24"/>
          <w:szCs w:val="24"/>
        </w:rPr>
        <w:t>的申购热情也异常高涨，沪深两市成交量更是连续数个交易日突破万亿。进入</w:t>
      </w:r>
      <w:r>
        <w:rPr>
          <w:color w:val="000000"/>
          <w:sz w:val="24"/>
          <w:szCs w:val="24"/>
        </w:rPr>
        <w:t>3</w:t>
      </w:r>
      <w:r>
        <w:rPr>
          <w:color w:val="000000"/>
          <w:sz w:val="24"/>
          <w:szCs w:val="24"/>
        </w:rPr>
        <w:t>月份，随着海外疫情爆发并超预期扩散，外围市场出现了系统性的大幅下跌，并引发了全球性的恐慌和流动性危机。受其影响，北上资金大幅流出</w:t>
      </w:r>
      <w:r>
        <w:rPr>
          <w:color w:val="000000"/>
          <w:sz w:val="24"/>
          <w:szCs w:val="24"/>
        </w:rPr>
        <w:t>A</w:t>
      </w:r>
      <w:r>
        <w:rPr>
          <w:color w:val="000000"/>
          <w:sz w:val="24"/>
          <w:szCs w:val="24"/>
        </w:rPr>
        <w:t>股市场，叠加避险风险偏好的蔓延，国内市场也出现了较大幅度的调整。其中，科技板块受到海外需求受损影响，出现了更为明显的下跌，</w:t>
      </w:r>
      <w:r>
        <w:rPr>
          <w:color w:val="000000"/>
          <w:sz w:val="24"/>
          <w:szCs w:val="24"/>
        </w:rPr>
        <w:t>而和国内需求相关性强的基建产业链和消费板块则相对抗跌。全球资本市场的超预期下跌直至一季度末才略有平稳。</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操作上，一季度组合股票主要选择高分红、低估值、较高</w:t>
      </w:r>
      <w:r w:rsidRPr="006C56AA">
        <w:rPr>
          <w:color w:val="000000"/>
          <w:sz w:val="24"/>
          <w:szCs w:val="24"/>
        </w:rPr>
        <w:t>ROE</w:t>
      </w:r>
      <w:r w:rsidRPr="006C56AA">
        <w:rPr>
          <w:color w:val="000000"/>
          <w:sz w:val="24"/>
          <w:szCs w:val="24"/>
        </w:rPr>
        <w:t>的优质个股。债券方面，持仓主要为信用债，采用票息以及杠杆策略。积极参与科创板与主板打新，作为收益增强。</w:t>
      </w:r>
    </w:p>
    <w:p w:rsidR="00750D48" w:rsidRPr="00264E55" w:rsidRDefault="00750D48" w:rsidP="009E7C6A">
      <w:pPr>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1.363</w:t>
      </w:r>
      <w:r w:rsidRPr="006C56AA">
        <w:rPr>
          <w:color w:val="000000"/>
          <w:sz w:val="24"/>
          <w:szCs w:val="24"/>
        </w:rPr>
        <w:t>元，本报告期份额净值增长率为</w:t>
      </w:r>
      <w:r w:rsidRPr="006C56AA">
        <w:rPr>
          <w:color w:val="000000"/>
          <w:sz w:val="24"/>
          <w:szCs w:val="24"/>
        </w:rPr>
        <w:t>1.79%</w:t>
      </w:r>
      <w:r w:rsidRPr="006C56AA">
        <w:rPr>
          <w:color w:val="000000"/>
          <w:sz w:val="24"/>
          <w:szCs w:val="24"/>
        </w:rPr>
        <w:t>，同期业绩比较基准收益率为</w:t>
      </w:r>
      <w:r w:rsidRPr="006C56AA">
        <w:rPr>
          <w:color w:val="000000"/>
          <w:sz w:val="24"/>
          <w:szCs w:val="24"/>
        </w:rPr>
        <w:t>0.88%</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85,416,152.62</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13.99</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85,416,152.62</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13.99</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510,333,010.92</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83.59</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500,256,010.92</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81.94</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10,077,000.00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1.65</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4,704,826.36</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0.77</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10,056,730.08</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1.65</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610,510,719.98</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9,131,325.00</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1.83</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24,945,479.87</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5.01</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6,294,194.09</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1.26</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3,174,121.00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0.64</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3,126,331.31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0.63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12,396,984.32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2.49</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824,391.30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0.17</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14,533,477.75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2.92</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10,972,295.00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2.20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17,552.98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85,416,152.62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17.16</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7E2F28">
        <w:tc>
          <w:tcPr>
            <w:tcW w:w="0" w:type="auto"/>
            <w:vAlign w:val="center"/>
          </w:tcPr>
          <w:p w:rsidR="007E2F28" w:rsidRDefault="00CE4577">
            <w:pPr>
              <w:jc w:val="center"/>
            </w:pPr>
            <w:r>
              <w:rPr>
                <w:color w:val="000000"/>
                <w:kern w:val="0"/>
                <w:sz w:val="24"/>
                <w:szCs w:val="24"/>
              </w:rPr>
              <w:t>1</w:t>
            </w:r>
          </w:p>
        </w:tc>
        <w:tc>
          <w:tcPr>
            <w:tcW w:w="0" w:type="auto"/>
            <w:vAlign w:val="center"/>
          </w:tcPr>
          <w:p w:rsidR="007E2F28" w:rsidRDefault="00CE4577">
            <w:pPr>
              <w:jc w:val="center"/>
            </w:pPr>
            <w:r>
              <w:rPr>
                <w:color w:val="000000"/>
                <w:kern w:val="0"/>
                <w:sz w:val="24"/>
                <w:szCs w:val="24"/>
              </w:rPr>
              <w:t>601816</w:t>
            </w:r>
          </w:p>
        </w:tc>
        <w:tc>
          <w:tcPr>
            <w:tcW w:w="0" w:type="auto"/>
            <w:vAlign w:val="center"/>
          </w:tcPr>
          <w:p w:rsidR="007E2F28" w:rsidRDefault="00CE4577">
            <w:pPr>
              <w:jc w:val="center"/>
            </w:pPr>
            <w:r>
              <w:rPr>
                <w:color w:val="000000"/>
                <w:kern w:val="0"/>
                <w:sz w:val="24"/>
                <w:szCs w:val="24"/>
              </w:rPr>
              <w:t>京沪高铁</w:t>
            </w:r>
          </w:p>
        </w:tc>
        <w:tc>
          <w:tcPr>
            <w:tcW w:w="0" w:type="auto"/>
            <w:vAlign w:val="center"/>
          </w:tcPr>
          <w:p w:rsidR="007E2F28" w:rsidRDefault="00CE4577">
            <w:pPr>
              <w:jc w:val="right"/>
            </w:pPr>
            <w:r>
              <w:rPr>
                <w:color w:val="000000"/>
                <w:kern w:val="0"/>
                <w:sz w:val="24"/>
                <w:szCs w:val="24"/>
              </w:rPr>
              <w:t>906,536</w:t>
            </w:r>
          </w:p>
        </w:tc>
        <w:tc>
          <w:tcPr>
            <w:tcW w:w="0" w:type="auto"/>
            <w:vAlign w:val="center"/>
          </w:tcPr>
          <w:p w:rsidR="007E2F28" w:rsidRDefault="00CE4577">
            <w:pPr>
              <w:jc w:val="right"/>
            </w:pPr>
            <w:r>
              <w:rPr>
                <w:color w:val="000000"/>
                <w:kern w:val="0"/>
                <w:sz w:val="24"/>
                <w:szCs w:val="24"/>
              </w:rPr>
              <w:t>5,094,732.32</w:t>
            </w:r>
          </w:p>
        </w:tc>
        <w:tc>
          <w:tcPr>
            <w:tcW w:w="0" w:type="auto"/>
            <w:vAlign w:val="center"/>
          </w:tcPr>
          <w:p w:rsidR="007E2F28" w:rsidRDefault="00CE4577">
            <w:pPr>
              <w:jc w:val="right"/>
            </w:pPr>
            <w:r>
              <w:rPr>
                <w:color w:val="000000"/>
                <w:kern w:val="0"/>
                <w:sz w:val="24"/>
                <w:szCs w:val="24"/>
              </w:rPr>
              <w:t>1.02</w:t>
            </w:r>
          </w:p>
        </w:tc>
      </w:tr>
      <w:tr w:rsidR="007E2F28">
        <w:tc>
          <w:tcPr>
            <w:tcW w:w="0" w:type="auto"/>
            <w:vAlign w:val="center"/>
          </w:tcPr>
          <w:p w:rsidR="007E2F28" w:rsidRDefault="00CE4577">
            <w:pPr>
              <w:jc w:val="center"/>
            </w:pPr>
            <w:r>
              <w:rPr>
                <w:color w:val="000000"/>
                <w:kern w:val="0"/>
                <w:sz w:val="24"/>
                <w:szCs w:val="24"/>
              </w:rPr>
              <w:t>2</w:t>
            </w:r>
          </w:p>
        </w:tc>
        <w:tc>
          <w:tcPr>
            <w:tcW w:w="0" w:type="auto"/>
            <w:vAlign w:val="center"/>
          </w:tcPr>
          <w:p w:rsidR="007E2F28" w:rsidRDefault="00CE4577">
            <w:pPr>
              <w:jc w:val="center"/>
            </w:pPr>
            <w:r>
              <w:rPr>
                <w:color w:val="000000"/>
                <w:kern w:val="0"/>
                <w:sz w:val="24"/>
                <w:szCs w:val="24"/>
              </w:rPr>
              <w:t>600585</w:t>
            </w:r>
          </w:p>
        </w:tc>
        <w:tc>
          <w:tcPr>
            <w:tcW w:w="0" w:type="auto"/>
            <w:vAlign w:val="center"/>
          </w:tcPr>
          <w:p w:rsidR="007E2F28" w:rsidRDefault="00CE4577">
            <w:pPr>
              <w:jc w:val="center"/>
            </w:pPr>
            <w:r>
              <w:rPr>
                <w:color w:val="000000"/>
                <w:kern w:val="0"/>
                <w:sz w:val="24"/>
                <w:szCs w:val="24"/>
              </w:rPr>
              <w:t>海螺水泥</w:t>
            </w:r>
          </w:p>
        </w:tc>
        <w:tc>
          <w:tcPr>
            <w:tcW w:w="0" w:type="auto"/>
            <w:vAlign w:val="center"/>
          </w:tcPr>
          <w:p w:rsidR="007E2F28" w:rsidRDefault="00CE4577">
            <w:pPr>
              <w:jc w:val="right"/>
            </w:pPr>
            <w:r>
              <w:rPr>
                <w:color w:val="000000"/>
                <w:kern w:val="0"/>
                <w:sz w:val="24"/>
                <w:szCs w:val="24"/>
              </w:rPr>
              <w:t>79,100</w:t>
            </w:r>
          </w:p>
        </w:tc>
        <w:tc>
          <w:tcPr>
            <w:tcW w:w="0" w:type="auto"/>
            <w:vAlign w:val="center"/>
          </w:tcPr>
          <w:p w:rsidR="007E2F28" w:rsidRDefault="00CE4577">
            <w:pPr>
              <w:jc w:val="right"/>
            </w:pPr>
            <w:r>
              <w:rPr>
                <w:color w:val="000000"/>
                <w:kern w:val="0"/>
                <w:sz w:val="24"/>
                <w:szCs w:val="24"/>
              </w:rPr>
              <w:t>4,358,410.00</w:t>
            </w:r>
          </w:p>
        </w:tc>
        <w:tc>
          <w:tcPr>
            <w:tcW w:w="0" w:type="auto"/>
            <w:vAlign w:val="center"/>
          </w:tcPr>
          <w:p w:rsidR="007E2F28" w:rsidRDefault="00CE4577">
            <w:pPr>
              <w:jc w:val="right"/>
            </w:pPr>
            <w:r>
              <w:rPr>
                <w:color w:val="000000"/>
                <w:kern w:val="0"/>
                <w:sz w:val="24"/>
                <w:szCs w:val="24"/>
              </w:rPr>
              <w:t>0.88</w:t>
            </w:r>
          </w:p>
        </w:tc>
      </w:tr>
      <w:tr w:rsidR="007E2F28">
        <w:tc>
          <w:tcPr>
            <w:tcW w:w="0" w:type="auto"/>
            <w:vAlign w:val="center"/>
          </w:tcPr>
          <w:p w:rsidR="007E2F28" w:rsidRDefault="00CE4577">
            <w:pPr>
              <w:jc w:val="center"/>
            </w:pPr>
            <w:r>
              <w:rPr>
                <w:color w:val="000000"/>
                <w:kern w:val="0"/>
                <w:sz w:val="24"/>
                <w:szCs w:val="24"/>
              </w:rPr>
              <w:t>3</w:t>
            </w:r>
          </w:p>
        </w:tc>
        <w:tc>
          <w:tcPr>
            <w:tcW w:w="0" w:type="auto"/>
            <w:vAlign w:val="center"/>
          </w:tcPr>
          <w:p w:rsidR="007E2F28" w:rsidRDefault="00CE4577">
            <w:pPr>
              <w:jc w:val="center"/>
            </w:pPr>
            <w:r>
              <w:rPr>
                <w:color w:val="000000"/>
                <w:kern w:val="0"/>
                <w:sz w:val="24"/>
                <w:szCs w:val="24"/>
              </w:rPr>
              <w:t>600383</w:t>
            </w:r>
          </w:p>
        </w:tc>
        <w:tc>
          <w:tcPr>
            <w:tcW w:w="0" w:type="auto"/>
            <w:vAlign w:val="center"/>
          </w:tcPr>
          <w:p w:rsidR="007E2F28" w:rsidRDefault="00CE4577">
            <w:pPr>
              <w:jc w:val="center"/>
            </w:pPr>
            <w:r>
              <w:rPr>
                <w:color w:val="000000"/>
                <w:kern w:val="0"/>
                <w:sz w:val="24"/>
                <w:szCs w:val="24"/>
              </w:rPr>
              <w:t>金地集团</w:t>
            </w:r>
          </w:p>
        </w:tc>
        <w:tc>
          <w:tcPr>
            <w:tcW w:w="0" w:type="auto"/>
            <w:vAlign w:val="center"/>
          </w:tcPr>
          <w:p w:rsidR="007E2F28" w:rsidRDefault="00CE4577">
            <w:pPr>
              <w:jc w:val="right"/>
            </w:pPr>
            <w:r>
              <w:rPr>
                <w:color w:val="000000"/>
                <w:kern w:val="0"/>
                <w:sz w:val="24"/>
                <w:szCs w:val="24"/>
              </w:rPr>
              <w:t>252,500</w:t>
            </w:r>
          </w:p>
        </w:tc>
        <w:tc>
          <w:tcPr>
            <w:tcW w:w="0" w:type="auto"/>
            <w:vAlign w:val="center"/>
          </w:tcPr>
          <w:p w:rsidR="007E2F28" w:rsidRDefault="00CE4577">
            <w:pPr>
              <w:jc w:val="right"/>
            </w:pPr>
            <w:r>
              <w:rPr>
                <w:color w:val="000000"/>
                <w:kern w:val="0"/>
                <w:sz w:val="24"/>
                <w:szCs w:val="24"/>
              </w:rPr>
              <w:t>3,557,725.00</w:t>
            </w:r>
          </w:p>
        </w:tc>
        <w:tc>
          <w:tcPr>
            <w:tcW w:w="0" w:type="auto"/>
            <w:vAlign w:val="center"/>
          </w:tcPr>
          <w:p w:rsidR="007E2F28" w:rsidRDefault="00CE4577">
            <w:pPr>
              <w:jc w:val="right"/>
            </w:pPr>
            <w:r>
              <w:rPr>
                <w:color w:val="000000"/>
                <w:kern w:val="0"/>
                <w:sz w:val="24"/>
                <w:szCs w:val="24"/>
              </w:rPr>
              <w:t>0.71</w:t>
            </w:r>
          </w:p>
        </w:tc>
      </w:tr>
      <w:tr w:rsidR="007E2F28">
        <w:tc>
          <w:tcPr>
            <w:tcW w:w="0" w:type="auto"/>
            <w:vAlign w:val="center"/>
          </w:tcPr>
          <w:p w:rsidR="007E2F28" w:rsidRDefault="00CE4577">
            <w:pPr>
              <w:jc w:val="center"/>
            </w:pPr>
            <w:r>
              <w:rPr>
                <w:color w:val="000000"/>
                <w:kern w:val="0"/>
                <w:sz w:val="24"/>
                <w:szCs w:val="24"/>
              </w:rPr>
              <w:t>4</w:t>
            </w:r>
          </w:p>
        </w:tc>
        <w:tc>
          <w:tcPr>
            <w:tcW w:w="0" w:type="auto"/>
            <w:vAlign w:val="center"/>
          </w:tcPr>
          <w:p w:rsidR="007E2F28" w:rsidRDefault="00CE4577">
            <w:pPr>
              <w:jc w:val="center"/>
            </w:pPr>
            <w:r>
              <w:rPr>
                <w:color w:val="000000"/>
                <w:kern w:val="0"/>
                <w:sz w:val="24"/>
                <w:szCs w:val="24"/>
              </w:rPr>
              <w:t>601398</w:t>
            </w:r>
          </w:p>
        </w:tc>
        <w:tc>
          <w:tcPr>
            <w:tcW w:w="0" w:type="auto"/>
            <w:vAlign w:val="center"/>
          </w:tcPr>
          <w:p w:rsidR="007E2F28" w:rsidRDefault="00CE4577">
            <w:pPr>
              <w:jc w:val="center"/>
            </w:pPr>
            <w:r>
              <w:rPr>
                <w:color w:val="000000"/>
                <w:kern w:val="0"/>
                <w:sz w:val="24"/>
                <w:szCs w:val="24"/>
              </w:rPr>
              <w:t>工商银行</w:t>
            </w:r>
          </w:p>
        </w:tc>
        <w:tc>
          <w:tcPr>
            <w:tcW w:w="0" w:type="auto"/>
            <w:vAlign w:val="center"/>
          </w:tcPr>
          <w:p w:rsidR="007E2F28" w:rsidRDefault="00CE4577">
            <w:pPr>
              <w:jc w:val="right"/>
            </w:pPr>
            <w:r>
              <w:rPr>
                <w:color w:val="000000"/>
                <w:kern w:val="0"/>
                <w:sz w:val="24"/>
                <w:szCs w:val="24"/>
              </w:rPr>
              <w:t>685,600</w:t>
            </w:r>
          </w:p>
        </w:tc>
        <w:tc>
          <w:tcPr>
            <w:tcW w:w="0" w:type="auto"/>
            <w:vAlign w:val="center"/>
          </w:tcPr>
          <w:p w:rsidR="007E2F28" w:rsidRDefault="00CE4577">
            <w:pPr>
              <w:jc w:val="right"/>
            </w:pPr>
            <w:r>
              <w:rPr>
                <w:color w:val="000000"/>
                <w:kern w:val="0"/>
                <w:sz w:val="24"/>
                <w:szCs w:val="24"/>
              </w:rPr>
              <w:t>3,530,840.00</w:t>
            </w:r>
          </w:p>
        </w:tc>
        <w:tc>
          <w:tcPr>
            <w:tcW w:w="0" w:type="auto"/>
            <w:vAlign w:val="center"/>
          </w:tcPr>
          <w:p w:rsidR="007E2F28" w:rsidRDefault="00CE4577">
            <w:pPr>
              <w:jc w:val="right"/>
            </w:pPr>
            <w:r>
              <w:rPr>
                <w:color w:val="000000"/>
                <w:kern w:val="0"/>
                <w:sz w:val="24"/>
                <w:szCs w:val="24"/>
              </w:rPr>
              <w:t>0.71</w:t>
            </w:r>
          </w:p>
        </w:tc>
      </w:tr>
      <w:tr w:rsidR="007E2F28">
        <w:tc>
          <w:tcPr>
            <w:tcW w:w="0" w:type="auto"/>
            <w:vAlign w:val="center"/>
          </w:tcPr>
          <w:p w:rsidR="007E2F28" w:rsidRDefault="00CE4577">
            <w:pPr>
              <w:jc w:val="center"/>
            </w:pPr>
            <w:r>
              <w:rPr>
                <w:color w:val="000000"/>
                <w:kern w:val="0"/>
                <w:sz w:val="24"/>
                <w:szCs w:val="24"/>
              </w:rPr>
              <w:t>5</w:t>
            </w:r>
          </w:p>
        </w:tc>
        <w:tc>
          <w:tcPr>
            <w:tcW w:w="0" w:type="auto"/>
            <w:vAlign w:val="center"/>
          </w:tcPr>
          <w:p w:rsidR="007E2F28" w:rsidRDefault="00CE4577">
            <w:pPr>
              <w:jc w:val="center"/>
            </w:pPr>
            <w:r>
              <w:rPr>
                <w:color w:val="000000"/>
                <w:kern w:val="0"/>
                <w:sz w:val="24"/>
                <w:szCs w:val="24"/>
              </w:rPr>
              <w:t>600048</w:t>
            </w:r>
          </w:p>
        </w:tc>
        <w:tc>
          <w:tcPr>
            <w:tcW w:w="0" w:type="auto"/>
            <w:vAlign w:val="center"/>
          </w:tcPr>
          <w:p w:rsidR="007E2F28" w:rsidRDefault="00CE4577">
            <w:pPr>
              <w:jc w:val="center"/>
            </w:pPr>
            <w:r>
              <w:rPr>
                <w:color w:val="000000"/>
                <w:kern w:val="0"/>
                <w:sz w:val="24"/>
                <w:szCs w:val="24"/>
              </w:rPr>
              <w:t>保利地产</w:t>
            </w:r>
          </w:p>
        </w:tc>
        <w:tc>
          <w:tcPr>
            <w:tcW w:w="0" w:type="auto"/>
            <w:vAlign w:val="center"/>
          </w:tcPr>
          <w:p w:rsidR="007E2F28" w:rsidRDefault="00CE4577">
            <w:pPr>
              <w:jc w:val="right"/>
            </w:pPr>
            <w:r>
              <w:rPr>
                <w:color w:val="000000"/>
                <w:kern w:val="0"/>
                <w:sz w:val="24"/>
                <w:szCs w:val="24"/>
              </w:rPr>
              <w:t>232,200</w:t>
            </w:r>
          </w:p>
        </w:tc>
        <w:tc>
          <w:tcPr>
            <w:tcW w:w="0" w:type="auto"/>
            <w:vAlign w:val="center"/>
          </w:tcPr>
          <w:p w:rsidR="007E2F28" w:rsidRDefault="00CE4577">
            <w:pPr>
              <w:jc w:val="right"/>
            </w:pPr>
            <w:r>
              <w:rPr>
                <w:color w:val="000000"/>
                <w:kern w:val="0"/>
                <w:sz w:val="24"/>
                <w:szCs w:val="24"/>
              </w:rPr>
              <w:t>3,452,814.00</w:t>
            </w:r>
          </w:p>
        </w:tc>
        <w:tc>
          <w:tcPr>
            <w:tcW w:w="0" w:type="auto"/>
            <w:vAlign w:val="center"/>
          </w:tcPr>
          <w:p w:rsidR="007E2F28" w:rsidRDefault="00CE4577">
            <w:pPr>
              <w:jc w:val="right"/>
            </w:pPr>
            <w:r>
              <w:rPr>
                <w:color w:val="000000"/>
                <w:kern w:val="0"/>
                <w:sz w:val="24"/>
                <w:szCs w:val="24"/>
              </w:rPr>
              <w:t>0.69</w:t>
            </w:r>
          </w:p>
        </w:tc>
      </w:tr>
      <w:tr w:rsidR="007E2F28">
        <w:tc>
          <w:tcPr>
            <w:tcW w:w="0" w:type="auto"/>
            <w:vAlign w:val="center"/>
          </w:tcPr>
          <w:p w:rsidR="007E2F28" w:rsidRDefault="00CE4577">
            <w:pPr>
              <w:jc w:val="center"/>
            </w:pPr>
            <w:r>
              <w:rPr>
                <w:color w:val="000000"/>
                <w:kern w:val="0"/>
                <w:sz w:val="24"/>
                <w:szCs w:val="24"/>
              </w:rPr>
              <w:t>6</w:t>
            </w:r>
          </w:p>
        </w:tc>
        <w:tc>
          <w:tcPr>
            <w:tcW w:w="0" w:type="auto"/>
            <w:vAlign w:val="center"/>
          </w:tcPr>
          <w:p w:rsidR="007E2F28" w:rsidRDefault="00CE4577">
            <w:pPr>
              <w:jc w:val="center"/>
            </w:pPr>
            <w:r>
              <w:rPr>
                <w:color w:val="000000"/>
                <w:kern w:val="0"/>
                <w:sz w:val="24"/>
                <w:szCs w:val="24"/>
              </w:rPr>
              <w:t>600066</w:t>
            </w:r>
          </w:p>
        </w:tc>
        <w:tc>
          <w:tcPr>
            <w:tcW w:w="0" w:type="auto"/>
            <w:vAlign w:val="center"/>
          </w:tcPr>
          <w:p w:rsidR="007E2F28" w:rsidRDefault="00CE4577">
            <w:pPr>
              <w:jc w:val="center"/>
            </w:pPr>
            <w:r>
              <w:rPr>
                <w:color w:val="000000"/>
                <w:kern w:val="0"/>
                <w:sz w:val="24"/>
                <w:szCs w:val="24"/>
              </w:rPr>
              <w:t>宇通客车</w:t>
            </w:r>
          </w:p>
        </w:tc>
        <w:tc>
          <w:tcPr>
            <w:tcW w:w="0" w:type="auto"/>
            <w:vAlign w:val="center"/>
          </w:tcPr>
          <w:p w:rsidR="007E2F28" w:rsidRDefault="00CE4577">
            <w:pPr>
              <w:jc w:val="right"/>
            </w:pPr>
            <w:r>
              <w:rPr>
                <w:color w:val="000000"/>
                <w:kern w:val="0"/>
                <w:sz w:val="24"/>
                <w:szCs w:val="24"/>
              </w:rPr>
              <w:t>241,800</w:t>
            </w:r>
          </w:p>
        </w:tc>
        <w:tc>
          <w:tcPr>
            <w:tcW w:w="0" w:type="auto"/>
            <w:vAlign w:val="center"/>
          </w:tcPr>
          <w:p w:rsidR="007E2F28" w:rsidRDefault="00CE4577">
            <w:pPr>
              <w:jc w:val="right"/>
            </w:pPr>
            <w:r>
              <w:rPr>
                <w:color w:val="000000"/>
                <w:kern w:val="0"/>
                <w:sz w:val="24"/>
                <w:szCs w:val="24"/>
              </w:rPr>
              <w:t>3,310,242.00</w:t>
            </w:r>
          </w:p>
        </w:tc>
        <w:tc>
          <w:tcPr>
            <w:tcW w:w="0" w:type="auto"/>
            <w:vAlign w:val="center"/>
          </w:tcPr>
          <w:p w:rsidR="007E2F28" w:rsidRDefault="00CE4577">
            <w:pPr>
              <w:jc w:val="right"/>
            </w:pPr>
            <w:r>
              <w:rPr>
                <w:color w:val="000000"/>
                <w:kern w:val="0"/>
                <w:sz w:val="24"/>
                <w:szCs w:val="24"/>
              </w:rPr>
              <w:t>0.66</w:t>
            </w:r>
          </w:p>
        </w:tc>
      </w:tr>
      <w:tr w:rsidR="007E2F28">
        <w:tc>
          <w:tcPr>
            <w:tcW w:w="0" w:type="auto"/>
            <w:vAlign w:val="center"/>
          </w:tcPr>
          <w:p w:rsidR="007E2F28" w:rsidRDefault="00CE4577">
            <w:pPr>
              <w:jc w:val="center"/>
            </w:pPr>
            <w:r>
              <w:rPr>
                <w:color w:val="000000"/>
                <w:kern w:val="0"/>
                <w:sz w:val="24"/>
                <w:szCs w:val="24"/>
              </w:rPr>
              <w:t>7</w:t>
            </w:r>
          </w:p>
        </w:tc>
        <w:tc>
          <w:tcPr>
            <w:tcW w:w="0" w:type="auto"/>
            <w:vAlign w:val="center"/>
          </w:tcPr>
          <w:p w:rsidR="007E2F28" w:rsidRDefault="00CE4577">
            <w:pPr>
              <w:jc w:val="center"/>
            </w:pPr>
            <w:r>
              <w:rPr>
                <w:color w:val="000000"/>
                <w:kern w:val="0"/>
                <w:sz w:val="24"/>
                <w:szCs w:val="24"/>
              </w:rPr>
              <w:t>601088</w:t>
            </w:r>
          </w:p>
        </w:tc>
        <w:tc>
          <w:tcPr>
            <w:tcW w:w="0" w:type="auto"/>
            <w:vAlign w:val="center"/>
          </w:tcPr>
          <w:p w:rsidR="007E2F28" w:rsidRDefault="00CE4577">
            <w:pPr>
              <w:jc w:val="center"/>
            </w:pPr>
            <w:r>
              <w:rPr>
                <w:color w:val="000000"/>
                <w:kern w:val="0"/>
                <w:sz w:val="24"/>
                <w:szCs w:val="24"/>
              </w:rPr>
              <w:t>中国神华</w:t>
            </w:r>
          </w:p>
        </w:tc>
        <w:tc>
          <w:tcPr>
            <w:tcW w:w="0" w:type="auto"/>
            <w:vAlign w:val="center"/>
          </w:tcPr>
          <w:p w:rsidR="007E2F28" w:rsidRDefault="00CE4577">
            <w:pPr>
              <w:jc w:val="right"/>
            </w:pPr>
            <w:r>
              <w:rPr>
                <w:color w:val="000000"/>
                <w:kern w:val="0"/>
                <w:sz w:val="24"/>
                <w:szCs w:val="24"/>
              </w:rPr>
              <w:t>202,700</w:t>
            </w:r>
          </w:p>
        </w:tc>
        <w:tc>
          <w:tcPr>
            <w:tcW w:w="0" w:type="auto"/>
            <w:vAlign w:val="center"/>
          </w:tcPr>
          <w:p w:rsidR="007E2F28" w:rsidRDefault="00CE4577">
            <w:pPr>
              <w:jc w:val="right"/>
            </w:pPr>
            <w:r>
              <w:rPr>
                <w:color w:val="000000"/>
                <w:kern w:val="0"/>
                <w:sz w:val="24"/>
                <w:szCs w:val="24"/>
              </w:rPr>
              <w:t>3,291,848.00</w:t>
            </w:r>
          </w:p>
        </w:tc>
        <w:tc>
          <w:tcPr>
            <w:tcW w:w="0" w:type="auto"/>
            <w:vAlign w:val="center"/>
          </w:tcPr>
          <w:p w:rsidR="007E2F28" w:rsidRDefault="00CE4577">
            <w:pPr>
              <w:jc w:val="right"/>
            </w:pPr>
            <w:r>
              <w:rPr>
                <w:color w:val="000000"/>
                <w:kern w:val="0"/>
                <w:sz w:val="24"/>
                <w:szCs w:val="24"/>
              </w:rPr>
              <w:t>0.66</w:t>
            </w:r>
          </w:p>
        </w:tc>
      </w:tr>
      <w:tr w:rsidR="007E2F28">
        <w:tc>
          <w:tcPr>
            <w:tcW w:w="0" w:type="auto"/>
            <w:vAlign w:val="center"/>
          </w:tcPr>
          <w:p w:rsidR="007E2F28" w:rsidRDefault="00CE4577">
            <w:pPr>
              <w:jc w:val="center"/>
            </w:pPr>
            <w:r>
              <w:rPr>
                <w:color w:val="000000"/>
                <w:kern w:val="0"/>
                <w:sz w:val="24"/>
                <w:szCs w:val="24"/>
              </w:rPr>
              <w:t>8</w:t>
            </w:r>
          </w:p>
        </w:tc>
        <w:tc>
          <w:tcPr>
            <w:tcW w:w="0" w:type="auto"/>
            <w:vAlign w:val="center"/>
          </w:tcPr>
          <w:p w:rsidR="007E2F28" w:rsidRDefault="00CE4577">
            <w:pPr>
              <w:jc w:val="center"/>
            </w:pPr>
            <w:r>
              <w:rPr>
                <w:color w:val="000000"/>
                <w:kern w:val="0"/>
                <w:sz w:val="24"/>
                <w:szCs w:val="24"/>
              </w:rPr>
              <w:t>600900</w:t>
            </w:r>
          </w:p>
        </w:tc>
        <w:tc>
          <w:tcPr>
            <w:tcW w:w="0" w:type="auto"/>
            <w:vAlign w:val="center"/>
          </w:tcPr>
          <w:p w:rsidR="007E2F28" w:rsidRDefault="00CE4577">
            <w:pPr>
              <w:jc w:val="center"/>
            </w:pPr>
            <w:r>
              <w:rPr>
                <w:color w:val="000000"/>
                <w:kern w:val="0"/>
                <w:sz w:val="24"/>
                <w:szCs w:val="24"/>
              </w:rPr>
              <w:t>长江电力</w:t>
            </w:r>
          </w:p>
        </w:tc>
        <w:tc>
          <w:tcPr>
            <w:tcW w:w="0" w:type="auto"/>
            <w:vAlign w:val="center"/>
          </w:tcPr>
          <w:p w:rsidR="007E2F28" w:rsidRDefault="00CE4577">
            <w:pPr>
              <w:jc w:val="right"/>
            </w:pPr>
            <w:r>
              <w:rPr>
                <w:color w:val="000000"/>
                <w:kern w:val="0"/>
                <w:sz w:val="24"/>
                <w:szCs w:val="24"/>
              </w:rPr>
              <w:t>189,441</w:t>
            </w:r>
          </w:p>
        </w:tc>
        <w:tc>
          <w:tcPr>
            <w:tcW w:w="0" w:type="auto"/>
            <w:vAlign w:val="center"/>
          </w:tcPr>
          <w:p w:rsidR="007E2F28" w:rsidRDefault="00CE4577">
            <w:pPr>
              <w:jc w:val="right"/>
            </w:pPr>
            <w:r>
              <w:rPr>
                <w:color w:val="000000"/>
                <w:kern w:val="0"/>
                <w:sz w:val="24"/>
                <w:szCs w:val="24"/>
              </w:rPr>
              <w:t>3,275,434.89</w:t>
            </w:r>
          </w:p>
        </w:tc>
        <w:tc>
          <w:tcPr>
            <w:tcW w:w="0" w:type="auto"/>
            <w:vAlign w:val="center"/>
          </w:tcPr>
          <w:p w:rsidR="007E2F28" w:rsidRDefault="00CE4577">
            <w:pPr>
              <w:jc w:val="right"/>
            </w:pPr>
            <w:r>
              <w:rPr>
                <w:color w:val="000000"/>
                <w:kern w:val="0"/>
                <w:sz w:val="24"/>
                <w:szCs w:val="24"/>
              </w:rPr>
              <w:t>0.66</w:t>
            </w:r>
          </w:p>
        </w:tc>
      </w:tr>
      <w:tr w:rsidR="007E2F28">
        <w:tc>
          <w:tcPr>
            <w:tcW w:w="0" w:type="auto"/>
            <w:vAlign w:val="center"/>
          </w:tcPr>
          <w:p w:rsidR="007E2F28" w:rsidRDefault="00CE4577">
            <w:pPr>
              <w:jc w:val="center"/>
            </w:pPr>
            <w:r>
              <w:rPr>
                <w:color w:val="000000"/>
                <w:kern w:val="0"/>
                <w:sz w:val="24"/>
                <w:szCs w:val="24"/>
              </w:rPr>
              <w:t>9</w:t>
            </w:r>
          </w:p>
        </w:tc>
        <w:tc>
          <w:tcPr>
            <w:tcW w:w="0" w:type="auto"/>
            <w:vAlign w:val="center"/>
          </w:tcPr>
          <w:p w:rsidR="007E2F28" w:rsidRDefault="00CE4577">
            <w:pPr>
              <w:jc w:val="center"/>
            </w:pPr>
            <w:r>
              <w:rPr>
                <w:color w:val="000000"/>
                <w:kern w:val="0"/>
                <w:sz w:val="24"/>
                <w:szCs w:val="24"/>
              </w:rPr>
              <w:t>600377</w:t>
            </w:r>
          </w:p>
        </w:tc>
        <w:tc>
          <w:tcPr>
            <w:tcW w:w="0" w:type="auto"/>
            <w:vAlign w:val="center"/>
          </w:tcPr>
          <w:p w:rsidR="007E2F28" w:rsidRDefault="00CE4577">
            <w:pPr>
              <w:jc w:val="center"/>
            </w:pPr>
            <w:r>
              <w:rPr>
                <w:color w:val="000000"/>
                <w:kern w:val="0"/>
                <w:sz w:val="24"/>
                <w:szCs w:val="24"/>
              </w:rPr>
              <w:t>宁沪高速</w:t>
            </w:r>
          </w:p>
        </w:tc>
        <w:tc>
          <w:tcPr>
            <w:tcW w:w="0" w:type="auto"/>
            <w:vAlign w:val="center"/>
          </w:tcPr>
          <w:p w:rsidR="007E2F28" w:rsidRDefault="00CE4577">
            <w:pPr>
              <w:jc w:val="right"/>
            </w:pPr>
            <w:r>
              <w:rPr>
                <w:color w:val="000000"/>
                <w:kern w:val="0"/>
                <w:sz w:val="24"/>
                <w:szCs w:val="24"/>
              </w:rPr>
              <w:t>329,800</w:t>
            </w:r>
          </w:p>
        </w:tc>
        <w:tc>
          <w:tcPr>
            <w:tcW w:w="0" w:type="auto"/>
            <w:vAlign w:val="center"/>
          </w:tcPr>
          <w:p w:rsidR="007E2F28" w:rsidRDefault="00CE4577">
            <w:pPr>
              <w:jc w:val="right"/>
            </w:pPr>
            <w:r>
              <w:rPr>
                <w:color w:val="000000"/>
                <w:kern w:val="0"/>
                <w:sz w:val="24"/>
                <w:szCs w:val="24"/>
              </w:rPr>
              <w:t>3,238,636.00</w:t>
            </w:r>
          </w:p>
        </w:tc>
        <w:tc>
          <w:tcPr>
            <w:tcW w:w="0" w:type="auto"/>
            <w:vAlign w:val="center"/>
          </w:tcPr>
          <w:p w:rsidR="007E2F28" w:rsidRDefault="00CE4577">
            <w:pPr>
              <w:jc w:val="right"/>
            </w:pPr>
            <w:r>
              <w:rPr>
                <w:color w:val="000000"/>
                <w:kern w:val="0"/>
                <w:sz w:val="24"/>
                <w:szCs w:val="24"/>
              </w:rPr>
              <w:t>0.65</w:t>
            </w:r>
          </w:p>
        </w:tc>
      </w:tr>
      <w:tr w:rsidR="007E2F28">
        <w:tc>
          <w:tcPr>
            <w:tcW w:w="0" w:type="auto"/>
            <w:vAlign w:val="center"/>
          </w:tcPr>
          <w:p w:rsidR="007E2F28" w:rsidRDefault="00CE4577">
            <w:pPr>
              <w:jc w:val="center"/>
            </w:pPr>
            <w:r>
              <w:rPr>
                <w:color w:val="000000"/>
                <w:kern w:val="0"/>
                <w:sz w:val="24"/>
                <w:szCs w:val="24"/>
              </w:rPr>
              <w:t>10</w:t>
            </w:r>
          </w:p>
        </w:tc>
        <w:tc>
          <w:tcPr>
            <w:tcW w:w="0" w:type="auto"/>
            <w:vAlign w:val="center"/>
          </w:tcPr>
          <w:p w:rsidR="007E2F28" w:rsidRDefault="00CE4577">
            <w:pPr>
              <w:jc w:val="center"/>
            </w:pPr>
            <w:r>
              <w:rPr>
                <w:color w:val="000000"/>
                <w:kern w:val="0"/>
                <w:sz w:val="24"/>
                <w:szCs w:val="24"/>
              </w:rPr>
              <w:t>600104</w:t>
            </w:r>
          </w:p>
        </w:tc>
        <w:tc>
          <w:tcPr>
            <w:tcW w:w="0" w:type="auto"/>
            <w:vAlign w:val="center"/>
          </w:tcPr>
          <w:p w:rsidR="007E2F28" w:rsidRDefault="00CE4577">
            <w:pPr>
              <w:jc w:val="center"/>
            </w:pPr>
            <w:r>
              <w:rPr>
                <w:color w:val="000000"/>
                <w:kern w:val="0"/>
                <w:sz w:val="24"/>
                <w:szCs w:val="24"/>
              </w:rPr>
              <w:t>上汽集团</w:t>
            </w:r>
          </w:p>
        </w:tc>
        <w:tc>
          <w:tcPr>
            <w:tcW w:w="0" w:type="auto"/>
            <w:vAlign w:val="center"/>
          </w:tcPr>
          <w:p w:rsidR="007E2F28" w:rsidRDefault="00CE4577">
            <w:pPr>
              <w:jc w:val="right"/>
            </w:pPr>
            <w:r>
              <w:rPr>
                <w:color w:val="000000"/>
                <w:kern w:val="0"/>
                <w:sz w:val="24"/>
                <w:szCs w:val="24"/>
              </w:rPr>
              <w:t>156,700</w:t>
            </w:r>
          </w:p>
        </w:tc>
        <w:tc>
          <w:tcPr>
            <w:tcW w:w="0" w:type="auto"/>
            <w:vAlign w:val="center"/>
          </w:tcPr>
          <w:p w:rsidR="007E2F28" w:rsidRDefault="00CE4577">
            <w:pPr>
              <w:jc w:val="right"/>
            </w:pPr>
            <w:r>
              <w:rPr>
                <w:color w:val="000000"/>
                <w:kern w:val="0"/>
                <w:sz w:val="24"/>
                <w:szCs w:val="24"/>
              </w:rPr>
              <w:t>3,212,350.00</w:t>
            </w:r>
          </w:p>
        </w:tc>
        <w:tc>
          <w:tcPr>
            <w:tcW w:w="0" w:type="auto"/>
            <w:vAlign w:val="center"/>
          </w:tcPr>
          <w:p w:rsidR="007E2F28" w:rsidRDefault="00CE4577">
            <w:pPr>
              <w:jc w:val="right"/>
            </w:pPr>
            <w:r>
              <w:rPr>
                <w:color w:val="000000"/>
                <w:kern w:val="0"/>
                <w:sz w:val="24"/>
                <w:szCs w:val="24"/>
              </w:rPr>
              <w:t>0.65</w:t>
            </w:r>
          </w:p>
        </w:tc>
      </w:tr>
    </w:tbl>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w="8755" w:type="dxa"/>
        <w:jc w:val="center"/>
        <w:tblLayout w:type="fixed"/>
        <w:tblLook w:val="04A0" w:firstRow="1" w:lastRow="0" w:firstColumn="1" w:lastColumn="0" w:noHBand="0" w:noVBand="1"/>
      </w:tblPr>
      <w:tblGrid>
        <w:gridCol w:w="817"/>
        <w:gridCol w:w="3260"/>
        <w:gridCol w:w="2949"/>
        <w:gridCol w:w="1729"/>
      </w:tblGrid>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序号</w:t>
            </w:r>
          </w:p>
        </w:tc>
        <w:tc>
          <w:tcPr>
            <w:tcW w:w="3260"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债券品种</w:t>
            </w:r>
          </w:p>
        </w:tc>
        <w:tc>
          <w:tcPr>
            <w:tcW w:w="294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公允价值</w:t>
            </w:r>
            <w:r w:rsidRPr="00283CAD">
              <w:rPr>
                <w:rFonts w:eastAsiaTheme="minorEastAsia"/>
                <w:color w:val="000000" w:themeColor="text1"/>
                <w:sz w:val="24"/>
                <w:szCs w:val="24"/>
              </w:rPr>
              <w:t>(</w:t>
            </w:r>
            <w:r w:rsidRPr="00283CAD">
              <w:rPr>
                <w:rFonts w:eastAsiaTheme="minorEastAsia"/>
                <w:color w:val="000000" w:themeColor="text1"/>
                <w:sz w:val="24"/>
                <w:szCs w:val="24"/>
              </w:rPr>
              <w:t>元</w:t>
            </w: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占基金资产净值比例</w:t>
            </w:r>
            <w:r w:rsidRPr="00283CAD">
              <w:rPr>
                <w:rFonts w:eastAsiaTheme="minorEastAsia"/>
                <w:color w:val="000000" w:themeColor="text1"/>
                <w:sz w:val="24"/>
                <w:szCs w:val="24"/>
              </w:rPr>
              <w:t>(</w:t>
            </w:r>
            <w:r w:rsidRPr="00283CAD">
              <w:rPr>
                <w:rFonts w:eastAsiaTheme="minorEastAsia"/>
                <w:color w:val="000000" w:themeColor="text1"/>
                <w:sz w:val="24"/>
                <w:szCs w:val="24"/>
              </w:rPr>
              <w:t>％</w:t>
            </w: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国家债券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2,304,140.00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0.46</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2</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央行票据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3</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金融债券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22,783,280.00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4.58</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其中：政策性金融债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22,783,280.00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4.58</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4</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107,087,082.00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21.51</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5</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企业短期融资券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70,273,000.00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14.12</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6</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中期票据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296,191,000.00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59.50</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7</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可转债</w:t>
            </w:r>
            <w:r w:rsidR="004B5343" w:rsidRPr="004B5343">
              <w:rPr>
                <w:rFonts w:eastAsiaTheme="minorEastAsia" w:hint="eastAsia"/>
                <w:color w:val="000000" w:themeColor="text1"/>
                <w:sz w:val="24"/>
                <w:szCs w:val="24"/>
              </w:rPr>
              <w:t>（可交换债）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1,617,508.92</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0.32</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8</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同业存单</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9</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其他</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10</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合计</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500,256,010.92</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100.49</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560"/>
        <w:gridCol w:w="1984"/>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债券名称</w:t>
            </w:r>
          </w:p>
        </w:tc>
        <w:tc>
          <w:tcPr>
            <w:tcW w:w="1560"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w="198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7E2F28">
        <w:tc>
          <w:tcPr>
            <w:tcW w:w="0" w:type="auto"/>
            <w:vAlign w:val="center"/>
          </w:tcPr>
          <w:p w:rsidR="007E2F28" w:rsidRDefault="00CE4577">
            <w:pPr>
              <w:jc w:val="center"/>
            </w:pPr>
            <w:r>
              <w:rPr>
                <w:color w:val="000000"/>
                <w:kern w:val="0"/>
                <w:sz w:val="24"/>
                <w:szCs w:val="24"/>
              </w:rPr>
              <w:t>1</w:t>
            </w:r>
          </w:p>
        </w:tc>
        <w:tc>
          <w:tcPr>
            <w:tcW w:w="0" w:type="auto"/>
            <w:vAlign w:val="center"/>
          </w:tcPr>
          <w:p w:rsidR="007E2F28" w:rsidRDefault="00CE4577">
            <w:pPr>
              <w:jc w:val="center"/>
            </w:pPr>
            <w:r>
              <w:rPr>
                <w:color w:val="000000"/>
                <w:kern w:val="0"/>
                <w:sz w:val="24"/>
                <w:szCs w:val="24"/>
              </w:rPr>
              <w:t>136480</w:t>
            </w:r>
          </w:p>
        </w:tc>
        <w:tc>
          <w:tcPr>
            <w:tcW w:w="0" w:type="auto"/>
            <w:vAlign w:val="center"/>
          </w:tcPr>
          <w:p w:rsidR="007E2F28" w:rsidRDefault="00CE4577">
            <w:pPr>
              <w:jc w:val="center"/>
            </w:pPr>
            <w:r>
              <w:rPr>
                <w:color w:val="000000"/>
                <w:kern w:val="0"/>
                <w:sz w:val="24"/>
                <w:szCs w:val="24"/>
              </w:rPr>
              <w:t>16</w:t>
            </w:r>
            <w:r>
              <w:rPr>
                <w:color w:val="000000"/>
                <w:kern w:val="0"/>
                <w:sz w:val="24"/>
                <w:szCs w:val="24"/>
              </w:rPr>
              <w:t>华能</w:t>
            </w:r>
            <w:r>
              <w:rPr>
                <w:color w:val="000000"/>
                <w:kern w:val="0"/>
                <w:sz w:val="24"/>
                <w:szCs w:val="24"/>
              </w:rPr>
              <w:t>02</w:t>
            </w:r>
          </w:p>
        </w:tc>
        <w:tc>
          <w:tcPr>
            <w:tcW w:w="0" w:type="auto"/>
            <w:vAlign w:val="center"/>
          </w:tcPr>
          <w:p w:rsidR="007E2F28" w:rsidRDefault="00CE4577">
            <w:pPr>
              <w:jc w:val="right"/>
            </w:pPr>
            <w:r>
              <w:rPr>
                <w:color w:val="000000"/>
                <w:kern w:val="0"/>
                <w:sz w:val="24"/>
                <w:szCs w:val="24"/>
              </w:rPr>
              <w:t>239,800</w:t>
            </w:r>
          </w:p>
        </w:tc>
        <w:tc>
          <w:tcPr>
            <w:tcW w:w="0" w:type="auto"/>
            <w:vAlign w:val="center"/>
          </w:tcPr>
          <w:p w:rsidR="007E2F28" w:rsidRDefault="00CE4577">
            <w:pPr>
              <w:jc w:val="right"/>
            </w:pPr>
            <w:r>
              <w:rPr>
                <w:color w:val="000000"/>
                <w:kern w:val="0"/>
                <w:sz w:val="24"/>
                <w:szCs w:val="24"/>
              </w:rPr>
              <w:t>24,720,982.00</w:t>
            </w:r>
          </w:p>
        </w:tc>
        <w:tc>
          <w:tcPr>
            <w:tcW w:w="0" w:type="auto"/>
            <w:vAlign w:val="center"/>
          </w:tcPr>
          <w:p w:rsidR="007E2F28" w:rsidRDefault="00CE4577">
            <w:pPr>
              <w:jc w:val="right"/>
            </w:pPr>
            <w:r>
              <w:rPr>
                <w:color w:val="000000"/>
                <w:kern w:val="0"/>
                <w:sz w:val="24"/>
                <w:szCs w:val="24"/>
              </w:rPr>
              <w:t>4.97</w:t>
            </w:r>
          </w:p>
        </w:tc>
      </w:tr>
      <w:tr w:rsidR="007E2F28">
        <w:tc>
          <w:tcPr>
            <w:tcW w:w="0" w:type="auto"/>
            <w:vAlign w:val="center"/>
          </w:tcPr>
          <w:p w:rsidR="007E2F28" w:rsidRDefault="00CE4577">
            <w:pPr>
              <w:jc w:val="center"/>
            </w:pPr>
            <w:r>
              <w:rPr>
                <w:color w:val="000000"/>
                <w:kern w:val="0"/>
                <w:sz w:val="24"/>
                <w:szCs w:val="24"/>
              </w:rPr>
              <w:t>2</w:t>
            </w:r>
          </w:p>
        </w:tc>
        <w:tc>
          <w:tcPr>
            <w:tcW w:w="0" w:type="auto"/>
            <w:vAlign w:val="center"/>
          </w:tcPr>
          <w:p w:rsidR="007E2F28" w:rsidRDefault="00CE4577">
            <w:pPr>
              <w:jc w:val="center"/>
            </w:pPr>
            <w:r>
              <w:rPr>
                <w:color w:val="000000"/>
                <w:kern w:val="0"/>
                <w:sz w:val="24"/>
                <w:szCs w:val="24"/>
              </w:rPr>
              <w:t>101900819</w:t>
            </w:r>
          </w:p>
        </w:tc>
        <w:tc>
          <w:tcPr>
            <w:tcW w:w="0" w:type="auto"/>
            <w:vAlign w:val="center"/>
          </w:tcPr>
          <w:p w:rsidR="007E2F28" w:rsidRDefault="00CE4577">
            <w:pPr>
              <w:jc w:val="center"/>
            </w:pPr>
            <w:r>
              <w:rPr>
                <w:color w:val="000000"/>
                <w:kern w:val="0"/>
                <w:sz w:val="24"/>
                <w:szCs w:val="24"/>
              </w:rPr>
              <w:t>19</w:t>
            </w:r>
            <w:r>
              <w:rPr>
                <w:color w:val="000000"/>
                <w:kern w:val="0"/>
                <w:sz w:val="24"/>
                <w:szCs w:val="24"/>
              </w:rPr>
              <w:t>津城建</w:t>
            </w:r>
            <w:r>
              <w:rPr>
                <w:color w:val="000000"/>
                <w:kern w:val="0"/>
                <w:sz w:val="24"/>
                <w:szCs w:val="24"/>
              </w:rPr>
              <w:t>MTN004B</w:t>
            </w:r>
          </w:p>
        </w:tc>
        <w:tc>
          <w:tcPr>
            <w:tcW w:w="0" w:type="auto"/>
            <w:vAlign w:val="center"/>
          </w:tcPr>
          <w:p w:rsidR="007E2F28" w:rsidRDefault="00CE4577">
            <w:pPr>
              <w:jc w:val="right"/>
            </w:pPr>
            <w:r>
              <w:rPr>
                <w:color w:val="000000"/>
                <w:kern w:val="0"/>
                <w:sz w:val="24"/>
                <w:szCs w:val="24"/>
              </w:rPr>
              <w:t>200,000</w:t>
            </w:r>
          </w:p>
        </w:tc>
        <w:tc>
          <w:tcPr>
            <w:tcW w:w="0" w:type="auto"/>
            <w:vAlign w:val="center"/>
          </w:tcPr>
          <w:p w:rsidR="007E2F28" w:rsidRDefault="00CE4577">
            <w:pPr>
              <w:jc w:val="right"/>
            </w:pPr>
            <w:r>
              <w:rPr>
                <w:color w:val="000000"/>
                <w:kern w:val="0"/>
                <w:sz w:val="24"/>
                <w:szCs w:val="24"/>
              </w:rPr>
              <w:t>21,016,000.00</w:t>
            </w:r>
          </w:p>
        </w:tc>
        <w:tc>
          <w:tcPr>
            <w:tcW w:w="0" w:type="auto"/>
            <w:vAlign w:val="center"/>
          </w:tcPr>
          <w:p w:rsidR="007E2F28" w:rsidRDefault="00CE4577">
            <w:pPr>
              <w:jc w:val="right"/>
            </w:pPr>
            <w:r>
              <w:rPr>
                <w:color w:val="000000"/>
                <w:kern w:val="0"/>
                <w:sz w:val="24"/>
                <w:szCs w:val="24"/>
              </w:rPr>
              <w:t>4.22</w:t>
            </w:r>
          </w:p>
        </w:tc>
      </w:tr>
      <w:tr w:rsidR="007E2F28">
        <w:tc>
          <w:tcPr>
            <w:tcW w:w="0" w:type="auto"/>
            <w:vAlign w:val="center"/>
          </w:tcPr>
          <w:p w:rsidR="007E2F28" w:rsidRDefault="00CE4577">
            <w:pPr>
              <w:jc w:val="center"/>
            </w:pPr>
            <w:r>
              <w:rPr>
                <w:color w:val="000000"/>
                <w:kern w:val="0"/>
                <w:sz w:val="24"/>
                <w:szCs w:val="24"/>
              </w:rPr>
              <w:t>3</w:t>
            </w:r>
          </w:p>
        </w:tc>
        <w:tc>
          <w:tcPr>
            <w:tcW w:w="0" w:type="auto"/>
            <w:vAlign w:val="center"/>
          </w:tcPr>
          <w:p w:rsidR="007E2F28" w:rsidRDefault="00CE4577">
            <w:pPr>
              <w:jc w:val="center"/>
            </w:pPr>
            <w:r>
              <w:rPr>
                <w:color w:val="000000"/>
                <w:kern w:val="0"/>
                <w:sz w:val="24"/>
                <w:szCs w:val="24"/>
              </w:rPr>
              <w:t>101900886</w:t>
            </w:r>
          </w:p>
        </w:tc>
        <w:tc>
          <w:tcPr>
            <w:tcW w:w="0" w:type="auto"/>
            <w:vAlign w:val="center"/>
          </w:tcPr>
          <w:p w:rsidR="007E2F28" w:rsidRDefault="00CE4577">
            <w:pPr>
              <w:jc w:val="center"/>
            </w:pPr>
            <w:r>
              <w:rPr>
                <w:color w:val="000000"/>
                <w:kern w:val="0"/>
                <w:sz w:val="24"/>
                <w:szCs w:val="24"/>
              </w:rPr>
              <w:t>19</w:t>
            </w:r>
            <w:r>
              <w:rPr>
                <w:color w:val="000000"/>
                <w:kern w:val="0"/>
                <w:sz w:val="24"/>
                <w:szCs w:val="24"/>
              </w:rPr>
              <w:t>新建元</w:t>
            </w:r>
            <w:r>
              <w:rPr>
                <w:color w:val="000000"/>
                <w:kern w:val="0"/>
                <w:sz w:val="24"/>
                <w:szCs w:val="24"/>
              </w:rPr>
              <w:t>MTN001</w:t>
            </w:r>
          </w:p>
        </w:tc>
        <w:tc>
          <w:tcPr>
            <w:tcW w:w="0" w:type="auto"/>
            <w:vAlign w:val="center"/>
          </w:tcPr>
          <w:p w:rsidR="007E2F28" w:rsidRDefault="00CE4577">
            <w:pPr>
              <w:jc w:val="right"/>
            </w:pPr>
            <w:r>
              <w:rPr>
                <w:color w:val="000000"/>
                <w:kern w:val="0"/>
                <w:sz w:val="24"/>
                <w:szCs w:val="24"/>
              </w:rPr>
              <w:t>200,000</w:t>
            </w:r>
          </w:p>
        </w:tc>
        <w:tc>
          <w:tcPr>
            <w:tcW w:w="0" w:type="auto"/>
            <w:vAlign w:val="center"/>
          </w:tcPr>
          <w:p w:rsidR="007E2F28" w:rsidRDefault="00CE4577">
            <w:pPr>
              <w:jc w:val="right"/>
            </w:pPr>
            <w:r>
              <w:rPr>
                <w:color w:val="000000"/>
                <w:kern w:val="0"/>
                <w:sz w:val="24"/>
                <w:szCs w:val="24"/>
              </w:rPr>
              <w:t>20,562,000.00</w:t>
            </w:r>
          </w:p>
        </w:tc>
        <w:tc>
          <w:tcPr>
            <w:tcW w:w="0" w:type="auto"/>
            <w:vAlign w:val="center"/>
          </w:tcPr>
          <w:p w:rsidR="007E2F28" w:rsidRDefault="00CE4577">
            <w:pPr>
              <w:jc w:val="right"/>
            </w:pPr>
            <w:r>
              <w:rPr>
                <w:color w:val="000000"/>
                <w:kern w:val="0"/>
                <w:sz w:val="24"/>
                <w:szCs w:val="24"/>
              </w:rPr>
              <w:t>4.13</w:t>
            </w:r>
          </w:p>
        </w:tc>
      </w:tr>
      <w:tr w:rsidR="007E2F28">
        <w:tc>
          <w:tcPr>
            <w:tcW w:w="0" w:type="auto"/>
            <w:vAlign w:val="center"/>
          </w:tcPr>
          <w:p w:rsidR="007E2F28" w:rsidRDefault="00CE4577">
            <w:pPr>
              <w:jc w:val="center"/>
            </w:pPr>
            <w:r>
              <w:rPr>
                <w:color w:val="000000"/>
                <w:kern w:val="0"/>
                <w:sz w:val="24"/>
                <w:szCs w:val="24"/>
              </w:rPr>
              <w:t>4</w:t>
            </w:r>
          </w:p>
        </w:tc>
        <w:tc>
          <w:tcPr>
            <w:tcW w:w="0" w:type="auto"/>
            <w:vAlign w:val="center"/>
          </w:tcPr>
          <w:p w:rsidR="007E2F28" w:rsidRDefault="00CE4577">
            <w:pPr>
              <w:jc w:val="center"/>
            </w:pPr>
            <w:r>
              <w:rPr>
                <w:color w:val="000000"/>
                <w:kern w:val="0"/>
                <w:sz w:val="24"/>
                <w:szCs w:val="24"/>
              </w:rPr>
              <w:t>101900456</w:t>
            </w:r>
          </w:p>
        </w:tc>
        <w:tc>
          <w:tcPr>
            <w:tcW w:w="0" w:type="auto"/>
            <w:vAlign w:val="center"/>
          </w:tcPr>
          <w:p w:rsidR="007E2F28" w:rsidRDefault="00CE4577">
            <w:pPr>
              <w:jc w:val="center"/>
            </w:pPr>
            <w:r>
              <w:rPr>
                <w:color w:val="000000"/>
                <w:kern w:val="0"/>
                <w:sz w:val="24"/>
                <w:szCs w:val="24"/>
              </w:rPr>
              <w:t>19</w:t>
            </w:r>
            <w:r>
              <w:rPr>
                <w:color w:val="000000"/>
                <w:kern w:val="0"/>
                <w:sz w:val="24"/>
                <w:szCs w:val="24"/>
              </w:rPr>
              <w:t>首开</w:t>
            </w:r>
            <w:r>
              <w:rPr>
                <w:color w:val="000000"/>
                <w:kern w:val="0"/>
                <w:sz w:val="24"/>
                <w:szCs w:val="24"/>
              </w:rPr>
              <w:t>MTN001</w:t>
            </w:r>
          </w:p>
        </w:tc>
        <w:tc>
          <w:tcPr>
            <w:tcW w:w="0" w:type="auto"/>
            <w:vAlign w:val="center"/>
          </w:tcPr>
          <w:p w:rsidR="007E2F28" w:rsidRDefault="00CE4577">
            <w:pPr>
              <w:jc w:val="right"/>
            </w:pPr>
            <w:r>
              <w:rPr>
                <w:color w:val="000000"/>
                <w:kern w:val="0"/>
                <w:sz w:val="24"/>
                <w:szCs w:val="24"/>
              </w:rPr>
              <w:t>200,000</w:t>
            </w:r>
          </w:p>
        </w:tc>
        <w:tc>
          <w:tcPr>
            <w:tcW w:w="0" w:type="auto"/>
            <w:vAlign w:val="center"/>
          </w:tcPr>
          <w:p w:rsidR="007E2F28" w:rsidRDefault="00CE4577">
            <w:pPr>
              <w:jc w:val="right"/>
            </w:pPr>
            <w:r>
              <w:rPr>
                <w:color w:val="000000"/>
                <w:kern w:val="0"/>
                <w:sz w:val="24"/>
                <w:szCs w:val="24"/>
              </w:rPr>
              <w:t>20,540,000.00</w:t>
            </w:r>
          </w:p>
        </w:tc>
        <w:tc>
          <w:tcPr>
            <w:tcW w:w="0" w:type="auto"/>
            <w:vAlign w:val="center"/>
          </w:tcPr>
          <w:p w:rsidR="007E2F28" w:rsidRDefault="00CE4577">
            <w:pPr>
              <w:jc w:val="right"/>
            </w:pPr>
            <w:r>
              <w:rPr>
                <w:color w:val="000000"/>
                <w:kern w:val="0"/>
                <w:sz w:val="24"/>
                <w:szCs w:val="24"/>
              </w:rPr>
              <w:t>4.13</w:t>
            </w:r>
          </w:p>
        </w:tc>
      </w:tr>
      <w:tr w:rsidR="007E2F28">
        <w:tc>
          <w:tcPr>
            <w:tcW w:w="0" w:type="auto"/>
            <w:vAlign w:val="center"/>
          </w:tcPr>
          <w:p w:rsidR="007E2F28" w:rsidRDefault="00CE4577">
            <w:pPr>
              <w:jc w:val="center"/>
            </w:pPr>
            <w:r>
              <w:rPr>
                <w:color w:val="000000"/>
                <w:kern w:val="0"/>
                <w:sz w:val="24"/>
                <w:szCs w:val="24"/>
              </w:rPr>
              <w:t>5</w:t>
            </w:r>
          </w:p>
        </w:tc>
        <w:tc>
          <w:tcPr>
            <w:tcW w:w="0" w:type="auto"/>
            <w:vAlign w:val="center"/>
          </w:tcPr>
          <w:p w:rsidR="007E2F28" w:rsidRDefault="00CE4577">
            <w:pPr>
              <w:jc w:val="center"/>
            </w:pPr>
            <w:r>
              <w:rPr>
                <w:color w:val="000000"/>
                <w:kern w:val="0"/>
                <w:sz w:val="24"/>
                <w:szCs w:val="24"/>
              </w:rPr>
              <w:t>101801189</w:t>
            </w:r>
          </w:p>
        </w:tc>
        <w:tc>
          <w:tcPr>
            <w:tcW w:w="0" w:type="auto"/>
            <w:vAlign w:val="center"/>
          </w:tcPr>
          <w:p w:rsidR="007E2F28" w:rsidRDefault="00CE4577">
            <w:pPr>
              <w:jc w:val="center"/>
            </w:pPr>
            <w:r>
              <w:rPr>
                <w:color w:val="000000"/>
                <w:kern w:val="0"/>
                <w:sz w:val="24"/>
                <w:szCs w:val="24"/>
              </w:rPr>
              <w:t>18</w:t>
            </w:r>
            <w:r>
              <w:rPr>
                <w:color w:val="000000"/>
                <w:kern w:val="0"/>
                <w:sz w:val="24"/>
                <w:szCs w:val="24"/>
              </w:rPr>
              <w:t>兖州煤业</w:t>
            </w:r>
            <w:r>
              <w:rPr>
                <w:color w:val="000000"/>
                <w:kern w:val="0"/>
                <w:sz w:val="24"/>
                <w:szCs w:val="24"/>
              </w:rPr>
              <w:t>MTN002</w:t>
            </w:r>
          </w:p>
        </w:tc>
        <w:tc>
          <w:tcPr>
            <w:tcW w:w="0" w:type="auto"/>
            <w:vAlign w:val="center"/>
          </w:tcPr>
          <w:p w:rsidR="007E2F28" w:rsidRDefault="00CE4577">
            <w:pPr>
              <w:jc w:val="right"/>
            </w:pPr>
            <w:r>
              <w:rPr>
                <w:color w:val="000000"/>
                <w:kern w:val="0"/>
                <w:sz w:val="24"/>
                <w:szCs w:val="24"/>
              </w:rPr>
              <w:t>200,000</w:t>
            </w:r>
          </w:p>
        </w:tc>
        <w:tc>
          <w:tcPr>
            <w:tcW w:w="0" w:type="auto"/>
            <w:vAlign w:val="center"/>
          </w:tcPr>
          <w:p w:rsidR="007E2F28" w:rsidRDefault="00CE4577">
            <w:pPr>
              <w:jc w:val="right"/>
            </w:pPr>
            <w:r>
              <w:rPr>
                <w:color w:val="000000"/>
                <w:kern w:val="0"/>
                <w:sz w:val="24"/>
                <w:szCs w:val="24"/>
              </w:rPr>
              <w:t>20,538,000.00</w:t>
            </w:r>
          </w:p>
        </w:tc>
        <w:tc>
          <w:tcPr>
            <w:tcW w:w="0" w:type="auto"/>
            <w:vAlign w:val="center"/>
          </w:tcPr>
          <w:p w:rsidR="007E2F28" w:rsidRDefault="00CE4577">
            <w:pPr>
              <w:jc w:val="right"/>
            </w:pPr>
            <w:r>
              <w:rPr>
                <w:color w:val="000000"/>
                <w:kern w:val="0"/>
                <w:sz w:val="24"/>
                <w:szCs w:val="24"/>
              </w:rPr>
              <w:t>4.13</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802"/>
        <w:gridCol w:w="1742"/>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证券代码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证券名称</w:t>
            </w:r>
          </w:p>
        </w:tc>
        <w:tc>
          <w:tcPr>
            <w:tcW w:w="1802"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（份）</w:t>
            </w:r>
          </w:p>
        </w:tc>
        <w:tc>
          <w:tcPr>
            <w:tcW w:w="1742"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7E2F28">
        <w:tc>
          <w:tcPr>
            <w:tcW w:w="0" w:type="auto"/>
            <w:vAlign w:val="center"/>
          </w:tcPr>
          <w:p w:rsidR="007E2F28" w:rsidRDefault="00CE4577">
            <w:pPr>
              <w:jc w:val="center"/>
            </w:pPr>
            <w:r>
              <w:rPr>
                <w:color w:val="000000"/>
                <w:kern w:val="0"/>
                <w:sz w:val="24"/>
                <w:szCs w:val="24"/>
              </w:rPr>
              <w:t>1</w:t>
            </w:r>
          </w:p>
        </w:tc>
        <w:tc>
          <w:tcPr>
            <w:tcW w:w="0" w:type="auto"/>
            <w:vAlign w:val="center"/>
          </w:tcPr>
          <w:p w:rsidR="007E2F28" w:rsidRDefault="00CE4577">
            <w:pPr>
              <w:jc w:val="center"/>
            </w:pPr>
            <w:r>
              <w:rPr>
                <w:color w:val="000000"/>
                <w:kern w:val="0"/>
                <w:sz w:val="24"/>
                <w:szCs w:val="24"/>
              </w:rPr>
              <w:t>139934</w:t>
            </w:r>
          </w:p>
        </w:tc>
        <w:tc>
          <w:tcPr>
            <w:tcW w:w="0" w:type="auto"/>
            <w:vAlign w:val="center"/>
          </w:tcPr>
          <w:p w:rsidR="007E2F28" w:rsidRDefault="00CE4577">
            <w:pPr>
              <w:jc w:val="center"/>
            </w:pPr>
            <w:r>
              <w:rPr>
                <w:color w:val="000000"/>
                <w:kern w:val="0"/>
                <w:sz w:val="24"/>
                <w:szCs w:val="24"/>
              </w:rPr>
              <w:t>永熙优</w:t>
            </w:r>
            <w:r>
              <w:rPr>
                <w:color w:val="000000"/>
                <w:kern w:val="0"/>
                <w:sz w:val="24"/>
                <w:szCs w:val="24"/>
              </w:rPr>
              <w:t>12</w:t>
            </w:r>
          </w:p>
        </w:tc>
        <w:tc>
          <w:tcPr>
            <w:tcW w:w="0" w:type="auto"/>
            <w:vAlign w:val="center"/>
          </w:tcPr>
          <w:p w:rsidR="007E2F28" w:rsidRDefault="00CE4577">
            <w:pPr>
              <w:jc w:val="right"/>
            </w:pPr>
            <w:r>
              <w:rPr>
                <w:color w:val="000000"/>
                <w:kern w:val="0"/>
                <w:sz w:val="24"/>
                <w:szCs w:val="24"/>
              </w:rPr>
              <w:t>100,000</w:t>
            </w:r>
          </w:p>
        </w:tc>
        <w:tc>
          <w:tcPr>
            <w:tcW w:w="0" w:type="auto"/>
            <w:vAlign w:val="center"/>
          </w:tcPr>
          <w:p w:rsidR="007E2F28" w:rsidRDefault="00CE4577">
            <w:pPr>
              <w:jc w:val="right"/>
            </w:pPr>
            <w:r>
              <w:rPr>
                <w:color w:val="000000"/>
                <w:kern w:val="0"/>
                <w:sz w:val="24"/>
                <w:szCs w:val="24"/>
              </w:rPr>
              <w:t>10,077,000.00</w:t>
            </w:r>
          </w:p>
        </w:tc>
        <w:tc>
          <w:tcPr>
            <w:tcW w:w="0" w:type="auto"/>
            <w:vAlign w:val="center"/>
          </w:tcPr>
          <w:p w:rsidR="007E2F28" w:rsidRDefault="00CE4577">
            <w:pPr>
              <w:jc w:val="right"/>
            </w:pPr>
            <w:r>
              <w:rPr>
                <w:color w:val="000000"/>
                <w:kern w:val="0"/>
                <w:sz w:val="24"/>
                <w:szCs w:val="24"/>
              </w:rPr>
              <w:t>2.02</w:t>
            </w:r>
          </w:p>
        </w:tc>
      </w:tr>
    </w:tbl>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5.11.1</w:t>
      </w:r>
      <w:r w:rsidR="00065E3C">
        <w:rPr>
          <w:rFonts w:ascii="宋体" w:hAnsi="宋体" w:hint="eastAsia"/>
          <w:color w:val="000000"/>
          <w:sz w:val="24"/>
          <w:szCs w:val="24"/>
        </w:rPr>
        <w:t xml:space="preserve"> </w:t>
      </w:r>
      <w:r w:rsidRPr="00264E55">
        <w:rPr>
          <w:rFonts w:ascii="宋体" w:hAnsi="宋体"/>
          <w:color w:val="000000"/>
          <w:sz w:val="24"/>
          <w:szCs w:val="24"/>
        </w:rPr>
        <w:t>19首开MTN001（代码：101900456）是易方达瑞景灵活配置混合型证券投资基金的前十大持仓证券。2019年7月2日、7月12日，北京市住建委对北京首都开发股份有限公司的如下违法违规行为作出“责令你单位15日之内改正，对你单位处以警告”的行政处罚决定：北京首都开发股份有限公司在与买受人签订朝阳区西甸路3号院12号楼-1至3层4商品房、朝阳区西甸路3号院15号院-1至3层6商品房、朝阳区西甸路3号院4号楼5层501商品房、朝阳区西甸路3号院9号楼-1至3层1商品房、朝阳区西甸路3号院4号楼2层201商品房、朝阳区西甸路3号院14号楼-1至3层3商品房、朝阳区西甸路3号院3号楼4层401商品房、朝阳区西甸路3号院1号楼4层401商品房、朝阳区西甸路3号院11号楼-1至3层4商品房的《北京市商品房现房买卖合同》前，未按照规定向买受人明示《商品房销售管理办法》。</w:t>
      </w:r>
    </w:p>
    <w:p w:rsidR="007E2F28" w:rsidRDefault="00CE4577">
      <w:pPr>
        <w:spacing w:line="360" w:lineRule="auto"/>
        <w:rPr>
          <w:rFonts w:ascii="宋体" w:hAnsi="宋体"/>
          <w:color w:val="000000"/>
          <w:sz w:val="24"/>
          <w:szCs w:val="24"/>
        </w:rPr>
      </w:pPr>
      <w:r>
        <w:rPr>
          <w:rFonts w:ascii="宋体" w:hAnsi="宋体"/>
          <w:color w:val="000000"/>
          <w:sz w:val="24"/>
          <w:szCs w:val="24"/>
        </w:rPr>
        <w:t>本基金投资</w:t>
      </w:r>
      <w:r>
        <w:rPr>
          <w:rFonts w:ascii="宋体" w:hAnsi="宋体"/>
          <w:color w:val="000000"/>
          <w:sz w:val="24"/>
          <w:szCs w:val="24"/>
        </w:rPr>
        <w:t>19</w:t>
      </w:r>
      <w:r>
        <w:rPr>
          <w:rFonts w:ascii="宋体" w:hAnsi="宋体"/>
          <w:color w:val="000000"/>
          <w:sz w:val="24"/>
          <w:szCs w:val="24"/>
        </w:rPr>
        <w:t>首开</w:t>
      </w:r>
      <w:r>
        <w:rPr>
          <w:rFonts w:ascii="宋体" w:hAnsi="宋体"/>
          <w:color w:val="000000"/>
          <w:sz w:val="24"/>
          <w:szCs w:val="24"/>
        </w:rPr>
        <w:t>MTN001</w:t>
      </w:r>
      <w:r>
        <w:rPr>
          <w:rFonts w:ascii="宋体" w:hAnsi="宋体"/>
          <w:color w:val="000000"/>
          <w:sz w:val="24"/>
          <w:szCs w:val="24"/>
        </w:rPr>
        <w:t>的投资决策程序符合公司投资制度的规定。</w:t>
      </w:r>
    </w:p>
    <w:p w:rsidR="007E2F28" w:rsidRDefault="00CE4577">
      <w:pPr>
        <w:spacing w:line="360" w:lineRule="auto"/>
        <w:rPr>
          <w:rFonts w:ascii="宋体" w:hAnsi="宋体"/>
          <w:color w:val="000000"/>
          <w:sz w:val="24"/>
          <w:szCs w:val="24"/>
        </w:rPr>
      </w:pPr>
      <w:r>
        <w:rPr>
          <w:rFonts w:ascii="宋体" w:hAnsi="宋体"/>
          <w:color w:val="000000"/>
          <w:sz w:val="24"/>
          <w:szCs w:val="24"/>
        </w:rPr>
        <w:t>除</w:t>
      </w:r>
      <w:r>
        <w:rPr>
          <w:rFonts w:ascii="宋体" w:hAnsi="宋体"/>
          <w:color w:val="000000"/>
          <w:sz w:val="24"/>
          <w:szCs w:val="24"/>
        </w:rPr>
        <w:t>19</w:t>
      </w:r>
      <w:r>
        <w:rPr>
          <w:rFonts w:ascii="宋体" w:hAnsi="宋体"/>
          <w:color w:val="000000"/>
          <w:sz w:val="24"/>
          <w:szCs w:val="24"/>
        </w:rPr>
        <w:t>首开</w:t>
      </w:r>
      <w:r>
        <w:rPr>
          <w:rFonts w:ascii="宋体" w:hAnsi="宋体"/>
          <w:color w:val="000000"/>
          <w:sz w:val="24"/>
          <w:szCs w:val="24"/>
        </w:rPr>
        <w:t>MTN001</w:t>
      </w:r>
      <w:r>
        <w:rPr>
          <w:rFonts w:ascii="宋体" w:hAnsi="宋体"/>
          <w:color w:val="000000"/>
          <w:sz w:val="24"/>
          <w:szCs w:val="24"/>
        </w:rPr>
        <w:t>以外，本基金投资的前十名证券的发行主体本期没有出现被监管部门立案调查，或在报告编制日前一年内受到公开谴责、处罚的情形。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w:t>
      </w:r>
      <w:r w:rsidR="00065E3C">
        <w:rPr>
          <w:rFonts w:ascii="宋体" w:hAnsi="宋体" w:hint="eastAsia"/>
          <w:color w:val="000000"/>
          <w:sz w:val="24"/>
          <w:szCs w:val="24"/>
        </w:rPr>
        <w:t xml:space="preserve"> </w:t>
      </w:r>
      <w:r w:rsidRPr="00264E55">
        <w:rPr>
          <w:rFonts w:ascii="宋体" w:hAnsi="宋体"/>
          <w:color w:val="000000"/>
          <w:sz w:val="24"/>
          <w:szCs w:val="24"/>
        </w:rPr>
        <w:t>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22,728.28</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1,000,000.00</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8,931,292.41</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102,709.39</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10,056,730.08</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1697"/>
        <w:gridCol w:w="1621"/>
      </w:tblGrid>
      <w:tr w:rsidR="00750D48" w:rsidRPr="00264E55" w:rsidTr="00B05049">
        <w:tc>
          <w:tcPr>
            <w:tcW w:w="180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序号</w:t>
            </w:r>
          </w:p>
        </w:tc>
        <w:tc>
          <w:tcPr>
            <w:tcW w:w="1729"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债券代码</w:t>
            </w:r>
          </w:p>
        </w:tc>
        <w:tc>
          <w:tcPr>
            <w:tcW w:w="165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债券名称</w:t>
            </w:r>
          </w:p>
        </w:tc>
        <w:tc>
          <w:tcPr>
            <w:tcW w:w="1697"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公允价值</w:t>
            </w:r>
            <w:r w:rsidR="005F7917" w:rsidRPr="00B227EA">
              <w:rPr>
                <w:color w:val="000000"/>
                <w:kern w:val="0"/>
                <w:sz w:val="24"/>
                <w:szCs w:val="24"/>
              </w:rPr>
              <w:t>（元）</w:t>
            </w:r>
          </w:p>
        </w:tc>
        <w:tc>
          <w:tcPr>
            <w:tcW w:w="1621"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r>
      <w:tr w:rsidR="007E2F28">
        <w:tc>
          <w:tcPr>
            <w:tcW w:w="0" w:type="auto"/>
            <w:vAlign w:val="center"/>
          </w:tcPr>
          <w:p w:rsidR="007E2F28" w:rsidRDefault="00CE4577">
            <w:pPr>
              <w:jc w:val="center"/>
            </w:pPr>
            <w:r>
              <w:rPr>
                <w:color w:val="000000"/>
                <w:kern w:val="0"/>
                <w:sz w:val="24"/>
                <w:szCs w:val="24"/>
              </w:rPr>
              <w:t>1</w:t>
            </w:r>
          </w:p>
        </w:tc>
        <w:tc>
          <w:tcPr>
            <w:tcW w:w="0" w:type="auto"/>
            <w:vAlign w:val="center"/>
          </w:tcPr>
          <w:p w:rsidR="007E2F28" w:rsidRDefault="00CE4577">
            <w:pPr>
              <w:jc w:val="center"/>
            </w:pPr>
            <w:r>
              <w:rPr>
                <w:color w:val="000000"/>
                <w:kern w:val="0"/>
                <w:sz w:val="24"/>
                <w:szCs w:val="24"/>
              </w:rPr>
              <w:t>128075</w:t>
            </w:r>
          </w:p>
        </w:tc>
        <w:tc>
          <w:tcPr>
            <w:tcW w:w="0" w:type="auto"/>
            <w:vAlign w:val="center"/>
          </w:tcPr>
          <w:p w:rsidR="007E2F28" w:rsidRDefault="00CE4577">
            <w:pPr>
              <w:jc w:val="center"/>
            </w:pPr>
            <w:r>
              <w:rPr>
                <w:color w:val="000000"/>
                <w:kern w:val="0"/>
                <w:sz w:val="24"/>
                <w:szCs w:val="24"/>
              </w:rPr>
              <w:t>远东转债</w:t>
            </w:r>
          </w:p>
        </w:tc>
        <w:tc>
          <w:tcPr>
            <w:tcW w:w="0" w:type="auto"/>
            <w:vAlign w:val="center"/>
          </w:tcPr>
          <w:p w:rsidR="007E2F28" w:rsidRDefault="00CE4577">
            <w:pPr>
              <w:jc w:val="right"/>
            </w:pPr>
            <w:r>
              <w:rPr>
                <w:color w:val="000000"/>
                <w:kern w:val="0"/>
                <w:sz w:val="24"/>
                <w:szCs w:val="24"/>
              </w:rPr>
              <w:t>66,091.00</w:t>
            </w:r>
          </w:p>
        </w:tc>
        <w:tc>
          <w:tcPr>
            <w:tcW w:w="0" w:type="auto"/>
            <w:vAlign w:val="center"/>
          </w:tcPr>
          <w:p w:rsidR="007E2F28" w:rsidRDefault="00CE4577">
            <w:pPr>
              <w:jc w:val="right"/>
            </w:pPr>
            <w:r>
              <w:rPr>
                <w:color w:val="000000"/>
                <w:kern w:val="0"/>
                <w:sz w:val="24"/>
                <w:szCs w:val="24"/>
              </w:rPr>
              <w:t>0.01</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805"/>
        <w:gridCol w:w="1655"/>
        <w:gridCol w:w="1367"/>
      </w:tblGrid>
      <w:tr w:rsidR="00750D48" w:rsidRPr="00264E55" w:rsidTr="00B05049">
        <w:tc>
          <w:tcPr>
            <w:tcW w:w="1083"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序号</w:t>
            </w:r>
          </w:p>
        </w:tc>
        <w:tc>
          <w:tcPr>
            <w:tcW w:w="1302"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股票代码</w:t>
            </w:r>
          </w:p>
        </w:tc>
        <w:tc>
          <w:tcPr>
            <w:tcW w:w="1301"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股票名称</w:t>
            </w:r>
          </w:p>
        </w:tc>
        <w:tc>
          <w:tcPr>
            <w:tcW w:w="1805"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流通受限部分的公允价值</w:t>
            </w:r>
            <w:r w:rsidR="005F7917" w:rsidRPr="00B227EA">
              <w:rPr>
                <w:color w:val="000000"/>
                <w:kern w:val="0"/>
                <w:sz w:val="24"/>
                <w:szCs w:val="24"/>
              </w:rPr>
              <w:t>（元）</w:t>
            </w:r>
          </w:p>
        </w:tc>
        <w:tc>
          <w:tcPr>
            <w:tcW w:w="1655"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c>
          <w:tcPr>
            <w:tcW w:w="1367"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流通受限情况说明</w:t>
            </w:r>
          </w:p>
        </w:tc>
      </w:tr>
      <w:tr w:rsidR="007E2F28">
        <w:tc>
          <w:tcPr>
            <w:tcW w:w="0" w:type="auto"/>
            <w:vAlign w:val="center"/>
          </w:tcPr>
          <w:p w:rsidR="007E2F28" w:rsidRDefault="00CE4577">
            <w:pPr>
              <w:jc w:val="center"/>
            </w:pPr>
            <w:r>
              <w:rPr>
                <w:color w:val="000000"/>
                <w:kern w:val="0"/>
                <w:sz w:val="24"/>
                <w:szCs w:val="24"/>
              </w:rPr>
              <w:t>1</w:t>
            </w:r>
          </w:p>
        </w:tc>
        <w:tc>
          <w:tcPr>
            <w:tcW w:w="0" w:type="auto"/>
            <w:vAlign w:val="center"/>
          </w:tcPr>
          <w:p w:rsidR="007E2F28" w:rsidRDefault="00CE4577">
            <w:pPr>
              <w:jc w:val="center"/>
            </w:pPr>
            <w:r>
              <w:rPr>
                <w:color w:val="000000"/>
                <w:kern w:val="0"/>
                <w:sz w:val="24"/>
                <w:szCs w:val="24"/>
              </w:rPr>
              <w:t>601816</w:t>
            </w:r>
          </w:p>
        </w:tc>
        <w:tc>
          <w:tcPr>
            <w:tcW w:w="0" w:type="auto"/>
            <w:vAlign w:val="center"/>
          </w:tcPr>
          <w:p w:rsidR="007E2F28" w:rsidRDefault="00CE4577">
            <w:pPr>
              <w:jc w:val="center"/>
            </w:pPr>
            <w:r>
              <w:rPr>
                <w:color w:val="000000"/>
                <w:kern w:val="0"/>
                <w:sz w:val="24"/>
                <w:szCs w:val="24"/>
              </w:rPr>
              <w:t>京沪高铁</w:t>
            </w:r>
          </w:p>
        </w:tc>
        <w:tc>
          <w:tcPr>
            <w:tcW w:w="0" w:type="auto"/>
            <w:vAlign w:val="center"/>
          </w:tcPr>
          <w:p w:rsidR="007E2F28" w:rsidRDefault="00CE4577">
            <w:pPr>
              <w:jc w:val="right"/>
            </w:pPr>
            <w:r>
              <w:rPr>
                <w:color w:val="000000"/>
                <w:kern w:val="0"/>
                <w:sz w:val="24"/>
                <w:szCs w:val="24"/>
              </w:rPr>
              <w:t>5,094,732.32</w:t>
            </w:r>
          </w:p>
        </w:tc>
        <w:tc>
          <w:tcPr>
            <w:tcW w:w="0" w:type="auto"/>
            <w:vAlign w:val="center"/>
          </w:tcPr>
          <w:p w:rsidR="007E2F28" w:rsidRDefault="00CE4577">
            <w:pPr>
              <w:jc w:val="right"/>
            </w:pPr>
            <w:r>
              <w:rPr>
                <w:color w:val="000000"/>
                <w:kern w:val="0"/>
                <w:sz w:val="24"/>
                <w:szCs w:val="24"/>
              </w:rPr>
              <w:t>1.02</w:t>
            </w:r>
          </w:p>
        </w:tc>
        <w:tc>
          <w:tcPr>
            <w:tcW w:w="0" w:type="auto"/>
            <w:vAlign w:val="center"/>
          </w:tcPr>
          <w:p w:rsidR="007E2F28" w:rsidRDefault="00CE4577">
            <w:pPr>
              <w:jc w:val="right"/>
            </w:pPr>
            <w:r>
              <w:rPr>
                <w:color w:val="000000"/>
                <w:kern w:val="0"/>
                <w:sz w:val="24"/>
                <w:szCs w:val="24"/>
              </w:rPr>
              <w:t>新股流通受限</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313,320,290.37</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82,331,454.33</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30,338,461.31</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365,313,283.39</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Pr="00232B03" w:rsidRDefault="00AC11B0" w:rsidP="00232B03">
      <w:pPr>
        <w:spacing w:line="360" w:lineRule="auto"/>
        <w:ind w:firstLineChars="200" w:firstLine="480"/>
        <w:rPr>
          <w:color w:val="000000"/>
          <w:sz w:val="24"/>
          <w:szCs w:val="24"/>
        </w:rPr>
      </w:pPr>
      <w:r w:rsidRPr="00403A06">
        <w:rPr>
          <w:color w:val="000000"/>
          <w:sz w:val="24"/>
          <w:szCs w:val="24"/>
        </w:rPr>
        <w:t>本报告期内基金管理人未持有本基金份额。</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7E2F28" w:rsidRDefault="00CE4577">
      <w:pPr>
        <w:spacing w:line="360" w:lineRule="auto"/>
        <w:ind w:firstLineChars="200" w:firstLine="480"/>
        <w:rPr>
          <w:color w:val="000000"/>
          <w:sz w:val="24"/>
          <w:szCs w:val="24"/>
        </w:rPr>
      </w:pPr>
      <w:r>
        <w:rPr>
          <w:color w:val="000000"/>
          <w:sz w:val="24"/>
          <w:szCs w:val="24"/>
        </w:rPr>
        <w:t>1.</w:t>
      </w:r>
      <w:r>
        <w:rPr>
          <w:color w:val="000000"/>
          <w:sz w:val="24"/>
          <w:szCs w:val="24"/>
        </w:rPr>
        <w:t>中国证监会准予易方达瑞景灵活配置混合型证券投资基金注册的文件；</w:t>
      </w:r>
    </w:p>
    <w:p w:rsidR="007E2F28" w:rsidRDefault="00CE4577">
      <w:pPr>
        <w:spacing w:line="360" w:lineRule="auto"/>
        <w:ind w:firstLineChars="200" w:firstLine="480"/>
        <w:rPr>
          <w:color w:val="000000"/>
          <w:sz w:val="24"/>
          <w:szCs w:val="24"/>
        </w:rPr>
      </w:pPr>
      <w:r>
        <w:rPr>
          <w:color w:val="000000"/>
          <w:sz w:val="24"/>
          <w:szCs w:val="24"/>
        </w:rPr>
        <w:t>2.</w:t>
      </w:r>
      <w:r>
        <w:rPr>
          <w:color w:val="000000"/>
          <w:sz w:val="24"/>
          <w:szCs w:val="24"/>
        </w:rPr>
        <w:t>《易方达瑞景灵活配置混合型证券投资基金基金合同》；</w:t>
      </w:r>
    </w:p>
    <w:p w:rsidR="007E2F28" w:rsidRDefault="00CE4577">
      <w:pPr>
        <w:spacing w:line="360" w:lineRule="auto"/>
        <w:ind w:firstLineChars="200" w:firstLine="480"/>
        <w:rPr>
          <w:color w:val="000000"/>
          <w:sz w:val="24"/>
          <w:szCs w:val="24"/>
        </w:rPr>
      </w:pPr>
      <w:r>
        <w:rPr>
          <w:color w:val="000000"/>
          <w:sz w:val="24"/>
          <w:szCs w:val="24"/>
        </w:rPr>
        <w:t>3.</w:t>
      </w:r>
      <w:r>
        <w:rPr>
          <w:color w:val="000000"/>
          <w:sz w:val="24"/>
          <w:szCs w:val="24"/>
        </w:rPr>
        <w:t>《易方达瑞景灵活配置混合型证券投资基金托管协议》；</w:t>
      </w:r>
    </w:p>
    <w:p w:rsidR="007E2F28" w:rsidRDefault="00CE4577">
      <w:pPr>
        <w:spacing w:line="360" w:lineRule="auto"/>
        <w:ind w:firstLineChars="200" w:firstLine="480"/>
        <w:rPr>
          <w:color w:val="000000"/>
          <w:sz w:val="24"/>
          <w:szCs w:val="24"/>
        </w:rPr>
      </w:pPr>
      <w:r>
        <w:rPr>
          <w:color w:val="000000"/>
          <w:sz w:val="24"/>
          <w:szCs w:val="24"/>
        </w:rPr>
        <w:t>4.</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5.</w:t>
      </w:r>
      <w:r w:rsidRPr="006C56AA">
        <w:rPr>
          <w:color w:val="000000"/>
          <w:sz w:val="24"/>
          <w:szCs w:val="24"/>
        </w:rPr>
        <w:t>基金管理人业务资格批件、营业执照。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二〇二〇年四月二十一日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6EB" w:rsidRDefault="00A746EB" w:rsidP="00876D65">
      <w:r>
        <w:separator/>
      </w:r>
    </w:p>
  </w:endnote>
  <w:endnote w:type="continuationSeparator" w:id="0">
    <w:p w:rsidR="00A746EB" w:rsidRDefault="00A746E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CE4577">
      <w:rPr>
        <w:rStyle w:val="a7"/>
        <w:noProof/>
      </w:rPr>
      <w:t>1</w:t>
    </w:r>
    <w:r>
      <w:rPr>
        <w:rStyle w:val="a7"/>
      </w:rPr>
      <w:fldChar w:fldCharType="end"/>
    </w:r>
    <w:r>
      <w:rPr>
        <w:rStyle w:val="a7"/>
        <w:rFonts w:hint="eastAsia"/>
      </w:rPr>
      <w:t>页共</w:t>
    </w:r>
    <w:fldSimple w:instr=" NUMPAGES  \* Arabic  \* MERGEFORMAT ">
      <w:r w:rsidR="00CE4577" w:rsidRPr="00CE4577">
        <w:rPr>
          <w:rStyle w:val="a7"/>
          <w:noProof/>
        </w:rPr>
        <w:t>1</w:t>
      </w:r>
    </w:fldSimple>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CE4577">
      <w:rPr>
        <w:rStyle w:val="a7"/>
        <w:noProof/>
      </w:rPr>
      <w:t>2</w:t>
    </w:r>
    <w:r>
      <w:rPr>
        <w:rStyle w:val="a7"/>
      </w:rPr>
      <w:fldChar w:fldCharType="end"/>
    </w:r>
    <w:r>
      <w:rPr>
        <w:rStyle w:val="a7"/>
        <w:rFonts w:hint="eastAsia"/>
      </w:rPr>
      <w:t>页共</w:t>
    </w:r>
    <w:r w:rsidR="00CE4577">
      <w:fldChar w:fldCharType="begin"/>
    </w:r>
    <w:r w:rsidR="00CE4577">
      <w:instrText xml:space="preserve"> NUMPAGES  \* Arabic  \* MERGEFORMAT </w:instrText>
    </w:r>
    <w:r w:rsidR="00CE4577">
      <w:fldChar w:fldCharType="separate"/>
    </w:r>
    <w:r w:rsidR="00CE4577" w:rsidRPr="00CE4577">
      <w:rPr>
        <w:rStyle w:val="a7"/>
        <w:noProof/>
      </w:rPr>
      <w:t>2</w:t>
    </w:r>
    <w:r w:rsidR="00CE4577">
      <w:rPr>
        <w:rStyle w:val="a7"/>
        <w:noProof/>
      </w:rPr>
      <w:fldChar w:fldCharType="end"/>
    </w:r>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6EB" w:rsidRDefault="00A746EB" w:rsidP="00876D65">
      <w:r>
        <w:separator/>
      </w:r>
    </w:p>
  </w:footnote>
  <w:footnote w:type="continuationSeparator" w:id="0">
    <w:p w:rsidR="00A746EB" w:rsidRDefault="00A746E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易方达瑞景灵活配置混合型证券投资基金</w:t>
    </w:r>
    <w:r w:rsidRPr="00093704">
      <w:t>2020</w:t>
    </w:r>
    <w:r w:rsidRPr="00093704">
      <w:t>年第</w:t>
    </w:r>
    <w:r w:rsidRPr="00093704">
      <w:t>1</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80186"/>
    <w:rsid w:val="0078089C"/>
    <w:rsid w:val="00787D16"/>
    <w:rsid w:val="00796CA8"/>
    <w:rsid w:val="00797305"/>
    <w:rsid w:val="007B035B"/>
    <w:rsid w:val="007B4C04"/>
    <w:rsid w:val="007B5AFB"/>
    <w:rsid w:val="007C1B9B"/>
    <w:rsid w:val="007C54B1"/>
    <w:rsid w:val="007C5862"/>
    <w:rsid w:val="007E2F28"/>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D4E6D"/>
    <w:rsid w:val="00CD5707"/>
    <w:rsid w:val="00CD7702"/>
    <w:rsid w:val="00CD7FC9"/>
    <w:rsid w:val="00CE0716"/>
    <w:rsid w:val="00CE075A"/>
    <w:rsid w:val="00CE29EA"/>
    <w:rsid w:val="00CE4577"/>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2094A60C-A38A-4A92-B459-04C7CA02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076EB-2384-48C3-9DC2-9C4EBA4C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1169</Words>
  <Characters>6668</Characters>
  <Application>Microsoft Office Word</Application>
  <DocSecurity>4</DocSecurity>
  <Lines>55</Lines>
  <Paragraphs>15</Paragraphs>
  <ScaleCrop>false</ScaleCrop>
  <Company/>
  <LinksUpToDate>false</LinksUpToDate>
  <CharactersWithSpaces>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2</cp:revision>
  <dcterms:created xsi:type="dcterms:W3CDTF">2020-04-14T01:37:00Z</dcterms:created>
  <dcterms:modified xsi:type="dcterms:W3CDTF">2020-04-14T01:37:00Z</dcterms:modified>
</cp:coreProperties>
</file>