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易方达中债新综合债券指数发起式证券投资基金（LOF）</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中国农业银行股份有限公司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38"/>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2639"/>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基金托管人中国农业银行股份有限公司根据本基金合同规定，于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w:t>
      </w:r>
      <w:r>
        <w:rPr>
          <w:rFonts w:eastAsiaTheme="minorEastAsia"/>
          <w:color w:val="000000"/>
          <w:szCs w:val="21"/>
        </w:rPr>
        <w:t>定盈利。</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2640"/>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B1019C"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2638" w:history="1">
        <w:r w:rsidR="00B1019C" w:rsidRPr="002753AE">
          <w:rPr>
            <w:rStyle w:val="a9"/>
            <w:rFonts w:ascii="宋体" w:hAnsi="宋体" w:cs="Arial"/>
            <w:noProof/>
          </w:rPr>
          <w:t>§1</w:t>
        </w:r>
        <w:r w:rsidR="00B1019C">
          <w:rPr>
            <w:rFonts w:asciiTheme="minorHAnsi" w:eastAsiaTheme="minorEastAsia" w:hAnsiTheme="minorHAnsi" w:cstheme="minorBidi"/>
            <w:noProof/>
            <w:kern w:val="2"/>
            <w:szCs w:val="22"/>
          </w:rPr>
          <w:tab/>
        </w:r>
        <w:r w:rsidR="00B1019C" w:rsidRPr="002753AE">
          <w:rPr>
            <w:rStyle w:val="a9"/>
            <w:rFonts w:ascii="宋体" w:hAnsi="宋体" w:cs="Arial" w:hint="eastAsia"/>
            <w:noProof/>
          </w:rPr>
          <w:t>重要提示及目录</w:t>
        </w:r>
        <w:r w:rsidR="00B1019C">
          <w:rPr>
            <w:noProof/>
            <w:webHidden/>
          </w:rPr>
          <w:tab/>
        </w:r>
        <w:r w:rsidR="00B1019C">
          <w:rPr>
            <w:noProof/>
            <w:webHidden/>
          </w:rPr>
          <w:fldChar w:fldCharType="begin"/>
        </w:r>
        <w:r w:rsidR="00B1019C">
          <w:rPr>
            <w:noProof/>
            <w:webHidden/>
          </w:rPr>
          <w:instrText xml:space="preserve"> PAGEREF _Toc35532638 \h </w:instrText>
        </w:r>
        <w:r w:rsidR="00B1019C">
          <w:rPr>
            <w:noProof/>
            <w:webHidden/>
          </w:rPr>
        </w:r>
        <w:r w:rsidR="00B1019C">
          <w:rPr>
            <w:noProof/>
            <w:webHidden/>
          </w:rPr>
          <w:fldChar w:fldCharType="separate"/>
        </w:r>
        <w:r w:rsidR="00B1019C">
          <w:rPr>
            <w:noProof/>
            <w:webHidden/>
          </w:rPr>
          <w:t>2</w:t>
        </w:r>
        <w:r w:rsidR="00B1019C">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39" w:history="1">
        <w:r w:rsidRPr="002753AE">
          <w:rPr>
            <w:rStyle w:val="a9"/>
            <w:rFonts w:asciiTheme="minorEastAsia" w:hAnsiTheme="minorEastAsia"/>
            <w:noProof/>
          </w:rPr>
          <w:t>1.1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2</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0" w:history="1">
        <w:r w:rsidRPr="002753AE">
          <w:rPr>
            <w:rStyle w:val="a9"/>
            <w:rFonts w:asciiTheme="minorEastAsia" w:hAnsiTheme="minorEastAsia"/>
            <w:noProof/>
          </w:rPr>
          <w:t>1.2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1" w:history="1">
        <w:r w:rsidRPr="002753AE">
          <w:rPr>
            <w:rStyle w:val="a9"/>
            <w:rFonts w:ascii="宋体" w:hAnsi="宋体" w:cs="Arial"/>
            <w:noProof/>
          </w:rPr>
          <w:t>§2</w:t>
        </w:r>
        <w:r>
          <w:rPr>
            <w:rFonts w:asciiTheme="minorHAnsi" w:eastAsiaTheme="minorEastAsia" w:hAnsiTheme="minorHAnsi" w:cstheme="minorBidi"/>
            <w:noProof/>
            <w:kern w:val="2"/>
            <w:szCs w:val="22"/>
          </w:rPr>
          <w:tab/>
        </w:r>
        <w:r w:rsidRPr="002753AE">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2" w:history="1">
        <w:r w:rsidRPr="002753AE">
          <w:rPr>
            <w:rStyle w:val="a9"/>
            <w:rFonts w:asciiTheme="minorEastAsia" w:hAnsiTheme="minorEastAsia"/>
            <w:noProof/>
          </w:rPr>
          <w:t>2.1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3" w:history="1">
        <w:r w:rsidRPr="002753AE">
          <w:rPr>
            <w:rStyle w:val="a9"/>
            <w:rFonts w:asciiTheme="minorEastAsia" w:hAnsiTheme="minorEastAsia"/>
            <w:noProof/>
          </w:rPr>
          <w:t>2.2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4" w:history="1">
        <w:r w:rsidRPr="002753AE">
          <w:rPr>
            <w:rStyle w:val="a9"/>
            <w:rFonts w:asciiTheme="minorEastAsia" w:hAnsiTheme="minorEastAsia"/>
            <w:noProof/>
          </w:rPr>
          <w:t>2.3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5" w:history="1">
        <w:r w:rsidRPr="002753AE">
          <w:rPr>
            <w:rStyle w:val="a9"/>
            <w:rFonts w:asciiTheme="minorEastAsia" w:hAnsiTheme="minorEastAsia"/>
            <w:noProof/>
          </w:rPr>
          <w:t>2.4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6" w:history="1">
        <w:r w:rsidRPr="002753AE">
          <w:rPr>
            <w:rStyle w:val="a9"/>
            <w:rFonts w:asciiTheme="minorEastAsia" w:hAnsiTheme="minorEastAsia"/>
            <w:noProof/>
          </w:rPr>
          <w:t>2.5</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7" w:history="1">
        <w:r w:rsidRPr="002753AE">
          <w:rPr>
            <w:rStyle w:val="a9"/>
            <w:rFonts w:ascii="宋体" w:hAnsi="宋体" w:cs="Arial"/>
            <w:noProof/>
          </w:rPr>
          <w:t>§3</w:t>
        </w:r>
        <w:r>
          <w:rPr>
            <w:rFonts w:asciiTheme="minorHAnsi" w:eastAsiaTheme="minorEastAsia" w:hAnsiTheme="minorHAnsi" w:cstheme="minorBidi"/>
            <w:noProof/>
            <w:kern w:val="2"/>
            <w:szCs w:val="22"/>
          </w:rPr>
          <w:tab/>
        </w:r>
        <w:r w:rsidRPr="002753AE">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8" w:history="1">
        <w:r w:rsidRPr="002753AE">
          <w:rPr>
            <w:rStyle w:val="a9"/>
            <w:rFonts w:asciiTheme="minorEastAsia" w:hAnsiTheme="minorEastAsia"/>
            <w:noProof/>
          </w:rPr>
          <w:t>3.1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49" w:history="1">
        <w:r w:rsidRPr="002753AE">
          <w:rPr>
            <w:rStyle w:val="a9"/>
            <w:rFonts w:asciiTheme="minorEastAsia" w:hAnsiTheme="minorEastAsia"/>
            <w:noProof/>
          </w:rPr>
          <w:t>3.2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0" w:history="1">
        <w:r w:rsidRPr="002753AE">
          <w:rPr>
            <w:rStyle w:val="a9"/>
            <w:rFonts w:asciiTheme="minorEastAsia" w:hAnsiTheme="minorEastAsia"/>
            <w:noProof/>
          </w:rPr>
          <w:t>3.3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11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1" w:history="1">
        <w:r w:rsidRPr="002753AE">
          <w:rPr>
            <w:rStyle w:val="a9"/>
            <w:rFonts w:ascii="宋体" w:hAnsi="宋体" w:cs="Arial"/>
            <w:noProof/>
          </w:rPr>
          <w:t>§4</w:t>
        </w:r>
        <w:r>
          <w:rPr>
            <w:rFonts w:asciiTheme="minorHAnsi" w:eastAsiaTheme="minorEastAsia" w:hAnsiTheme="minorHAnsi" w:cstheme="minorBidi"/>
            <w:noProof/>
            <w:kern w:val="2"/>
            <w:szCs w:val="22"/>
          </w:rPr>
          <w:tab/>
        </w:r>
        <w:r w:rsidRPr="002753AE">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11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2" w:history="1">
        <w:r w:rsidRPr="002753AE">
          <w:rPr>
            <w:rStyle w:val="a9"/>
            <w:rFonts w:asciiTheme="minorEastAsia" w:hAnsiTheme="minorEastAsia"/>
            <w:noProof/>
          </w:rPr>
          <w:t>4.1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11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3" w:history="1">
        <w:r w:rsidRPr="002753AE">
          <w:rPr>
            <w:rStyle w:val="a9"/>
            <w:rFonts w:asciiTheme="minorEastAsia" w:hAnsiTheme="minorEastAsia"/>
            <w:noProof/>
          </w:rPr>
          <w:t>4.2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16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4" w:history="1">
        <w:r w:rsidRPr="002753AE">
          <w:rPr>
            <w:rStyle w:val="a9"/>
            <w:rFonts w:asciiTheme="minorEastAsia" w:hAnsiTheme="minorEastAsia"/>
            <w:noProof/>
          </w:rPr>
          <w:t>4.3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16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5" w:history="1">
        <w:r w:rsidRPr="002753AE">
          <w:rPr>
            <w:rStyle w:val="a9"/>
            <w:rFonts w:asciiTheme="minorEastAsia" w:hAnsiTheme="minorEastAsia"/>
            <w:noProof/>
          </w:rPr>
          <w:t>4.4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17</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6" w:history="1">
        <w:r w:rsidRPr="002753AE">
          <w:rPr>
            <w:rStyle w:val="a9"/>
            <w:rFonts w:asciiTheme="minorEastAsia" w:hAnsiTheme="minorEastAsia"/>
            <w:noProof/>
          </w:rPr>
          <w:t>4.5</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18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7" w:history="1">
        <w:r w:rsidRPr="002753AE">
          <w:rPr>
            <w:rStyle w:val="a9"/>
            <w:rFonts w:asciiTheme="minorEastAsia" w:hAnsiTheme="minorEastAsia"/>
            <w:noProof/>
          </w:rPr>
          <w:t>4.6</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18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8" w:history="1">
        <w:r w:rsidRPr="002753AE">
          <w:rPr>
            <w:rStyle w:val="a9"/>
            <w:rFonts w:asciiTheme="minorEastAsia" w:hAnsiTheme="minorEastAsia"/>
            <w:noProof/>
          </w:rPr>
          <w:t>4.7</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20</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59" w:history="1">
        <w:r w:rsidRPr="002753AE">
          <w:rPr>
            <w:rStyle w:val="a9"/>
            <w:rFonts w:asciiTheme="minorEastAsia" w:hAnsiTheme="minorEastAsia"/>
            <w:noProof/>
          </w:rPr>
          <w:t>4.8</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20</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0" w:history="1">
        <w:r w:rsidRPr="002753AE">
          <w:rPr>
            <w:rStyle w:val="a9"/>
            <w:rFonts w:ascii="宋体" w:hAnsi="宋体" w:cs="Arial"/>
            <w:noProof/>
          </w:rPr>
          <w:t>§5</w:t>
        </w:r>
        <w:r>
          <w:rPr>
            <w:rFonts w:asciiTheme="minorHAnsi" w:eastAsiaTheme="minorEastAsia" w:hAnsiTheme="minorHAnsi" w:cstheme="minorBidi"/>
            <w:noProof/>
            <w:kern w:val="2"/>
            <w:szCs w:val="22"/>
          </w:rPr>
          <w:tab/>
        </w:r>
        <w:r w:rsidRPr="002753AE">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20</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1" w:history="1">
        <w:r w:rsidRPr="002753AE">
          <w:rPr>
            <w:rStyle w:val="a9"/>
            <w:rFonts w:asciiTheme="minorEastAsia" w:hAnsiTheme="minorEastAsia"/>
            <w:noProof/>
          </w:rPr>
          <w:t>5.1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20</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2" w:history="1">
        <w:r w:rsidRPr="002753AE">
          <w:rPr>
            <w:rStyle w:val="a9"/>
            <w:rFonts w:asciiTheme="minorEastAsia" w:hAnsiTheme="minorEastAsia"/>
            <w:noProof/>
          </w:rPr>
          <w:t>5.2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3" w:history="1">
        <w:r w:rsidRPr="002753AE">
          <w:rPr>
            <w:rStyle w:val="a9"/>
            <w:rFonts w:asciiTheme="minorEastAsia" w:hAnsiTheme="minorEastAsia"/>
            <w:noProof/>
          </w:rPr>
          <w:t>5.3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4" w:history="1">
        <w:r w:rsidRPr="002753AE">
          <w:rPr>
            <w:rStyle w:val="a9"/>
            <w:rFonts w:ascii="宋体" w:hAnsi="宋体" w:cs="Arial"/>
            <w:noProof/>
          </w:rPr>
          <w:t>§6</w:t>
        </w:r>
        <w:r>
          <w:rPr>
            <w:rFonts w:asciiTheme="minorHAnsi" w:eastAsiaTheme="minorEastAsia" w:hAnsiTheme="minorHAnsi" w:cstheme="minorBidi"/>
            <w:noProof/>
            <w:kern w:val="2"/>
            <w:szCs w:val="22"/>
          </w:rPr>
          <w:tab/>
        </w:r>
        <w:r w:rsidRPr="002753AE">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5" w:history="1">
        <w:r w:rsidRPr="002753AE">
          <w:rPr>
            <w:rStyle w:val="a9"/>
            <w:rFonts w:asciiTheme="minorEastAsia" w:hAnsiTheme="minorEastAsia"/>
            <w:noProof/>
          </w:rPr>
          <w:t>6.1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6" w:history="1">
        <w:r w:rsidRPr="002753AE">
          <w:rPr>
            <w:rStyle w:val="a9"/>
            <w:rFonts w:asciiTheme="minorEastAsia" w:hAnsiTheme="minorEastAsia"/>
            <w:noProof/>
          </w:rPr>
          <w:t>6.2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7" w:history="1">
        <w:r w:rsidRPr="002753AE">
          <w:rPr>
            <w:rStyle w:val="a9"/>
            <w:rFonts w:asciiTheme="minorEastAsia" w:hAnsiTheme="minorEastAsia"/>
            <w:noProof/>
          </w:rPr>
          <w:t>6.3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21</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8" w:history="1">
        <w:r w:rsidRPr="002753AE">
          <w:rPr>
            <w:rStyle w:val="a9"/>
            <w:rFonts w:asciiTheme="minorEastAsia" w:hAnsiTheme="minorEastAsia"/>
            <w:noProof/>
          </w:rPr>
          <w:t>6.4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22</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69" w:history="1">
        <w:r w:rsidRPr="002753AE">
          <w:rPr>
            <w:rStyle w:val="a9"/>
            <w:rFonts w:asciiTheme="minorEastAsia" w:hAnsiTheme="minorEastAsia"/>
            <w:noProof/>
          </w:rPr>
          <w:t>6.5</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22</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0" w:history="1">
        <w:r w:rsidRPr="002753AE">
          <w:rPr>
            <w:rStyle w:val="a9"/>
            <w:rFonts w:ascii="宋体" w:hAnsi="宋体" w:cs="Arial"/>
            <w:noProof/>
          </w:rPr>
          <w:t>§7</w:t>
        </w:r>
        <w:r>
          <w:rPr>
            <w:rFonts w:asciiTheme="minorHAnsi" w:eastAsiaTheme="minorEastAsia" w:hAnsiTheme="minorHAnsi" w:cstheme="minorBidi"/>
            <w:noProof/>
            <w:kern w:val="2"/>
            <w:szCs w:val="22"/>
          </w:rPr>
          <w:tab/>
        </w:r>
        <w:r w:rsidRPr="002753AE">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23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1" w:history="1">
        <w:r w:rsidRPr="002753AE">
          <w:rPr>
            <w:rStyle w:val="a9"/>
            <w:rFonts w:asciiTheme="minorEastAsia" w:hAnsiTheme="minorEastAsia"/>
            <w:noProof/>
          </w:rPr>
          <w:t>7.1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23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2" w:history="1">
        <w:r w:rsidRPr="002753AE">
          <w:rPr>
            <w:rStyle w:val="a9"/>
            <w:rFonts w:asciiTheme="minorEastAsia" w:hAnsiTheme="minorEastAsia"/>
            <w:noProof/>
          </w:rPr>
          <w:t>7.2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25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3" w:history="1">
        <w:r w:rsidRPr="002753AE">
          <w:rPr>
            <w:rStyle w:val="a9"/>
            <w:rFonts w:asciiTheme="minorEastAsia" w:hAnsiTheme="minorEastAsia"/>
            <w:noProof/>
          </w:rPr>
          <w:t>7.3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26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4" w:history="1">
        <w:r w:rsidRPr="002753AE">
          <w:rPr>
            <w:rStyle w:val="a9"/>
            <w:rFonts w:asciiTheme="minorEastAsia" w:hAnsiTheme="minorEastAsia"/>
            <w:noProof/>
          </w:rPr>
          <w:t>7.4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28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5" w:history="1">
        <w:r w:rsidRPr="002753AE">
          <w:rPr>
            <w:rStyle w:val="a9"/>
            <w:rFonts w:ascii="宋体" w:hAnsi="宋体" w:cs="Arial"/>
            <w:noProof/>
          </w:rPr>
          <w:t>§8</w:t>
        </w:r>
        <w:r>
          <w:rPr>
            <w:rFonts w:asciiTheme="minorHAnsi" w:eastAsiaTheme="minorEastAsia" w:hAnsiTheme="minorHAnsi" w:cstheme="minorBidi"/>
            <w:noProof/>
            <w:kern w:val="2"/>
            <w:szCs w:val="22"/>
          </w:rPr>
          <w:tab/>
        </w:r>
        <w:r w:rsidRPr="002753AE">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53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6" w:history="1">
        <w:r w:rsidRPr="002753AE">
          <w:rPr>
            <w:rStyle w:val="a9"/>
            <w:rFonts w:asciiTheme="minorEastAsia" w:hAnsiTheme="minorEastAsia"/>
            <w:noProof/>
          </w:rPr>
          <w:t>8.1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53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7" w:history="1">
        <w:r w:rsidRPr="002753AE">
          <w:rPr>
            <w:rStyle w:val="a9"/>
            <w:rFonts w:asciiTheme="minorEastAsia" w:hAnsiTheme="minorEastAsia"/>
            <w:noProof/>
          </w:rPr>
          <w:t>8.2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53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8" w:history="1">
        <w:r w:rsidRPr="002753AE">
          <w:rPr>
            <w:rStyle w:val="a9"/>
            <w:rFonts w:asciiTheme="minorEastAsia" w:hAnsiTheme="minorEastAsia"/>
            <w:noProof/>
          </w:rPr>
          <w:t>8.3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53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79" w:history="1">
        <w:r w:rsidRPr="002753AE">
          <w:rPr>
            <w:rStyle w:val="a9"/>
            <w:rFonts w:asciiTheme="minorEastAsia" w:hAnsiTheme="minorEastAsia"/>
            <w:noProof/>
          </w:rPr>
          <w:t>8.4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53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0" w:history="1">
        <w:r w:rsidRPr="002753AE">
          <w:rPr>
            <w:rStyle w:val="a9"/>
            <w:rFonts w:asciiTheme="minorEastAsia" w:hAnsiTheme="minorEastAsia"/>
            <w:noProof/>
          </w:rPr>
          <w:t>8.5</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54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1" w:history="1">
        <w:r w:rsidRPr="002753AE">
          <w:rPr>
            <w:rStyle w:val="a9"/>
            <w:rFonts w:asciiTheme="minorEastAsia" w:hAnsiTheme="minorEastAsia"/>
            <w:noProof/>
          </w:rPr>
          <w:t>8.6</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54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2" w:history="1">
        <w:r w:rsidRPr="002753AE">
          <w:rPr>
            <w:rStyle w:val="a9"/>
            <w:rFonts w:asciiTheme="minorEastAsia" w:hAnsiTheme="minorEastAsia"/>
            <w:noProof/>
          </w:rPr>
          <w:t>8.7</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54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3" w:history="1">
        <w:r w:rsidRPr="002753AE">
          <w:rPr>
            <w:rStyle w:val="a9"/>
            <w:rFonts w:asciiTheme="minorEastAsia" w:hAnsiTheme="minorEastAsia"/>
            <w:noProof/>
          </w:rPr>
          <w:t>8.8</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4" w:history="1">
        <w:r w:rsidRPr="002753AE">
          <w:rPr>
            <w:rStyle w:val="a9"/>
            <w:rFonts w:asciiTheme="minorEastAsia" w:hAnsiTheme="minorEastAsia"/>
            <w:noProof/>
          </w:rPr>
          <w:t>8.9</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5" w:history="1">
        <w:r w:rsidRPr="002753AE">
          <w:rPr>
            <w:rStyle w:val="a9"/>
            <w:rFonts w:ascii="宋体"/>
            <w:noProof/>
          </w:rPr>
          <w:t>8.10</w:t>
        </w:r>
        <w:r>
          <w:rPr>
            <w:rFonts w:asciiTheme="minorHAnsi" w:eastAsiaTheme="minorEastAsia" w:hAnsiTheme="minorHAnsi" w:cstheme="minorBidi"/>
            <w:noProof/>
            <w:kern w:val="2"/>
            <w:szCs w:val="22"/>
          </w:rPr>
          <w:tab/>
        </w:r>
        <w:r w:rsidRPr="002753AE">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6" w:history="1">
        <w:r w:rsidRPr="002753AE">
          <w:rPr>
            <w:rStyle w:val="a9"/>
            <w:rFonts w:ascii="宋体"/>
            <w:noProof/>
          </w:rPr>
          <w:t>8.11</w:t>
        </w:r>
        <w:r>
          <w:rPr>
            <w:rFonts w:asciiTheme="minorHAnsi" w:eastAsiaTheme="minorEastAsia" w:hAnsiTheme="minorHAnsi" w:cstheme="minorBidi"/>
            <w:noProof/>
            <w:kern w:val="2"/>
            <w:szCs w:val="22"/>
          </w:rPr>
          <w:tab/>
        </w:r>
        <w:r w:rsidRPr="002753AE">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7" w:history="1">
        <w:r w:rsidRPr="002753AE">
          <w:rPr>
            <w:rStyle w:val="a9"/>
            <w:rFonts w:asciiTheme="minorEastAsia" w:hAnsiTheme="minorEastAsia"/>
            <w:noProof/>
          </w:rPr>
          <w:t>8.12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55</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8" w:history="1">
        <w:r w:rsidRPr="002753AE">
          <w:rPr>
            <w:rStyle w:val="a9"/>
            <w:rFonts w:ascii="宋体" w:hAnsi="宋体" w:cs="Arial"/>
            <w:noProof/>
          </w:rPr>
          <w:t>§9</w:t>
        </w:r>
        <w:r>
          <w:rPr>
            <w:rFonts w:asciiTheme="minorHAnsi" w:eastAsiaTheme="minorEastAsia" w:hAnsiTheme="minorHAnsi" w:cstheme="minorBidi"/>
            <w:noProof/>
            <w:kern w:val="2"/>
            <w:szCs w:val="22"/>
          </w:rPr>
          <w:tab/>
        </w:r>
        <w:r w:rsidRPr="002753AE">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89" w:history="1">
        <w:r w:rsidRPr="002753AE">
          <w:rPr>
            <w:rStyle w:val="a9"/>
            <w:rFonts w:asciiTheme="minorEastAsia" w:hAnsiTheme="minorEastAsia"/>
            <w:noProof/>
          </w:rPr>
          <w:t>9.1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0" w:history="1">
        <w:r w:rsidRPr="002753AE">
          <w:rPr>
            <w:rStyle w:val="a9"/>
            <w:rFonts w:asciiTheme="minorEastAsia" w:hAnsiTheme="minorEastAsia"/>
            <w:noProof/>
          </w:rPr>
          <w:t>9.2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期末上市基金前十名持有人</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1" w:history="1">
        <w:r w:rsidRPr="002753AE">
          <w:rPr>
            <w:rStyle w:val="a9"/>
            <w:rFonts w:asciiTheme="minorEastAsia" w:hAnsiTheme="minorEastAsia"/>
            <w:noProof/>
          </w:rPr>
          <w:t>9.3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56</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2" w:history="1">
        <w:r w:rsidRPr="002753AE">
          <w:rPr>
            <w:rStyle w:val="a9"/>
            <w:rFonts w:ascii="宋体" w:hAnsi="宋体"/>
            <w:noProof/>
          </w:rPr>
          <w:t>9.4</w:t>
        </w:r>
        <w:r>
          <w:rPr>
            <w:rFonts w:asciiTheme="minorHAnsi" w:eastAsiaTheme="minorEastAsia" w:hAnsiTheme="minorHAnsi" w:cstheme="minorBidi"/>
            <w:noProof/>
            <w:kern w:val="2"/>
            <w:szCs w:val="22"/>
          </w:rPr>
          <w:tab/>
        </w:r>
        <w:r w:rsidRPr="002753AE">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57</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3" w:history="1">
        <w:r w:rsidRPr="002753AE">
          <w:rPr>
            <w:rStyle w:val="a9"/>
            <w:rFonts w:ascii="宋体" w:hAnsi="宋体"/>
            <w:noProof/>
          </w:rPr>
          <w:t>9.5</w:t>
        </w:r>
        <w:r>
          <w:rPr>
            <w:rFonts w:asciiTheme="minorHAnsi" w:eastAsiaTheme="minorEastAsia" w:hAnsiTheme="minorHAnsi" w:cstheme="minorBidi"/>
            <w:noProof/>
            <w:kern w:val="2"/>
            <w:szCs w:val="22"/>
          </w:rPr>
          <w:tab/>
        </w:r>
        <w:r w:rsidRPr="002753AE">
          <w:rPr>
            <w:rStyle w:val="a9"/>
            <w:rFonts w:ascii="宋体" w:hint="eastAsia"/>
            <w:noProof/>
          </w:rPr>
          <w:t>发起式基金发起资金持有份额情况</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57</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4" w:history="1">
        <w:r w:rsidRPr="002753AE">
          <w:rPr>
            <w:rStyle w:val="a9"/>
            <w:rFonts w:ascii="宋体" w:hAnsi="宋体" w:cs="Arial"/>
            <w:noProof/>
          </w:rPr>
          <w:t>§10</w:t>
        </w:r>
        <w:r>
          <w:rPr>
            <w:rFonts w:asciiTheme="minorHAnsi" w:eastAsiaTheme="minorEastAsia" w:hAnsiTheme="minorHAnsi" w:cstheme="minorBidi"/>
            <w:noProof/>
            <w:kern w:val="2"/>
            <w:szCs w:val="22"/>
          </w:rPr>
          <w:tab/>
        </w:r>
        <w:r w:rsidRPr="002753AE">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57</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5" w:history="1">
        <w:r w:rsidRPr="002753AE">
          <w:rPr>
            <w:rStyle w:val="a9"/>
            <w:rFonts w:ascii="宋体" w:hAnsi="宋体" w:cs="Arial"/>
            <w:noProof/>
          </w:rPr>
          <w:t>§11</w:t>
        </w:r>
        <w:r>
          <w:rPr>
            <w:rFonts w:asciiTheme="minorHAnsi" w:eastAsiaTheme="minorEastAsia" w:hAnsiTheme="minorHAnsi" w:cstheme="minorBidi"/>
            <w:noProof/>
            <w:kern w:val="2"/>
            <w:szCs w:val="22"/>
          </w:rPr>
          <w:tab/>
        </w:r>
        <w:r w:rsidRPr="002753AE">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6" w:history="1">
        <w:r w:rsidRPr="002753AE">
          <w:rPr>
            <w:rStyle w:val="a9"/>
            <w:rFonts w:asciiTheme="minorEastAsia" w:hAnsiTheme="minorEastAsia"/>
            <w:noProof/>
          </w:rPr>
          <w:t>11.1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7" w:history="1">
        <w:r w:rsidRPr="002753AE">
          <w:rPr>
            <w:rStyle w:val="a9"/>
            <w:rFonts w:asciiTheme="minorEastAsia" w:hAnsiTheme="minorEastAsia"/>
            <w:noProof/>
          </w:rPr>
          <w:t>11.2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8" w:history="1">
        <w:r w:rsidRPr="002753AE">
          <w:rPr>
            <w:rStyle w:val="a9"/>
            <w:rFonts w:asciiTheme="minorEastAsia" w:hAnsiTheme="minorEastAsia"/>
            <w:noProof/>
          </w:rPr>
          <w:t>11.3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699" w:history="1">
        <w:r w:rsidRPr="002753AE">
          <w:rPr>
            <w:rStyle w:val="a9"/>
            <w:rFonts w:asciiTheme="minorEastAsia" w:hAnsiTheme="minorEastAsia"/>
            <w:noProof/>
          </w:rPr>
          <w:t>11.4</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0" w:history="1">
        <w:r w:rsidRPr="002753AE">
          <w:rPr>
            <w:rStyle w:val="a9"/>
            <w:rFonts w:asciiTheme="minorEastAsia" w:hAnsiTheme="minorEastAsia"/>
            <w:noProof/>
          </w:rPr>
          <w:t>11.5</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1" w:history="1">
        <w:r w:rsidRPr="002753AE">
          <w:rPr>
            <w:rStyle w:val="a9"/>
            <w:rFonts w:asciiTheme="minorEastAsia" w:hAnsiTheme="minorEastAsia"/>
            <w:noProof/>
          </w:rPr>
          <w:t>11.6</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2" w:history="1">
        <w:r w:rsidRPr="002753AE">
          <w:rPr>
            <w:rStyle w:val="a9"/>
            <w:rFonts w:asciiTheme="minorEastAsia" w:hAnsiTheme="minorEastAsia"/>
            <w:noProof/>
          </w:rPr>
          <w:t>11.7</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58</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3" w:history="1">
        <w:r w:rsidRPr="002753AE">
          <w:rPr>
            <w:rStyle w:val="a9"/>
            <w:rFonts w:asciiTheme="minorEastAsia" w:hAnsiTheme="minorEastAsia"/>
            <w:noProof/>
          </w:rPr>
          <w:t>11.8</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60</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4" w:history="1">
        <w:r w:rsidRPr="002753AE">
          <w:rPr>
            <w:rStyle w:val="a9"/>
            <w:rFonts w:ascii="宋体" w:hAnsi="宋体" w:cs="Arial"/>
            <w:noProof/>
          </w:rPr>
          <w:t>§12</w:t>
        </w:r>
        <w:r>
          <w:rPr>
            <w:rFonts w:asciiTheme="minorHAnsi" w:eastAsiaTheme="minorEastAsia" w:hAnsiTheme="minorHAnsi" w:cstheme="minorBidi"/>
            <w:noProof/>
            <w:kern w:val="2"/>
            <w:szCs w:val="22"/>
          </w:rPr>
          <w:tab/>
        </w:r>
        <w:r w:rsidRPr="002753AE">
          <w:rPr>
            <w:rStyle w:val="a9"/>
            <w:rFonts w:ascii="宋体" w:hAnsi="宋体" w:cs="Arial" w:hint="eastAsia"/>
            <w:noProof/>
          </w:rPr>
          <w:t>影响投资者决策的其他重要信息</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63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5" w:history="1">
        <w:r w:rsidRPr="002753AE">
          <w:rPr>
            <w:rStyle w:val="a9"/>
            <w:rFonts w:asciiTheme="minorEastAsia" w:hAnsiTheme="minorEastAsia"/>
            <w:noProof/>
          </w:rPr>
          <w:t xml:space="preserve">12.1 </w:t>
        </w:r>
        <w:r w:rsidRPr="002753AE">
          <w:rPr>
            <w:rStyle w:val="a9"/>
            <w:rFonts w:asciiTheme="minorEastAsia" w:hAnsiTheme="minorEastAsia" w:hint="eastAsia"/>
            <w:noProof/>
          </w:rPr>
          <w:t>报告期内单一投资者持有基金份额比例达到或超过</w:t>
        </w:r>
        <w:r w:rsidRPr="002753AE">
          <w:rPr>
            <w:rStyle w:val="a9"/>
            <w:rFonts w:asciiTheme="minorEastAsia" w:hAnsiTheme="minorEastAsia"/>
            <w:noProof/>
          </w:rPr>
          <w:t>20%</w:t>
        </w:r>
        <w:r w:rsidRPr="002753AE">
          <w:rPr>
            <w:rStyle w:val="a9"/>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63</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6" w:history="1">
        <w:r w:rsidRPr="002753AE">
          <w:rPr>
            <w:rStyle w:val="a9"/>
            <w:rFonts w:ascii="宋体" w:hAnsi="宋体" w:cs="Arial"/>
            <w:noProof/>
          </w:rPr>
          <w:t>§13</w:t>
        </w:r>
        <w:r>
          <w:rPr>
            <w:rFonts w:asciiTheme="minorHAnsi" w:eastAsiaTheme="minorEastAsia" w:hAnsiTheme="minorHAnsi" w:cstheme="minorBidi"/>
            <w:noProof/>
            <w:kern w:val="2"/>
            <w:szCs w:val="22"/>
          </w:rPr>
          <w:tab/>
        </w:r>
        <w:r w:rsidRPr="002753AE">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64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7" w:history="1">
        <w:r w:rsidRPr="002753AE">
          <w:rPr>
            <w:rStyle w:val="a9"/>
            <w:rFonts w:asciiTheme="minorEastAsia" w:hAnsiTheme="minorEastAsia"/>
            <w:noProof/>
          </w:rPr>
          <w:t>13.1</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64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8" w:history="1">
        <w:r w:rsidRPr="002753AE">
          <w:rPr>
            <w:rStyle w:val="a9"/>
            <w:rFonts w:asciiTheme="minorEastAsia" w:hAnsiTheme="minorEastAsia"/>
            <w:noProof/>
          </w:rPr>
          <w:t>13.2</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64</w:t>
        </w:r>
        <w:r>
          <w:rPr>
            <w:noProof/>
            <w:webHidden/>
          </w:rPr>
          <w:fldChar w:fldCharType="end"/>
        </w:r>
      </w:hyperlink>
    </w:p>
    <w:p w:rsidR="00B1019C" w:rsidRDefault="00B1019C">
      <w:pPr>
        <w:pStyle w:val="22"/>
        <w:ind w:left="420"/>
        <w:rPr>
          <w:rFonts w:asciiTheme="minorHAnsi" w:eastAsiaTheme="minorEastAsia" w:hAnsiTheme="minorHAnsi" w:cstheme="minorBidi"/>
          <w:noProof/>
          <w:kern w:val="2"/>
          <w:szCs w:val="22"/>
        </w:rPr>
      </w:pPr>
      <w:hyperlink w:anchor="_Toc35532709" w:history="1">
        <w:r w:rsidRPr="002753AE">
          <w:rPr>
            <w:rStyle w:val="a9"/>
            <w:rFonts w:asciiTheme="minorEastAsia" w:hAnsiTheme="minorEastAsia"/>
            <w:noProof/>
          </w:rPr>
          <w:t>13.3</w:t>
        </w:r>
        <w:r>
          <w:rPr>
            <w:rFonts w:asciiTheme="minorHAnsi" w:eastAsiaTheme="minorEastAsia" w:hAnsiTheme="minorHAnsi" w:cstheme="minorBidi"/>
            <w:noProof/>
            <w:kern w:val="2"/>
            <w:szCs w:val="22"/>
          </w:rPr>
          <w:tab/>
        </w:r>
        <w:r w:rsidRPr="002753AE">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64</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2641"/>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2642"/>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易方达中债新综合债券指数发起式证券投资基金（</w:t>
            </w:r>
            <w:r w:rsidRPr="002F4936">
              <w:rPr>
                <w:rFonts w:eastAsiaTheme="minorEastAsia"/>
                <w:szCs w:val="21"/>
              </w:rPr>
              <w:t>LOF</w:t>
            </w:r>
            <w:r w:rsidRPr="002F4936">
              <w:rPr>
                <w:rFonts w:eastAsiaTheme="minorEastAsia"/>
                <w:szCs w:val="21"/>
              </w:rPr>
              <w:t>）</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易方达中债新综指发起式（</w:t>
            </w:r>
            <w:r w:rsidRPr="002F4936">
              <w:rPr>
                <w:rFonts w:eastAsiaTheme="minorEastAsia"/>
                <w:szCs w:val="21"/>
              </w:rPr>
              <w:t>LOF</w:t>
            </w:r>
            <w:r w:rsidRPr="002F4936">
              <w:rPr>
                <w:rFonts w:eastAsiaTheme="minorEastAsia"/>
                <w:szCs w:val="21"/>
              </w:rPr>
              <w:t>）</w:t>
            </w:r>
          </w:p>
        </w:tc>
      </w:tr>
      <w:tr w:rsidR="001C1C7F" w:rsidRPr="00D564C7" w:rsidTr="00EC7BDC">
        <w:trPr>
          <w:jc w:val="center"/>
        </w:trPr>
        <w:tc>
          <w:tcPr>
            <w:tcW w:w="3825" w:type="dxa"/>
          </w:tcPr>
          <w:p w:rsidR="001C1C7F" w:rsidRPr="001C1C7F" w:rsidRDefault="001C1C7F" w:rsidP="002C462F">
            <w:pPr>
              <w:rPr>
                <w:rFonts w:ascii="宋体" w:hAnsi="宋体"/>
                <w:szCs w:val="21"/>
              </w:rPr>
            </w:pPr>
            <w:r w:rsidRPr="001C1C7F">
              <w:rPr>
                <w:rFonts w:ascii="宋体" w:hAnsi="宋体" w:hint="eastAsia"/>
                <w:szCs w:val="21"/>
              </w:rPr>
              <w:t>场内简称</w:t>
            </w:r>
          </w:p>
        </w:tc>
        <w:tc>
          <w:tcPr>
            <w:tcW w:w="5217" w:type="dxa"/>
            <w:gridSpan w:val="2"/>
            <w:vAlign w:val="center"/>
          </w:tcPr>
          <w:p w:rsidR="001C1C7F" w:rsidRPr="002F4936" w:rsidRDefault="001C1C7F" w:rsidP="002F4936">
            <w:pPr>
              <w:jc w:val="right"/>
              <w:rPr>
                <w:szCs w:val="21"/>
              </w:rPr>
            </w:pPr>
            <w:r w:rsidRPr="002F4936">
              <w:rPr>
                <w:szCs w:val="21"/>
              </w:rPr>
              <w:t>易基综债</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161119</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契约型、上市开放式（</w:t>
            </w:r>
            <w:r w:rsidRPr="002F4936">
              <w:rPr>
                <w:rFonts w:eastAsiaTheme="minorEastAsia"/>
                <w:szCs w:val="21"/>
              </w:rPr>
              <w:t>LOF</w:t>
            </w:r>
            <w:r w:rsidRPr="002F4936">
              <w:rPr>
                <w:rFonts w:eastAsiaTheme="minorEastAsia"/>
                <w:szCs w:val="21"/>
              </w:rPr>
              <w:t>）、发起式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2012</w:t>
            </w:r>
            <w:r w:rsidRPr="002F4936">
              <w:rPr>
                <w:rFonts w:eastAsiaTheme="minorEastAsia"/>
                <w:szCs w:val="21"/>
              </w:rPr>
              <w:t>年</w:t>
            </w:r>
            <w:r w:rsidRPr="002F4936">
              <w:rPr>
                <w:rFonts w:eastAsiaTheme="minorEastAsia"/>
                <w:szCs w:val="21"/>
              </w:rPr>
              <w:t>11</w:t>
            </w:r>
            <w:r w:rsidRPr="002F4936">
              <w:rPr>
                <w:rFonts w:eastAsiaTheme="minorEastAsia"/>
                <w:szCs w:val="21"/>
              </w:rPr>
              <w:t>月</w:t>
            </w:r>
            <w:r w:rsidRPr="002F4936">
              <w:rPr>
                <w:rFonts w:eastAsiaTheme="minorEastAsia"/>
                <w:szCs w:val="21"/>
              </w:rPr>
              <w:t>8</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中国农业银行股份有限公司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209,860,784.56</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基金份额上市的证券交易所</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深圳证券交易所</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上市日期</w:t>
            </w:r>
          </w:p>
        </w:tc>
        <w:tc>
          <w:tcPr>
            <w:tcW w:w="5217" w:type="dxa"/>
            <w:gridSpan w:val="2"/>
            <w:vAlign w:val="center"/>
          </w:tcPr>
          <w:p w:rsidR="001A59F9" w:rsidRPr="002F4936" w:rsidRDefault="00B0117E" w:rsidP="002F4936">
            <w:pPr>
              <w:spacing w:line="360" w:lineRule="auto"/>
              <w:jc w:val="right"/>
              <w:rPr>
                <w:rFonts w:eastAsiaTheme="minorEastAsia"/>
                <w:szCs w:val="21"/>
              </w:rPr>
            </w:pPr>
            <w:r w:rsidRPr="002F4936">
              <w:rPr>
                <w:rFonts w:eastAsiaTheme="minorEastAsia"/>
                <w:szCs w:val="21"/>
              </w:rPr>
              <w:t>2013</w:t>
            </w:r>
            <w:r w:rsidRPr="002F4936">
              <w:rPr>
                <w:rFonts w:eastAsiaTheme="minorEastAsia"/>
                <w:szCs w:val="21"/>
              </w:rPr>
              <w:t>年</w:t>
            </w:r>
            <w:r w:rsidRPr="002F4936">
              <w:rPr>
                <w:rFonts w:eastAsiaTheme="minorEastAsia"/>
                <w:szCs w:val="21"/>
              </w:rPr>
              <w:t>1</w:t>
            </w:r>
            <w:r w:rsidRPr="002F4936">
              <w:rPr>
                <w:rFonts w:eastAsiaTheme="minorEastAsia"/>
                <w:szCs w:val="21"/>
              </w:rPr>
              <w:t>月</w:t>
            </w:r>
            <w:r w:rsidRPr="002F4936">
              <w:rPr>
                <w:rFonts w:eastAsiaTheme="minorEastAsia"/>
                <w:szCs w:val="21"/>
              </w:rPr>
              <w:t>9</w:t>
            </w:r>
            <w:r w:rsidRPr="002F4936">
              <w:rPr>
                <w:rFonts w:eastAsiaTheme="minorEastAsia"/>
                <w:szCs w:val="21"/>
              </w:rPr>
              <w:t>日</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易方达中债新综指发起式（</w:t>
            </w:r>
            <w:r w:rsidRPr="002F4936">
              <w:rPr>
                <w:rFonts w:eastAsiaTheme="minorEastAsia"/>
                <w:szCs w:val="21"/>
              </w:rPr>
              <w:t>LOF</w:t>
            </w:r>
            <w:r w:rsidRPr="002F4936">
              <w:rPr>
                <w:rFonts w:eastAsiaTheme="minorEastAsia"/>
                <w:szCs w:val="21"/>
              </w:rPr>
              <w:t>）</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易方达中债新综指发起式（</w:t>
            </w:r>
            <w:r w:rsidRPr="002F4936">
              <w:rPr>
                <w:rFonts w:eastAsiaTheme="minorEastAsia"/>
                <w:szCs w:val="21"/>
              </w:rPr>
              <w:t>LOF</w:t>
            </w:r>
            <w:r w:rsidRPr="002F4936">
              <w:rPr>
                <w:rFonts w:eastAsiaTheme="minorEastAsia"/>
                <w:szCs w:val="21"/>
              </w:rPr>
              <w:t>）</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161119</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161120</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183,626,804.01</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26,233,980.55</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2643"/>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本基金通过指数化投资，争取在扣除各项费用之前获得与标的指数相似的总回报，追求跟踪偏离度及跟踪误差的最小化。</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本基金为被动管理的指数基金，主要采用分层抽样复制和动态最优化的方法，构造与标的指数风险收益特征相似的资产组合，以实现对标的指数的有效跟踪。</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中债</w:t>
            </w:r>
            <w:r w:rsidRPr="00EC7BDC">
              <w:rPr>
                <w:rFonts w:eastAsiaTheme="minorEastAsia"/>
                <w:szCs w:val="21"/>
              </w:rPr>
              <w:t>-</w:t>
            </w:r>
            <w:r w:rsidRPr="00EC7BDC">
              <w:rPr>
                <w:rFonts w:eastAsiaTheme="minorEastAsia"/>
                <w:szCs w:val="21"/>
              </w:rPr>
              <w:t>新综合指数</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本基金为债券型指数基金，其预期风险和预期收益低于股票基金、混合基金，高于货币市场基金。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44"/>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中国农业银行股份有限公司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贺倩</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010-66060069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tgxxpl@abchina.com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95599</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010-68121816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北京市东城区建国门内大街</w:t>
            </w:r>
            <w:r w:rsidRPr="00EC7BDC">
              <w:rPr>
                <w:rFonts w:eastAsiaTheme="minorEastAsia"/>
                <w:color w:val="000000"/>
                <w:kern w:val="0"/>
                <w:szCs w:val="21"/>
              </w:rPr>
              <w:t>69</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28</w:t>
            </w:r>
            <w:r w:rsidRPr="00EC7BDC">
              <w:rPr>
                <w:rFonts w:eastAsiaTheme="minorEastAsia"/>
                <w:color w:val="000000"/>
                <w:kern w:val="0"/>
                <w:szCs w:val="21"/>
              </w:rPr>
              <w:t>号凯晨世贸中心东座</w:t>
            </w:r>
            <w:r w:rsidRPr="00EC7BDC">
              <w:rPr>
                <w:rFonts w:eastAsiaTheme="minorEastAsia"/>
                <w:color w:val="000000"/>
                <w:kern w:val="0"/>
                <w:szCs w:val="21"/>
              </w:rPr>
              <w:t>F9</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100031</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周慕冰</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45"/>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46"/>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安永华明会计师事务所（特殊普通合伙）</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北京市东城区东长安街</w:t>
            </w:r>
            <w:r w:rsidRPr="00EC7BDC">
              <w:rPr>
                <w:rFonts w:eastAsiaTheme="minorEastAsia"/>
                <w:color w:val="000000"/>
                <w:szCs w:val="21"/>
              </w:rPr>
              <w:t xml:space="preserve">1 </w:t>
            </w:r>
            <w:r w:rsidRPr="00EC7BDC">
              <w:rPr>
                <w:rFonts w:eastAsiaTheme="minorEastAsia"/>
                <w:color w:val="000000"/>
                <w:szCs w:val="21"/>
              </w:rPr>
              <w:t>号东方广场安永大楼</w:t>
            </w:r>
            <w:r w:rsidRPr="00EC7BDC">
              <w:rPr>
                <w:rFonts w:eastAsiaTheme="minorEastAsia"/>
                <w:color w:val="000000"/>
                <w:szCs w:val="21"/>
              </w:rPr>
              <w:t xml:space="preserve">17 </w:t>
            </w:r>
            <w:r w:rsidRPr="00EC7BDC">
              <w:rPr>
                <w:rFonts w:eastAsiaTheme="minorEastAsia"/>
                <w:color w:val="000000"/>
                <w:szCs w:val="21"/>
              </w:rPr>
              <w:t>层</w:t>
            </w:r>
            <w:r w:rsidRPr="00EC7BDC">
              <w:rPr>
                <w:rFonts w:eastAsiaTheme="minorEastAsia"/>
                <w:color w:val="000000"/>
                <w:szCs w:val="21"/>
              </w:rPr>
              <w:t xml:space="preserve">01-12 </w:t>
            </w:r>
            <w:r w:rsidRPr="00EC7BDC">
              <w:rPr>
                <w:rFonts w:eastAsiaTheme="minorEastAsia"/>
                <w:color w:val="000000"/>
                <w:szCs w:val="21"/>
              </w:rPr>
              <w:t>室</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中国证券登记结算有限责任公司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北京市西城区太平桥大街</w:t>
            </w:r>
            <w:r w:rsidRPr="00EC7BDC">
              <w:rPr>
                <w:rFonts w:eastAsiaTheme="minorEastAsia"/>
                <w:color w:val="000000"/>
                <w:szCs w:val="21"/>
              </w:rPr>
              <w:t>17</w:t>
            </w:r>
            <w:r w:rsidRPr="00EC7BDC">
              <w:rPr>
                <w:rFonts w:eastAsiaTheme="minorEastAsia"/>
                <w:color w:val="000000"/>
                <w:szCs w:val="21"/>
              </w:rPr>
              <w:t>号</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47"/>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48"/>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7,239,191.21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1,232,855.97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2,771,831.96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541,828.11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6,731,926.21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845,905.44</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7,814,846.76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1,180,925.75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9,319,919.81</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1,969,618.50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4,859,473.94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180,010.78</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0.0587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0.0521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0.0985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0.0937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0.0270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0.0073</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4.28%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3.87%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7.69%</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7.42%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2.19%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0.60%</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4.43%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4.11%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8.25%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7.96%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2.02%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1.68%</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易方达中债新综指发起式（</w:t>
            </w:r>
            <w:r w:rsidRPr="00A4203E">
              <w:rPr>
                <w:rFonts w:eastAsiaTheme="minorEastAsia"/>
                <w:color w:val="000000"/>
                <w:szCs w:val="21"/>
              </w:rPr>
              <w:t>LOF</w:t>
            </w:r>
            <w:r w:rsidRPr="00A4203E">
              <w:rPr>
                <w:rFonts w:eastAsiaTheme="minorEastAsia"/>
                <w:color w:val="000000"/>
                <w:szCs w:val="21"/>
              </w:rPr>
              <w:t>）</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54,301,388.26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7,101,981.57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22,244,927.61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5,530,344.83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30,247,708.74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4,953,450.30</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0.2957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0.2707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0.2379</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0.2179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0.2075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0.1913</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257,252,732.05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36,064,759.27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125,423,955.14</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33,512,847.34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180,614,542.43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31,671,868.92</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1.4010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1.3747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1.3416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1.3204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1.2393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1.2230</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40.10%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37.47%</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34.16%</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32.04%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23.93%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22.30%</w:t>
            </w:r>
          </w:p>
        </w:tc>
      </w:tr>
    </w:tbl>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3.</w:t>
      </w:r>
      <w:r w:rsidRPr="00A4203E">
        <w:rPr>
          <w:rFonts w:eastAsiaTheme="minorEastAsia"/>
          <w:kern w:val="0"/>
          <w:szCs w:val="21"/>
        </w:rPr>
        <w:t>期末可供分配利润，为期末资产负债表中未分配利润与未分配利润中已实现部分的孰低数。</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49"/>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易方达中债新综指发起式（LOF）A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E3432B">
        <w:tc>
          <w:tcPr>
            <w:tcW w:w="1620" w:type="dxa"/>
            <w:vAlign w:val="center"/>
          </w:tcPr>
          <w:p w:rsidR="00E3432B" w:rsidRDefault="00B1019C">
            <w:pPr>
              <w:jc w:val="left"/>
            </w:pPr>
            <w:r>
              <w:rPr>
                <w:rFonts w:eastAsiaTheme="minorEastAsia"/>
                <w:color w:val="000000"/>
                <w:szCs w:val="21"/>
              </w:rPr>
              <w:t>过去三个月</w:t>
            </w:r>
          </w:p>
        </w:tc>
        <w:tc>
          <w:tcPr>
            <w:tcW w:w="1350" w:type="dxa"/>
            <w:vAlign w:val="center"/>
          </w:tcPr>
          <w:p w:rsidR="00E3432B" w:rsidRDefault="00B1019C">
            <w:pPr>
              <w:jc w:val="center"/>
            </w:pPr>
            <w:r>
              <w:rPr>
                <w:rFonts w:eastAsiaTheme="minorEastAsia"/>
                <w:color w:val="000000"/>
                <w:szCs w:val="21"/>
              </w:rPr>
              <w:t>1.21%</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1.30%</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-0.09%</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过去六个月</w:t>
            </w:r>
          </w:p>
        </w:tc>
        <w:tc>
          <w:tcPr>
            <w:tcW w:w="1350" w:type="dxa"/>
            <w:vAlign w:val="center"/>
          </w:tcPr>
          <w:p w:rsidR="00E3432B" w:rsidRDefault="00B1019C">
            <w:pPr>
              <w:jc w:val="center"/>
            </w:pPr>
            <w:r>
              <w:rPr>
                <w:rFonts w:eastAsiaTheme="minorEastAsia"/>
                <w:color w:val="000000"/>
                <w:szCs w:val="21"/>
              </w:rPr>
              <w:t>2.39%</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2.72%</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-0.33%</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过去一年</w:t>
            </w:r>
          </w:p>
        </w:tc>
        <w:tc>
          <w:tcPr>
            <w:tcW w:w="1350" w:type="dxa"/>
            <w:vAlign w:val="center"/>
          </w:tcPr>
          <w:p w:rsidR="00E3432B" w:rsidRDefault="00B1019C">
            <w:pPr>
              <w:jc w:val="center"/>
            </w:pPr>
            <w:r>
              <w:rPr>
                <w:rFonts w:eastAsiaTheme="minorEastAsia"/>
                <w:color w:val="000000"/>
                <w:szCs w:val="21"/>
              </w:rPr>
              <w:t>4.43%</w:t>
            </w:r>
          </w:p>
        </w:tc>
        <w:tc>
          <w:tcPr>
            <w:tcW w:w="1350" w:type="dxa"/>
            <w:vAlign w:val="center"/>
          </w:tcPr>
          <w:p w:rsidR="00E3432B" w:rsidRDefault="00B1019C">
            <w:pPr>
              <w:jc w:val="center"/>
            </w:pPr>
            <w:r>
              <w:rPr>
                <w:rFonts w:eastAsiaTheme="minorEastAsia"/>
                <w:color w:val="000000"/>
                <w:szCs w:val="21"/>
              </w:rPr>
              <w:t>0.05%</w:t>
            </w:r>
          </w:p>
        </w:tc>
        <w:tc>
          <w:tcPr>
            <w:tcW w:w="1350" w:type="dxa"/>
            <w:vAlign w:val="center"/>
          </w:tcPr>
          <w:p w:rsidR="00E3432B" w:rsidRDefault="00B1019C">
            <w:pPr>
              <w:jc w:val="center"/>
            </w:pPr>
            <w:r>
              <w:rPr>
                <w:rFonts w:eastAsiaTheme="minorEastAsia"/>
                <w:color w:val="000000"/>
                <w:szCs w:val="21"/>
              </w:rPr>
              <w:t>4.59%</w:t>
            </w:r>
          </w:p>
        </w:tc>
        <w:tc>
          <w:tcPr>
            <w:tcW w:w="1350" w:type="dxa"/>
            <w:vAlign w:val="center"/>
          </w:tcPr>
          <w:p w:rsidR="00E3432B" w:rsidRDefault="00B1019C">
            <w:pPr>
              <w:jc w:val="center"/>
            </w:pPr>
            <w:r>
              <w:rPr>
                <w:rFonts w:eastAsiaTheme="minorEastAsia"/>
                <w:color w:val="000000"/>
                <w:szCs w:val="21"/>
              </w:rPr>
              <w:t>0.05%</w:t>
            </w:r>
          </w:p>
        </w:tc>
        <w:tc>
          <w:tcPr>
            <w:tcW w:w="1350" w:type="dxa"/>
            <w:vAlign w:val="center"/>
          </w:tcPr>
          <w:p w:rsidR="00E3432B" w:rsidRDefault="00B1019C">
            <w:pPr>
              <w:jc w:val="center"/>
            </w:pPr>
            <w:r>
              <w:rPr>
                <w:rFonts w:eastAsiaTheme="minorEastAsia"/>
                <w:color w:val="000000"/>
                <w:szCs w:val="21"/>
              </w:rPr>
              <w:t>-0.16%</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过去三年</w:t>
            </w:r>
          </w:p>
        </w:tc>
        <w:tc>
          <w:tcPr>
            <w:tcW w:w="1350" w:type="dxa"/>
            <w:vAlign w:val="center"/>
          </w:tcPr>
          <w:p w:rsidR="00E3432B" w:rsidRDefault="00B1019C">
            <w:pPr>
              <w:jc w:val="center"/>
            </w:pPr>
            <w:r>
              <w:rPr>
                <w:rFonts w:eastAsiaTheme="minorEastAsia"/>
                <w:color w:val="000000"/>
                <w:szCs w:val="21"/>
              </w:rPr>
              <w:t>15.33%</w:t>
            </w:r>
          </w:p>
        </w:tc>
        <w:tc>
          <w:tcPr>
            <w:tcW w:w="1350" w:type="dxa"/>
            <w:vAlign w:val="center"/>
          </w:tcPr>
          <w:p w:rsidR="00E3432B" w:rsidRDefault="00B1019C">
            <w:pPr>
              <w:jc w:val="center"/>
            </w:pPr>
            <w:r>
              <w:rPr>
                <w:rFonts w:eastAsiaTheme="minorEastAsia"/>
                <w:color w:val="000000"/>
                <w:szCs w:val="21"/>
              </w:rPr>
              <w:t>0.07%</w:t>
            </w:r>
          </w:p>
        </w:tc>
        <w:tc>
          <w:tcPr>
            <w:tcW w:w="1350" w:type="dxa"/>
            <w:vAlign w:val="center"/>
          </w:tcPr>
          <w:p w:rsidR="00E3432B" w:rsidRDefault="00B1019C">
            <w:pPr>
              <w:jc w:val="center"/>
            </w:pPr>
            <w:r>
              <w:rPr>
                <w:rFonts w:eastAsiaTheme="minorEastAsia"/>
                <w:color w:val="000000"/>
                <w:szCs w:val="21"/>
              </w:rPr>
              <w:t>13.46%</w:t>
            </w:r>
          </w:p>
        </w:tc>
        <w:tc>
          <w:tcPr>
            <w:tcW w:w="1350" w:type="dxa"/>
            <w:vAlign w:val="center"/>
          </w:tcPr>
          <w:p w:rsidR="00E3432B" w:rsidRDefault="00B1019C">
            <w:pPr>
              <w:jc w:val="center"/>
            </w:pPr>
            <w:r>
              <w:rPr>
                <w:rFonts w:eastAsiaTheme="minorEastAsia"/>
                <w:color w:val="000000"/>
                <w:szCs w:val="21"/>
              </w:rPr>
              <w:t>0.06%</w:t>
            </w:r>
          </w:p>
        </w:tc>
        <w:tc>
          <w:tcPr>
            <w:tcW w:w="1350" w:type="dxa"/>
            <w:vAlign w:val="center"/>
          </w:tcPr>
          <w:p w:rsidR="00E3432B" w:rsidRDefault="00B1019C">
            <w:pPr>
              <w:jc w:val="center"/>
            </w:pPr>
            <w:r>
              <w:rPr>
                <w:rFonts w:eastAsiaTheme="minorEastAsia"/>
                <w:color w:val="000000"/>
                <w:szCs w:val="21"/>
              </w:rPr>
              <w:t>1.87%</w:t>
            </w:r>
          </w:p>
        </w:tc>
        <w:tc>
          <w:tcPr>
            <w:tcW w:w="1350" w:type="dxa"/>
            <w:vAlign w:val="center"/>
          </w:tcPr>
          <w:p w:rsidR="00E3432B" w:rsidRDefault="00B1019C">
            <w:pPr>
              <w:jc w:val="center"/>
            </w:pPr>
            <w:r>
              <w:rPr>
                <w:rFonts w:eastAsiaTheme="minorEastAsia"/>
                <w:color w:val="000000"/>
                <w:szCs w:val="21"/>
              </w:rPr>
              <w:t>0.01%</w:t>
            </w:r>
          </w:p>
        </w:tc>
      </w:tr>
      <w:tr w:rsidR="00E3432B">
        <w:tc>
          <w:tcPr>
            <w:tcW w:w="1620" w:type="dxa"/>
            <w:vAlign w:val="center"/>
          </w:tcPr>
          <w:p w:rsidR="00E3432B" w:rsidRDefault="00B1019C">
            <w:pPr>
              <w:jc w:val="left"/>
            </w:pPr>
            <w:r>
              <w:rPr>
                <w:rFonts w:eastAsiaTheme="minorEastAsia"/>
                <w:color w:val="000000"/>
                <w:szCs w:val="21"/>
              </w:rPr>
              <w:t>过去五年</w:t>
            </w:r>
          </w:p>
        </w:tc>
        <w:tc>
          <w:tcPr>
            <w:tcW w:w="1350" w:type="dxa"/>
            <w:vAlign w:val="center"/>
          </w:tcPr>
          <w:p w:rsidR="00E3432B" w:rsidRDefault="00B1019C">
            <w:pPr>
              <w:jc w:val="center"/>
            </w:pPr>
            <w:r>
              <w:rPr>
                <w:rFonts w:eastAsiaTheme="minorEastAsia"/>
                <w:color w:val="000000"/>
                <w:szCs w:val="21"/>
              </w:rPr>
              <w:t>31.45%</w:t>
            </w:r>
          </w:p>
        </w:tc>
        <w:tc>
          <w:tcPr>
            <w:tcW w:w="1350" w:type="dxa"/>
            <w:vAlign w:val="center"/>
          </w:tcPr>
          <w:p w:rsidR="00E3432B" w:rsidRDefault="00B1019C">
            <w:pPr>
              <w:jc w:val="center"/>
            </w:pPr>
            <w:r>
              <w:rPr>
                <w:rFonts w:eastAsiaTheme="minorEastAsia"/>
                <w:color w:val="000000"/>
                <w:szCs w:val="21"/>
              </w:rPr>
              <w:t>0.08%</w:t>
            </w:r>
          </w:p>
        </w:tc>
        <w:tc>
          <w:tcPr>
            <w:tcW w:w="1350" w:type="dxa"/>
            <w:vAlign w:val="center"/>
          </w:tcPr>
          <w:p w:rsidR="00E3432B" w:rsidRDefault="00B1019C">
            <w:pPr>
              <w:jc w:val="center"/>
            </w:pPr>
            <w:r>
              <w:rPr>
                <w:rFonts w:eastAsiaTheme="minorEastAsia"/>
                <w:color w:val="000000"/>
                <w:szCs w:val="21"/>
              </w:rPr>
              <w:t>24.98%</w:t>
            </w:r>
          </w:p>
        </w:tc>
        <w:tc>
          <w:tcPr>
            <w:tcW w:w="1350" w:type="dxa"/>
            <w:vAlign w:val="center"/>
          </w:tcPr>
          <w:p w:rsidR="00E3432B" w:rsidRDefault="00B1019C">
            <w:pPr>
              <w:jc w:val="center"/>
            </w:pPr>
            <w:r>
              <w:rPr>
                <w:rFonts w:eastAsiaTheme="minorEastAsia"/>
                <w:color w:val="000000"/>
                <w:szCs w:val="21"/>
              </w:rPr>
              <w:t>0.07%</w:t>
            </w:r>
          </w:p>
        </w:tc>
        <w:tc>
          <w:tcPr>
            <w:tcW w:w="1350" w:type="dxa"/>
            <w:vAlign w:val="center"/>
          </w:tcPr>
          <w:p w:rsidR="00E3432B" w:rsidRDefault="00B1019C">
            <w:pPr>
              <w:jc w:val="center"/>
            </w:pPr>
            <w:r>
              <w:rPr>
                <w:rFonts w:eastAsiaTheme="minorEastAsia"/>
                <w:color w:val="000000"/>
                <w:szCs w:val="21"/>
              </w:rPr>
              <w:t>6.47%</w:t>
            </w:r>
          </w:p>
        </w:tc>
        <w:tc>
          <w:tcPr>
            <w:tcW w:w="1350" w:type="dxa"/>
            <w:vAlign w:val="center"/>
          </w:tcPr>
          <w:p w:rsidR="00E3432B" w:rsidRDefault="00B1019C">
            <w:pPr>
              <w:jc w:val="center"/>
            </w:pPr>
            <w:r>
              <w:rPr>
                <w:rFonts w:eastAsiaTheme="minorEastAsia"/>
                <w:color w:val="000000"/>
                <w:szCs w:val="21"/>
              </w:rPr>
              <w:t>0.01%</w:t>
            </w:r>
          </w:p>
        </w:tc>
      </w:tr>
      <w:tr w:rsidR="00E3432B">
        <w:tc>
          <w:tcPr>
            <w:tcW w:w="1620" w:type="dxa"/>
            <w:vAlign w:val="center"/>
          </w:tcPr>
          <w:p w:rsidR="00E3432B" w:rsidRDefault="00B1019C">
            <w:pPr>
              <w:jc w:val="left"/>
            </w:pPr>
            <w:r>
              <w:rPr>
                <w:rFonts w:eastAsiaTheme="minorEastAsia"/>
                <w:color w:val="000000"/>
                <w:szCs w:val="21"/>
              </w:rPr>
              <w:t>自基金合同生效起至今</w:t>
            </w:r>
          </w:p>
        </w:tc>
        <w:tc>
          <w:tcPr>
            <w:tcW w:w="1350" w:type="dxa"/>
            <w:vAlign w:val="center"/>
          </w:tcPr>
          <w:p w:rsidR="00E3432B" w:rsidRDefault="00B1019C">
            <w:pPr>
              <w:jc w:val="center"/>
            </w:pPr>
            <w:r>
              <w:rPr>
                <w:rFonts w:eastAsiaTheme="minorEastAsia"/>
                <w:color w:val="000000"/>
                <w:szCs w:val="21"/>
              </w:rPr>
              <w:t>40.10%</w:t>
            </w:r>
          </w:p>
        </w:tc>
        <w:tc>
          <w:tcPr>
            <w:tcW w:w="1350" w:type="dxa"/>
            <w:vAlign w:val="center"/>
          </w:tcPr>
          <w:p w:rsidR="00E3432B" w:rsidRDefault="00B1019C">
            <w:pPr>
              <w:jc w:val="center"/>
            </w:pPr>
            <w:r>
              <w:rPr>
                <w:rFonts w:eastAsiaTheme="minorEastAsia"/>
                <w:color w:val="000000"/>
                <w:szCs w:val="21"/>
              </w:rPr>
              <w:t>0.09%</w:t>
            </w:r>
          </w:p>
        </w:tc>
        <w:tc>
          <w:tcPr>
            <w:tcW w:w="1350" w:type="dxa"/>
            <w:vAlign w:val="center"/>
          </w:tcPr>
          <w:p w:rsidR="00E3432B" w:rsidRDefault="00B1019C">
            <w:pPr>
              <w:jc w:val="center"/>
            </w:pPr>
            <w:r>
              <w:rPr>
                <w:rFonts w:eastAsiaTheme="minorEastAsia"/>
                <w:color w:val="000000"/>
                <w:szCs w:val="21"/>
              </w:rPr>
              <w:t>38.19%</w:t>
            </w:r>
          </w:p>
        </w:tc>
        <w:tc>
          <w:tcPr>
            <w:tcW w:w="1350" w:type="dxa"/>
            <w:vAlign w:val="center"/>
          </w:tcPr>
          <w:p w:rsidR="00E3432B" w:rsidRDefault="00B1019C">
            <w:pPr>
              <w:jc w:val="center"/>
            </w:pPr>
            <w:r>
              <w:rPr>
                <w:rFonts w:eastAsiaTheme="minorEastAsia"/>
                <w:color w:val="000000"/>
                <w:szCs w:val="21"/>
              </w:rPr>
              <w:t>0.08%</w:t>
            </w:r>
          </w:p>
        </w:tc>
        <w:tc>
          <w:tcPr>
            <w:tcW w:w="1350" w:type="dxa"/>
            <w:vAlign w:val="center"/>
          </w:tcPr>
          <w:p w:rsidR="00E3432B" w:rsidRDefault="00B1019C">
            <w:pPr>
              <w:jc w:val="center"/>
            </w:pPr>
            <w:r>
              <w:rPr>
                <w:rFonts w:eastAsiaTheme="minorEastAsia"/>
                <w:color w:val="000000"/>
                <w:szCs w:val="21"/>
              </w:rPr>
              <w:t>1.91%</w:t>
            </w:r>
          </w:p>
        </w:tc>
        <w:tc>
          <w:tcPr>
            <w:tcW w:w="1350" w:type="dxa"/>
            <w:vAlign w:val="center"/>
          </w:tcPr>
          <w:p w:rsidR="00E3432B" w:rsidRDefault="00B1019C">
            <w:pPr>
              <w:jc w:val="center"/>
            </w:pPr>
            <w:r>
              <w:rPr>
                <w:rFonts w:eastAsiaTheme="minorEastAsia"/>
                <w:color w:val="000000"/>
                <w:szCs w:val="21"/>
              </w:rPr>
              <w:t>0.01%</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易方达中债新综指发起式（LOF）C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E3432B">
        <w:tc>
          <w:tcPr>
            <w:tcW w:w="1620" w:type="dxa"/>
            <w:vAlign w:val="center"/>
          </w:tcPr>
          <w:p w:rsidR="00E3432B" w:rsidRDefault="00B1019C">
            <w:pPr>
              <w:jc w:val="left"/>
            </w:pPr>
            <w:r>
              <w:rPr>
                <w:rFonts w:eastAsiaTheme="minorEastAsia"/>
                <w:color w:val="000000"/>
                <w:szCs w:val="21"/>
              </w:rPr>
              <w:t>过去三个月</w:t>
            </w:r>
          </w:p>
        </w:tc>
        <w:tc>
          <w:tcPr>
            <w:tcW w:w="1350" w:type="dxa"/>
            <w:vAlign w:val="center"/>
          </w:tcPr>
          <w:p w:rsidR="00E3432B" w:rsidRDefault="00B1019C">
            <w:pPr>
              <w:jc w:val="center"/>
            </w:pPr>
            <w:r>
              <w:rPr>
                <w:rFonts w:eastAsiaTheme="minorEastAsia"/>
                <w:color w:val="000000"/>
                <w:szCs w:val="21"/>
              </w:rPr>
              <w:t>1.12%</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1.30%</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-0.18%</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过去六个月</w:t>
            </w:r>
          </w:p>
        </w:tc>
        <w:tc>
          <w:tcPr>
            <w:tcW w:w="1350" w:type="dxa"/>
            <w:vAlign w:val="center"/>
          </w:tcPr>
          <w:p w:rsidR="00E3432B" w:rsidRDefault="00B1019C">
            <w:pPr>
              <w:jc w:val="center"/>
            </w:pPr>
            <w:r>
              <w:rPr>
                <w:rFonts w:eastAsiaTheme="minorEastAsia"/>
                <w:color w:val="000000"/>
                <w:szCs w:val="21"/>
              </w:rPr>
              <w:t>2.24%</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2.72%</w:t>
            </w:r>
          </w:p>
        </w:tc>
        <w:tc>
          <w:tcPr>
            <w:tcW w:w="1350" w:type="dxa"/>
            <w:vAlign w:val="center"/>
          </w:tcPr>
          <w:p w:rsidR="00E3432B" w:rsidRDefault="00B1019C">
            <w:pPr>
              <w:jc w:val="center"/>
            </w:pPr>
            <w:r>
              <w:rPr>
                <w:rFonts w:eastAsiaTheme="minorEastAsia"/>
                <w:color w:val="000000"/>
                <w:szCs w:val="21"/>
              </w:rPr>
              <w:t>0.04%</w:t>
            </w:r>
          </w:p>
        </w:tc>
        <w:tc>
          <w:tcPr>
            <w:tcW w:w="1350" w:type="dxa"/>
            <w:vAlign w:val="center"/>
          </w:tcPr>
          <w:p w:rsidR="00E3432B" w:rsidRDefault="00B1019C">
            <w:pPr>
              <w:jc w:val="center"/>
            </w:pPr>
            <w:r>
              <w:rPr>
                <w:rFonts w:eastAsiaTheme="minorEastAsia"/>
                <w:color w:val="000000"/>
                <w:szCs w:val="21"/>
              </w:rPr>
              <w:t>-0.48%</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过去一年</w:t>
            </w:r>
          </w:p>
        </w:tc>
        <w:tc>
          <w:tcPr>
            <w:tcW w:w="1350" w:type="dxa"/>
            <w:vAlign w:val="center"/>
          </w:tcPr>
          <w:p w:rsidR="00E3432B" w:rsidRDefault="00B1019C">
            <w:pPr>
              <w:jc w:val="center"/>
            </w:pPr>
            <w:r>
              <w:rPr>
                <w:rFonts w:eastAsiaTheme="minorEastAsia"/>
                <w:color w:val="000000"/>
                <w:szCs w:val="21"/>
              </w:rPr>
              <w:t>4.11%</w:t>
            </w:r>
          </w:p>
        </w:tc>
        <w:tc>
          <w:tcPr>
            <w:tcW w:w="1350" w:type="dxa"/>
            <w:vAlign w:val="center"/>
          </w:tcPr>
          <w:p w:rsidR="00E3432B" w:rsidRDefault="00B1019C">
            <w:pPr>
              <w:jc w:val="center"/>
            </w:pPr>
            <w:r>
              <w:rPr>
                <w:rFonts w:eastAsiaTheme="minorEastAsia"/>
                <w:color w:val="000000"/>
                <w:szCs w:val="21"/>
              </w:rPr>
              <w:t>0.05%</w:t>
            </w:r>
          </w:p>
        </w:tc>
        <w:tc>
          <w:tcPr>
            <w:tcW w:w="1350" w:type="dxa"/>
            <w:vAlign w:val="center"/>
          </w:tcPr>
          <w:p w:rsidR="00E3432B" w:rsidRDefault="00B1019C">
            <w:pPr>
              <w:jc w:val="center"/>
            </w:pPr>
            <w:r>
              <w:rPr>
                <w:rFonts w:eastAsiaTheme="minorEastAsia"/>
                <w:color w:val="000000"/>
                <w:szCs w:val="21"/>
              </w:rPr>
              <w:t>4.59%</w:t>
            </w:r>
          </w:p>
        </w:tc>
        <w:tc>
          <w:tcPr>
            <w:tcW w:w="1350" w:type="dxa"/>
            <w:vAlign w:val="center"/>
          </w:tcPr>
          <w:p w:rsidR="00E3432B" w:rsidRDefault="00B1019C">
            <w:pPr>
              <w:jc w:val="center"/>
            </w:pPr>
            <w:r>
              <w:rPr>
                <w:rFonts w:eastAsiaTheme="minorEastAsia"/>
                <w:color w:val="000000"/>
                <w:szCs w:val="21"/>
              </w:rPr>
              <w:t>0.05%</w:t>
            </w:r>
          </w:p>
        </w:tc>
        <w:tc>
          <w:tcPr>
            <w:tcW w:w="1350" w:type="dxa"/>
            <w:vAlign w:val="center"/>
          </w:tcPr>
          <w:p w:rsidR="00E3432B" w:rsidRDefault="00B1019C">
            <w:pPr>
              <w:jc w:val="center"/>
            </w:pPr>
            <w:r>
              <w:rPr>
                <w:rFonts w:eastAsiaTheme="minorEastAsia"/>
                <w:color w:val="000000"/>
                <w:szCs w:val="21"/>
              </w:rPr>
              <w:t>-0.48%</w:t>
            </w:r>
          </w:p>
        </w:tc>
        <w:tc>
          <w:tcPr>
            <w:tcW w:w="1350" w:type="dxa"/>
            <w:vAlign w:val="center"/>
          </w:tcPr>
          <w:p w:rsidR="00E3432B" w:rsidRDefault="00B1019C">
            <w:pPr>
              <w:jc w:val="center"/>
            </w:pPr>
            <w:r>
              <w:rPr>
                <w:rFonts w:eastAsiaTheme="minorEastAsia"/>
                <w:color w:val="000000"/>
                <w:szCs w:val="21"/>
              </w:rPr>
              <w:t>0.00%</w:t>
            </w:r>
          </w:p>
        </w:tc>
      </w:tr>
      <w:tr w:rsidR="00E3432B">
        <w:tc>
          <w:tcPr>
            <w:tcW w:w="1620" w:type="dxa"/>
            <w:vAlign w:val="center"/>
          </w:tcPr>
          <w:p w:rsidR="00E3432B" w:rsidRDefault="00B1019C">
            <w:pPr>
              <w:jc w:val="left"/>
            </w:pPr>
            <w:r>
              <w:rPr>
                <w:rFonts w:eastAsiaTheme="minorEastAsia"/>
                <w:color w:val="000000"/>
                <w:szCs w:val="21"/>
              </w:rPr>
              <w:t>过去三年</w:t>
            </w:r>
          </w:p>
        </w:tc>
        <w:tc>
          <w:tcPr>
            <w:tcW w:w="1350" w:type="dxa"/>
            <w:vAlign w:val="center"/>
          </w:tcPr>
          <w:p w:rsidR="00E3432B" w:rsidRDefault="00B1019C">
            <w:pPr>
              <w:jc w:val="center"/>
            </w:pPr>
            <w:r>
              <w:rPr>
                <w:rFonts w:eastAsiaTheme="minorEastAsia"/>
                <w:color w:val="000000"/>
                <w:szCs w:val="21"/>
              </w:rPr>
              <w:t>14.29%</w:t>
            </w:r>
          </w:p>
        </w:tc>
        <w:tc>
          <w:tcPr>
            <w:tcW w:w="1350" w:type="dxa"/>
            <w:vAlign w:val="center"/>
          </w:tcPr>
          <w:p w:rsidR="00E3432B" w:rsidRDefault="00B1019C">
            <w:pPr>
              <w:jc w:val="center"/>
            </w:pPr>
            <w:r>
              <w:rPr>
                <w:rFonts w:eastAsiaTheme="minorEastAsia"/>
                <w:color w:val="000000"/>
                <w:szCs w:val="21"/>
              </w:rPr>
              <w:t>0.07%</w:t>
            </w:r>
          </w:p>
        </w:tc>
        <w:tc>
          <w:tcPr>
            <w:tcW w:w="1350" w:type="dxa"/>
            <w:vAlign w:val="center"/>
          </w:tcPr>
          <w:p w:rsidR="00E3432B" w:rsidRDefault="00B1019C">
            <w:pPr>
              <w:jc w:val="center"/>
            </w:pPr>
            <w:r>
              <w:rPr>
                <w:rFonts w:eastAsiaTheme="minorEastAsia"/>
                <w:color w:val="000000"/>
                <w:szCs w:val="21"/>
              </w:rPr>
              <w:t>13.46%</w:t>
            </w:r>
          </w:p>
        </w:tc>
        <w:tc>
          <w:tcPr>
            <w:tcW w:w="1350" w:type="dxa"/>
            <w:vAlign w:val="center"/>
          </w:tcPr>
          <w:p w:rsidR="00E3432B" w:rsidRDefault="00B1019C">
            <w:pPr>
              <w:jc w:val="center"/>
            </w:pPr>
            <w:r>
              <w:rPr>
                <w:rFonts w:eastAsiaTheme="minorEastAsia"/>
                <w:color w:val="000000"/>
                <w:szCs w:val="21"/>
              </w:rPr>
              <w:t>0.06%</w:t>
            </w:r>
          </w:p>
        </w:tc>
        <w:tc>
          <w:tcPr>
            <w:tcW w:w="1350" w:type="dxa"/>
            <w:vAlign w:val="center"/>
          </w:tcPr>
          <w:p w:rsidR="00E3432B" w:rsidRDefault="00B1019C">
            <w:pPr>
              <w:jc w:val="center"/>
            </w:pPr>
            <w:r>
              <w:rPr>
                <w:rFonts w:eastAsiaTheme="minorEastAsia"/>
                <w:color w:val="000000"/>
                <w:szCs w:val="21"/>
              </w:rPr>
              <w:t>0.83%</w:t>
            </w:r>
          </w:p>
        </w:tc>
        <w:tc>
          <w:tcPr>
            <w:tcW w:w="1350" w:type="dxa"/>
            <w:vAlign w:val="center"/>
          </w:tcPr>
          <w:p w:rsidR="00E3432B" w:rsidRDefault="00B1019C">
            <w:pPr>
              <w:jc w:val="center"/>
            </w:pPr>
            <w:r>
              <w:rPr>
                <w:rFonts w:eastAsiaTheme="minorEastAsia"/>
                <w:color w:val="000000"/>
                <w:szCs w:val="21"/>
              </w:rPr>
              <w:t>0.01%</w:t>
            </w:r>
          </w:p>
        </w:tc>
      </w:tr>
      <w:tr w:rsidR="00E3432B">
        <w:tc>
          <w:tcPr>
            <w:tcW w:w="1620" w:type="dxa"/>
            <w:vAlign w:val="center"/>
          </w:tcPr>
          <w:p w:rsidR="00E3432B" w:rsidRDefault="00B1019C">
            <w:pPr>
              <w:jc w:val="left"/>
            </w:pPr>
            <w:r>
              <w:rPr>
                <w:rFonts w:eastAsiaTheme="minorEastAsia"/>
                <w:color w:val="000000"/>
                <w:szCs w:val="21"/>
              </w:rPr>
              <w:t>过去五年</w:t>
            </w:r>
          </w:p>
        </w:tc>
        <w:tc>
          <w:tcPr>
            <w:tcW w:w="1350" w:type="dxa"/>
            <w:vAlign w:val="center"/>
          </w:tcPr>
          <w:p w:rsidR="00E3432B" w:rsidRDefault="00B1019C">
            <w:pPr>
              <w:jc w:val="center"/>
            </w:pPr>
            <w:r>
              <w:rPr>
                <w:rFonts w:eastAsiaTheme="minorEastAsia"/>
                <w:color w:val="000000"/>
                <w:szCs w:val="21"/>
              </w:rPr>
              <w:t>29.51%</w:t>
            </w:r>
          </w:p>
        </w:tc>
        <w:tc>
          <w:tcPr>
            <w:tcW w:w="1350" w:type="dxa"/>
            <w:vAlign w:val="center"/>
          </w:tcPr>
          <w:p w:rsidR="00E3432B" w:rsidRDefault="00B1019C">
            <w:pPr>
              <w:jc w:val="center"/>
            </w:pPr>
            <w:r>
              <w:rPr>
                <w:rFonts w:eastAsiaTheme="minorEastAsia"/>
                <w:color w:val="000000"/>
                <w:szCs w:val="21"/>
              </w:rPr>
              <w:t>0.08%</w:t>
            </w:r>
          </w:p>
        </w:tc>
        <w:tc>
          <w:tcPr>
            <w:tcW w:w="1350" w:type="dxa"/>
            <w:vAlign w:val="center"/>
          </w:tcPr>
          <w:p w:rsidR="00E3432B" w:rsidRDefault="00B1019C">
            <w:pPr>
              <w:jc w:val="center"/>
            </w:pPr>
            <w:r>
              <w:rPr>
                <w:rFonts w:eastAsiaTheme="minorEastAsia"/>
                <w:color w:val="000000"/>
                <w:szCs w:val="21"/>
              </w:rPr>
              <w:t>24.98%</w:t>
            </w:r>
          </w:p>
        </w:tc>
        <w:tc>
          <w:tcPr>
            <w:tcW w:w="1350" w:type="dxa"/>
            <w:vAlign w:val="center"/>
          </w:tcPr>
          <w:p w:rsidR="00E3432B" w:rsidRDefault="00B1019C">
            <w:pPr>
              <w:jc w:val="center"/>
            </w:pPr>
            <w:r>
              <w:rPr>
                <w:rFonts w:eastAsiaTheme="minorEastAsia"/>
                <w:color w:val="000000"/>
                <w:szCs w:val="21"/>
              </w:rPr>
              <w:t>0.07%</w:t>
            </w:r>
          </w:p>
        </w:tc>
        <w:tc>
          <w:tcPr>
            <w:tcW w:w="1350" w:type="dxa"/>
            <w:vAlign w:val="center"/>
          </w:tcPr>
          <w:p w:rsidR="00E3432B" w:rsidRDefault="00B1019C">
            <w:pPr>
              <w:jc w:val="center"/>
            </w:pPr>
            <w:r>
              <w:rPr>
                <w:rFonts w:eastAsiaTheme="minorEastAsia"/>
                <w:color w:val="000000"/>
                <w:szCs w:val="21"/>
              </w:rPr>
              <w:t>4.53%</w:t>
            </w:r>
          </w:p>
        </w:tc>
        <w:tc>
          <w:tcPr>
            <w:tcW w:w="1350" w:type="dxa"/>
            <w:vAlign w:val="center"/>
          </w:tcPr>
          <w:p w:rsidR="00E3432B" w:rsidRDefault="00B1019C">
            <w:pPr>
              <w:jc w:val="center"/>
            </w:pPr>
            <w:r>
              <w:rPr>
                <w:rFonts w:eastAsiaTheme="minorEastAsia"/>
                <w:color w:val="000000"/>
                <w:szCs w:val="21"/>
              </w:rPr>
              <w:t>0.01%</w:t>
            </w:r>
          </w:p>
        </w:tc>
      </w:tr>
      <w:tr w:rsidR="00E3432B">
        <w:tc>
          <w:tcPr>
            <w:tcW w:w="1620" w:type="dxa"/>
            <w:vAlign w:val="center"/>
          </w:tcPr>
          <w:p w:rsidR="00E3432B" w:rsidRDefault="00B1019C">
            <w:pPr>
              <w:jc w:val="left"/>
            </w:pPr>
            <w:r>
              <w:rPr>
                <w:rFonts w:eastAsiaTheme="minorEastAsia"/>
                <w:color w:val="000000"/>
                <w:szCs w:val="21"/>
              </w:rPr>
              <w:t>自基金合同生效起至今</w:t>
            </w:r>
          </w:p>
        </w:tc>
        <w:tc>
          <w:tcPr>
            <w:tcW w:w="1350" w:type="dxa"/>
            <w:vAlign w:val="center"/>
          </w:tcPr>
          <w:p w:rsidR="00E3432B" w:rsidRDefault="00B1019C">
            <w:pPr>
              <w:jc w:val="center"/>
            </w:pPr>
            <w:r>
              <w:rPr>
                <w:rFonts w:eastAsiaTheme="minorEastAsia"/>
                <w:color w:val="000000"/>
                <w:szCs w:val="21"/>
              </w:rPr>
              <w:t>37.47%</w:t>
            </w:r>
          </w:p>
        </w:tc>
        <w:tc>
          <w:tcPr>
            <w:tcW w:w="1350" w:type="dxa"/>
            <w:vAlign w:val="center"/>
          </w:tcPr>
          <w:p w:rsidR="00E3432B" w:rsidRDefault="00B1019C">
            <w:pPr>
              <w:jc w:val="center"/>
            </w:pPr>
            <w:r>
              <w:rPr>
                <w:rFonts w:eastAsiaTheme="minorEastAsia"/>
                <w:color w:val="000000"/>
                <w:szCs w:val="21"/>
              </w:rPr>
              <w:t>0.09%</w:t>
            </w:r>
          </w:p>
        </w:tc>
        <w:tc>
          <w:tcPr>
            <w:tcW w:w="1350" w:type="dxa"/>
            <w:vAlign w:val="center"/>
          </w:tcPr>
          <w:p w:rsidR="00E3432B" w:rsidRDefault="00B1019C">
            <w:pPr>
              <w:jc w:val="center"/>
            </w:pPr>
            <w:r>
              <w:rPr>
                <w:rFonts w:eastAsiaTheme="minorEastAsia"/>
                <w:color w:val="000000"/>
                <w:szCs w:val="21"/>
              </w:rPr>
              <w:t>38.19%</w:t>
            </w:r>
          </w:p>
        </w:tc>
        <w:tc>
          <w:tcPr>
            <w:tcW w:w="1350" w:type="dxa"/>
            <w:vAlign w:val="center"/>
          </w:tcPr>
          <w:p w:rsidR="00E3432B" w:rsidRDefault="00B1019C">
            <w:pPr>
              <w:jc w:val="center"/>
            </w:pPr>
            <w:r>
              <w:rPr>
                <w:rFonts w:eastAsiaTheme="minorEastAsia"/>
                <w:color w:val="000000"/>
                <w:szCs w:val="21"/>
              </w:rPr>
              <w:t>0.08%</w:t>
            </w:r>
          </w:p>
        </w:tc>
        <w:tc>
          <w:tcPr>
            <w:tcW w:w="1350" w:type="dxa"/>
            <w:vAlign w:val="center"/>
          </w:tcPr>
          <w:p w:rsidR="00E3432B" w:rsidRDefault="00B1019C">
            <w:pPr>
              <w:jc w:val="center"/>
            </w:pPr>
            <w:r>
              <w:rPr>
                <w:rFonts w:eastAsiaTheme="minorEastAsia"/>
                <w:color w:val="000000"/>
                <w:szCs w:val="21"/>
              </w:rPr>
              <w:t>-0.72%</w:t>
            </w:r>
          </w:p>
        </w:tc>
        <w:tc>
          <w:tcPr>
            <w:tcW w:w="1350" w:type="dxa"/>
            <w:vAlign w:val="center"/>
          </w:tcPr>
          <w:p w:rsidR="00E3432B" w:rsidRDefault="00B1019C">
            <w:pPr>
              <w:jc w:val="center"/>
            </w:pPr>
            <w:r>
              <w:rPr>
                <w:rFonts w:eastAsiaTheme="minorEastAsia"/>
                <w:color w:val="000000"/>
                <w:szCs w:val="21"/>
              </w:rPr>
              <w:t>0.01%</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易方达中债新综合债券指数发起式证券投资基金（LOF）</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2012</w:t>
      </w:r>
      <w:r w:rsidRPr="00090833">
        <w:rPr>
          <w:rFonts w:ascii="Times New Roman" w:hAnsi="Times New Roman"/>
        </w:rPr>
        <w:t>年</w:t>
      </w:r>
      <w:r w:rsidRPr="00090833">
        <w:rPr>
          <w:rFonts w:ascii="Times New Roman" w:hAnsi="Times New Roman"/>
        </w:rPr>
        <w:t>11</w:t>
      </w:r>
      <w:r w:rsidRPr="00090833">
        <w:rPr>
          <w:rFonts w:ascii="Times New Roman" w:hAnsi="Times New Roman"/>
        </w:rPr>
        <w:t>月</w:t>
      </w:r>
      <w:r w:rsidRPr="00090833">
        <w:rPr>
          <w:rFonts w:ascii="Times New Roman" w:hAnsi="Times New Roman"/>
        </w:rPr>
        <w:t>8</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易方达中债新综指发起式（LOF）A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易方达中债新综指发起式（LOF）C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40.10%</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37.47%</w:t>
      </w:r>
      <w:r w:rsidRPr="002F4936">
        <w:rPr>
          <w:rFonts w:eastAsiaTheme="minorEastAsia"/>
          <w:kern w:val="0"/>
          <w:szCs w:val="21"/>
        </w:rPr>
        <w:t>，同期业绩比较基准收益率为</w:t>
      </w:r>
      <w:r w:rsidRPr="002F4936">
        <w:rPr>
          <w:rFonts w:eastAsiaTheme="minorEastAsia"/>
          <w:kern w:val="0"/>
          <w:szCs w:val="21"/>
        </w:rPr>
        <w:t>38.19%</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易方达中债新综合债券指数发起式证券投资基金（LOF）</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易方达中债新综指发起式（LOF）A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易方达中债新综指发起式（LOF）C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2E63B8" w:rsidP="00EC7BDC">
      <w:pPr>
        <w:tabs>
          <w:tab w:val="left" w:pos="426"/>
        </w:tabs>
        <w:spacing w:line="360" w:lineRule="auto"/>
        <w:ind w:firstLineChars="200" w:firstLine="420"/>
        <w:jc w:val="left"/>
        <w:rPr>
          <w:rFonts w:eastAsiaTheme="minorEastAsia"/>
          <w:kern w:val="0"/>
          <w:szCs w:val="21"/>
        </w:rPr>
      </w:pP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50"/>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本基金过去三年未发生利润分配。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51"/>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2652"/>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E3432B">
        <w:tc>
          <w:tcPr>
            <w:tcW w:w="464" w:type="dxa"/>
            <w:vAlign w:val="center"/>
          </w:tcPr>
          <w:p w:rsidR="00E3432B" w:rsidRDefault="00B1019C">
            <w:pPr>
              <w:jc w:val="center"/>
            </w:pPr>
            <w:r>
              <w:rPr>
                <w:rFonts w:eastAsiaTheme="minorEastAsia"/>
                <w:color w:val="000000"/>
                <w:szCs w:val="21"/>
              </w:rPr>
              <w:t>王晓晨</w:t>
            </w:r>
          </w:p>
        </w:tc>
        <w:tc>
          <w:tcPr>
            <w:tcW w:w="3402" w:type="dxa"/>
            <w:vAlign w:val="center"/>
          </w:tcPr>
          <w:p w:rsidR="00E3432B" w:rsidRDefault="00B1019C">
            <w:pPr>
              <w:jc w:val="left"/>
            </w:pPr>
            <w:r>
              <w:rPr>
                <w:rFonts w:eastAsiaTheme="minorEastAsia"/>
                <w:color w:val="000000"/>
                <w:szCs w:val="21"/>
              </w:rPr>
              <w:t>本基金的基金经理、易方达中债</w:t>
            </w:r>
            <w:r>
              <w:rPr>
                <w:rFonts w:eastAsiaTheme="minorEastAsia"/>
                <w:color w:val="000000"/>
                <w:szCs w:val="21"/>
              </w:rPr>
              <w:t>7-10</w:t>
            </w:r>
            <w:r>
              <w:rPr>
                <w:rFonts w:eastAsiaTheme="minorEastAsia"/>
                <w:color w:val="000000"/>
                <w:szCs w:val="21"/>
              </w:rPr>
              <w:t>年期国开行债券指数证券投资基金的基金经理（自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年政策性金融债指数证券投资基金的基金经理、易方达中债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年国开行债券指数证券投资基金的基金经理、易方达中债</w:t>
            </w:r>
            <w:r>
              <w:rPr>
                <w:rFonts w:eastAsiaTheme="minorEastAsia"/>
                <w:color w:val="000000"/>
                <w:szCs w:val="21"/>
              </w:rPr>
              <w:t>1-3</w:t>
            </w:r>
            <w:r>
              <w:rPr>
                <w:rFonts w:eastAsiaTheme="minorEastAsia"/>
                <w:color w:val="000000"/>
                <w:szCs w:val="21"/>
              </w:rPr>
              <w:t>年政策性金融债指数证券投资基金的基金经理、易方达中债</w:t>
            </w:r>
            <w:r>
              <w:rPr>
                <w:rFonts w:eastAsiaTheme="minorEastAsia"/>
                <w:color w:val="000000"/>
                <w:szCs w:val="21"/>
              </w:rPr>
              <w:t>1-3</w:t>
            </w:r>
            <w:r>
              <w:rPr>
                <w:rFonts w:eastAsiaTheme="minorEastAsia"/>
                <w:color w:val="000000"/>
                <w:szCs w:val="21"/>
              </w:rPr>
              <w:t>年国开行债券指数证券投资基金的基金经理、易方达增强回报债券型证券投资基金的基金经理、易方达</w:t>
            </w:r>
            <w:r>
              <w:rPr>
                <w:rFonts w:eastAsiaTheme="minorEastAsia"/>
                <w:color w:val="000000"/>
                <w:szCs w:val="21"/>
              </w:rPr>
              <w:t>新鑫灵活配置混合型证券投资基金的基金经理（自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日）、易方达投资级信用债债券型证券投资基金的基金经理、易方达双债增强债券型证券投资基金的基金经理、易方达恒益定期开放债券型发起式证券投资基金的基金经理（自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恒安定期开放债券型发起式证券投资基金的基金经理、易方达富财纯债债券型证券投资基金的基金经理、易方达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日）、易方达保本一号混合型证券投资基金的基金经理（自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日）、易方达安瑞短债债券型证券投资基金的基金经理、固定收益投资部副总经理、易方达资产管理（香港）有限公司基金经理、就证券提供意见负责人员（</w:t>
            </w:r>
            <w:r>
              <w:rPr>
                <w:rFonts w:eastAsiaTheme="minorEastAsia"/>
                <w:color w:val="000000"/>
                <w:szCs w:val="21"/>
              </w:rPr>
              <w:t>RO</w:t>
            </w:r>
            <w:r>
              <w:rPr>
                <w:rFonts w:eastAsiaTheme="minorEastAsia"/>
                <w:color w:val="000000"/>
                <w:szCs w:val="21"/>
              </w:rPr>
              <w:t>）、提供资产管理负责人员（</w:t>
            </w:r>
            <w:r>
              <w:rPr>
                <w:rFonts w:eastAsiaTheme="minorEastAsia"/>
                <w:color w:val="000000"/>
                <w:szCs w:val="21"/>
              </w:rPr>
              <w:t>RO</w:t>
            </w:r>
            <w:r>
              <w:rPr>
                <w:rFonts w:eastAsiaTheme="minorEastAsia"/>
                <w:color w:val="000000"/>
                <w:szCs w:val="21"/>
              </w:rPr>
              <w:t>）、易方达资产管理（香港）有限公司固定收益投资决策委员会委员</w:t>
            </w:r>
          </w:p>
        </w:tc>
        <w:tc>
          <w:tcPr>
            <w:tcW w:w="709" w:type="dxa"/>
            <w:vAlign w:val="center"/>
          </w:tcPr>
          <w:p w:rsidR="00E3432B" w:rsidRDefault="00B1019C">
            <w:pPr>
              <w:jc w:val="center"/>
            </w:pPr>
            <w:r>
              <w:rPr>
                <w:rFonts w:eastAsiaTheme="minorEastAsia"/>
                <w:color w:val="000000"/>
                <w:szCs w:val="21"/>
              </w:rPr>
              <w:t>2014-07-05</w:t>
            </w:r>
          </w:p>
        </w:tc>
        <w:tc>
          <w:tcPr>
            <w:tcW w:w="708" w:type="dxa"/>
            <w:vAlign w:val="center"/>
          </w:tcPr>
          <w:p w:rsidR="00E3432B" w:rsidRDefault="00B1019C">
            <w:pPr>
              <w:jc w:val="center"/>
            </w:pPr>
            <w:r>
              <w:rPr>
                <w:rFonts w:eastAsiaTheme="minorEastAsia"/>
                <w:color w:val="000000"/>
                <w:szCs w:val="21"/>
              </w:rPr>
              <w:t>-</w:t>
            </w:r>
          </w:p>
        </w:tc>
        <w:tc>
          <w:tcPr>
            <w:tcW w:w="709" w:type="dxa"/>
            <w:vAlign w:val="center"/>
          </w:tcPr>
          <w:p w:rsidR="00E3432B" w:rsidRDefault="00B1019C">
            <w:pPr>
              <w:jc w:val="center"/>
            </w:pPr>
            <w:r>
              <w:rPr>
                <w:rFonts w:eastAsiaTheme="minorEastAsia"/>
                <w:color w:val="000000"/>
                <w:szCs w:val="21"/>
              </w:rPr>
              <w:t>16</w:t>
            </w:r>
            <w:r>
              <w:rPr>
                <w:rFonts w:eastAsiaTheme="minorEastAsia"/>
                <w:color w:val="000000"/>
                <w:szCs w:val="21"/>
              </w:rPr>
              <w:t>年</w:t>
            </w:r>
          </w:p>
        </w:tc>
        <w:tc>
          <w:tcPr>
            <w:tcW w:w="3548" w:type="dxa"/>
            <w:vAlign w:val="center"/>
          </w:tcPr>
          <w:p w:rsidR="00E3432B" w:rsidRDefault="00B1019C">
            <w:r>
              <w:rPr>
                <w:rFonts w:eastAsiaTheme="minorEastAsia"/>
                <w:color w:val="000000"/>
                <w:szCs w:val="21"/>
              </w:rPr>
              <w:t>硕士研究生，具有基金从业资格。曾任易方达基金管理有限公司集中交易室债券交易员、债券交易主管、固定收益总部总经理助理、固定收益</w:t>
            </w:r>
            <w:r>
              <w:rPr>
                <w:rFonts w:eastAsiaTheme="minorEastAsia"/>
                <w:color w:val="000000"/>
                <w:szCs w:val="21"/>
              </w:rPr>
              <w:t>基金投资部副总经理、易方达货币市场基金基金经理、易方达保证金收益货币市场基金基金经理。</w:t>
            </w:r>
          </w:p>
        </w:tc>
      </w:tr>
      <w:tr w:rsidR="00E3432B">
        <w:tc>
          <w:tcPr>
            <w:tcW w:w="464" w:type="dxa"/>
            <w:vAlign w:val="center"/>
          </w:tcPr>
          <w:p w:rsidR="00E3432B" w:rsidRDefault="00B1019C">
            <w:pPr>
              <w:jc w:val="center"/>
            </w:pPr>
            <w:r>
              <w:rPr>
                <w:rFonts w:eastAsiaTheme="minorEastAsia"/>
                <w:color w:val="000000"/>
                <w:szCs w:val="21"/>
              </w:rPr>
              <w:t>李一硕</w:t>
            </w:r>
          </w:p>
        </w:tc>
        <w:tc>
          <w:tcPr>
            <w:tcW w:w="3402" w:type="dxa"/>
            <w:vAlign w:val="center"/>
          </w:tcPr>
          <w:p w:rsidR="00E3432B" w:rsidRDefault="00B1019C">
            <w:pPr>
              <w:jc w:val="left"/>
            </w:pPr>
            <w:r>
              <w:rPr>
                <w:rFonts w:eastAsiaTheme="minorEastAsia"/>
                <w:color w:val="000000"/>
                <w:szCs w:val="21"/>
              </w:rPr>
              <w:t>本基金的基金经理助理、易方达安源中短债债券型证券投资基金的基金经理、易方达裕如灵活配置混合型证券投资基金的基金经理、易方达永旭添利定期开放债券型证券投资基金的基金经理、易方达新享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日）、易方达新利灵活配置混合型证券投资基金的基金经理（自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日）、易方达瑞景灵活配置混合型证券投资基金的基金经理（自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日）、易方达年年恒夏纯债一年定期开放债券型发起式证</w:t>
            </w:r>
            <w:r>
              <w:rPr>
                <w:rFonts w:eastAsiaTheme="minorEastAsia"/>
                <w:color w:val="000000"/>
                <w:szCs w:val="21"/>
              </w:rPr>
              <w:t>券投资基金的基金经理、易方达年年恒秋纯债一年定期开放债券型发起式证券投资基金的基金经理、易方达聚盈分级债券型发起式证券投资基金的基金经理（自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恒益定期开放债券型发起式证券投资基金的基金经理、易方达恒信定期开放债券型发起式证券投资基金的基金经理、易方达恒惠定期开放债券型发起式证券投资基金的基金经理、易方达富惠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日）、易方达纯债</w:t>
            </w:r>
            <w:r>
              <w:rPr>
                <w:rFonts w:eastAsiaTheme="minorEastAsia"/>
                <w:color w:val="000000"/>
                <w:szCs w:val="21"/>
              </w:rPr>
              <w:t>1</w:t>
            </w:r>
            <w:r>
              <w:rPr>
                <w:rFonts w:eastAsiaTheme="minorEastAsia"/>
                <w:color w:val="000000"/>
                <w:szCs w:val="21"/>
              </w:rPr>
              <w:t>年定期开放债券型证券投资基金的基金经理、易方达瑞祥灵</w:t>
            </w:r>
            <w:r>
              <w:rPr>
                <w:rFonts w:eastAsiaTheme="minorEastAsia"/>
                <w:color w:val="000000"/>
                <w:szCs w:val="21"/>
              </w:rPr>
              <w:t>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日）、易方达富惠纯债债券型证券投资基金的基金经理助理、易方达恒兴</w:t>
            </w:r>
            <w:r>
              <w:rPr>
                <w:rFonts w:eastAsiaTheme="minorEastAsia"/>
                <w:color w:val="000000"/>
                <w:szCs w:val="21"/>
              </w:rPr>
              <w:t>3</w:t>
            </w:r>
            <w:r>
              <w:rPr>
                <w:rFonts w:eastAsiaTheme="minorEastAsia"/>
                <w:color w:val="000000"/>
                <w:szCs w:val="21"/>
              </w:rPr>
              <w:t>个月定期开放债券型发起式证券投资基金的基金经理助理、易方达恒益定期开放债券型发起式证券投资基金的基金经理助理（自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裕惠回报定期开放式混合型发起式证券投资基金的基金经理助理、易方达信用债债券型证券投资基金的基金经理助理、易方达稳健收益债券型证券投资基金的基金经理助理、易方达丰惠混合型证券投资基金的基金经理助</w:t>
            </w:r>
            <w:r>
              <w:rPr>
                <w:rFonts w:eastAsiaTheme="minorEastAsia"/>
                <w:color w:val="000000"/>
                <w:szCs w:val="21"/>
              </w:rPr>
              <w:t>理、易方达瑞富灵活配置混合型证券投资基金的基金经理助理、易方达瑞智灵活配置混合型证券投资基金的基金经理助理（自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17</w:t>
            </w:r>
            <w:r>
              <w:rPr>
                <w:rFonts w:eastAsiaTheme="minorEastAsia"/>
                <w:color w:val="000000"/>
                <w:szCs w:val="21"/>
              </w:rPr>
              <w:t>日）</w:t>
            </w:r>
          </w:p>
        </w:tc>
        <w:tc>
          <w:tcPr>
            <w:tcW w:w="709" w:type="dxa"/>
            <w:vAlign w:val="center"/>
          </w:tcPr>
          <w:p w:rsidR="00E3432B" w:rsidRDefault="00B1019C">
            <w:pPr>
              <w:jc w:val="center"/>
            </w:pPr>
            <w:r>
              <w:rPr>
                <w:rFonts w:eastAsiaTheme="minorEastAsia"/>
                <w:color w:val="000000"/>
                <w:szCs w:val="21"/>
              </w:rPr>
              <w:t>2015-02-17</w:t>
            </w:r>
          </w:p>
        </w:tc>
        <w:tc>
          <w:tcPr>
            <w:tcW w:w="708" w:type="dxa"/>
            <w:vAlign w:val="center"/>
          </w:tcPr>
          <w:p w:rsidR="00E3432B" w:rsidRDefault="00B1019C">
            <w:pPr>
              <w:jc w:val="center"/>
            </w:pPr>
            <w:r>
              <w:rPr>
                <w:rFonts w:eastAsiaTheme="minorEastAsia"/>
                <w:color w:val="000000"/>
                <w:szCs w:val="21"/>
              </w:rPr>
              <w:t>-</w:t>
            </w:r>
          </w:p>
        </w:tc>
        <w:tc>
          <w:tcPr>
            <w:tcW w:w="709" w:type="dxa"/>
            <w:vAlign w:val="center"/>
          </w:tcPr>
          <w:p w:rsidR="00E3432B" w:rsidRDefault="00B1019C">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E3432B" w:rsidRDefault="00B1019C">
            <w:r>
              <w:rPr>
                <w:rFonts w:eastAsiaTheme="minorEastAsia"/>
                <w:color w:val="000000"/>
                <w:szCs w:val="21"/>
              </w:rPr>
              <w:t>硕士研究生，具有基金从业资格。曾任瑞银证券有限公司研究员，中国国际金融有限公司研究员，易方达基金管理有限公司研</w:t>
            </w:r>
            <w:r>
              <w:rPr>
                <w:rFonts w:eastAsiaTheme="minorEastAsia"/>
                <w:color w:val="000000"/>
                <w:szCs w:val="21"/>
              </w:rPr>
              <w:t>究员、易方达新利灵活配置混合型证券投资基金基金经理助理、易方达新享灵活配置混合型证券投资基金基金经理助理、易方达裕如灵活配置混合型证券投资基金基金经理助理。</w:t>
            </w:r>
          </w:p>
        </w:tc>
      </w:tr>
      <w:tr w:rsidR="00E3432B">
        <w:tc>
          <w:tcPr>
            <w:tcW w:w="464" w:type="dxa"/>
            <w:vAlign w:val="center"/>
          </w:tcPr>
          <w:p w:rsidR="00E3432B" w:rsidRDefault="00B1019C">
            <w:pPr>
              <w:jc w:val="center"/>
            </w:pPr>
            <w:r>
              <w:rPr>
                <w:rFonts w:eastAsiaTheme="minorEastAsia"/>
                <w:color w:val="000000"/>
                <w:szCs w:val="21"/>
              </w:rPr>
              <w:t>胡文伯</w:t>
            </w:r>
          </w:p>
        </w:tc>
        <w:tc>
          <w:tcPr>
            <w:tcW w:w="3402" w:type="dxa"/>
            <w:vAlign w:val="center"/>
          </w:tcPr>
          <w:p w:rsidR="00E3432B" w:rsidRDefault="00B1019C">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w:t>
            </w:r>
            <w:r>
              <w:rPr>
                <w:rFonts w:eastAsiaTheme="minorEastAsia"/>
                <w:color w:val="000000"/>
                <w:szCs w:val="21"/>
              </w:rPr>
              <w:t>放债券型发起式证券投资基金的基金经理助理、易方达恒惠定期开放债券型发起式证券投资基金的基金经理助理、易方达恒信定期开放债券型发起式证券投资基金的基金经理助理、易方达恒益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年定期开放债券型证券投资基金的基金经理助理、易方达信用债债券型证券投资基金的基</w:t>
            </w:r>
            <w:r>
              <w:rPr>
                <w:rFonts w:eastAsiaTheme="minorEastAsia"/>
                <w:color w:val="000000"/>
                <w:szCs w:val="21"/>
              </w:rPr>
              <w:t>金经理助理、易方达永旭添利定期开放债券型证券投资基金的基金经理助理、易方达鑫转招利混合型证券投资基金的基金经理助理（自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日）、易方达双债增强债券型证券投资基金的基金经理助理、易方达鑫转增利混合型证券投资基金的基金经理助理（自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混合型证券投资基金的基金经理助理、易方达瑞和灵活配置混合型证券投资基金的基金经理助理、易方达安盈回报混合型证券投资基金的基金经理助理、易方达鑫转添利混合型证券投资基金的基金经理助</w:t>
            </w:r>
            <w:r>
              <w:rPr>
                <w:rFonts w:eastAsiaTheme="minorEastAsia"/>
                <w:color w:val="000000"/>
                <w:szCs w:val="21"/>
              </w:rPr>
              <w:t>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w:t>
            </w:r>
            <w:r>
              <w:rPr>
                <w:rFonts w:eastAsiaTheme="minorEastAsia"/>
                <w:color w:val="000000"/>
                <w:szCs w:val="21"/>
              </w:rPr>
              <w:t>理、易方达瑞财灵活配置混合型证券投资基金的基金经理助理、易方达瑞景灵活配置混合型证券投资基金的基金经理助理（自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日）、易方达裕如灵活配置混合型证券投资基金的基金经理助理、易方达裕惠回报定期开放式混合型发起式证券投资基金的基金经理助理、易方达稳健收益债券型证券投资</w:t>
            </w:r>
            <w:r>
              <w:rPr>
                <w:rFonts w:eastAsiaTheme="minorEastAsia"/>
                <w:color w:val="000000"/>
                <w:szCs w:val="21"/>
              </w:rPr>
              <w:t>基金的基金经理助理</w:t>
            </w:r>
          </w:p>
        </w:tc>
        <w:tc>
          <w:tcPr>
            <w:tcW w:w="709" w:type="dxa"/>
            <w:vAlign w:val="center"/>
          </w:tcPr>
          <w:p w:rsidR="00E3432B" w:rsidRDefault="00B1019C">
            <w:pPr>
              <w:jc w:val="center"/>
            </w:pPr>
            <w:r>
              <w:rPr>
                <w:rFonts w:eastAsiaTheme="minorEastAsia"/>
                <w:color w:val="000000"/>
                <w:szCs w:val="21"/>
              </w:rPr>
              <w:t>2019-09-12</w:t>
            </w:r>
          </w:p>
        </w:tc>
        <w:tc>
          <w:tcPr>
            <w:tcW w:w="708" w:type="dxa"/>
            <w:vAlign w:val="center"/>
          </w:tcPr>
          <w:p w:rsidR="00E3432B" w:rsidRDefault="00B1019C">
            <w:pPr>
              <w:jc w:val="center"/>
            </w:pPr>
            <w:r>
              <w:rPr>
                <w:rFonts w:eastAsiaTheme="minorEastAsia"/>
                <w:color w:val="000000"/>
                <w:szCs w:val="21"/>
              </w:rPr>
              <w:t>-</w:t>
            </w:r>
          </w:p>
        </w:tc>
        <w:tc>
          <w:tcPr>
            <w:tcW w:w="709" w:type="dxa"/>
            <w:vAlign w:val="center"/>
          </w:tcPr>
          <w:p w:rsidR="00E3432B" w:rsidRDefault="00B1019C">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E3432B" w:rsidRDefault="00B1019C">
            <w:r>
              <w:rPr>
                <w:rFonts w:eastAsiaTheme="minorEastAsia"/>
                <w:color w:val="000000"/>
                <w:szCs w:val="21"/>
              </w:rPr>
              <w:t>硕士研究生，具有基金从业资格。曾任易方达基金管理有限公司固定收益研究部高级研究员。</w:t>
            </w:r>
          </w:p>
        </w:tc>
      </w:tr>
    </w:tbl>
    <w:p w:rsidR="00E3432B" w:rsidRDefault="00B1019C">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E3432B" w:rsidRDefault="00B1019C">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3.</w:t>
      </w:r>
      <w:r w:rsidRPr="002F4936">
        <w:rPr>
          <w:rFonts w:eastAsiaTheme="minorEastAsia"/>
          <w:kern w:val="0"/>
          <w:szCs w:val="21"/>
        </w:rPr>
        <w:t>本基金基金经理王晓晨因休产假超过</w:t>
      </w:r>
      <w:r w:rsidRPr="002F4936">
        <w:rPr>
          <w:rFonts w:eastAsiaTheme="minorEastAsia"/>
          <w:kern w:val="0"/>
          <w:szCs w:val="21"/>
        </w:rPr>
        <w:t>30</w:t>
      </w:r>
      <w:r w:rsidRPr="002F4936">
        <w:rPr>
          <w:rFonts w:eastAsiaTheme="minorEastAsia"/>
          <w:kern w:val="0"/>
          <w:szCs w:val="21"/>
        </w:rPr>
        <w:t>日，在其休假期间，本基金暂由我公司基金经理纪玲云代为履行基金经理职责。该事项已于</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11</w:t>
      </w:r>
      <w:r w:rsidRPr="002F4936">
        <w:rPr>
          <w:rFonts w:eastAsiaTheme="minorEastAsia"/>
          <w:kern w:val="0"/>
          <w:szCs w:val="21"/>
        </w:rPr>
        <w:t>月</w:t>
      </w:r>
      <w:r w:rsidRPr="002F4936">
        <w:rPr>
          <w:rFonts w:eastAsiaTheme="minorEastAsia"/>
          <w:kern w:val="0"/>
          <w:szCs w:val="21"/>
        </w:rPr>
        <w:t>22</w:t>
      </w:r>
      <w:r w:rsidRPr="002F4936">
        <w:rPr>
          <w:rFonts w:eastAsiaTheme="minorEastAsia"/>
          <w:kern w:val="0"/>
          <w:szCs w:val="21"/>
        </w:rPr>
        <w:t>日在《上海证券报》、易方达基金管理有限公司网站（</w:t>
      </w:r>
      <w:r w:rsidRPr="002F4936">
        <w:rPr>
          <w:rFonts w:eastAsiaTheme="minorEastAsia"/>
          <w:kern w:val="0"/>
          <w:szCs w:val="21"/>
        </w:rPr>
        <w:t>http://www.efunds.com.cn</w:t>
      </w:r>
      <w:r w:rsidRPr="002F4936">
        <w:rPr>
          <w:rFonts w:eastAsiaTheme="minorEastAsia"/>
          <w:kern w:val="0"/>
          <w:szCs w:val="21"/>
        </w:rPr>
        <w:t>）和中国证监会基金电子披露网站（</w:t>
      </w:r>
      <w:r w:rsidRPr="002F4936">
        <w:rPr>
          <w:rFonts w:eastAsiaTheme="minorEastAsia"/>
          <w:kern w:val="0"/>
          <w:szCs w:val="21"/>
        </w:rPr>
        <w:t>http://eid.csrc.gov.cn/fund</w:t>
      </w:r>
      <w:r w:rsidRPr="002F4936">
        <w:rPr>
          <w:rFonts w:eastAsiaTheme="minorEastAsia"/>
          <w:kern w:val="0"/>
          <w:szCs w:val="21"/>
        </w:rPr>
        <w:t>）上进行了披露。</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53"/>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54"/>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w:t>
      </w:r>
      <w:r>
        <w:rPr>
          <w:rFonts w:eastAsiaTheme="minorEastAsia"/>
          <w:color w:val="000000"/>
          <w:szCs w:val="21"/>
        </w:rPr>
        <w:t>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w:t>
      </w:r>
      <w:r>
        <w:rPr>
          <w:rFonts w:eastAsiaTheme="minorEastAsia"/>
          <w:color w:val="000000"/>
          <w:szCs w:val="21"/>
        </w:rPr>
        <w:t>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55"/>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一季度我国宏观经济中曾出现了一些积极信号。信贷和社融数据不断改善，季度环比增速明显出现反弹。此外，固定资产投资同比增速也有所提高，其中尤其是房地产投资增速受施工分项带动而大幅增长。二季度宏观经济的下行压力则相对一季度有所加大。</w:t>
      </w:r>
      <w:r>
        <w:rPr>
          <w:rFonts w:eastAsiaTheme="minorEastAsia"/>
          <w:color w:val="000000"/>
          <w:szCs w:val="21"/>
        </w:rPr>
        <w:t>5</w:t>
      </w:r>
      <w:r>
        <w:rPr>
          <w:rFonts w:eastAsiaTheme="minorEastAsia"/>
          <w:color w:val="000000"/>
          <w:szCs w:val="21"/>
        </w:rPr>
        <w:t>月工业增加值同比增长</w:t>
      </w:r>
      <w:r>
        <w:rPr>
          <w:rFonts w:eastAsiaTheme="minorEastAsia"/>
          <w:color w:val="000000"/>
          <w:szCs w:val="21"/>
        </w:rPr>
        <w:t>5.0%</w:t>
      </w:r>
      <w:r>
        <w:rPr>
          <w:rFonts w:eastAsiaTheme="minorEastAsia"/>
          <w:color w:val="000000"/>
          <w:szCs w:val="21"/>
        </w:rPr>
        <w:t>，较</w:t>
      </w:r>
      <w:r>
        <w:rPr>
          <w:rFonts w:eastAsiaTheme="minorEastAsia"/>
          <w:color w:val="000000"/>
          <w:szCs w:val="21"/>
        </w:rPr>
        <w:t>4</w:t>
      </w:r>
      <w:r>
        <w:rPr>
          <w:rFonts w:eastAsiaTheme="minorEastAsia"/>
          <w:color w:val="000000"/>
          <w:szCs w:val="21"/>
        </w:rPr>
        <w:t>月份的</w:t>
      </w:r>
      <w:r>
        <w:rPr>
          <w:rFonts w:eastAsiaTheme="minorEastAsia"/>
          <w:color w:val="000000"/>
          <w:szCs w:val="21"/>
        </w:rPr>
        <w:t>5.4%</w:t>
      </w:r>
      <w:r>
        <w:rPr>
          <w:rFonts w:eastAsiaTheme="minorEastAsia"/>
          <w:color w:val="000000"/>
          <w:szCs w:val="21"/>
        </w:rPr>
        <w:t>进一步走低。固定资产投资方面，</w:t>
      </w:r>
      <w:r>
        <w:rPr>
          <w:rFonts w:eastAsiaTheme="minorEastAsia"/>
          <w:color w:val="000000"/>
          <w:szCs w:val="21"/>
        </w:rPr>
        <w:t>5</w:t>
      </w:r>
      <w:r>
        <w:rPr>
          <w:rFonts w:eastAsiaTheme="minorEastAsia"/>
          <w:color w:val="000000"/>
          <w:szCs w:val="21"/>
        </w:rPr>
        <w:t>月单月增速同比也由此前的</w:t>
      </w:r>
      <w:r>
        <w:rPr>
          <w:rFonts w:eastAsiaTheme="minorEastAsia"/>
          <w:color w:val="000000"/>
          <w:szCs w:val="21"/>
        </w:rPr>
        <w:t>5.7%</w:t>
      </w:r>
      <w:r>
        <w:rPr>
          <w:rFonts w:eastAsiaTheme="minorEastAsia"/>
          <w:color w:val="000000"/>
          <w:szCs w:val="21"/>
        </w:rPr>
        <w:t>降至</w:t>
      </w:r>
      <w:r>
        <w:rPr>
          <w:rFonts w:eastAsiaTheme="minorEastAsia"/>
          <w:color w:val="000000"/>
          <w:szCs w:val="21"/>
        </w:rPr>
        <w:t>4.4%</w:t>
      </w:r>
      <w:r>
        <w:rPr>
          <w:rFonts w:eastAsiaTheme="minorEastAsia"/>
          <w:color w:val="000000"/>
          <w:szCs w:val="21"/>
        </w:rPr>
        <w:t>，季调后连续两个月下滑。二季度基建投资同样维持在相对偏低水平，对冲经济回落的效果并不显著。</w:t>
      </w:r>
      <w:r>
        <w:rPr>
          <w:rFonts w:eastAsiaTheme="minorEastAsia"/>
          <w:color w:val="000000"/>
          <w:szCs w:val="21"/>
        </w:rPr>
        <w:t>6</w:t>
      </w:r>
      <w:r>
        <w:rPr>
          <w:rFonts w:eastAsiaTheme="minorEastAsia"/>
          <w:color w:val="000000"/>
          <w:szCs w:val="21"/>
        </w:rPr>
        <w:t>月份宏观数据虽然较</w:t>
      </w:r>
      <w:r>
        <w:rPr>
          <w:rFonts w:eastAsiaTheme="minorEastAsia"/>
          <w:color w:val="000000"/>
          <w:szCs w:val="21"/>
        </w:rPr>
        <w:t>4-5</w:t>
      </w:r>
      <w:r>
        <w:rPr>
          <w:rFonts w:eastAsiaTheme="minorEastAsia"/>
          <w:color w:val="000000"/>
          <w:szCs w:val="21"/>
        </w:rPr>
        <w:t>月份有所改善，但市场仍对其可持续性</w:t>
      </w:r>
      <w:r>
        <w:rPr>
          <w:rFonts w:eastAsiaTheme="minorEastAsia"/>
          <w:color w:val="000000"/>
          <w:szCs w:val="21"/>
        </w:rPr>
        <w:t>存疑。在上述经济增速仍然乏力的背景下，加上中美贸易谈判不确定性增加，上半年央行保持了相对较为宽松的货币政策，同时强调降低风险溢价，债券市场整体面临较好的投资环境。虽然</w:t>
      </w:r>
      <w:r>
        <w:rPr>
          <w:rFonts w:eastAsiaTheme="minorEastAsia"/>
          <w:color w:val="000000"/>
          <w:szCs w:val="21"/>
        </w:rPr>
        <w:t>3</w:t>
      </w:r>
      <w:r>
        <w:rPr>
          <w:rFonts w:eastAsiaTheme="minorEastAsia"/>
          <w:color w:val="000000"/>
          <w:szCs w:val="21"/>
        </w:rPr>
        <w:t>月份较为正面的经济数据带动收益率在</w:t>
      </w:r>
      <w:r>
        <w:rPr>
          <w:rFonts w:eastAsiaTheme="minorEastAsia"/>
          <w:color w:val="000000"/>
          <w:szCs w:val="21"/>
        </w:rPr>
        <w:t>4</w:t>
      </w:r>
      <w:r>
        <w:rPr>
          <w:rFonts w:eastAsiaTheme="minorEastAsia"/>
          <w:color w:val="000000"/>
          <w:szCs w:val="21"/>
        </w:rPr>
        <w:t>月一度走高，但随后呈现下行态势。</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年三季度宏观经济继续维持弱势。在经历了</w:t>
      </w:r>
      <w:r>
        <w:rPr>
          <w:rFonts w:eastAsiaTheme="minorEastAsia"/>
          <w:color w:val="000000"/>
          <w:szCs w:val="21"/>
        </w:rPr>
        <w:t>6</w:t>
      </w:r>
      <w:r>
        <w:rPr>
          <w:rFonts w:eastAsiaTheme="minorEastAsia"/>
          <w:color w:val="000000"/>
          <w:szCs w:val="21"/>
        </w:rPr>
        <w:t>月份超预期的增长数据后，</w:t>
      </w:r>
      <w:r>
        <w:rPr>
          <w:rFonts w:eastAsiaTheme="minorEastAsia"/>
          <w:color w:val="000000"/>
          <w:szCs w:val="21"/>
        </w:rPr>
        <w:t>7-8</w:t>
      </w:r>
      <w:r>
        <w:rPr>
          <w:rFonts w:eastAsiaTheme="minorEastAsia"/>
          <w:color w:val="000000"/>
          <w:szCs w:val="21"/>
        </w:rPr>
        <w:t>月大部分经济指标均有所回落，低于市场此前的预计水平。在宏观基本面不确定性上升的背景下，货币政策宽松的预期增加，且海外债券市场收益率不断回落，共同带动三季度我国债券市场收益率总体呈现下行态势。但</w:t>
      </w:r>
      <w:r>
        <w:rPr>
          <w:rFonts w:eastAsiaTheme="minorEastAsia"/>
          <w:color w:val="000000"/>
          <w:szCs w:val="21"/>
        </w:rPr>
        <w:t>9</w:t>
      </w:r>
      <w:r>
        <w:rPr>
          <w:rFonts w:eastAsiaTheme="minorEastAsia"/>
          <w:color w:val="000000"/>
          <w:szCs w:val="21"/>
        </w:rPr>
        <w:t>月</w:t>
      </w:r>
      <w:r>
        <w:rPr>
          <w:rFonts w:eastAsiaTheme="minorEastAsia"/>
          <w:color w:val="000000"/>
          <w:szCs w:val="21"/>
        </w:rPr>
        <w:t>份以来，随着央行全面下调金融机构存款准备金率的政策落地，债券市场收益率开始出现回升，尤其是长端品种调整较为明显。随后公布的</w:t>
      </w:r>
      <w:r>
        <w:rPr>
          <w:rFonts w:eastAsiaTheme="minorEastAsia"/>
          <w:color w:val="000000"/>
          <w:szCs w:val="21"/>
        </w:rPr>
        <w:t>9</w:t>
      </w:r>
      <w:r>
        <w:rPr>
          <w:rFonts w:eastAsiaTheme="minorEastAsia"/>
          <w:color w:val="000000"/>
          <w:szCs w:val="21"/>
        </w:rPr>
        <w:t>月份经济数据再度出现积极迹象，社会零售总额增速也有所恢复，食品价格带动通胀水平预期明显提升；在上述因素的影响之下，债券收益率不断走高。</w:t>
      </w:r>
      <w:r>
        <w:rPr>
          <w:rFonts w:eastAsiaTheme="minorEastAsia"/>
          <w:color w:val="000000"/>
          <w:szCs w:val="21"/>
        </w:rPr>
        <w:t>10</w:t>
      </w:r>
      <w:r>
        <w:rPr>
          <w:rFonts w:eastAsiaTheme="minorEastAsia"/>
          <w:color w:val="000000"/>
          <w:szCs w:val="21"/>
        </w:rPr>
        <w:t>月份经济数据重新回落，工业增加值单月增速降低至</w:t>
      </w:r>
      <w:r>
        <w:rPr>
          <w:rFonts w:eastAsiaTheme="minorEastAsia"/>
          <w:color w:val="000000"/>
          <w:szCs w:val="21"/>
        </w:rPr>
        <w:t>4.7%</w:t>
      </w:r>
      <w:r>
        <w:rPr>
          <w:rFonts w:eastAsiaTheme="minorEastAsia"/>
          <w:color w:val="000000"/>
          <w:szCs w:val="21"/>
        </w:rPr>
        <w:t>，且固定资产投资也出现了较大幅度的下滑。在经济下行压力加大的背景下，</w:t>
      </w:r>
      <w:r>
        <w:rPr>
          <w:rFonts w:eastAsiaTheme="minorEastAsia"/>
          <w:color w:val="000000"/>
          <w:szCs w:val="21"/>
        </w:rPr>
        <w:t>11</w:t>
      </w:r>
      <w:r>
        <w:rPr>
          <w:rFonts w:eastAsiaTheme="minorEastAsia"/>
          <w:color w:val="000000"/>
          <w:szCs w:val="21"/>
        </w:rPr>
        <w:t>月央行相继下调了</w:t>
      </w:r>
      <w:r>
        <w:rPr>
          <w:rFonts w:eastAsiaTheme="minorEastAsia"/>
          <w:color w:val="000000"/>
          <w:szCs w:val="21"/>
        </w:rPr>
        <w:t>MLF</w:t>
      </w:r>
      <w:r>
        <w:rPr>
          <w:rFonts w:eastAsiaTheme="minorEastAsia"/>
          <w:color w:val="000000"/>
          <w:szCs w:val="21"/>
        </w:rPr>
        <w:t>及公开市场</w:t>
      </w:r>
      <w:r>
        <w:rPr>
          <w:rFonts w:eastAsiaTheme="minorEastAsia"/>
          <w:color w:val="000000"/>
          <w:szCs w:val="21"/>
        </w:rPr>
        <w:t>7</w:t>
      </w:r>
      <w:r>
        <w:rPr>
          <w:rFonts w:eastAsiaTheme="minorEastAsia"/>
          <w:color w:val="000000"/>
          <w:szCs w:val="21"/>
        </w:rPr>
        <w:t>天逆回购利率，带动债券市场收益率重新下行。</w:t>
      </w:r>
      <w:r>
        <w:rPr>
          <w:rFonts w:eastAsiaTheme="minorEastAsia"/>
          <w:color w:val="000000"/>
          <w:szCs w:val="21"/>
        </w:rPr>
        <w:t>12</w:t>
      </w:r>
      <w:r>
        <w:rPr>
          <w:rFonts w:eastAsiaTheme="minorEastAsia"/>
          <w:color w:val="000000"/>
          <w:szCs w:val="21"/>
        </w:rPr>
        <w:t>月市场整体保持平稳。随着中美就第一阶段经贸协</w:t>
      </w:r>
      <w:r>
        <w:rPr>
          <w:rFonts w:eastAsiaTheme="minorEastAsia"/>
          <w:color w:val="000000"/>
          <w:szCs w:val="21"/>
        </w:rPr>
        <w:t>议达成一致，以及基建增速回升的预期增加，债市收益率一度小幅走高，但由于市场中配置需求仍然旺盛，且年末银行间流动性保持充裕状态，收益率冲高回落。</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操作上，基金总体上按照指数的结构和久期进行配置。但是由于基金规模仍然较小，分类债券资产的权重与指数中该资产的权重仍存在一定偏差，基金在一定程度上采取了较为灵活的配置策略。</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1.4010</w:t>
      </w:r>
      <w:r w:rsidRPr="001A0538">
        <w:rPr>
          <w:rFonts w:eastAsiaTheme="minorEastAsia"/>
          <w:color w:val="000000"/>
          <w:szCs w:val="21"/>
        </w:rPr>
        <w:t>元，本报告期份额净值增长率为</w:t>
      </w:r>
      <w:r w:rsidRPr="001A0538">
        <w:rPr>
          <w:rFonts w:eastAsiaTheme="minorEastAsia"/>
          <w:color w:val="000000"/>
          <w:szCs w:val="21"/>
        </w:rPr>
        <w:t>4.43%</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1.3747</w:t>
      </w:r>
      <w:r w:rsidRPr="001A0538">
        <w:rPr>
          <w:rFonts w:eastAsiaTheme="minorEastAsia"/>
          <w:color w:val="000000"/>
          <w:szCs w:val="21"/>
        </w:rPr>
        <w:t>元，本报告期份额净值增长率为</w:t>
      </w:r>
      <w:r w:rsidRPr="001A0538">
        <w:rPr>
          <w:rFonts w:eastAsiaTheme="minorEastAsia"/>
          <w:color w:val="000000"/>
          <w:szCs w:val="21"/>
        </w:rPr>
        <w:t>4.11%</w:t>
      </w:r>
      <w:r w:rsidRPr="001A0538">
        <w:rPr>
          <w:rFonts w:eastAsiaTheme="minorEastAsia"/>
          <w:color w:val="000000"/>
          <w:szCs w:val="21"/>
        </w:rPr>
        <w:t>；同期业绩比较基准收益率为</w:t>
      </w:r>
      <w:r w:rsidRPr="001A0538">
        <w:rPr>
          <w:rFonts w:eastAsiaTheme="minorEastAsia"/>
          <w:color w:val="000000"/>
          <w:szCs w:val="21"/>
        </w:rPr>
        <w:t>4.59%</w:t>
      </w:r>
      <w:r w:rsidRPr="001A0538">
        <w:rPr>
          <w:rFonts w:eastAsiaTheme="minorEastAsia"/>
          <w:color w:val="000000"/>
          <w:szCs w:val="21"/>
        </w:rPr>
        <w:t>。</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56"/>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4"/>
      <w:bookmarkEnd w:id="55"/>
      <w:bookmarkEnd w:id="56"/>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我们对于</w:t>
      </w:r>
      <w:r>
        <w:rPr>
          <w:rFonts w:eastAsiaTheme="minorEastAsia"/>
          <w:color w:val="000000"/>
          <w:szCs w:val="21"/>
        </w:rPr>
        <w:t>2020</w:t>
      </w:r>
      <w:r>
        <w:rPr>
          <w:rFonts w:eastAsiaTheme="minorEastAsia"/>
          <w:color w:val="000000"/>
          <w:szCs w:val="21"/>
        </w:rPr>
        <w:t>年中国宏观经济的走势总体持乐观态度，其中基建投资的回升可能是大概率事件。</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4</w:t>
      </w:r>
      <w:r>
        <w:rPr>
          <w:rFonts w:eastAsiaTheme="minorEastAsia"/>
          <w:color w:val="000000"/>
          <w:szCs w:val="21"/>
        </w:rPr>
        <w:t>日，李克强总理在国务院常务会议上就曾要求：</w:t>
      </w:r>
      <w:r>
        <w:rPr>
          <w:rFonts w:eastAsiaTheme="minorEastAsia"/>
          <w:color w:val="000000"/>
          <w:szCs w:val="21"/>
        </w:rPr>
        <w:t>“</w:t>
      </w:r>
      <w:r>
        <w:rPr>
          <w:rFonts w:eastAsiaTheme="minorEastAsia"/>
          <w:color w:val="000000"/>
          <w:szCs w:val="21"/>
        </w:rPr>
        <w:t>要加快发行使用地方政府专项债券，带动有效投资支持补短板扩内需。</w:t>
      </w:r>
      <w:r>
        <w:rPr>
          <w:rFonts w:eastAsiaTheme="minorEastAsia"/>
          <w:color w:val="000000"/>
          <w:szCs w:val="21"/>
        </w:rPr>
        <w:t>”</w:t>
      </w:r>
      <w:r>
        <w:rPr>
          <w:rFonts w:eastAsiaTheme="minorEastAsia"/>
          <w:color w:val="000000"/>
          <w:szCs w:val="21"/>
        </w:rPr>
        <w:t>在相关政策的带动下，预计</w:t>
      </w:r>
      <w:r>
        <w:rPr>
          <w:rFonts w:eastAsiaTheme="minorEastAsia"/>
          <w:color w:val="000000"/>
          <w:szCs w:val="21"/>
        </w:rPr>
        <w:t>2020</w:t>
      </w:r>
      <w:r>
        <w:rPr>
          <w:rFonts w:eastAsiaTheme="minorEastAsia"/>
          <w:color w:val="000000"/>
          <w:szCs w:val="21"/>
        </w:rPr>
        <w:t>年专项债的发行额度将出现明显扩容。此外，与</w:t>
      </w:r>
      <w:r>
        <w:rPr>
          <w:rFonts w:eastAsiaTheme="minorEastAsia"/>
          <w:color w:val="000000"/>
          <w:szCs w:val="21"/>
        </w:rPr>
        <w:t>2019</w:t>
      </w:r>
      <w:r>
        <w:rPr>
          <w:rFonts w:eastAsiaTheme="minorEastAsia"/>
          <w:color w:val="000000"/>
          <w:szCs w:val="21"/>
        </w:rPr>
        <w:t>年的情形不同的是，未来专项债募集资金将不得用于土地储备和房地产相关领域、置换债务以及可完全商业化运作的产业项目，这使得专项债发</w:t>
      </w:r>
      <w:r>
        <w:rPr>
          <w:rFonts w:eastAsiaTheme="minorEastAsia"/>
          <w:color w:val="000000"/>
          <w:szCs w:val="21"/>
        </w:rPr>
        <w:t>行后对于基建投资的支持效果将明显增加。</w:t>
      </w:r>
      <w:r>
        <w:rPr>
          <w:rFonts w:eastAsiaTheme="minorEastAsia"/>
          <w:color w:val="000000"/>
          <w:szCs w:val="21"/>
        </w:rPr>
        <w:t>2019</w:t>
      </w:r>
      <w:r>
        <w:rPr>
          <w:rFonts w:eastAsiaTheme="minorEastAsia"/>
          <w:color w:val="000000"/>
          <w:szCs w:val="21"/>
        </w:rPr>
        <w:t>年基建投资增速维持在低位水平，</w:t>
      </w:r>
      <w:r>
        <w:rPr>
          <w:rFonts w:eastAsiaTheme="minorEastAsia"/>
          <w:color w:val="000000"/>
          <w:szCs w:val="21"/>
        </w:rPr>
        <w:t>2020</w:t>
      </w:r>
      <w:r>
        <w:rPr>
          <w:rFonts w:eastAsiaTheme="minorEastAsia"/>
          <w:color w:val="000000"/>
          <w:szCs w:val="21"/>
        </w:rPr>
        <w:t>年基建投资如果出现回升，将构成宏观经济走势的主要支撑因素。</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同样可能较</w:t>
      </w:r>
      <w:r>
        <w:rPr>
          <w:rFonts w:eastAsiaTheme="minorEastAsia"/>
          <w:color w:val="000000"/>
          <w:szCs w:val="21"/>
        </w:rPr>
        <w:t>2019</w:t>
      </w:r>
      <w:r>
        <w:rPr>
          <w:rFonts w:eastAsiaTheme="minorEastAsia"/>
          <w:color w:val="000000"/>
          <w:szCs w:val="21"/>
        </w:rPr>
        <w:t>年出现反弹的因素还来自于制造业投资。受中美贸易纠纷的影响，过去一年出口相关行业的投资整体疲软，几乎已经处于历史上的最低水平。随着中美达成第一阶段经贸协议，不确定性的消除使得相关行业投资有望在今年重新恢复。目前工业企业库存处于历史低位，未来需求回升可能将会出现补库存周期的启动。</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当然，</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月以来的新型冠状病毒肺炎疫情对经济活动带来的扰动也不可</w:t>
      </w:r>
      <w:r>
        <w:rPr>
          <w:rFonts w:eastAsiaTheme="minorEastAsia"/>
          <w:color w:val="000000"/>
          <w:szCs w:val="21"/>
        </w:rPr>
        <w:t>忽视，但这一冲击很可能主要体现在短期。只要经济主体结构本身并没有太大的失衡，后续需求的释放会对未来几个季度经济反弹构成有力的支撑。此外，政府将同时通过货币政策与财政政策采取应对措施，这有助于熨平疫情对于宏观经济波动的不利影响。</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对于债券市场而言，预计上半年货币政策将保持中性宽松状态，从而提供较好的投资环境。但预计随着疫情的影响消退，我国经济的内生韧性也将逐步体现，全年来看债券收益率仍存在上行的风险，在组合的久期配置上不应过于激进。而中短端信用品种的杠杆策略仍具备一定的有效性，我们将积极获取息差收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57"/>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w:t>
      </w:r>
      <w:r>
        <w:rPr>
          <w:rFonts w:eastAsiaTheme="minorEastAsia"/>
          <w:color w:val="000000"/>
          <w:szCs w:val="21"/>
        </w:rPr>
        <w:t>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w:t>
      </w:r>
      <w:r>
        <w:rPr>
          <w:rFonts w:eastAsiaTheme="minorEastAsia"/>
          <w:color w:val="000000"/>
          <w:szCs w:val="21"/>
        </w:rPr>
        <w:t>规范运作。</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w:t>
      </w:r>
      <w:r>
        <w:rPr>
          <w:rFonts w:eastAsiaTheme="minorEastAsia"/>
          <w:color w:val="000000"/>
          <w:szCs w:val="21"/>
        </w:rPr>
        <w:t>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w:t>
      </w:r>
      <w:r>
        <w:rPr>
          <w:rFonts w:eastAsiaTheme="minorEastAsia"/>
          <w:color w:val="000000"/>
          <w:szCs w:val="21"/>
        </w:rPr>
        <w:t>法》及其配套规则，持续健全信息披露管理工作机制，做好公司及旗下各基金的信息披露工作，确保信息披露真实、准确、完整、及时、简明和易得。</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58"/>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w:t>
      </w:r>
      <w:r>
        <w:rPr>
          <w:rFonts w:eastAsiaTheme="minorEastAsia"/>
          <w:color w:val="000000"/>
          <w:szCs w:val="21"/>
        </w:rPr>
        <w:t>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2659"/>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易方达中债新综指发起式（</w:t>
      </w:r>
      <w:r>
        <w:rPr>
          <w:rFonts w:eastAsiaTheme="minorEastAsia"/>
          <w:color w:val="000000"/>
          <w:szCs w:val="21"/>
        </w:rPr>
        <w:t>LOF</w:t>
      </w:r>
      <w:r>
        <w:rPr>
          <w:rFonts w:eastAsiaTheme="minorEastAsia"/>
          <w:color w:val="000000"/>
          <w:szCs w:val="21"/>
        </w:rPr>
        <w:t>）</w:t>
      </w:r>
      <w:r>
        <w:rPr>
          <w:rFonts w:eastAsiaTheme="minorEastAsia"/>
          <w:color w:val="000000"/>
          <w:szCs w:val="21"/>
        </w:rPr>
        <w:t>A:</w:t>
      </w:r>
      <w:r>
        <w:rPr>
          <w:rFonts w:eastAsiaTheme="minorEastAsia"/>
          <w:color w:val="000000"/>
          <w:szCs w:val="21"/>
        </w:rPr>
        <w:t>本报告期内未实施利润分配。</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易方达中债新综指发起式（</w:t>
      </w:r>
      <w:r w:rsidRPr="001A0538">
        <w:rPr>
          <w:rFonts w:eastAsiaTheme="minorEastAsia"/>
          <w:color w:val="000000"/>
          <w:szCs w:val="21"/>
        </w:rPr>
        <w:t>LOF</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本报告期内未实施利润分配。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1" w:name="_Toc35532660"/>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1"/>
    </w:p>
    <w:p w:rsidR="001A59F9" w:rsidRPr="0084562B" w:rsidRDefault="001A59F9" w:rsidP="00E01E48">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61"/>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2"/>
      <w:bookmarkEnd w:id="73"/>
      <w:bookmarkEnd w:id="7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在托管本基金的过程中，本基金托管人中国农业银行股份有限公司严格遵守《证券投资基金法》相关法律法规的规定以及基金合同、托管协议的约定，对本基金基金管理人</w:t>
      </w:r>
      <w:r w:rsidRPr="001A0538">
        <w:rPr>
          <w:rFonts w:eastAsiaTheme="minorEastAsia"/>
          <w:color w:val="000000"/>
          <w:szCs w:val="21"/>
        </w:rPr>
        <w:t>—</w:t>
      </w:r>
      <w:r w:rsidRPr="001A0538">
        <w:rPr>
          <w:rFonts w:eastAsiaTheme="minorEastAsia"/>
          <w:color w:val="000000"/>
          <w:szCs w:val="21"/>
        </w:rPr>
        <w:t>易方达基金管理有限公司</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日基金的投资运作，进行了认真、独立的会计核算和必要的投资监督，认真履行了托管人的义务，没有从事任何损害基金份额持有人利益的行为。</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62"/>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5"/>
      <w:r w:rsidRPr="0084562B">
        <w:rPr>
          <w:rFonts w:asciiTheme="minorEastAsia" w:eastAsiaTheme="minorEastAsia" w:hAnsiTheme="minorEastAsia"/>
          <w:kern w:val="0"/>
          <w:sz w:val="21"/>
          <w:szCs w:val="21"/>
        </w:rPr>
        <w:t>说明</w:t>
      </w:r>
      <w:bookmarkEnd w:id="76"/>
      <w:bookmarkEnd w:id="7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本托管人认为</w:t>
      </w:r>
      <w:r w:rsidRPr="001A0538">
        <w:rPr>
          <w:rFonts w:eastAsiaTheme="minorEastAsia"/>
          <w:color w:val="000000"/>
          <w:szCs w:val="21"/>
        </w:rPr>
        <w:t xml:space="preserve">, </w:t>
      </w:r>
      <w:r w:rsidRPr="001A0538">
        <w:rPr>
          <w:rFonts w:eastAsiaTheme="minorEastAsia"/>
          <w:color w:val="000000"/>
          <w:szCs w:val="21"/>
        </w:rPr>
        <w:t>易方达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1A0538" w:rsidRDefault="001A59F9" w:rsidP="00E01E48">
      <w:pPr>
        <w:pStyle w:val="20"/>
        <w:spacing w:before="0" w:after="0"/>
        <w:rPr>
          <w:rFonts w:ascii="Times New Roman" w:eastAsiaTheme="minorEastAsia" w:hAnsi="Times New Roman"/>
          <w:kern w:val="0"/>
          <w:sz w:val="21"/>
          <w:szCs w:val="21"/>
        </w:rPr>
      </w:pPr>
      <w:bookmarkStart w:id="78" w:name="_Toc225498266"/>
      <w:bookmarkStart w:id="79" w:name="_Toc361324867"/>
      <w:bookmarkStart w:id="80" w:name="_Toc35532663"/>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8"/>
      <w:bookmarkEnd w:id="79"/>
      <w:bookmarkEnd w:id="80"/>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认为，易方达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532664"/>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1"/>
      <w:bookmarkEnd w:id="82"/>
      <w:bookmarkEnd w:id="83"/>
      <w:bookmarkEnd w:id="84"/>
      <w:bookmarkEnd w:id="85"/>
      <w:bookmarkEnd w:id="86"/>
      <w:bookmarkEnd w:id="87"/>
      <w:bookmarkEnd w:id="89"/>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60468000_G17</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易方达中债新综合债券指数发起式证券投资基金（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2665"/>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90"/>
    </w:p>
    <w:p w:rsidR="00E3432B" w:rsidRDefault="00B1019C">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我们审计了易方达中债新综合债券指数发起式证券投资基金（</w:t>
      </w:r>
      <w:r>
        <w:rPr>
          <w:rFonts w:eastAsiaTheme="minorEastAsia"/>
          <w:color w:val="000000" w:themeColor="text1"/>
          <w:kern w:val="0"/>
          <w:szCs w:val="21"/>
        </w:rPr>
        <w:t>LOF</w:t>
      </w:r>
      <w:r>
        <w:rPr>
          <w:rFonts w:eastAsiaTheme="minorEastAsia"/>
          <w:color w:val="000000" w:themeColor="text1"/>
          <w:kern w:val="0"/>
          <w:szCs w:val="21"/>
        </w:rPr>
        <w:t>）的财务报表，包括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我们认为，后附的易方达中债新综合债券指数发起式证券投资基金（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）的财务报表在所有重大方面按照企业会计准则的规定编制，公允反映了易方达中债新综合债券指数发起式证券投资基金（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2666"/>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1"/>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中债新综合债券指数发起式证券投资基金（</w:t>
      </w:r>
      <w:r w:rsidRPr="00A73188">
        <w:rPr>
          <w:rFonts w:eastAsiaTheme="minorEastAsia" w:hint="eastAsia"/>
          <w:color w:val="000000" w:themeColor="text1"/>
          <w:szCs w:val="21"/>
        </w:rPr>
        <w:t>LOF</w:t>
      </w:r>
      <w:r w:rsidRPr="00A73188">
        <w:rPr>
          <w:rFonts w:eastAsiaTheme="minorEastAsia" w:hint="eastAsia"/>
          <w:color w:val="000000" w:themeColor="text1"/>
          <w:szCs w:val="21"/>
        </w:rPr>
        <w:t>），并履行了职业道德方面的其他责任。我们相信，我们获取的审计证据是充分、适当的，为发表审计意见提供了基础。</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2667"/>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其他信息</w:t>
      </w:r>
      <w:bookmarkEnd w:id="92"/>
    </w:p>
    <w:p w:rsidR="00E3432B" w:rsidRDefault="00B1019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易方达中债新综合债券指数发起式证券投资基金（</w:t>
      </w:r>
      <w:r>
        <w:rPr>
          <w:rFonts w:eastAsiaTheme="minorEastAsia" w:hint="eastAsia"/>
          <w:color w:val="000000" w:themeColor="text1"/>
          <w:szCs w:val="21"/>
        </w:rPr>
        <w:t>LOF</w:t>
      </w:r>
      <w:r>
        <w:rPr>
          <w:rFonts w:eastAsiaTheme="minorEastAsia" w:hint="eastAsia"/>
          <w:color w:val="000000" w:themeColor="text1"/>
          <w:szCs w:val="21"/>
        </w:rPr>
        <w:t>）管理层对其他信息负责。其他信息包括年度报告中涵盖的信息，但不包括财务报表和我们的审计报告。</w:t>
      </w:r>
    </w:p>
    <w:p w:rsidR="00E3432B" w:rsidRDefault="00B1019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E3432B" w:rsidRDefault="00B1019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w:t>
      </w:r>
      <w:r>
        <w:rPr>
          <w:rFonts w:eastAsiaTheme="minorEastAsia" w:hint="eastAsia"/>
          <w:color w:val="000000" w:themeColor="text1"/>
          <w:szCs w:val="21"/>
        </w:rPr>
        <w:t>报。</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3" w:name="_Toc35532668"/>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3"/>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在编制财务报表时，管理层负责评估易方达中债新综合债券指数发起式证券投资基金（</w:t>
      </w:r>
      <w:r>
        <w:rPr>
          <w:rFonts w:eastAsiaTheme="minorEastAsia"/>
          <w:color w:val="000000" w:themeColor="text1"/>
          <w:szCs w:val="21"/>
        </w:rPr>
        <w:t>LOF</w:t>
      </w:r>
      <w:r>
        <w:rPr>
          <w:rFonts w:eastAsiaTheme="minorEastAsia"/>
          <w:color w:val="000000" w:themeColor="text1"/>
          <w:szCs w:val="21"/>
        </w:rPr>
        <w:t>）的持续经营能力，披露与持续经营相关的事项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治理层负责监督易方达中债新综合债券指数发起式证券投资基金（</w:t>
      </w:r>
      <w:r w:rsidRPr="00A73188">
        <w:rPr>
          <w:rFonts w:eastAsiaTheme="minorEastAsia"/>
          <w:color w:val="000000" w:themeColor="text1"/>
          <w:szCs w:val="21"/>
        </w:rPr>
        <w:t>LOF</w:t>
      </w:r>
      <w:r w:rsidRPr="00A73188">
        <w:rPr>
          <w:rFonts w:eastAsiaTheme="minorEastAsia"/>
          <w:color w:val="000000" w:themeColor="text1"/>
          <w:szCs w:val="21"/>
        </w:rPr>
        <w:t>）的财务报告过程。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4" w:name="_Toc35532669"/>
      <w:r w:rsidRPr="0084562B">
        <w:rPr>
          <w:rFonts w:asciiTheme="minorEastAsia" w:eastAsiaTheme="minorEastAsia" w:hAnsiTheme="minorEastAsia"/>
          <w:kern w:val="0"/>
          <w:sz w:val="21"/>
          <w:szCs w:val="21"/>
        </w:rPr>
        <w:t>6.5</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4"/>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对管理层使用持续经营假设的恰当性得出结论。同时，根据获取的审计证据，就可能导致对易方达中债新综合债券指数发起式证券投资基金（</w:t>
      </w:r>
      <w:r>
        <w:rPr>
          <w:rFonts w:eastAsiaTheme="minorEastAsia"/>
          <w:color w:val="000000" w:themeColor="text1"/>
          <w:szCs w:val="21"/>
        </w:rPr>
        <w:t>LOF</w:t>
      </w:r>
      <w:r>
        <w:rPr>
          <w:rFonts w:eastAsiaTheme="minorEastAsia"/>
          <w:color w:val="000000" w:themeColor="text1"/>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中债新综合</w:t>
      </w:r>
      <w:r>
        <w:rPr>
          <w:rFonts w:eastAsiaTheme="minorEastAsia"/>
          <w:color w:val="000000" w:themeColor="text1"/>
          <w:szCs w:val="21"/>
        </w:rPr>
        <w:t>债券指数发起式证券投资基金（</w:t>
      </w:r>
      <w:r>
        <w:rPr>
          <w:rFonts w:eastAsiaTheme="minorEastAsia"/>
          <w:color w:val="000000" w:themeColor="text1"/>
          <w:szCs w:val="21"/>
        </w:rPr>
        <w:t>LOF</w:t>
      </w:r>
      <w:r>
        <w:rPr>
          <w:rFonts w:eastAsiaTheme="minorEastAsia"/>
          <w:color w:val="000000" w:themeColor="text1"/>
          <w:szCs w:val="21"/>
        </w:rPr>
        <w:t>）不能持续经营。</w:t>
      </w:r>
    </w:p>
    <w:p w:rsidR="00E3432B" w:rsidRDefault="00B1019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70"/>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5"/>
    </w:p>
    <w:p w:rsidR="001A59F9" w:rsidRPr="00D564C7" w:rsidRDefault="001A59F9" w:rsidP="00673D1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71"/>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6"/>
      <w:bookmarkEnd w:id="97"/>
      <w:bookmarkEnd w:id="98"/>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会计主体：易方达中债新综合债券指数发起式证券投资基金（</w:t>
      </w:r>
      <w:r w:rsidRPr="001A0538">
        <w:rPr>
          <w:rFonts w:eastAsiaTheme="minorEastAsia"/>
          <w:color w:val="000000"/>
          <w:szCs w:val="21"/>
        </w:rPr>
        <w:t>LOF</w:t>
      </w:r>
      <w:r w:rsidRPr="001A0538">
        <w:rPr>
          <w:rFonts w:eastAsiaTheme="minorEastAsia"/>
          <w:color w:val="000000"/>
          <w:szCs w:val="21"/>
        </w:rPr>
        <w:t>）</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2,466,898.95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2,205,810.46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1,071,538.00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805,131.23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348.39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293,983,150.00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162,353,600.00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293,983,150.00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162,353,600.00</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4,038,880.00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5,172,895.80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3,651,690.26</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2,135,726.46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703,320.10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304,830,209.21</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173,758,780.44</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7,000,000.00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14,000,000.00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1,001,310.68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3,078,152.42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458,188.35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71,875.66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38,609.37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23,958.56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12,869.79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10,122.73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9,655.07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760.50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3,184.95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78,074.04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67,730.43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-655.34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12,656.15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249,118.64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219,083.85</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11,512,717.89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14,821,977.96</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209,860,784.56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118,868,862.07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83,456,706.76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40,067,940.41</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293,317,491.32</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158,936,802.48</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304,830,209.21</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173,758,780.44</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1.4010</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1.3747</w:t>
      </w:r>
      <w:r w:rsidRPr="002F4936">
        <w:rPr>
          <w:rFonts w:eastAsiaTheme="minorEastAsia"/>
          <w:kern w:val="0"/>
          <w:szCs w:val="21"/>
        </w:rPr>
        <w:t>元；基金份额总额</w:t>
      </w:r>
      <w:r w:rsidRPr="002F4936">
        <w:rPr>
          <w:rFonts w:eastAsiaTheme="minorEastAsia"/>
          <w:kern w:val="0"/>
          <w:szCs w:val="21"/>
        </w:rPr>
        <w:t>209,860,784.56</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183,626,804.01</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26,233,980.55</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72"/>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9"/>
      <w:bookmarkEnd w:id="100"/>
      <w:bookmarkEnd w:id="101"/>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易方达中债新综合债券指数发起式证券投资基金（</w:t>
      </w:r>
      <w:r w:rsidRPr="004A6B8D">
        <w:rPr>
          <w:rFonts w:eastAsiaTheme="minorEastAsia"/>
          <w:kern w:val="0"/>
          <w:szCs w:val="21"/>
        </w:rPr>
        <w:t>LOF</w:t>
      </w:r>
      <w:r w:rsidRPr="004A6B8D">
        <w:rPr>
          <w:rFonts w:eastAsiaTheme="minorEastAsia"/>
          <w:kern w:val="0"/>
          <w:szCs w:val="21"/>
        </w:rPr>
        <w:t>）</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10,904,754.75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13,003,866.76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10,500,964.46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8,389,677.90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56,322.66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41,667.41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10,440,875.05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8,346,304.76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3,766.75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1,705.73</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-195,158.58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-3,430,635.01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-195,158.58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-3,430,635.01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523,725.33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7,975,878.24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75,223.54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68,945.63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1,908,982.24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1,714,328.45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638,696.44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442,072.77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212,898.82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147,357.58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106,931.40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92,906.22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4,534.74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5,126.23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564,324.30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618,261.50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564,324.30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618,261.50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26,363.12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20,886.99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355,233.42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387,717.16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8,995,772.51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11,289,538.31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8,995,772.51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11,289,538.31</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73"/>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易方达中债新综合债券指数发起式证券投资基金（</w:t>
      </w:r>
      <w:r w:rsidRPr="001A0538">
        <w:rPr>
          <w:rFonts w:eastAsiaTheme="minorEastAsia"/>
          <w:kern w:val="0"/>
          <w:szCs w:val="21"/>
        </w:rPr>
        <w:t>LOF</w:t>
      </w:r>
      <w:r w:rsidRPr="001A0538">
        <w:rPr>
          <w:rFonts w:eastAsiaTheme="minorEastAsia"/>
          <w:kern w:val="0"/>
          <w:szCs w:val="21"/>
        </w:rPr>
        <w:t>）</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118,868,862.07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40,067,940.41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158,936,802.48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8,995,772.51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8,995,772.51</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90,991,922.49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34,392,993.84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125,384,916.33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278,201,869.00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101,632,750.55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379,834,619.55</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-187,209,946.51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-67,239,756.71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-254,449,703.22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209,860,784.56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83,456,706.76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293,317,491.32</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171,641,641.29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40,644,770.06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212,286,411.35</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11,289,538.31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11,289,538.31</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-52,772,779.22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-11,866,367.96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-64,639,147.18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98,389,182.31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30,309,035.00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128,698,217.31</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-151,161,961.53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-42,175,402.96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-193,337,364.49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118,868,862.07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40,067,940.41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158,936,802.48</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74"/>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5"/>
      <w:bookmarkEnd w:id="106"/>
      <w:bookmarkEnd w:id="107"/>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易方达中债新综合债券指数发起式证券投资基金（</w:t>
      </w:r>
      <w:r w:rsidRPr="001A0538">
        <w:rPr>
          <w:rFonts w:eastAsiaTheme="minorEastAsia"/>
          <w:color w:val="000000"/>
          <w:szCs w:val="21"/>
        </w:rPr>
        <w:t>LOF</w:t>
      </w:r>
      <w:r w:rsidRPr="001A0538">
        <w:rPr>
          <w:rFonts w:eastAsiaTheme="minorEastAsia"/>
          <w:color w:val="000000"/>
          <w:szCs w:val="21"/>
        </w:rPr>
        <w:t>）</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 xml:space="preserve">”) </w:t>
      </w:r>
      <w:r w:rsidRPr="001A0538">
        <w:rPr>
          <w:rFonts w:eastAsiaTheme="minorEastAsia"/>
          <w:color w:val="000000"/>
          <w:szCs w:val="21"/>
        </w:rPr>
        <w:t>经中国证券监督管理委员会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中国证监会</w:t>
      </w:r>
      <w:r w:rsidRPr="001A0538">
        <w:rPr>
          <w:rFonts w:eastAsiaTheme="minorEastAsia"/>
          <w:color w:val="000000"/>
          <w:szCs w:val="21"/>
        </w:rPr>
        <w:t>”)</w:t>
      </w:r>
      <w:r w:rsidRPr="001A0538">
        <w:rPr>
          <w:rFonts w:eastAsiaTheme="minorEastAsia"/>
          <w:color w:val="000000"/>
          <w:szCs w:val="21"/>
        </w:rPr>
        <w:t>证监许可</w:t>
      </w:r>
      <w:r w:rsidRPr="001A0538">
        <w:rPr>
          <w:rFonts w:eastAsiaTheme="minorEastAsia"/>
          <w:color w:val="000000"/>
          <w:szCs w:val="21"/>
        </w:rPr>
        <w:t>[2012]1072</w:t>
      </w:r>
      <w:r w:rsidRPr="001A0538">
        <w:rPr>
          <w:rFonts w:eastAsiaTheme="minorEastAsia"/>
          <w:color w:val="000000"/>
          <w:szCs w:val="21"/>
        </w:rPr>
        <w:t>号《关于核准易方达中债新综合债券指数发起式证券投资基金（</w:t>
      </w:r>
      <w:r w:rsidRPr="001A0538">
        <w:rPr>
          <w:rFonts w:eastAsiaTheme="minorEastAsia"/>
          <w:color w:val="000000"/>
          <w:szCs w:val="21"/>
        </w:rPr>
        <w:t>LOF</w:t>
      </w:r>
      <w:r w:rsidRPr="001A0538">
        <w:rPr>
          <w:rFonts w:eastAsiaTheme="minorEastAsia"/>
          <w:color w:val="000000"/>
          <w:szCs w:val="21"/>
        </w:rPr>
        <w:t>）募集的批复》核准，由易方达基金管理有限公司依照《中华人民共和国证券投资基金法》和《易方达中债新综合债券指数发起式证券投资基金（</w:t>
      </w:r>
      <w:r w:rsidRPr="001A0538">
        <w:rPr>
          <w:rFonts w:eastAsiaTheme="minorEastAsia"/>
          <w:color w:val="000000"/>
          <w:szCs w:val="21"/>
        </w:rPr>
        <w:t>LOF</w:t>
      </w:r>
      <w:r w:rsidRPr="001A0538">
        <w:rPr>
          <w:rFonts w:eastAsiaTheme="minorEastAsia"/>
          <w:color w:val="000000"/>
          <w:szCs w:val="21"/>
        </w:rPr>
        <w:t>）基金合同》公开募集。经向中国证监会备案，《易方达中债新综合债券指数发起式证券投资基金（</w:t>
      </w:r>
      <w:r w:rsidRPr="001A0538">
        <w:rPr>
          <w:rFonts w:eastAsiaTheme="minorEastAsia"/>
          <w:color w:val="000000"/>
          <w:szCs w:val="21"/>
        </w:rPr>
        <w:t>LOF</w:t>
      </w:r>
      <w:r w:rsidRPr="001A0538">
        <w:rPr>
          <w:rFonts w:eastAsiaTheme="minorEastAsia"/>
          <w:color w:val="000000"/>
          <w:szCs w:val="21"/>
        </w:rPr>
        <w:t>）基金合同》于</w:t>
      </w:r>
      <w:r w:rsidRPr="001A0538">
        <w:rPr>
          <w:rFonts w:eastAsiaTheme="minorEastAsia"/>
          <w:color w:val="000000"/>
          <w:szCs w:val="21"/>
        </w:rPr>
        <w:t>2012</w:t>
      </w:r>
      <w:r w:rsidRPr="001A0538">
        <w:rPr>
          <w:rFonts w:eastAsiaTheme="minorEastAsia"/>
          <w:color w:val="000000"/>
          <w:szCs w:val="21"/>
        </w:rPr>
        <w:t>年</w:t>
      </w:r>
      <w:r w:rsidRPr="001A0538">
        <w:rPr>
          <w:rFonts w:eastAsiaTheme="minorEastAsia"/>
          <w:color w:val="000000"/>
          <w:szCs w:val="21"/>
        </w:rPr>
        <w:t>11</w:t>
      </w:r>
      <w:r w:rsidRPr="001A0538">
        <w:rPr>
          <w:rFonts w:eastAsiaTheme="minorEastAsia"/>
          <w:color w:val="000000"/>
          <w:szCs w:val="21"/>
        </w:rPr>
        <w:t>月</w:t>
      </w:r>
      <w:r w:rsidRPr="001A0538">
        <w:rPr>
          <w:rFonts w:eastAsiaTheme="minorEastAsia"/>
          <w:color w:val="000000"/>
          <w:szCs w:val="21"/>
        </w:rPr>
        <w:t>8</w:t>
      </w:r>
      <w:r w:rsidRPr="001A0538">
        <w:rPr>
          <w:rFonts w:eastAsiaTheme="minorEastAsia"/>
          <w:color w:val="000000"/>
          <w:szCs w:val="21"/>
        </w:rPr>
        <w:t>日正式生效，基金合同生效日的基金份额总额为</w:t>
      </w:r>
      <w:r w:rsidRPr="001A0538">
        <w:rPr>
          <w:rFonts w:eastAsiaTheme="minorEastAsia"/>
          <w:color w:val="000000"/>
          <w:szCs w:val="21"/>
        </w:rPr>
        <w:t>1,383,708,072.78</w:t>
      </w:r>
      <w:r w:rsidRPr="001A0538">
        <w:rPr>
          <w:rFonts w:eastAsiaTheme="minorEastAsia"/>
          <w:color w:val="000000"/>
          <w:szCs w:val="21"/>
        </w:rPr>
        <w:t>份基金份额，其中认购资金利息折合</w:t>
      </w:r>
      <w:r w:rsidRPr="001A0538">
        <w:rPr>
          <w:rFonts w:eastAsiaTheme="minorEastAsia"/>
          <w:color w:val="000000"/>
          <w:szCs w:val="21"/>
        </w:rPr>
        <w:t>437,095.48</w:t>
      </w:r>
      <w:r w:rsidRPr="001A0538">
        <w:rPr>
          <w:rFonts w:eastAsiaTheme="minorEastAsia"/>
          <w:color w:val="000000"/>
          <w:szCs w:val="21"/>
        </w:rPr>
        <w:t>份基金份额。本基金为契约型、上市开放式（</w:t>
      </w:r>
      <w:r w:rsidRPr="001A0538">
        <w:rPr>
          <w:rFonts w:eastAsiaTheme="minorEastAsia"/>
          <w:color w:val="000000"/>
          <w:szCs w:val="21"/>
        </w:rPr>
        <w:t>LOF</w:t>
      </w:r>
      <w:r w:rsidRPr="001A0538">
        <w:rPr>
          <w:rFonts w:eastAsiaTheme="minorEastAsia"/>
          <w:color w:val="000000"/>
          <w:szCs w:val="21"/>
        </w:rPr>
        <w:t>）、发起式基金，存续期限不定。本基金的基金管理人为易方达基金管理有限公司，基金托管人为中国农业银行股份有限公司。</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本财务报表系按照财政部颁布的《企业会计准则</w:t>
      </w:r>
      <w:r>
        <w:rPr>
          <w:rFonts w:eastAsiaTheme="minorEastAsia"/>
          <w:color w:val="000000"/>
          <w:szCs w:val="21"/>
        </w:rPr>
        <w:t>—</w:t>
      </w:r>
      <w:r>
        <w:rPr>
          <w:rFonts w:eastAsiaTheme="minorEastAsia"/>
          <w:color w:val="000000"/>
          <w:szCs w:val="21"/>
        </w:rPr>
        <w:t>基本准则》以及其后颁布及修订的具体会计准则、应用指南、解释以及其他相关规定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color w:val="000000"/>
          <w:szCs w:val="21"/>
        </w:rPr>
        <w:t>2</w:t>
      </w:r>
      <w:r>
        <w:rPr>
          <w:rFonts w:eastAsiaTheme="minorEastAsia"/>
          <w:color w:val="000000"/>
          <w:szCs w:val="21"/>
        </w:rPr>
        <w:t>号《年度报告的内容与格式》、《证券投资基金信息披露编报规则》第</w:t>
      </w:r>
      <w:r>
        <w:rPr>
          <w:rFonts w:eastAsiaTheme="minorEastAsia"/>
          <w:color w:val="000000"/>
          <w:szCs w:val="21"/>
        </w:rPr>
        <w:t>3</w:t>
      </w:r>
      <w:r>
        <w:rPr>
          <w:rFonts w:eastAsiaTheme="minorEastAsia"/>
          <w:color w:val="000000"/>
          <w:szCs w:val="21"/>
        </w:rPr>
        <w:t>号《会计报表附注的</w:t>
      </w:r>
      <w:r>
        <w:rPr>
          <w:rFonts w:eastAsiaTheme="minorEastAsia"/>
          <w:color w:val="000000"/>
          <w:szCs w:val="21"/>
        </w:rPr>
        <w:t>编制及披露》、《证券投资基金信息披露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》及其他中国证监会和中国证券投资基金业协会发布的相关规定和指引。</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本财务报表以本基金持续经营为基础列报。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金融工具是指形成一个单位的金融资产（负债），并形成其他单位的金融负债（资产）或权益工具的合同。</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金融资产分类</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金融资产应当在初始确认时划分以公允价值计量且其变动计入当期损益的金融资产、持有至到期投资、贷款和应收款项，以及可供出售金融资产。本基金根</w:t>
      </w:r>
      <w:r>
        <w:rPr>
          <w:rFonts w:eastAsiaTheme="minorEastAsia"/>
          <w:color w:val="000000"/>
          <w:szCs w:val="21"/>
        </w:rPr>
        <w:t>据持有意图和能力，将持有的股票投资、债券投资和衍生工具于初始确认时划分为以公允价值计量且其变动计入当期损益的金融资产；其他金融资产划分为贷款和应收款项。</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金融负债分类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金融负债应当在初始确认时划分以公允价值计量且其变动计入当期损益的金融负债和其他金融负债两类。本基金目前持有的金融负债划分为其他金融负债。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本基金于成为金融工具合同的一方时确认一项金融资产或金融负债。</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w:t>
      </w:r>
      <w:r>
        <w:rPr>
          <w:rFonts w:eastAsiaTheme="minorEastAsia"/>
          <w:color w:val="000000"/>
          <w:szCs w:val="21"/>
        </w:rPr>
        <w:t>融资产和其他金融负债，采用实际利率法，按摊余成本进行后续计量。</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金融负债的现时义务全部或部分已经解除的，终止确认该金融负债或其一部分。</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金融资产转移，是指本基金将金融资产让与或交付给该金融资产发行方以外的另一方</w:t>
      </w:r>
      <w:r w:rsidRPr="001A0538">
        <w:rPr>
          <w:rFonts w:eastAsiaTheme="minorEastAsia"/>
          <w:color w:val="000000"/>
          <w:szCs w:val="21"/>
        </w:rPr>
        <w:t>(</w:t>
      </w:r>
      <w:r w:rsidRPr="001A0538">
        <w:rPr>
          <w:rFonts w:eastAsiaTheme="minorEastAsia"/>
          <w:color w:val="000000"/>
          <w:szCs w:val="21"/>
        </w:rPr>
        <w:t>转入方</w:t>
      </w:r>
      <w:r w:rsidRPr="001A0538">
        <w:rPr>
          <w:rFonts w:eastAsiaTheme="minorEastAsia"/>
          <w:color w:val="000000"/>
          <w:szCs w:val="21"/>
        </w:rPr>
        <w:t>)</w:t>
      </w:r>
      <w:r w:rsidRPr="001A0538">
        <w:rPr>
          <w:rFonts w:eastAsiaTheme="minorEastAsia"/>
          <w:color w:val="00000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w:t>
      </w:r>
      <w:r>
        <w:rPr>
          <w:rFonts w:eastAsiaTheme="minorEastAsia"/>
          <w:color w:val="000000"/>
          <w:szCs w:val="21"/>
        </w:rPr>
        <w:t>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w:t>
      </w:r>
      <w:r>
        <w:rPr>
          <w:rFonts w:eastAsiaTheme="minorEastAsia"/>
          <w:color w:val="000000"/>
          <w:szCs w:val="21"/>
        </w:rPr>
        <w:t>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损益平准金包括已实现损益平准金和未实现损益平准金。已实现损益平准金指在申购或赎回基金份额时，申购或赎回款项中包含的按累计未分配的已实现损益</w:t>
      </w:r>
      <w:r w:rsidRPr="001A0538">
        <w:rPr>
          <w:rFonts w:eastAsiaTheme="minorEastAsia"/>
          <w:color w:val="000000"/>
          <w:szCs w:val="21"/>
        </w:rPr>
        <w:t>/(</w:t>
      </w:r>
      <w:r w:rsidRPr="001A0538">
        <w:rPr>
          <w:rFonts w:eastAsiaTheme="minorEastAsia"/>
          <w:color w:val="000000"/>
          <w:szCs w:val="21"/>
        </w:rPr>
        <w:t>损失</w:t>
      </w:r>
      <w:r w:rsidRPr="001A0538">
        <w:rPr>
          <w:rFonts w:eastAsiaTheme="minorEastAsia"/>
          <w:color w:val="000000"/>
          <w:szCs w:val="21"/>
        </w:rPr>
        <w:t>)</w:t>
      </w:r>
      <w:r w:rsidRPr="001A0538">
        <w:rPr>
          <w:rFonts w:eastAsiaTheme="minorEastAsia"/>
          <w:color w:val="000000"/>
          <w:szCs w:val="21"/>
        </w:rPr>
        <w:t>占基金净值比例计算的金额。未实现损益平准金指在申购或赎回基金份额时，申购或赎回款项中包含的按累计未实现利得</w:t>
      </w:r>
      <w:r w:rsidRPr="001A0538">
        <w:rPr>
          <w:rFonts w:eastAsiaTheme="minorEastAsia"/>
          <w:color w:val="000000"/>
          <w:szCs w:val="21"/>
        </w:rPr>
        <w:t>/(</w:t>
      </w:r>
      <w:r w:rsidRPr="001A0538">
        <w:rPr>
          <w:rFonts w:eastAsiaTheme="minorEastAsia"/>
          <w:color w:val="000000"/>
          <w:szCs w:val="21"/>
        </w:rPr>
        <w:t>损失</w:t>
      </w:r>
      <w:r w:rsidRPr="001A0538">
        <w:rPr>
          <w:rFonts w:eastAsiaTheme="minorEastAsia"/>
          <w:color w:val="000000"/>
          <w:szCs w:val="21"/>
        </w:rPr>
        <w:t>)</w:t>
      </w:r>
      <w:r w:rsidRPr="001A0538">
        <w:rPr>
          <w:rFonts w:eastAsiaTheme="minorEastAsia"/>
          <w:color w:val="000000"/>
          <w:szCs w:val="21"/>
        </w:rPr>
        <w:t>占基金净值比例计算的金额。损益平准金于基金申购确认日或基金赎回确认日确认。未实现损益平准金与已实现损益平准金均在</w:t>
      </w:r>
      <w:r w:rsidRPr="001A0538">
        <w:rPr>
          <w:rFonts w:eastAsiaTheme="minorEastAsia"/>
          <w:color w:val="000000"/>
          <w:szCs w:val="21"/>
        </w:rPr>
        <w:t>“</w:t>
      </w:r>
      <w:r w:rsidRPr="001A0538">
        <w:rPr>
          <w:rFonts w:eastAsiaTheme="minorEastAsia"/>
          <w:color w:val="000000"/>
          <w:szCs w:val="21"/>
        </w:rPr>
        <w:t>损益平准金</w:t>
      </w:r>
      <w:r w:rsidRPr="001A0538">
        <w:rPr>
          <w:rFonts w:eastAsiaTheme="minorEastAsia"/>
          <w:color w:val="000000"/>
          <w:szCs w:val="21"/>
        </w:rPr>
        <w:t>”</w:t>
      </w:r>
      <w:r w:rsidRPr="001A0538">
        <w:rPr>
          <w:rFonts w:eastAsiaTheme="minorEastAsia"/>
          <w:color w:val="000000"/>
          <w:szCs w:val="21"/>
        </w:rPr>
        <w:t>科目中核算，并于期末全额转入</w:t>
      </w:r>
      <w:r w:rsidRPr="001A0538">
        <w:rPr>
          <w:rFonts w:eastAsiaTheme="minorEastAsia"/>
          <w:color w:val="000000"/>
          <w:szCs w:val="21"/>
        </w:rPr>
        <w:t>“</w:t>
      </w:r>
      <w:r w:rsidRPr="001A0538">
        <w:rPr>
          <w:rFonts w:eastAsiaTheme="minorEastAsia"/>
          <w:color w:val="000000"/>
          <w:szCs w:val="21"/>
        </w:rPr>
        <w:t>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存款利息收入</w:t>
      </w:r>
      <w:r>
        <w:rPr>
          <w:rFonts w:eastAsiaTheme="minorEastAsia"/>
          <w:color w:val="000000"/>
          <w:szCs w:val="21"/>
        </w:rPr>
        <w:t>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债券利息收入按债券票面价值与票面利率或债券发行价计算的金额扣除应由债券发行企业代扣代缴的个人所得税后的净额确认，在债券实际持有期内逐日计提；</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资产支持证券利息收入按证券票面价值与票面利率计算的金额，扣除应由资产支持证券发行企业代扣代缴的个人所得税后的净额确认，在证券</w:t>
      </w:r>
      <w:r>
        <w:rPr>
          <w:rFonts w:eastAsiaTheme="minorEastAsia"/>
          <w:color w:val="000000"/>
          <w:szCs w:val="21"/>
        </w:rPr>
        <w:t>实际持有期内逐日计提；</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买入返售金融资产收入，按融出资金应付或实际支付的总额及实际利率（当实际利率与合同利率差异较小时，也可以用合同利率），在回购期内逐日计提；</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股票投资收益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于卖出股票成交日确认，并按卖出股票成交金额与其成本的差额入账；</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(6) </w:t>
      </w:r>
      <w:r>
        <w:rPr>
          <w:rFonts w:eastAsiaTheme="minorEastAsia"/>
          <w:color w:val="000000"/>
          <w:szCs w:val="21"/>
        </w:rPr>
        <w:t>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卖出交易所上市债券：于成交日确认债券投资收益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，并按成交金额与其成本、应收利息的差额入账；</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卖出银行间同业市场交易债券：于成交日确认债券投资收益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，并按成交总额与其成本、应收利息的差额入账；</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(7)</w:t>
      </w:r>
      <w:r>
        <w:rPr>
          <w:rFonts w:eastAsiaTheme="minorEastAsia"/>
          <w:color w:val="000000"/>
          <w:szCs w:val="21"/>
        </w:rPr>
        <w:t xml:space="preserve"> </w:t>
      </w:r>
      <w:r>
        <w:rPr>
          <w:rFonts w:eastAsiaTheme="minorEastAsia"/>
          <w:color w:val="000000"/>
          <w:szCs w:val="21"/>
        </w:rPr>
        <w:t>衍生工具投资收益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于卖出衍生工具成交日确认，并按卖出衍生工具成交金额与其成本的差额入账；</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(8) </w:t>
      </w:r>
      <w:r>
        <w:rPr>
          <w:rFonts w:eastAsiaTheme="minorEastAsia"/>
          <w:color w:val="000000"/>
          <w:szCs w:val="21"/>
        </w:rPr>
        <w:t>股利收益于除息日确认，并按上市公司宣告的分红派息比例计算的金额扣除应由上市公司代扣代缴的个人所得税后的净额入账；</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 xml:space="preserve">(9) </w:t>
      </w:r>
      <w:r>
        <w:rPr>
          <w:rFonts w:eastAsiaTheme="minorEastAsia"/>
          <w:color w:val="000000"/>
          <w:szCs w:val="21"/>
        </w:rPr>
        <w:t>公允价值变动收益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系本基金持有的采用公允价值模式计量的交易性金融资产、交易性金融负债等公允价值变动形成的应计入当期损益的利得或损失；</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(10) </w:t>
      </w:r>
      <w:r w:rsidRPr="001A0538">
        <w:rPr>
          <w:rFonts w:eastAsiaTheme="minorEastAsia"/>
          <w:color w:val="000000"/>
          <w:szCs w:val="21"/>
        </w:rPr>
        <w:t>其他收入在主要风险和报酬已经转移给对方，经济利益很可能流入且金额可以可靠计量的时候确认。</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针对基</w:t>
      </w:r>
      <w:r>
        <w:rPr>
          <w:rFonts w:eastAsiaTheme="minorEastAsia"/>
          <w:color w:val="000000"/>
          <w:szCs w:val="21"/>
        </w:rPr>
        <w:t>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E3432B" w:rsidRDefault="00B1019C">
      <w:pPr>
        <w:widowControl/>
        <w:spacing w:line="360" w:lineRule="auto"/>
        <w:ind w:firstLineChars="200" w:firstLine="420"/>
        <w:rPr>
          <w:kern w:val="0"/>
          <w:szCs w:val="21"/>
        </w:rPr>
      </w:pPr>
      <w:r>
        <w:rPr>
          <w:rFonts w:eastAsiaTheme="minorEastAsia"/>
          <w:color w:val="000000"/>
          <w:szCs w:val="21"/>
        </w:rPr>
        <w:t>(1)</w:t>
      </w:r>
      <w:r>
        <w:rPr>
          <w:rFonts w:eastAsiaTheme="minorEastAsia"/>
          <w:color w:val="000000"/>
          <w:szCs w:val="21"/>
        </w:rPr>
        <w:t>本基金各基金份额类别在费用收取上不同，其对应的可分配收益将有所不同。本基金同一类别的每一基金份额享有同等分配权；</w:t>
      </w:r>
    </w:p>
    <w:p w:rsidR="00E3432B" w:rsidRDefault="00B1019C">
      <w:pPr>
        <w:widowControl/>
        <w:spacing w:line="360" w:lineRule="auto"/>
        <w:ind w:firstLineChars="200" w:firstLine="420"/>
        <w:rPr>
          <w:kern w:val="0"/>
          <w:szCs w:val="21"/>
        </w:rPr>
      </w:pPr>
      <w:r>
        <w:rPr>
          <w:rFonts w:eastAsiaTheme="minorEastAsia"/>
          <w:color w:val="000000"/>
          <w:szCs w:val="21"/>
        </w:rPr>
        <w:t>(2)</w:t>
      </w:r>
      <w:r>
        <w:rPr>
          <w:rFonts w:eastAsiaTheme="minorEastAsia"/>
          <w:color w:val="000000"/>
          <w:szCs w:val="21"/>
        </w:rPr>
        <w:t>在符合有关基金分红条件的前提下，本基金每年收益分配次数最多为</w:t>
      </w:r>
      <w:r>
        <w:rPr>
          <w:rFonts w:eastAsiaTheme="minorEastAsia"/>
          <w:color w:val="000000"/>
          <w:szCs w:val="21"/>
        </w:rPr>
        <w:t xml:space="preserve">12 </w:t>
      </w:r>
      <w:r>
        <w:rPr>
          <w:rFonts w:eastAsiaTheme="minorEastAsia"/>
          <w:color w:val="000000"/>
          <w:szCs w:val="21"/>
        </w:rPr>
        <w:t>次，每份基金份额每次分配比例不得低于收益分配基准日每份基金份额可供分配利润的</w:t>
      </w:r>
      <w:r>
        <w:rPr>
          <w:rFonts w:eastAsiaTheme="minorEastAsia"/>
          <w:color w:val="000000"/>
          <w:szCs w:val="21"/>
        </w:rPr>
        <w:t>90%</w:t>
      </w:r>
      <w:r>
        <w:rPr>
          <w:rFonts w:eastAsiaTheme="minorEastAsia"/>
          <w:color w:val="000000"/>
          <w:szCs w:val="21"/>
        </w:rPr>
        <w:t>，若基金合同生效不满</w:t>
      </w:r>
      <w:r>
        <w:rPr>
          <w:rFonts w:eastAsiaTheme="minorEastAsia"/>
          <w:color w:val="000000"/>
          <w:szCs w:val="21"/>
        </w:rPr>
        <w:t xml:space="preserve">3 </w:t>
      </w:r>
      <w:r>
        <w:rPr>
          <w:rFonts w:eastAsiaTheme="minorEastAsia"/>
          <w:color w:val="000000"/>
          <w:szCs w:val="21"/>
        </w:rPr>
        <w:t>个</w:t>
      </w:r>
      <w:r>
        <w:rPr>
          <w:rFonts w:eastAsiaTheme="minorEastAsia"/>
          <w:color w:val="000000"/>
          <w:szCs w:val="21"/>
        </w:rPr>
        <w:t>月可不进行收益分配；</w:t>
      </w:r>
    </w:p>
    <w:p w:rsidR="00E3432B" w:rsidRDefault="00B1019C">
      <w:pPr>
        <w:widowControl/>
        <w:spacing w:line="360" w:lineRule="auto"/>
        <w:ind w:firstLineChars="200" w:firstLine="420"/>
        <w:rPr>
          <w:kern w:val="0"/>
          <w:szCs w:val="21"/>
        </w:rPr>
      </w:pPr>
      <w:r>
        <w:rPr>
          <w:rFonts w:eastAsiaTheme="minorEastAsia"/>
          <w:color w:val="000000"/>
          <w:szCs w:val="21"/>
        </w:rPr>
        <w:t>(3)</w:t>
      </w:r>
      <w:r>
        <w:rPr>
          <w:rFonts w:eastAsiaTheme="minorEastAsia"/>
          <w:color w:val="000000"/>
          <w:szCs w:val="21"/>
        </w:rPr>
        <w:t>本基金收益分配方式分两种：现金分红与红利再投资。登记在注册登记系统基金份额持有人开放式基金账户下的基金份额，可选择现金红利或将现金红利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E3432B" w:rsidRDefault="00B1019C">
      <w:pPr>
        <w:widowControl/>
        <w:spacing w:line="360" w:lineRule="auto"/>
        <w:ind w:firstLineChars="200" w:firstLine="420"/>
        <w:rPr>
          <w:kern w:val="0"/>
          <w:szCs w:val="21"/>
        </w:rPr>
      </w:pPr>
      <w:r>
        <w:rPr>
          <w:rFonts w:eastAsiaTheme="minorEastAsia"/>
          <w:color w:val="000000"/>
          <w:szCs w:val="21"/>
        </w:rPr>
        <w:t>(4)</w:t>
      </w:r>
      <w:r>
        <w:rPr>
          <w:rFonts w:eastAsiaTheme="minorEastAsia"/>
          <w:color w:val="000000"/>
          <w:szCs w:val="21"/>
        </w:rPr>
        <w:t>基金收益分配后基金份额净值不能低于面值，即基金收益分配基准日的基金份额净值减去每单位基金份</w:t>
      </w:r>
      <w:r>
        <w:rPr>
          <w:rFonts w:eastAsiaTheme="minorEastAsia"/>
          <w:color w:val="000000"/>
          <w:szCs w:val="21"/>
        </w:rPr>
        <w:t>额收益分配金额后不能低于面值；</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(5)</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本基金本报告期无其他重要的会计政策和会计估计。</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）印花税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证券</w:t>
      </w:r>
      <w:r>
        <w:rPr>
          <w:rFonts w:eastAsiaTheme="minorEastAsia"/>
          <w:color w:val="000000"/>
          <w:szCs w:val="21"/>
        </w:rPr>
        <w:t>(</w:t>
      </w:r>
      <w:r>
        <w:rPr>
          <w:rFonts w:eastAsiaTheme="minorEastAsia"/>
          <w:color w:val="000000"/>
          <w:szCs w:val="21"/>
        </w:rPr>
        <w:t>股票</w:t>
      </w:r>
      <w:r>
        <w:rPr>
          <w:rFonts w:eastAsiaTheme="minorEastAsia"/>
          <w:color w:val="000000"/>
          <w:szCs w:val="21"/>
        </w:rPr>
        <w:t>)</w:t>
      </w:r>
      <w:r>
        <w:rPr>
          <w:rFonts w:eastAsiaTheme="minorEastAsia"/>
          <w:color w:val="000000"/>
          <w:szCs w:val="21"/>
        </w:rPr>
        <w:t>交易印花税税率为</w:t>
      </w:r>
      <w:r>
        <w:rPr>
          <w:rFonts w:eastAsiaTheme="minorEastAsia"/>
          <w:color w:val="000000"/>
          <w:szCs w:val="21"/>
        </w:rPr>
        <w:t>1‰</w:t>
      </w:r>
      <w:r>
        <w:rPr>
          <w:rFonts w:eastAsiaTheme="minorEastAsia"/>
          <w:color w:val="000000"/>
          <w:szCs w:val="21"/>
        </w:rPr>
        <w:t>，由出让方缴纳。</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）增值税、城建税、教育费附加及地方教育费附加</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[2016]36</w:t>
      </w:r>
      <w:r>
        <w:rPr>
          <w:rFonts w:eastAsiaTheme="minorEastAsia"/>
          <w:color w:val="000000"/>
          <w:szCs w:val="21"/>
        </w:rPr>
        <w:t>号文《关于全面推开营业税改增值税试点的通知》的规定，经国务院批准，自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w:t>
      </w:r>
      <w:r>
        <w:rPr>
          <w:rFonts w:eastAsiaTheme="minorEastAsia"/>
          <w:color w:val="000000"/>
          <w:szCs w:val="21"/>
        </w:rPr>
        <w:t>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[2016]46</w:t>
      </w:r>
      <w:r>
        <w:rPr>
          <w:rFonts w:eastAsiaTheme="minorEastAsia"/>
          <w:color w:val="00000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[2016]70</w:t>
      </w:r>
      <w:r>
        <w:rPr>
          <w:rFonts w:eastAsiaTheme="minorEastAsia"/>
          <w:color w:val="00000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[2016]140</w:t>
      </w:r>
      <w:r>
        <w:rPr>
          <w:rFonts w:eastAsiaTheme="minorEastAsia"/>
          <w:color w:val="000000"/>
          <w:szCs w:val="21"/>
        </w:rPr>
        <w:t>号文《关于明确金融、房地产</w:t>
      </w:r>
      <w:r>
        <w:rPr>
          <w:rFonts w:eastAsiaTheme="minorEastAsia"/>
          <w:color w:val="000000"/>
          <w:szCs w:val="21"/>
        </w:rPr>
        <w:t>开发、教育辅助服务等增值税政策的通知》的规定，资管产品运营过程中发生的增值税应税行为，以资管产品管理人为增值税纳税人；</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[2017]56</w:t>
      </w:r>
      <w:r>
        <w:rPr>
          <w:rFonts w:eastAsiaTheme="minorEastAsia"/>
          <w:color w:val="000000"/>
          <w:szCs w:val="21"/>
        </w:rPr>
        <w:t>号文《关于资管产品增值税有关问题的通知》的规定，自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日起，资管产品管理人运营资管产品过程中发生的增值税应税行为（以下简称</w:t>
      </w:r>
      <w:r>
        <w:rPr>
          <w:rFonts w:eastAsiaTheme="minorEastAsia"/>
          <w:color w:val="000000"/>
          <w:szCs w:val="21"/>
        </w:rPr>
        <w:t>“</w:t>
      </w:r>
      <w:r>
        <w:rPr>
          <w:rFonts w:eastAsiaTheme="minorEastAsia"/>
          <w:color w:val="000000"/>
          <w:szCs w:val="21"/>
        </w:rPr>
        <w:t>资管产品运营业务</w:t>
      </w:r>
      <w:r>
        <w:rPr>
          <w:rFonts w:eastAsiaTheme="minorEastAsia"/>
          <w:color w:val="000000"/>
          <w:szCs w:val="21"/>
        </w:rPr>
        <w:t>”</w:t>
      </w:r>
      <w:r>
        <w:rPr>
          <w:rFonts w:eastAsiaTheme="minorEastAsia"/>
          <w:color w:val="000000"/>
          <w:szCs w:val="21"/>
        </w:rPr>
        <w:t>），暂适用简易计税方法，按照</w:t>
      </w:r>
      <w:r>
        <w:rPr>
          <w:rFonts w:eastAsiaTheme="minorEastAsia"/>
          <w:color w:val="000000"/>
          <w:szCs w:val="21"/>
        </w:rPr>
        <w:t>3%</w:t>
      </w:r>
      <w:r>
        <w:rPr>
          <w:rFonts w:eastAsiaTheme="minorEastAsia"/>
          <w:color w:val="000000"/>
          <w:szCs w:val="21"/>
        </w:rPr>
        <w:t>的征收率缴纳增值税，资管产品管理人未分别核算资管产品运营业务和其他业务的销售额和增值税应纳税额的除外。资管产品管理人可选择分别或汇总核算资管产品运营业务销售额和增</w:t>
      </w:r>
      <w:r>
        <w:rPr>
          <w:rFonts w:eastAsiaTheme="minorEastAsia"/>
          <w:color w:val="000000"/>
          <w:szCs w:val="21"/>
        </w:rPr>
        <w:t>值税应纳税额。对资管产品在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[2017]90</w:t>
      </w:r>
      <w:r>
        <w:rPr>
          <w:rFonts w:eastAsiaTheme="minorEastAsia"/>
          <w:color w:val="000000"/>
          <w:szCs w:val="21"/>
        </w:rPr>
        <w:t>号文《关于租入固定资产进项税额抵扣等增值税政策的通知》的规定，自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日起，资管产品管理人运营资管产品提供的贷款服务、发生的部分金融商品转让业务，按照以下规定确定销售额：提供贷款服务，以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日前取得的股票</w:t>
      </w:r>
      <w:r>
        <w:rPr>
          <w:rFonts w:eastAsiaTheme="minorEastAsia"/>
          <w:color w:val="000000"/>
          <w:szCs w:val="21"/>
        </w:rPr>
        <w:t>（不包括限售股）、债券、基金、非货物期货，可以选择按照实际买入价计算销售额，或者以</w:t>
      </w:r>
      <w:r>
        <w:rPr>
          <w:rFonts w:eastAsiaTheme="minorEastAsia"/>
          <w:color w:val="000000"/>
          <w:szCs w:val="21"/>
        </w:rPr>
        <w:t>2017</w:t>
      </w:r>
      <w:r>
        <w:rPr>
          <w:rFonts w:eastAsiaTheme="minorEastAsia"/>
          <w:color w:val="000000"/>
          <w:szCs w:val="21"/>
        </w:rPr>
        <w:t>年最后一个交易日的股票收盘价（</w:t>
      </w:r>
      <w:r>
        <w:rPr>
          <w:rFonts w:eastAsiaTheme="minorEastAsia"/>
          <w:color w:val="000000"/>
          <w:szCs w:val="21"/>
        </w:rPr>
        <w:t>2017</w:t>
      </w:r>
      <w:r>
        <w:rPr>
          <w:rFonts w:eastAsiaTheme="minorEastAsia"/>
          <w:color w:val="00000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本基金分别按实际缴纳的增值税额的</w:t>
      </w:r>
      <w:r>
        <w:rPr>
          <w:rFonts w:eastAsiaTheme="minorEastAsia"/>
          <w:color w:val="000000"/>
          <w:szCs w:val="21"/>
        </w:rPr>
        <w:t>7%</w:t>
      </w:r>
      <w:r>
        <w:rPr>
          <w:rFonts w:eastAsiaTheme="minorEastAsia"/>
          <w:color w:val="000000"/>
          <w:szCs w:val="21"/>
        </w:rPr>
        <w:t>、</w:t>
      </w:r>
      <w:r>
        <w:rPr>
          <w:rFonts w:eastAsiaTheme="minorEastAsia"/>
          <w:color w:val="000000"/>
          <w:szCs w:val="21"/>
        </w:rPr>
        <w:t>3%</w:t>
      </w:r>
      <w:r>
        <w:rPr>
          <w:rFonts w:eastAsiaTheme="minorEastAsia"/>
          <w:color w:val="000000"/>
          <w:szCs w:val="21"/>
        </w:rPr>
        <w:t>和</w:t>
      </w:r>
      <w:r>
        <w:rPr>
          <w:rFonts w:eastAsiaTheme="minorEastAsia"/>
          <w:color w:val="000000"/>
          <w:szCs w:val="21"/>
        </w:rPr>
        <w:t>2%</w:t>
      </w:r>
      <w:r>
        <w:rPr>
          <w:rFonts w:eastAsiaTheme="minorEastAsia"/>
          <w:color w:val="000000"/>
          <w:szCs w:val="21"/>
        </w:rPr>
        <w:t>缴纳城市维护建设税、教育费附加和地方教育费附加。</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）企业所得税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证券投资基金从证券市场中取得的收入，包括买卖股票、债券的差价收入，股权的股</w:t>
      </w:r>
      <w:r>
        <w:rPr>
          <w:rFonts w:eastAsiaTheme="minorEastAsia"/>
          <w:color w:val="000000"/>
          <w:szCs w:val="21"/>
        </w:rPr>
        <w:t>息、红利收入，债券的利息收入及其他收入，暂不征收企业所得税。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）个人所得税</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个人所得税税率为</w:t>
      </w:r>
      <w:r>
        <w:rPr>
          <w:rFonts w:eastAsiaTheme="minorEastAsia"/>
          <w:color w:val="000000"/>
          <w:szCs w:val="21"/>
        </w:rPr>
        <w:t>20%</w:t>
      </w:r>
      <w:r>
        <w:rPr>
          <w:rFonts w:eastAsiaTheme="minorEastAsia"/>
          <w:color w:val="000000"/>
          <w:szCs w:val="21"/>
        </w:rPr>
        <w:t>。</w:t>
      </w:r>
    </w:p>
    <w:p w:rsidR="00E3432B" w:rsidRDefault="00B1019C">
      <w:pPr>
        <w:spacing w:line="360" w:lineRule="auto"/>
        <w:ind w:firstLineChars="200" w:firstLine="420"/>
        <w:rPr>
          <w:rFonts w:eastAsiaTheme="minorEastAsia"/>
          <w:color w:val="000000"/>
          <w:szCs w:val="21"/>
        </w:rPr>
      </w:pPr>
      <w:r>
        <w:rPr>
          <w:rFonts w:eastAsiaTheme="minorEastAsia"/>
          <w:color w:val="000000"/>
          <w:szCs w:val="21"/>
        </w:rPr>
        <w:t>基金从上市公司分配取得的股息红利所得，持股期限在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年的，减按</w:t>
      </w:r>
      <w:r>
        <w:rPr>
          <w:rFonts w:eastAsiaTheme="minorEastAsia"/>
          <w:color w:val="000000"/>
          <w:szCs w:val="21"/>
        </w:rPr>
        <w:t>25%</w:t>
      </w:r>
      <w:r>
        <w:rPr>
          <w:rFonts w:eastAsiaTheme="minorEastAsia"/>
          <w:color w:val="000000"/>
          <w:szCs w:val="21"/>
        </w:rPr>
        <w:t>计入应纳税所得额；自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8</w:t>
      </w:r>
      <w:r>
        <w:rPr>
          <w:rFonts w:eastAsiaTheme="minorEastAsia"/>
          <w:color w:val="000000"/>
          <w:szCs w:val="21"/>
        </w:rPr>
        <w:t>日起，证券投资基金从公开发行和转让市场取得的上市公司股票，持股期限超过</w:t>
      </w:r>
      <w:r>
        <w:rPr>
          <w:rFonts w:eastAsiaTheme="minorEastAsia"/>
          <w:color w:val="000000"/>
          <w:szCs w:val="21"/>
        </w:rPr>
        <w:t>1</w:t>
      </w:r>
      <w:r>
        <w:rPr>
          <w:rFonts w:eastAsiaTheme="minorEastAsia"/>
          <w:color w:val="000000"/>
          <w:szCs w:val="21"/>
        </w:rPr>
        <w:t>年的，股息红利所得暂免征收个人所得税。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暂免征收储蓄存款利息所得个人所得税。</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2,466,898.95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2,205,810.46</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2,466,898.95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2,205,810.46</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70,743,962.46</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70,901,150.00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157,187.54</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220,766,335.33</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223,082,000.00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2,315,664.67</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291,510,297.79</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293,983,150.00</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2,472,852.21</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291,510,297.79</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293,983,150.00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2,472,852.21</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42,144,811.48</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42,364,600.00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219,788.52</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118,259,661.64</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119,989,000.00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1,729,338.36</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160,404,473.12</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162,353,600.00</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1,949,126.88</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160,404,473.12</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162,353,600.00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1,949,126.88</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764.83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597.23</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482.20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362.30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5,171,648.77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3,650,730.53</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0.20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5,172,895.80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3,651,690.26</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760.50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3,184.95</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760.50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3,184.95</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2,369.11</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140.79</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E3432B">
        <w:tc>
          <w:tcPr>
            <w:tcW w:w="2715" w:type="dxa"/>
            <w:vAlign w:val="center"/>
          </w:tcPr>
          <w:p w:rsidR="00E3432B" w:rsidRDefault="00B1019C">
            <w:pPr>
              <w:jc w:val="left"/>
            </w:pPr>
            <w:r>
              <w:rPr>
                <w:rFonts w:eastAsiaTheme="minorEastAsia"/>
                <w:szCs w:val="21"/>
              </w:rPr>
              <w:t>预提费用</w:t>
            </w:r>
          </w:p>
        </w:tc>
        <w:tc>
          <w:tcPr>
            <w:tcW w:w="3150" w:type="dxa"/>
            <w:vAlign w:val="center"/>
          </w:tcPr>
          <w:p w:rsidR="00E3432B" w:rsidRDefault="00B1019C">
            <w:pPr>
              <w:jc w:val="right"/>
            </w:pPr>
            <w:r>
              <w:rPr>
                <w:rFonts w:eastAsiaTheme="minorEastAsia"/>
                <w:szCs w:val="21"/>
              </w:rPr>
              <w:t>220,000.00</w:t>
            </w:r>
          </w:p>
        </w:tc>
        <w:tc>
          <w:tcPr>
            <w:tcW w:w="3150" w:type="dxa"/>
            <w:vAlign w:val="center"/>
          </w:tcPr>
          <w:p w:rsidR="00E3432B" w:rsidRDefault="00B1019C">
            <w:pPr>
              <w:jc w:val="right"/>
            </w:pPr>
            <w:r>
              <w:rPr>
                <w:rFonts w:eastAsiaTheme="minorEastAsia"/>
                <w:szCs w:val="21"/>
              </w:rPr>
              <w:t>160,000.00</w:t>
            </w:r>
          </w:p>
        </w:tc>
      </w:tr>
      <w:tr w:rsidR="00E3432B">
        <w:tc>
          <w:tcPr>
            <w:tcW w:w="2715" w:type="dxa"/>
            <w:vAlign w:val="center"/>
          </w:tcPr>
          <w:p w:rsidR="00E3432B" w:rsidRDefault="00B1019C">
            <w:pPr>
              <w:jc w:val="left"/>
            </w:pPr>
            <w:r>
              <w:rPr>
                <w:rFonts w:eastAsiaTheme="minorEastAsia"/>
                <w:szCs w:val="21"/>
              </w:rPr>
              <w:t>指数使用费</w:t>
            </w:r>
          </w:p>
        </w:tc>
        <w:tc>
          <w:tcPr>
            <w:tcW w:w="3150" w:type="dxa"/>
            <w:vAlign w:val="center"/>
          </w:tcPr>
          <w:p w:rsidR="00E3432B" w:rsidRDefault="00B1019C">
            <w:pPr>
              <w:jc w:val="right"/>
            </w:pPr>
            <w:r>
              <w:rPr>
                <w:rFonts w:eastAsiaTheme="minorEastAsia"/>
                <w:szCs w:val="21"/>
              </w:rPr>
              <w:t>26,749.53</w:t>
            </w:r>
          </w:p>
        </w:tc>
        <w:tc>
          <w:tcPr>
            <w:tcW w:w="3150" w:type="dxa"/>
            <w:vAlign w:val="center"/>
          </w:tcPr>
          <w:p w:rsidR="00E3432B" w:rsidRDefault="00B1019C">
            <w:pPr>
              <w:jc w:val="right"/>
            </w:pPr>
            <w:r>
              <w:rPr>
                <w:rFonts w:eastAsiaTheme="minorEastAsia"/>
                <w:szCs w:val="21"/>
              </w:rPr>
              <w:t>58,943.06</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249,118.64</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219,083.85</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易方达中债新综指发起式（</w:t>
      </w:r>
      <w:r w:rsidRPr="00EC7BDC">
        <w:rPr>
          <w:rFonts w:eastAsiaTheme="minorEastAsia"/>
          <w:szCs w:val="21"/>
        </w:rPr>
        <w:t>LOF</w:t>
      </w:r>
      <w:r w:rsidRPr="00EC7BDC">
        <w:rPr>
          <w:rFonts w:eastAsiaTheme="minorEastAsia"/>
          <w:szCs w:val="21"/>
        </w:rPr>
        <w:t>）</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93,488,654.51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93,488,654.51</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212,563,611.02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212,563,611.02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-122,425,461.52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-122,425,461.52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183,626,804.01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183,626,804.01</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易方达中债新综指发起式（</w:t>
      </w:r>
      <w:r w:rsidRPr="001A0538">
        <w:rPr>
          <w:rFonts w:eastAsiaTheme="minorEastAsia"/>
          <w:szCs w:val="21"/>
        </w:rPr>
        <w:t>LOF</w:t>
      </w:r>
      <w:r w:rsidRPr="001A0538">
        <w:rPr>
          <w:rFonts w:eastAsiaTheme="minorEastAsia"/>
          <w:szCs w:val="21"/>
        </w:rPr>
        <w:t>）</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25,380,207.56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25,380,207.56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65,638,257.98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65,638,257.98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-64,784,484.99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-64,784,484.99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26,233,980.55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26,233,980.55</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易方达中债新综指发起式（</w:t>
      </w:r>
      <w:r w:rsidRPr="00EC7BDC">
        <w:rPr>
          <w:rFonts w:eastAsiaTheme="minorEastAsia"/>
          <w:szCs w:val="21"/>
        </w:rPr>
        <w:t>LOF</w:t>
      </w:r>
      <w:r w:rsidRPr="00EC7BDC">
        <w:rPr>
          <w:rFonts w:eastAsiaTheme="minorEastAsia"/>
          <w:szCs w:val="21"/>
        </w:rPr>
        <w:t>）</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22,244,927.61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9,690,373.02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31,935,300.63</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7,239,191.21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575,655.55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7,814,846.76</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24,817,269.44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9,058,511.21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33,875,780.65</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57,783,956.86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21,187,054.66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78,971,011.52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-32,966,687.42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-12,128,543.45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-45,095,230.87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54,301,388.26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19,324,539.78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73,625,928.04</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易方达中债新综指发起式（</w:t>
      </w:r>
      <w:r w:rsidRPr="00EC7BDC">
        <w:rPr>
          <w:rFonts w:eastAsiaTheme="minorEastAsia"/>
          <w:szCs w:val="21"/>
        </w:rPr>
        <w:t>LOF</w:t>
      </w:r>
      <w:r w:rsidRPr="00EC7BDC">
        <w:rPr>
          <w:rFonts w:eastAsiaTheme="minorEastAsia"/>
          <w:szCs w:val="21"/>
        </w:rPr>
        <w:t>）</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5,530,344.83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2,602,294.95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8,132,639.78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1,232,855.97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-51,930.22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1,180,925.75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338,780.77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178,432.42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517,213.19</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16,242,071.28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6,419,667.75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22,661,739.03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-15,903,290.51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-6,241,235.33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-22,144,525.84</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7,101,981.57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2,728,797.15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9,830,778.72</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22,197.60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19,613.98</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31,033.02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20,026.06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3,092.04</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2,027.37</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56,322.66</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41,667.41</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2F4936" w:rsidRDefault="009A2BBA"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本基金本报告期及上年度可比期间无股票投资收益。</w:t>
      </w:r>
    </w:p>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154,148,957.94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234,065,966.84</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148,798,834.29</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228,905,298.28</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5,545,282.23</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8,591,303.57</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-195,158.58</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-3,430,635.01</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本基金本报告期及上年度可比期间无股利收益。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523,725.33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7,975,878.24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523,725.33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7,975,878.24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523,725.33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7,975,878.24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75,223.54</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68,945.63</w:t>
            </w:r>
          </w:p>
        </w:tc>
      </w:tr>
      <w:tr w:rsidR="00E3432B">
        <w:tc>
          <w:tcPr>
            <w:tcW w:w="1984" w:type="dxa"/>
            <w:vAlign w:val="center"/>
          </w:tcPr>
          <w:p w:rsidR="00E3432B" w:rsidRDefault="00B1019C">
            <w:pPr>
              <w:jc w:val="left"/>
            </w:pPr>
            <w:r>
              <w:rPr>
                <w:rFonts w:eastAsiaTheme="minorEastAsia"/>
                <w:szCs w:val="21"/>
              </w:rPr>
              <w:t>其他</w:t>
            </w:r>
          </w:p>
        </w:tc>
        <w:tc>
          <w:tcPr>
            <w:tcW w:w="3598" w:type="dxa"/>
            <w:vAlign w:val="center"/>
          </w:tcPr>
          <w:p w:rsidR="00E3432B" w:rsidRDefault="00B1019C">
            <w:pPr>
              <w:jc w:val="right"/>
            </w:pPr>
            <w:r>
              <w:rPr>
                <w:rFonts w:eastAsiaTheme="minorEastAsia"/>
                <w:szCs w:val="21"/>
              </w:rPr>
              <w:t>-</w:t>
            </w:r>
          </w:p>
        </w:tc>
        <w:tc>
          <w:tcPr>
            <w:tcW w:w="3598" w:type="dxa"/>
            <w:vAlign w:val="center"/>
          </w:tcPr>
          <w:p w:rsidR="00E3432B" w:rsidRDefault="00B1019C">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75,223.54</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68,945.63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109.74</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176.23</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4,425.00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4,950.00</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4,534.74</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5,126.23</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180,000.00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E3432B">
        <w:trPr>
          <w:jc w:val="center"/>
        </w:trPr>
        <w:tc>
          <w:tcPr>
            <w:tcW w:w="2855" w:type="dxa"/>
            <w:vAlign w:val="center"/>
          </w:tcPr>
          <w:p w:rsidR="00E3432B" w:rsidRDefault="00B1019C">
            <w:pPr>
              <w:jc w:val="left"/>
            </w:pPr>
            <w:r>
              <w:rPr>
                <w:rFonts w:eastAsiaTheme="minorEastAsia"/>
                <w:szCs w:val="21"/>
              </w:rPr>
              <w:t>银行汇划费</w:t>
            </w:r>
          </w:p>
        </w:tc>
        <w:tc>
          <w:tcPr>
            <w:tcW w:w="2893" w:type="dxa"/>
            <w:vAlign w:val="center"/>
          </w:tcPr>
          <w:p w:rsidR="00E3432B" w:rsidRDefault="00B1019C">
            <w:pPr>
              <w:jc w:val="right"/>
            </w:pPr>
            <w:r>
              <w:rPr>
                <w:rFonts w:eastAsiaTheme="minorEastAsia"/>
                <w:szCs w:val="21"/>
              </w:rPr>
              <w:t>12,873.93</w:t>
            </w:r>
          </w:p>
        </w:tc>
        <w:tc>
          <w:tcPr>
            <w:tcW w:w="3367" w:type="dxa"/>
            <w:vAlign w:val="center"/>
          </w:tcPr>
          <w:p w:rsidR="00E3432B" w:rsidRDefault="00B1019C">
            <w:pPr>
              <w:jc w:val="right"/>
            </w:pPr>
            <w:r>
              <w:rPr>
                <w:rFonts w:eastAsiaTheme="minorEastAsia"/>
                <w:szCs w:val="21"/>
              </w:rPr>
              <w:t>11,574.10</w:t>
            </w:r>
          </w:p>
        </w:tc>
      </w:tr>
      <w:tr w:rsidR="00E3432B">
        <w:trPr>
          <w:jc w:val="center"/>
        </w:trPr>
        <w:tc>
          <w:tcPr>
            <w:tcW w:w="2855" w:type="dxa"/>
            <w:vAlign w:val="center"/>
          </w:tcPr>
          <w:p w:rsidR="00E3432B" w:rsidRDefault="00B1019C">
            <w:pPr>
              <w:jc w:val="left"/>
            </w:pPr>
            <w:r>
              <w:rPr>
                <w:rFonts w:eastAsiaTheme="minorEastAsia"/>
                <w:szCs w:val="21"/>
              </w:rPr>
              <w:t>银行间账户维护费</w:t>
            </w:r>
          </w:p>
        </w:tc>
        <w:tc>
          <w:tcPr>
            <w:tcW w:w="2893" w:type="dxa"/>
            <w:vAlign w:val="center"/>
          </w:tcPr>
          <w:p w:rsidR="00E3432B" w:rsidRDefault="00B1019C">
            <w:pPr>
              <w:jc w:val="right"/>
            </w:pPr>
            <w:r>
              <w:rPr>
                <w:rFonts w:eastAsiaTheme="minorEastAsia"/>
                <w:szCs w:val="21"/>
              </w:rPr>
              <w:t>36,000.00</w:t>
            </w:r>
          </w:p>
        </w:tc>
        <w:tc>
          <w:tcPr>
            <w:tcW w:w="3367" w:type="dxa"/>
            <w:vAlign w:val="center"/>
          </w:tcPr>
          <w:p w:rsidR="00E3432B" w:rsidRDefault="00B1019C">
            <w:pPr>
              <w:jc w:val="right"/>
            </w:pPr>
            <w:r>
              <w:rPr>
                <w:rFonts w:eastAsiaTheme="minorEastAsia"/>
                <w:szCs w:val="21"/>
              </w:rPr>
              <w:t>36,000.00</w:t>
            </w:r>
          </w:p>
        </w:tc>
      </w:tr>
      <w:tr w:rsidR="00E3432B">
        <w:trPr>
          <w:jc w:val="center"/>
        </w:trPr>
        <w:tc>
          <w:tcPr>
            <w:tcW w:w="2855" w:type="dxa"/>
            <w:vAlign w:val="center"/>
          </w:tcPr>
          <w:p w:rsidR="00E3432B" w:rsidRDefault="00B1019C">
            <w:pPr>
              <w:jc w:val="left"/>
            </w:pPr>
            <w:r>
              <w:rPr>
                <w:rFonts w:eastAsiaTheme="minorEastAsia"/>
                <w:szCs w:val="21"/>
              </w:rPr>
              <w:t>上市费</w:t>
            </w:r>
          </w:p>
        </w:tc>
        <w:tc>
          <w:tcPr>
            <w:tcW w:w="2893" w:type="dxa"/>
            <w:vAlign w:val="center"/>
          </w:tcPr>
          <w:p w:rsidR="00E3432B" w:rsidRDefault="00B1019C">
            <w:pPr>
              <w:jc w:val="right"/>
            </w:pPr>
            <w:r>
              <w:rPr>
                <w:rFonts w:eastAsiaTheme="minorEastAsia"/>
                <w:szCs w:val="21"/>
              </w:rPr>
              <w:t>60,000.00</w:t>
            </w:r>
          </w:p>
        </w:tc>
        <w:tc>
          <w:tcPr>
            <w:tcW w:w="3367" w:type="dxa"/>
            <w:vAlign w:val="center"/>
          </w:tcPr>
          <w:p w:rsidR="00E3432B" w:rsidRDefault="00B1019C">
            <w:pPr>
              <w:jc w:val="right"/>
            </w:pPr>
            <w:r>
              <w:rPr>
                <w:rFonts w:eastAsiaTheme="minorEastAsia"/>
                <w:szCs w:val="21"/>
              </w:rPr>
              <w:t>60,000.00</w:t>
            </w:r>
          </w:p>
        </w:tc>
      </w:tr>
      <w:tr w:rsidR="00E3432B">
        <w:trPr>
          <w:jc w:val="center"/>
        </w:trPr>
        <w:tc>
          <w:tcPr>
            <w:tcW w:w="2855" w:type="dxa"/>
            <w:vAlign w:val="center"/>
          </w:tcPr>
          <w:p w:rsidR="00E3432B" w:rsidRDefault="00B1019C">
            <w:pPr>
              <w:jc w:val="left"/>
            </w:pPr>
            <w:r>
              <w:rPr>
                <w:rFonts w:eastAsiaTheme="minorEastAsia"/>
                <w:szCs w:val="21"/>
              </w:rPr>
              <w:t>指数使用费</w:t>
            </w:r>
          </w:p>
        </w:tc>
        <w:tc>
          <w:tcPr>
            <w:tcW w:w="2893" w:type="dxa"/>
            <w:vAlign w:val="center"/>
          </w:tcPr>
          <w:p w:rsidR="00E3432B" w:rsidRDefault="00B1019C">
            <w:pPr>
              <w:jc w:val="right"/>
            </w:pPr>
            <w:r>
              <w:rPr>
                <w:rFonts w:eastAsiaTheme="minorEastAsia"/>
                <w:szCs w:val="21"/>
              </w:rPr>
              <w:t>85,159.49</w:t>
            </w:r>
          </w:p>
        </w:tc>
        <w:tc>
          <w:tcPr>
            <w:tcW w:w="3367" w:type="dxa"/>
            <w:vAlign w:val="center"/>
          </w:tcPr>
          <w:p w:rsidR="00E3432B" w:rsidRDefault="00B1019C">
            <w:pPr>
              <w:jc w:val="right"/>
            </w:pPr>
            <w:r>
              <w:rPr>
                <w:rFonts w:eastAsiaTheme="minorEastAsia"/>
                <w:szCs w:val="21"/>
              </w:rPr>
              <w:t>58,943.06</w:t>
            </w:r>
          </w:p>
        </w:tc>
      </w:tr>
      <w:tr w:rsidR="00E3432B">
        <w:trPr>
          <w:jc w:val="center"/>
        </w:trPr>
        <w:tc>
          <w:tcPr>
            <w:tcW w:w="2855" w:type="dxa"/>
            <w:vAlign w:val="center"/>
          </w:tcPr>
          <w:p w:rsidR="00E3432B" w:rsidRDefault="00B1019C">
            <w:pPr>
              <w:jc w:val="left"/>
            </w:pPr>
            <w:r>
              <w:rPr>
                <w:rFonts w:eastAsiaTheme="minorEastAsia"/>
                <w:szCs w:val="21"/>
              </w:rPr>
              <w:t>其他</w:t>
            </w:r>
          </w:p>
        </w:tc>
        <w:tc>
          <w:tcPr>
            <w:tcW w:w="2893" w:type="dxa"/>
            <w:vAlign w:val="center"/>
          </w:tcPr>
          <w:p w:rsidR="00E3432B" w:rsidRDefault="00B1019C">
            <w:pPr>
              <w:jc w:val="right"/>
            </w:pPr>
            <w:r>
              <w:rPr>
                <w:rFonts w:eastAsiaTheme="minorEastAsia"/>
                <w:szCs w:val="21"/>
              </w:rPr>
              <w:t>1,200.00</w:t>
            </w:r>
          </w:p>
        </w:tc>
        <w:tc>
          <w:tcPr>
            <w:tcW w:w="3367" w:type="dxa"/>
            <w:vAlign w:val="center"/>
          </w:tcPr>
          <w:p w:rsidR="00E3432B" w:rsidRDefault="00B1019C">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355,233.42</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387,717.16</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E3432B">
        <w:tc>
          <w:tcPr>
            <w:tcW w:w="5220" w:type="dxa"/>
            <w:vAlign w:val="center"/>
          </w:tcPr>
          <w:p w:rsidR="00E3432B" w:rsidRDefault="00B1019C">
            <w:pPr>
              <w:jc w:val="left"/>
            </w:pPr>
            <w:r>
              <w:rPr>
                <w:rFonts w:eastAsiaTheme="minorEastAsia"/>
                <w:color w:val="000000"/>
                <w:szCs w:val="21"/>
              </w:rPr>
              <w:t>易方达基金管理有限公司</w:t>
            </w:r>
          </w:p>
        </w:tc>
        <w:tc>
          <w:tcPr>
            <w:tcW w:w="3780" w:type="dxa"/>
            <w:vAlign w:val="center"/>
          </w:tcPr>
          <w:p w:rsidR="00E3432B" w:rsidRDefault="00B1019C">
            <w:pPr>
              <w:jc w:val="center"/>
            </w:pPr>
            <w:r>
              <w:rPr>
                <w:rFonts w:eastAsiaTheme="minorEastAsia"/>
                <w:color w:val="000000"/>
                <w:szCs w:val="21"/>
              </w:rPr>
              <w:t>基金管理人、基金销售机构、基金发起人</w:t>
            </w:r>
          </w:p>
        </w:tc>
      </w:tr>
      <w:tr w:rsidR="00E3432B">
        <w:tc>
          <w:tcPr>
            <w:tcW w:w="5220" w:type="dxa"/>
            <w:vAlign w:val="center"/>
          </w:tcPr>
          <w:p w:rsidR="00E3432B" w:rsidRDefault="00B1019C">
            <w:pPr>
              <w:jc w:val="left"/>
            </w:pPr>
            <w:r>
              <w:rPr>
                <w:rFonts w:eastAsiaTheme="minorEastAsia"/>
                <w:color w:val="000000"/>
                <w:szCs w:val="21"/>
              </w:rPr>
              <w:t>中国农业银行股份有限公司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中国农业银行</w:t>
            </w:r>
            <w:r>
              <w:rPr>
                <w:rFonts w:eastAsiaTheme="minorEastAsia"/>
                <w:color w:val="000000"/>
                <w:szCs w:val="21"/>
              </w:rPr>
              <w:t>”)</w:t>
            </w:r>
          </w:p>
        </w:tc>
        <w:tc>
          <w:tcPr>
            <w:tcW w:w="3780" w:type="dxa"/>
            <w:vAlign w:val="center"/>
          </w:tcPr>
          <w:p w:rsidR="00E3432B" w:rsidRDefault="00B1019C">
            <w:pPr>
              <w:jc w:val="center"/>
            </w:pPr>
            <w:r>
              <w:rPr>
                <w:rFonts w:eastAsiaTheme="minorEastAsia"/>
                <w:color w:val="000000"/>
                <w:szCs w:val="21"/>
              </w:rPr>
              <w:t>基金托管人、基金销售机构</w:t>
            </w:r>
          </w:p>
        </w:tc>
      </w:tr>
      <w:tr w:rsidR="00E3432B">
        <w:tc>
          <w:tcPr>
            <w:tcW w:w="5220" w:type="dxa"/>
            <w:vAlign w:val="center"/>
          </w:tcPr>
          <w:p w:rsidR="00E3432B" w:rsidRDefault="00B1019C">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E3432B" w:rsidRDefault="00B1019C">
            <w:pPr>
              <w:jc w:val="center"/>
            </w:pPr>
            <w:r>
              <w:rPr>
                <w:rFonts w:eastAsiaTheme="minorEastAsia"/>
                <w:color w:val="000000"/>
                <w:szCs w:val="21"/>
              </w:rPr>
              <w:t>基金管理人股东、基金销售机构</w:t>
            </w:r>
          </w:p>
        </w:tc>
      </w:tr>
      <w:tr w:rsidR="00E3432B">
        <w:tc>
          <w:tcPr>
            <w:tcW w:w="5220" w:type="dxa"/>
            <w:vAlign w:val="center"/>
          </w:tcPr>
          <w:p w:rsidR="00E3432B" w:rsidRDefault="00B1019C">
            <w:pPr>
              <w:jc w:val="left"/>
            </w:pPr>
            <w:r>
              <w:rPr>
                <w:rFonts w:eastAsiaTheme="minorEastAsia"/>
                <w:color w:val="000000"/>
                <w:szCs w:val="21"/>
              </w:rPr>
              <w:t>广东粤财信托有限公司</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盈峰控股集团有限公司</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广东省广晟资产经营有限公司</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广州市广永国有资产经营有限公司</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珠海祺荣宝股权投资合伙企业（有限合伙）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珠海祺泰宝股权投资合伙企业（有限合伙）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珠海祺丰宝股权投资合伙企业（有限合伙）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珠海聚莱康股权投资合伙企业（有限合伙）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珠海聚宁康股权投资合伙企业（有限合伙）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珠海聚弘康股权投资合伙企业（有限合伙）</w:t>
            </w:r>
          </w:p>
        </w:tc>
        <w:tc>
          <w:tcPr>
            <w:tcW w:w="3780" w:type="dxa"/>
            <w:vAlign w:val="center"/>
          </w:tcPr>
          <w:p w:rsidR="00E3432B" w:rsidRDefault="00B1019C">
            <w:pPr>
              <w:jc w:val="center"/>
            </w:pPr>
            <w:r>
              <w:rPr>
                <w:rFonts w:eastAsiaTheme="minorEastAsia"/>
                <w:color w:val="000000"/>
                <w:szCs w:val="21"/>
              </w:rPr>
              <w:t>基金管理人股东</w:t>
            </w:r>
          </w:p>
        </w:tc>
      </w:tr>
      <w:tr w:rsidR="00E3432B">
        <w:tc>
          <w:tcPr>
            <w:tcW w:w="5220" w:type="dxa"/>
            <w:vAlign w:val="center"/>
          </w:tcPr>
          <w:p w:rsidR="00E3432B" w:rsidRDefault="00B1019C">
            <w:pPr>
              <w:jc w:val="left"/>
            </w:pPr>
            <w:r>
              <w:rPr>
                <w:rFonts w:eastAsiaTheme="minorEastAsia"/>
                <w:color w:val="000000"/>
                <w:szCs w:val="21"/>
              </w:rPr>
              <w:t>易方达资产管理有限公司</w:t>
            </w:r>
          </w:p>
        </w:tc>
        <w:tc>
          <w:tcPr>
            <w:tcW w:w="3780" w:type="dxa"/>
            <w:vAlign w:val="center"/>
          </w:tcPr>
          <w:p w:rsidR="00E3432B" w:rsidRDefault="00B1019C">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1A0538" w:rsidRDefault="00DA6D5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本基金本报告期及上年度可比期间未发生通过关联方交易单元进行的股票交易。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638,696.44</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442,072.77</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161,891.54</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26,240.40</w:t>
            </w:r>
          </w:p>
        </w:tc>
      </w:tr>
    </w:tbl>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0.30%</w:t>
      </w:r>
      <w:r>
        <w:rPr>
          <w:rFonts w:eastAsiaTheme="minorEastAsia"/>
          <w:kern w:val="0"/>
          <w:szCs w:val="21"/>
        </w:rPr>
        <w:t>年费率计提。管理费的计算方法如下：</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E×0.30%÷</w:t>
      </w:r>
      <w:r>
        <w:rPr>
          <w:rFonts w:eastAsiaTheme="minorEastAsia"/>
          <w:kern w:val="0"/>
          <w:szCs w:val="21"/>
        </w:rPr>
        <w:t>当年天数</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基金管理费每日计算，逐日累计至每月月末，按月支付，由基金管理人向基金托管人发送基金管理费划款指令，基金托管人复核后于次月前</w:t>
      </w:r>
      <w:r w:rsidRPr="002F4936">
        <w:rPr>
          <w:rFonts w:eastAsiaTheme="minorEastAsia"/>
          <w:kern w:val="0"/>
          <w:szCs w:val="21"/>
        </w:rPr>
        <w:t xml:space="preserve">3 </w:t>
      </w:r>
      <w:r w:rsidRPr="002F4936">
        <w:rPr>
          <w:rFonts w:eastAsiaTheme="minorEastAsia"/>
          <w:kern w:val="0"/>
          <w:szCs w:val="21"/>
        </w:rPr>
        <w:t>个工作日内从基金财产中一次性支付给基金管理人。若遇法定节假日、公休假等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212,898.82</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147,357.58</w:t>
            </w:r>
          </w:p>
        </w:tc>
      </w:tr>
    </w:tbl>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0.10%</w:t>
      </w:r>
      <w:r>
        <w:rPr>
          <w:rFonts w:eastAsiaTheme="minorEastAsia"/>
          <w:kern w:val="0"/>
          <w:szCs w:val="21"/>
        </w:rPr>
        <w:t>的年费率计提。托管费的计算方法如下：</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E×0.10%÷</w:t>
      </w:r>
      <w:r>
        <w:rPr>
          <w:rFonts w:eastAsiaTheme="minorEastAsia"/>
          <w:kern w:val="0"/>
          <w:szCs w:val="21"/>
        </w:rPr>
        <w:t>当年天数</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基金托管费每日计算，逐日累计至每月月末，按月支付，由基金管理人向基金托管人发送基金托管费划款指令，基金托管人复核后于次月前</w:t>
      </w:r>
      <w:r w:rsidRPr="002F4936">
        <w:rPr>
          <w:rFonts w:eastAsiaTheme="minorEastAsia"/>
          <w:kern w:val="0"/>
          <w:szCs w:val="21"/>
        </w:rPr>
        <w:t xml:space="preserve">3 </w:t>
      </w:r>
      <w:r w:rsidRPr="002F4936">
        <w:rPr>
          <w:rFonts w:eastAsiaTheme="minorEastAsia"/>
          <w:kern w:val="0"/>
          <w:szCs w:val="21"/>
        </w:rPr>
        <w:t>个工作日内从基金财产中一次性支取。若遇法定节假日、公休日等，支付日期顺延。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E3432B">
        <w:tc>
          <w:tcPr>
            <w:tcW w:w="2110" w:type="dxa"/>
            <w:vAlign w:val="center"/>
          </w:tcPr>
          <w:p w:rsidR="00E3432B" w:rsidRDefault="00B1019C">
            <w:pPr>
              <w:jc w:val="left"/>
            </w:pPr>
            <w:r>
              <w:rPr>
                <w:rFonts w:eastAsiaTheme="minorEastAsia"/>
                <w:szCs w:val="21"/>
              </w:rPr>
              <w:t>易方达基金管理有限公司</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31,119.62</w:t>
            </w:r>
          </w:p>
        </w:tc>
        <w:tc>
          <w:tcPr>
            <w:tcW w:w="1948" w:type="dxa"/>
            <w:vAlign w:val="center"/>
          </w:tcPr>
          <w:p w:rsidR="00E3432B" w:rsidRDefault="00B1019C">
            <w:pPr>
              <w:jc w:val="right"/>
            </w:pPr>
            <w:r>
              <w:rPr>
                <w:rFonts w:eastAsiaTheme="minorEastAsia"/>
                <w:szCs w:val="21"/>
              </w:rPr>
              <w:t>31,119.62</w:t>
            </w:r>
          </w:p>
        </w:tc>
      </w:tr>
      <w:tr w:rsidR="00E3432B">
        <w:tc>
          <w:tcPr>
            <w:tcW w:w="2110" w:type="dxa"/>
            <w:vAlign w:val="center"/>
          </w:tcPr>
          <w:p w:rsidR="00E3432B" w:rsidRDefault="00B1019C">
            <w:pPr>
              <w:jc w:val="left"/>
            </w:pPr>
            <w:r>
              <w:rPr>
                <w:rFonts w:eastAsiaTheme="minorEastAsia"/>
                <w:szCs w:val="21"/>
              </w:rPr>
              <w:t>中国农业银行</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2,505.84</w:t>
            </w:r>
          </w:p>
        </w:tc>
        <w:tc>
          <w:tcPr>
            <w:tcW w:w="1948" w:type="dxa"/>
            <w:vAlign w:val="center"/>
          </w:tcPr>
          <w:p w:rsidR="00E3432B" w:rsidRDefault="00B1019C">
            <w:pPr>
              <w:jc w:val="right"/>
            </w:pPr>
            <w:r>
              <w:rPr>
                <w:rFonts w:eastAsiaTheme="minorEastAsia"/>
                <w:szCs w:val="21"/>
              </w:rPr>
              <w:t>2,505.84</w:t>
            </w:r>
          </w:p>
        </w:tc>
      </w:tr>
      <w:tr w:rsidR="00E3432B">
        <w:tc>
          <w:tcPr>
            <w:tcW w:w="2110" w:type="dxa"/>
            <w:vAlign w:val="center"/>
          </w:tcPr>
          <w:p w:rsidR="00E3432B" w:rsidRDefault="00B1019C">
            <w:pPr>
              <w:jc w:val="left"/>
            </w:pPr>
            <w:r>
              <w:rPr>
                <w:rFonts w:eastAsiaTheme="minorEastAsia"/>
                <w:szCs w:val="21"/>
              </w:rPr>
              <w:t>广发证券</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637.18</w:t>
            </w:r>
          </w:p>
        </w:tc>
        <w:tc>
          <w:tcPr>
            <w:tcW w:w="1948" w:type="dxa"/>
            <w:vAlign w:val="center"/>
          </w:tcPr>
          <w:p w:rsidR="00E3432B" w:rsidRDefault="00B1019C">
            <w:pPr>
              <w:jc w:val="right"/>
            </w:pPr>
            <w:r>
              <w:rPr>
                <w:rFonts w:eastAsiaTheme="minorEastAsia"/>
                <w:szCs w:val="21"/>
              </w:rPr>
              <w:t>637.18</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34,262.64</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34,262.64</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易方达中债新综指发起式（</w:t>
            </w:r>
            <w:r w:rsidRPr="00A4203E">
              <w:rPr>
                <w:rFonts w:eastAsiaTheme="minorEastAsia"/>
                <w:szCs w:val="21"/>
              </w:rPr>
              <w:t>LOF</w:t>
            </w:r>
            <w:r w:rsidRPr="00A4203E">
              <w:rPr>
                <w:rFonts w:eastAsiaTheme="minorEastAsia"/>
                <w:szCs w:val="21"/>
              </w:rPr>
              <w:t>）</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E3432B">
        <w:tc>
          <w:tcPr>
            <w:tcW w:w="2110" w:type="dxa"/>
            <w:vAlign w:val="center"/>
          </w:tcPr>
          <w:p w:rsidR="00E3432B" w:rsidRDefault="00B1019C">
            <w:pPr>
              <w:jc w:val="left"/>
            </w:pPr>
            <w:r>
              <w:rPr>
                <w:rFonts w:eastAsiaTheme="minorEastAsia"/>
                <w:szCs w:val="21"/>
              </w:rPr>
              <w:t>易方达基金管理有限公司</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65,602.34</w:t>
            </w:r>
          </w:p>
        </w:tc>
        <w:tc>
          <w:tcPr>
            <w:tcW w:w="1948" w:type="dxa"/>
            <w:vAlign w:val="center"/>
          </w:tcPr>
          <w:p w:rsidR="00E3432B" w:rsidRDefault="00B1019C">
            <w:pPr>
              <w:jc w:val="right"/>
            </w:pPr>
            <w:r>
              <w:rPr>
                <w:rFonts w:eastAsiaTheme="minorEastAsia"/>
                <w:szCs w:val="21"/>
              </w:rPr>
              <w:t>65,602.34</w:t>
            </w:r>
          </w:p>
        </w:tc>
      </w:tr>
      <w:tr w:rsidR="00E3432B">
        <w:tc>
          <w:tcPr>
            <w:tcW w:w="2110" w:type="dxa"/>
            <w:vAlign w:val="center"/>
          </w:tcPr>
          <w:p w:rsidR="00E3432B" w:rsidRDefault="00B1019C">
            <w:pPr>
              <w:jc w:val="left"/>
            </w:pPr>
            <w:r>
              <w:rPr>
                <w:rFonts w:eastAsiaTheme="minorEastAsia"/>
                <w:szCs w:val="21"/>
              </w:rPr>
              <w:t>中国农业银行</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2,080.10</w:t>
            </w:r>
          </w:p>
        </w:tc>
        <w:tc>
          <w:tcPr>
            <w:tcW w:w="1948" w:type="dxa"/>
            <w:vAlign w:val="center"/>
          </w:tcPr>
          <w:p w:rsidR="00E3432B" w:rsidRDefault="00B1019C">
            <w:pPr>
              <w:jc w:val="right"/>
            </w:pPr>
            <w:r>
              <w:rPr>
                <w:rFonts w:eastAsiaTheme="minorEastAsia"/>
                <w:szCs w:val="21"/>
              </w:rPr>
              <w:t>2,080.10</w:t>
            </w:r>
          </w:p>
        </w:tc>
      </w:tr>
      <w:tr w:rsidR="00E3432B">
        <w:tc>
          <w:tcPr>
            <w:tcW w:w="2110" w:type="dxa"/>
            <w:vAlign w:val="center"/>
          </w:tcPr>
          <w:p w:rsidR="00E3432B" w:rsidRDefault="00B1019C">
            <w:pPr>
              <w:jc w:val="left"/>
            </w:pPr>
            <w:r>
              <w:rPr>
                <w:rFonts w:eastAsiaTheme="minorEastAsia"/>
                <w:szCs w:val="21"/>
              </w:rPr>
              <w:t>广发证券</w:t>
            </w:r>
          </w:p>
        </w:tc>
        <w:tc>
          <w:tcPr>
            <w:tcW w:w="2534" w:type="dxa"/>
            <w:vAlign w:val="center"/>
          </w:tcPr>
          <w:p w:rsidR="00E3432B" w:rsidRDefault="00B1019C">
            <w:pPr>
              <w:jc w:val="right"/>
            </w:pPr>
            <w:r>
              <w:rPr>
                <w:rFonts w:eastAsiaTheme="minorEastAsia"/>
                <w:szCs w:val="21"/>
              </w:rPr>
              <w:t>-</w:t>
            </w:r>
          </w:p>
        </w:tc>
        <w:tc>
          <w:tcPr>
            <w:tcW w:w="2694" w:type="dxa"/>
            <w:vAlign w:val="center"/>
          </w:tcPr>
          <w:p w:rsidR="00E3432B" w:rsidRDefault="00B1019C">
            <w:pPr>
              <w:jc w:val="right"/>
            </w:pPr>
            <w:r>
              <w:rPr>
                <w:rFonts w:eastAsiaTheme="minorEastAsia"/>
                <w:szCs w:val="21"/>
              </w:rPr>
              <w:t>112.29</w:t>
            </w:r>
          </w:p>
        </w:tc>
        <w:tc>
          <w:tcPr>
            <w:tcW w:w="1948" w:type="dxa"/>
            <w:vAlign w:val="center"/>
          </w:tcPr>
          <w:p w:rsidR="00E3432B" w:rsidRDefault="00B1019C">
            <w:pPr>
              <w:jc w:val="right"/>
            </w:pPr>
            <w:r>
              <w:rPr>
                <w:rFonts w:eastAsiaTheme="minorEastAsia"/>
                <w:szCs w:val="21"/>
              </w:rPr>
              <w:t>112.29</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67,794.73</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67,794.73</w:t>
            </w:r>
          </w:p>
        </w:tc>
      </w:tr>
    </w:tbl>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 xml:space="preserve">A </w:t>
      </w:r>
      <w:r>
        <w:rPr>
          <w:rFonts w:eastAsiaTheme="minorEastAsia"/>
          <w:kern w:val="0"/>
          <w:szCs w:val="21"/>
        </w:rPr>
        <w:t>类基金份额不收取销售服务费，</w:t>
      </w:r>
      <w:r>
        <w:rPr>
          <w:rFonts w:eastAsiaTheme="minorEastAsia"/>
          <w:kern w:val="0"/>
          <w:szCs w:val="21"/>
        </w:rPr>
        <w:t xml:space="preserve">C </w:t>
      </w:r>
      <w:r>
        <w:rPr>
          <w:rFonts w:eastAsiaTheme="minorEastAsia"/>
          <w:kern w:val="0"/>
          <w:szCs w:val="21"/>
        </w:rPr>
        <w:t>类基金份额的销售服务费年费率为</w:t>
      </w:r>
      <w:r>
        <w:rPr>
          <w:rFonts w:eastAsiaTheme="minorEastAsia"/>
          <w:kern w:val="0"/>
          <w:szCs w:val="21"/>
        </w:rPr>
        <w:t>0.35%</w:t>
      </w:r>
      <w:r>
        <w:rPr>
          <w:rFonts w:eastAsiaTheme="minorEastAsia"/>
          <w:kern w:val="0"/>
          <w:szCs w:val="21"/>
        </w:rPr>
        <w:t>。</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本基金销售服务费按前一日</w:t>
      </w:r>
      <w:r>
        <w:rPr>
          <w:rFonts w:eastAsiaTheme="minorEastAsia"/>
          <w:kern w:val="0"/>
          <w:szCs w:val="21"/>
        </w:rPr>
        <w:t xml:space="preserve">C </w:t>
      </w:r>
      <w:r>
        <w:rPr>
          <w:rFonts w:eastAsiaTheme="minorEastAsia"/>
          <w:kern w:val="0"/>
          <w:szCs w:val="21"/>
        </w:rPr>
        <w:t>类基金资产净值的</w:t>
      </w:r>
      <w:r>
        <w:rPr>
          <w:rFonts w:eastAsiaTheme="minorEastAsia"/>
          <w:kern w:val="0"/>
          <w:szCs w:val="21"/>
        </w:rPr>
        <w:t>0.35%</w:t>
      </w:r>
      <w:r>
        <w:rPr>
          <w:rFonts w:eastAsiaTheme="minorEastAsia"/>
          <w:kern w:val="0"/>
          <w:szCs w:val="21"/>
        </w:rPr>
        <w:t>的年费率计提。销售服务费的计算方法如下：</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E×0.35%÷</w:t>
      </w:r>
      <w:r>
        <w:rPr>
          <w:rFonts w:eastAsiaTheme="minorEastAsia"/>
          <w:kern w:val="0"/>
          <w:szCs w:val="21"/>
        </w:rPr>
        <w:t>当年天数</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w:t>
      </w:r>
      <w:r>
        <w:rPr>
          <w:rFonts w:eastAsiaTheme="minorEastAsia"/>
          <w:kern w:val="0"/>
          <w:szCs w:val="21"/>
        </w:rPr>
        <w:t xml:space="preserve">C </w:t>
      </w:r>
      <w:r>
        <w:rPr>
          <w:rFonts w:eastAsiaTheme="minorEastAsia"/>
          <w:kern w:val="0"/>
          <w:szCs w:val="21"/>
        </w:rPr>
        <w:t>类基金份额每日应计提的销售服务费</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w:t>
      </w:r>
      <w:r>
        <w:rPr>
          <w:rFonts w:eastAsiaTheme="minorEastAsia"/>
          <w:kern w:val="0"/>
          <w:szCs w:val="21"/>
        </w:rPr>
        <w:t xml:space="preserve">C </w:t>
      </w:r>
      <w:r>
        <w:rPr>
          <w:rFonts w:eastAsiaTheme="minorEastAsia"/>
          <w:kern w:val="0"/>
          <w:szCs w:val="21"/>
        </w:rPr>
        <w:t>类基金份额前一日的基金资产净值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销售服务费每日计算，逐日累计至每月月末，按月支付，由基金管理人向基金托管人发送销售服务费划款指令，基金托管人复核后于次月前</w:t>
      </w:r>
      <w:r w:rsidRPr="00A4203E">
        <w:rPr>
          <w:rFonts w:eastAsiaTheme="minorEastAsia"/>
          <w:kern w:val="0"/>
          <w:szCs w:val="21"/>
        </w:rPr>
        <w:t xml:space="preserve">3 </w:t>
      </w:r>
      <w:r w:rsidRPr="00A4203E">
        <w:rPr>
          <w:rFonts w:eastAsiaTheme="minorEastAsia"/>
          <w:kern w:val="0"/>
          <w:szCs w:val="21"/>
        </w:rPr>
        <w:t>个工作日内从基金财产一次性支取，经基金管理人代付给各个基金销售机构。若遇法定节假日、公休假等，支付日期顺延。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163220" w:rsidRPr="00D564C7" w:rsidRDefault="00163220" w:rsidP="0016322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本期</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E3432B">
        <w:tc>
          <w:tcPr>
            <w:tcW w:w="1422" w:type="dxa"/>
            <w:vAlign w:val="center"/>
          </w:tcPr>
          <w:p w:rsidR="00E3432B" w:rsidRDefault="00B1019C">
            <w:pPr>
              <w:jc w:val="center"/>
            </w:pPr>
            <w:r>
              <w:rPr>
                <w:rFonts w:eastAsiaTheme="minorEastAsia"/>
                <w:bCs/>
                <w:color w:val="000000"/>
                <w:szCs w:val="21"/>
              </w:rPr>
              <w:t>-</w:t>
            </w:r>
          </w:p>
        </w:tc>
        <w:tc>
          <w:tcPr>
            <w:tcW w:w="1818" w:type="dxa"/>
            <w:vAlign w:val="center"/>
          </w:tcPr>
          <w:p w:rsidR="00E3432B" w:rsidRDefault="00B1019C">
            <w:pPr>
              <w:jc w:val="center"/>
            </w:pPr>
            <w:r>
              <w:rPr>
                <w:rFonts w:eastAsiaTheme="minorEastAsia"/>
                <w:bCs/>
                <w:color w:val="000000"/>
                <w:szCs w:val="21"/>
              </w:rPr>
              <w:t>-</w:t>
            </w:r>
          </w:p>
        </w:tc>
        <w:tc>
          <w:tcPr>
            <w:tcW w:w="1260" w:type="dxa"/>
            <w:vAlign w:val="center"/>
          </w:tcPr>
          <w:p w:rsidR="00E3432B" w:rsidRDefault="00B1019C">
            <w:pPr>
              <w:jc w:val="center"/>
            </w:pPr>
            <w:r>
              <w:rPr>
                <w:rFonts w:eastAsiaTheme="minorEastAsia"/>
                <w:bCs/>
                <w:color w:val="000000"/>
                <w:szCs w:val="21"/>
              </w:rPr>
              <w:t>-</w:t>
            </w:r>
          </w:p>
        </w:tc>
        <w:tc>
          <w:tcPr>
            <w:tcW w:w="1260" w:type="dxa"/>
            <w:vAlign w:val="center"/>
          </w:tcPr>
          <w:p w:rsidR="00E3432B" w:rsidRDefault="00B1019C">
            <w:pPr>
              <w:jc w:val="center"/>
            </w:pPr>
            <w:r>
              <w:rPr>
                <w:rFonts w:eastAsiaTheme="minorEastAsia"/>
                <w:bCs/>
                <w:color w:val="000000"/>
                <w:szCs w:val="21"/>
              </w:rPr>
              <w:t>-</w:t>
            </w:r>
          </w:p>
        </w:tc>
        <w:tc>
          <w:tcPr>
            <w:tcW w:w="1080" w:type="dxa"/>
            <w:vAlign w:val="center"/>
          </w:tcPr>
          <w:p w:rsidR="00E3432B" w:rsidRDefault="00B1019C">
            <w:pPr>
              <w:jc w:val="center"/>
            </w:pPr>
            <w:r>
              <w:rPr>
                <w:rFonts w:eastAsiaTheme="minorEastAsia"/>
                <w:bCs/>
                <w:color w:val="000000"/>
                <w:szCs w:val="21"/>
              </w:rPr>
              <w:t>-</w:t>
            </w:r>
          </w:p>
        </w:tc>
        <w:tc>
          <w:tcPr>
            <w:tcW w:w="1512" w:type="dxa"/>
            <w:vAlign w:val="center"/>
          </w:tcPr>
          <w:p w:rsidR="00E3432B" w:rsidRDefault="00B1019C">
            <w:pPr>
              <w:jc w:val="center"/>
            </w:pPr>
            <w:r>
              <w:rPr>
                <w:rFonts w:eastAsiaTheme="minorEastAsia"/>
                <w:bCs/>
                <w:color w:val="000000"/>
                <w:szCs w:val="21"/>
              </w:rPr>
              <w:t>-</w:t>
            </w:r>
          </w:p>
        </w:tc>
        <w:tc>
          <w:tcPr>
            <w:tcW w:w="1083" w:type="dxa"/>
            <w:vAlign w:val="center"/>
          </w:tcPr>
          <w:p w:rsidR="00E3432B" w:rsidRDefault="00B1019C">
            <w:pPr>
              <w:jc w:val="center"/>
            </w:pPr>
            <w:r>
              <w:rPr>
                <w:rFonts w:eastAsiaTheme="minorEastAsia"/>
                <w:bCs/>
                <w:color w:val="000000"/>
                <w:szCs w:val="21"/>
              </w:rPr>
              <w:t>-</w:t>
            </w:r>
          </w:p>
        </w:tc>
      </w:tr>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上年度可比期间</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E3432B">
        <w:tc>
          <w:tcPr>
            <w:tcW w:w="1422" w:type="dxa"/>
            <w:vAlign w:val="center"/>
          </w:tcPr>
          <w:p w:rsidR="00E3432B" w:rsidRDefault="00B1019C">
            <w:pPr>
              <w:jc w:val="left"/>
            </w:pPr>
            <w:r>
              <w:rPr>
                <w:rFonts w:eastAsiaTheme="minorEastAsia"/>
                <w:bCs/>
                <w:color w:val="000000"/>
                <w:szCs w:val="21"/>
              </w:rPr>
              <w:t>中国农业银行</w:t>
            </w:r>
          </w:p>
        </w:tc>
        <w:tc>
          <w:tcPr>
            <w:tcW w:w="1818" w:type="dxa"/>
            <w:vAlign w:val="center"/>
          </w:tcPr>
          <w:p w:rsidR="00E3432B" w:rsidRDefault="00B1019C">
            <w:pPr>
              <w:jc w:val="right"/>
            </w:pPr>
            <w:r>
              <w:rPr>
                <w:rFonts w:eastAsiaTheme="minorEastAsia"/>
                <w:bCs/>
                <w:color w:val="000000"/>
                <w:szCs w:val="21"/>
              </w:rPr>
              <w:t>9,865,542.47</w:t>
            </w:r>
          </w:p>
        </w:tc>
        <w:tc>
          <w:tcPr>
            <w:tcW w:w="1260" w:type="dxa"/>
            <w:vAlign w:val="center"/>
          </w:tcPr>
          <w:p w:rsidR="00E3432B" w:rsidRDefault="00B1019C">
            <w:pPr>
              <w:jc w:val="right"/>
            </w:pPr>
            <w:r>
              <w:rPr>
                <w:rFonts w:eastAsiaTheme="minorEastAsia"/>
                <w:bCs/>
                <w:color w:val="000000"/>
                <w:szCs w:val="21"/>
              </w:rPr>
              <w:t>-</w:t>
            </w:r>
          </w:p>
        </w:tc>
        <w:tc>
          <w:tcPr>
            <w:tcW w:w="1260" w:type="dxa"/>
            <w:vAlign w:val="center"/>
          </w:tcPr>
          <w:p w:rsidR="00E3432B" w:rsidRDefault="00B1019C">
            <w:pPr>
              <w:jc w:val="right"/>
            </w:pPr>
            <w:r>
              <w:rPr>
                <w:rFonts w:eastAsiaTheme="minorEastAsia"/>
                <w:bCs/>
                <w:color w:val="000000"/>
                <w:szCs w:val="21"/>
              </w:rPr>
              <w:t>-</w:t>
            </w:r>
          </w:p>
        </w:tc>
        <w:tc>
          <w:tcPr>
            <w:tcW w:w="1080" w:type="dxa"/>
            <w:vAlign w:val="center"/>
          </w:tcPr>
          <w:p w:rsidR="00E3432B" w:rsidRDefault="00B1019C">
            <w:pPr>
              <w:jc w:val="right"/>
            </w:pPr>
            <w:r>
              <w:rPr>
                <w:rFonts w:eastAsiaTheme="minorEastAsia"/>
                <w:bCs/>
                <w:color w:val="000000"/>
                <w:szCs w:val="21"/>
              </w:rPr>
              <w:t>-</w:t>
            </w:r>
          </w:p>
        </w:tc>
        <w:tc>
          <w:tcPr>
            <w:tcW w:w="1512" w:type="dxa"/>
            <w:vAlign w:val="center"/>
          </w:tcPr>
          <w:p w:rsidR="00E3432B" w:rsidRDefault="00B1019C">
            <w:pPr>
              <w:jc w:val="right"/>
            </w:pPr>
            <w:r>
              <w:rPr>
                <w:rFonts w:eastAsiaTheme="minorEastAsia"/>
                <w:bCs/>
                <w:color w:val="000000"/>
                <w:szCs w:val="21"/>
              </w:rPr>
              <w:t>-</w:t>
            </w:r>
          </w:p>
        </w:tc>
        <w:tc>
          <w:tcPr>
            <w:tcW w:w="1083" w:type="dxa"/>
            <w:vAlign w:val="center"/>
          </w:tcPr>
          <w:p w:rsidR="00E3432B" w:rsidRDefault="00B1019C">
            <w:pPr>
              <w:jc w:val="right"/>
            </w:pPr>
            <w:r>
              <w:rPr>
                <w:rFonts w:eastAsiaTheme="minorEastAsia"/>
                <w:bCs/>
                <w:color w:val="000000"/>
                <w:szCs w:val="21"/>
              </w:rPr>
              <w:t>-</w:t>
            </w:r>
          </w:p>
        </w:tc>
      </w:tr>
    </w:tbl>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C21055" w:rsidRDefault="00C21055" w:rsidP="00C21055">
      <w:pPr>
        <w:autoSpaceDE w:val="0"/>
        <w:autoSpaceDN w:val="0"/>
        <w:adjustRightInd w:val="0"/>
        <w:spacing w:before="29" w:line="288" w:lineRule="auto"/>
        <w:ind w:left="15" w:right="90"/>
        <w:jc w:val="right"/>
        <w:rPr>
          <w:color w:val="000000"/>
          <w:szCs w:val="21"/>
        </w:rPr>
      </w:pPr>
      <w:r>
        <w:rPr>
          <w:rFonts w:hint="eastAsia"/>
          <w:color w:val="000000"/>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C21055" w:rsidTr="00C21055">
        <w:trPr>
          <w:trHeight w:val="340"/>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本期</w:t>
            </w:r>
          </w:p>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上年度可比期间</w:t>
            </w:r>
          </w:p>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21055" w:rsidTr="00C21055">
        <w:trPr>
          <w:trHeight w:val="340"/>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jc w:val="left"/>
              <w:rPr>
                <w:rFonts w:eastAsiaTheme="minorEastAsia"/>
                <w:color w:val="000000" w:themeColor="text1"/>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易方达中债新综指发起式（</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D26280">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易方达中债新综指发起式（</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C</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易方达中债新综指发起式（</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D26280">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易方达中债新综指发起式（</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C</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pStyle w:val="ae"/>
              <w:rPr>
                <w:color w:val="000000"/>
                <w:sz w:val="21"/>
                <w:szCs w:val="21"/>
              </w:rPr>
            </w:pPr>
            <w:r>
              <w:rPr>
                <w:rFonts w:hint="eastAsia"/>
                <w:sz w:val="21"/>
                <w:szCs w:val="21"/>
              </w:rPr>
              <w:t>报告期初持有的基金份额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29,709,723.72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29,709,723.72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报告期间申购</w:t>
            </w:r>
            <w:r>
              <w:rPr>
                <w:szCs w:val="21"/>
              </w:rPr>
              <w:t>/</w:t>
            </w:r>
            <w:r>
              <w:rPr>
                <w:rFonts w:hint="eastAsia"/>
                <w:szCs w:val="21"/>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减：报告期间赎回</w:t>
            </w:r>
            <w:r>
              <w:rPr>
                <w:szCs w:val="21"/>
              </w:rPr>
              <w:t>/</w:t>
            </w:r>
            <w:r>
              <w:rPr>
                <w:rFonts w:hint="eastAsia"/>
                <w:szCs w:val="21"/>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29,709,723.72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29,709,723.72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16.1794%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31.7790%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注：基金管理人投资本基金相关的费用按基金合同及相关法律文件有关规定支付。</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易方达中债新综指发起式（</w:t>
      </w:r>
      <w:r w:rsidRPr="00EC7BDC">
        <w:rPr>
          <w:rFonts w:eastAsiaTheme="minorEastAsia"/>
          <w:szCs w:val="21"/>
        </w:rPr>
        <w:t>LOF</w:t>
      </w:r>
      <w:r w:rsidRPr="00EC7BDC">
        <w:rPr>
          <w:rFonts w:eastAsiaTheme="minorEastAsia"/>
          <w:szCs w:val="21"/>
        </w:rPr>
        <w:t>）</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易方达中债新综指发起式（</w:t>
      </w:r>
      <w:r w:rsidRPr="00EC7BDC">
        <w:rPr>
          <w:rFonts w:eastAsiaTheme="minorEastAsia"/>
          <w:szCs w:val="21"/>
        </w:rPr>
        <w:t>LOF</w:t>
      </w:r>
      <w:r w:rsidRPr="00EC7BDC">
        <w:rPr>
          <w:rFonts w:eastAsiaTheme="minorEastAsia"/>
          <w:szCs w:val="21"/>
        </w:rPr>
        <w:t>）</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E3432B">
        <w:tc>
          <w:tcPr>
            <w:tcW w:w="2268" w:type="dxa"/>
            <w:vAlign w:val="center"/>
          </w:tcPr>
          <w:p w:rsidR="00E3432B" w:rsidRDefault="00B1019C">
            <w:pPr>
              <w:jc w:val="left"/>
            </w:pPr>
            <w:r>
              <w:rPr>
                <w:szCs w:val="21"/>
              </w:rPr>
              <w:t>中国农业银行</w:t>
            </w:r>
            <w:r>
              <w:rPr>
                <w:szCs w:val="21"/>
              </w:rPr>
              <w:t>-</w:t>
            </w:r>
            <w:r>
              <w:rPr>
                <w:szCs w:val="21"/>
              </w:rPr>
              <w:t>活期存款</w:t>
            </w:r>
          </w:p>
        </w:tc>
        <w:tc>
          <w:tcPr>
            <w:tcW w:w="1683" w:type="dxa"/>
            <w:vAlign w:val="center"/>
          </w:tcPr>
          <w:p w:rsidR="00E3432B" w:rsidRDefault="00B1019C">
            <w:pPr>
              <w:jc w:val="right"/>
            </w:pPr>
            <w:r>
              <w:rPr>
                <w:szCs w:val="21"/>
              </w:rPr>
              <w:t>2,466,898.95</w:t>
            </w:r>
          </w:p>
        </w:tc>
        <w:tc>
          <w:tcPr>
            <w:tcW w:w="1683" w:type="dxa"/>
            <w:vAlign w:val="center"/>
          </w:tcPr>
          <w:p w:rsidR="00E3432B" w:rsidRDefault="00B1019C">
            <w:pPr>
              <w:jc w:val="right"/>
            </w:pPr>
            <w:r>
              <w:rPr>
                <w:szCs w:val="21"/>
              </w:rPr>
              <w:t>22,197.60</w:t>
            </w:r>
          </w:p>
        </w:tc>
        <w:tc>
          <w:tcPr>
            <w:tcW w:w="1683" w:type="dxa"/>
            <w:vAlign w:val="center"/>
          </w:tcPr>
          <w:p w:rsidR="00E3432B" w:rsidRDefault="00B1019C">
            <w:pPr>
              <w:jc w:val="right"/>
            </w:pPr>
            <w:r>
              <w:rPr>
                <w:szCs w:val="21"/>
              </w:rPr>
              <w:t>2,205,810.46</w:t>
            </w:r>
          </w:p>
        </w:tc>
        <w:tc>
          <w:tcPr>
            <w:tcW w:w="1683" w:type="dxa"/>
            <w:vAlign w:val="center"/>
          </w:tcPr>
          <w:p w:rsidR="00E3432B" w:rsidRDefault="00B1019C">
            <w:pPr>
              <w:jc w:val="right"/>
            </w:pPr>
            <w:r>
              <w:rPr>
                <w:szCs w:val="21"/>
              </w:rPr>
              <w:t>19,613.98</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注：本基金的上述银行存款由基金托管人中国农业银行股份有限公司保管，按银行同业利率或约定利率计息。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易方达中债新综指发起式（</w:t>
      </w:r>
      <w:r w:rsidRPr="001A0538">
        <w:rPr>
          <w:rFonts w:eastAsiaTheme="minorEastAsia"/>
          <w:szCs w:val="21"/>
        </w:rPr>
        <w:t>LOF</w:t>
      </w:r>
      <w:r w:rsidRPr="001A0538">
        <w:rPr>
          <w:rFonts w:eastAsiaTheme="minorEastAsia"/>
          <w:szCs w:val="21"/>
        </w:rPr>
        <w:t>）</w:t>
      </w:r>
      <w:r w:rsidRPr="001A0538">
        <w:rPr>
          <w:rFonts w:eastAsiaTheme="minorEastAsia"/>
          <w:szCs w:val="21"/>
        </w:rPr>
        <w:t>A</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易方达中债新综指发起式（</w:t>
      </w:r>
      <w:r w:rsidRPr="001A0538">
        <w:rPr>
          <w:rFonts w:eastAsiaTheme="minorEastAsia"/>
          <w:szCs w:val="21"/>
        </w:rPr>
        <w:t>LOF</w:t>
      </w:r>
      <w:r w:rsidRPr="001A0538">
        <w:rPr>
          <w:rFonts w:eastAsiaTheme="minorEastAsia"/>
          <w:szCs w:val="21"/>
        </w:rPr>
        <w:t>）</w:t>
      </w:r>
      <w:r w:rsidRPr="001A0538">
        <w:rPr>
          <w:rFonts w:eastAsiaTheme="minorEastAsia"/>
          <w:szCs w:val="21"/>
        </w:rPr>
        <w:t>C</w:t>
      </w:r>
    </w:p>
    <w:p w:rsidR="001A59F9" w:rsidRPr="007D70B4" w:rsidRDefault="001A59F9" w:rsidP="007D70B4">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本报告期内未发生利润分配。</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本基金无因认购新发</w:t>
      </w:r>
      <w:r w:rsidRPr="000B045A">
        <w:rPr>
          <w:kern w:val="0"/>
          <w:szCs w:val="21"/>
        </w:rPr>
        <w:t>/</w:t>
      </w:r>
      <w:r w:rsidRPr="000B045A">
        <w:rPr>
          <w:kern w:val="0"/>
          <w:szCs w:val="21"/>
        </w:rPr>
        <w:t>增发证券而于期末持有的流通受限证券。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7,000,000.00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为债券型指数基金，属证券投资基金中的低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w:t>
      </w:r>
      <w:r>
        <w:rPr>
          <w:rFonts w:eastAsiaTheme="minorEastAsia"/>
          <w:kern w:val="0"/>
          <w:szCs w:val="21"/>
        </w:rPr>
        <w:t>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62.64%(2018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57.14%)</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20,434,573.77</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10,225,542.47</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20,434,573.77</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10,225,542.47</w:t>
            </w:r>
          </w:p>
        </w:tc>
      </w:tr>
    </w:tbl>
    <w:p w:rsidR="00E3432B" w:rsidRDefault="00B1019C">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E3432B" w:rsidRDefault="00B1019C">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127,730,222.51</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27,763,353.17</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56,009,789.25</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63,059,645.84</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94,980,213.24</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64,955,789.05</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278,720,225.00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155,778,788.06</w:t>
            </w:r>
          </w:p>
        </w:tc>
      </w:tr>
    </w:tbl>
    <w:p w:rsidR="00E3432B" w:rsidRDefault="00B1019C">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E3432B" w:rsidRDefault="00B1019C">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E3432B">
        <w:trPr>
          <w:jc w:val="center"/>
        </w:trPr>
        <w:tc>
          <w:tcPr>
            <w:tcW w:w="1588" w:type="dxa"/>
            <w:vAlign w:val="center"/>
          </w:tcPr>
          <w:p w:rsidR="00E3432B" w:rsidRDefault="00B1019C">
            <w:pPr>
              <w:jc w:val="center"/>
            </w:pPr>
            <w:r>
              <w:rPr>
                <w:color w:val="000000"/>
                <w:szCs w:val="21"/>
              </w:rPr>
              <w:t>银行存款</w:t>
            </w:r>
          </w:p>
        </w:tc>
        <w:tc>
          <w:tcPr>
            <w:tcW w:w="1701" w:type="dxa"/>
            <w:vAlign w:val="center"/>
          </w:tcPr>
          <w:p w:rsidR="00E3432B" w:rsidRDefault="00B1019C">
            <w:pPr>
              <w:jc w:val="right"/>
            </w:pPr>
            <w:r>
              <w:rPr>
                <w:color w:val="000000"/>
                <w:szCs w:val="21"/>
              </w:rPr>
              <w:t>2,466,898.95</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2,466,898.95</w:t>
            </w:r>
          </w:p>
        </w:tc>
      </w:tr>
      <w:tr w:rsidR="00E3432B">
        <w:trPr>
          <w:jc w:val="center"/>
        </w:trPr>
        <w:tc>
          <w:tcPr>
            <w:tcW w:w="1588" w:type="dxa"/>
            <w:vAlign w:val="center"/>
          </w:tcPr>
          <w:p w:rsidR="00E3432B" w:rsidRDefault="00B1019C">
            <w:pPr>
              <w:jc w:val="center"/>
            </w:pPr>
            <w:r>
              <w:rPr>
                <w:color w:val="000000"/>
                <w:szCs w:val="21"/>
              </w:rPr>
              <w:t>结算备付金</w:t>
            </w:r>
          </w:p>
        </w:tc>
        <w:tc>
          <w:tcPr>
            <w:tcW w:w="1701" w:type="dxa"/>
            <w:vAlign w:val="center"/>
          </w:tcPr>
          <w:p w:rsidR="00E3432B" w:rsidRDefault="00B1019C">
            <w:pPr>
              <w:jc w:val="right"/>
            </w:pPr>
            <w:r>
              <w:rPr>
                <w:color w:val="000000"/>
                <w:szCs w:val="21"/>
              </w:rPr>
              <w:t>1,071,538.00</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1,071,538.00</w:t>
            </w:r>
          </w:p>
        </w:tc>
      </w:tr>
      <w:tr w:rsidR="00E3432B">
        <w:trPr>
          <w:jc w:val="center"/>
        </w:trPr>
        <w:tc>
          <w:tcPr>
            <w:tcW w:w="1588" w:type="dxa"/>
            <w:vAlign w:val="center"/>
          </w:tcPr>
          <w:p w:rsidR="00E3432B" w:rsidRDefault="00B1019C">
            <w:pPr>
              <w:jc w:val="center"/>
            </w:pPr>
            <w:r>
              <w:rPr>
                <w:color w:val="000000"/>
                <w:szCs w:val="21"/>
              </w:rPr>
              <w:t>存出保证金</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交易性金融资产</w:t>
            </w:r>
          </w:p>
        </w:tc>
        <w:tc>
          <w:tcPr>
            <w:tcW w:w="1701" w:type="dxa"/>
            <w:vAlign w:val="center"/>
          </w:tcPr>
          <w:p w:rsidR="00E3432B" w:rsidRDefault="00B1019C">
            <w:pPr>
              <w:jc w:val="right"/>
            </w:pPr>
            <w:r>
              <w:rPr>
                <w:color w:val="000000"/>
                <w:szCs w:val="21"/>
              </w:rPr>
              <w:t>51,802,650.00</w:t>
            </w:r>
          </w:p>
        </w:tc>
        <w:tc>
          <w:tcPr>
            <w:tcW w:w="1701" w:type="dxa"/>
            <w:vAlign w:val="center"/>
          </w:tcPr>
          <w:p w:rsidR="00E3432B" w:rsidRDefault="00B1019C">
            <w:pPr>
              <w:jc w:val="right"/>
            </w:pPr>
            <w:r>
              <w:rPr>
                <w:color w:val="000000"/>
                <w:szCs w:val="21"/>
              </w:rPr>
              <w:t>169,598,500.00</w:t>
            </w:r>
          </w:p>
        </w:tc>
        <w:tc>
          <w:tcPr>
            <w:tcW w:w="1559" w:type="dxa"/>
            <w:vAlign w:val="center"/>
          </w:tcPr>
          <w:p w:rsidR="00E3432B" w:rsidRDefault="00B1019C">
            <w:pPr>
              <w:jc w:val="right"/>
            </w:pPr>
            <w:r>
              <w:rPr>
                <w:color w:val="000000"/>
                <w:szCs w:val="21"/>
              </w:rPr>
              <w:t>72,582,000.00</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293,983,150.00</w:t>
            </w:r>
          </w:p>
        </w:tc>
      </w:tr>
      <w:tr w:rsidR="00E3432B">
        <w:trPr>
          <w:jc w:val="center"/>
        </w:trPr>
        <w:tc>
          <w:tcPr>
            <w:tcW w:w="1588" w:type="dxa"/>
            <w:vAlign w:val="center"/>
          </w:tcPr>
          <w:p w:rsidR="00E3432B" w:rsidRDefault="00B1019C">
            <w:pPr>
              <w:jc w:val="center"/>
            </w:pPr>
            <w:r>
              <w:rPr>
                <w:color w:val="000000"/>
                <w:szCs w:val="21"/>
              </w:rPr>
              <w:t>衍生金融资产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买入返售金融资产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应收证券清算款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应收利息</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5,172,895.80</w:t>
            </w:r>
          </w:p>
        </w:tc>
        <w:tc>
          <w:tcPr>
            <w:tcW w:w="1301" w:type="dxa"/>
            <w:vAlign w:val="center"/>
          </w:tcPr>
          <w:p w:rsidR="00E3432B" w:rsidRDefault="00B1019C">
            <w:pPr>
              <w:jc w:val="right"/>
            </w:pPr>
            <w:r>
              <w:rPr>
                <w:color w:val="000000"/>
                <w:szCs w:val="21"/>
              </w:rPr>
              <w:t>5,172,895.80</w:t>
            </w:r>
          </w:p>
        </w:tc>
      </w:tr>
      <w:tr w:rsidR="00E3432B">
        <w:trPr>
          <w:jc w:val="center"/>
        </w:trPr>
        <w:tc>
          <w:tcPr>
            <w:tcW w:w="1588" w:type="dxa"/>
            <w:vAlign w:val="center"/>
          </w:tcPr>
          <w:p w:rsidR="00E3432B" w:rsidRDefault="00B1019C">
            <w:pPr>
              <w:jc w:val="center"/>
            </w:pPr>
            <w:r>
              <w:rPr>
                <w:color w:val="000000"/>
                <w:szCs w:val="21"/>
              </w:rPr>
              <w:t>应收股利</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应收申购款</w:t>
            </w:r>
          </w:p>
        </w:tc>
        <w:tc>
          <w:tcPr>
            <w:tcW w:w="1701" w:type="dxa"/>
            <w:vAlign w:val="center"/>
          </w:tcPr>
          <w:p w:rsidR="00E3432B" w:rsidRDefault="00B1019C">
            <w:pPr>
              <w:jc w:val="right"/>
            </w:pPr>
            <w:r>
              <w:rPr>
                <w:color w:val="000000"/>
                <w:szCs w:val="21"/>
              </w:rPr>
              <w:t>146,711.66</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1,989,014.80</w:t>
            </w:r>
          </w:p>
        </w:tc>
        <w:tc>
          <w:tcPr>
            <w:tcW w:w="1301" w:type="dxa"/>
            <w:vAlign w:val="center"/>
          </w:tcPr>
          <w:p w:rsidR="00E3432B" w:rsidRDefault="00B1019C">
            <w:pPr>
              <w:jc w:val="right"/>
            </w:pPr>
            <w:r>
              <w:rPr>
                <w:color w:val="000000"/>
                <w:szCs w:val="21"/>
              </w:rPr>
              <w:t>2,135,726.46</w:t>
            </w:r>
          </w:p>
        </w:tc>
      </w:tr>
      <w:tr w:rsidR="00E3432B">
        <w:trPr>
          <w:jc w:val="center"/>
        </w:trPr>
        <w:tc>
          <w:tcPr>
            <w:tcW w:w="1588" w:type="dxa"/>
            <w:vAlign w:val="center"/>
          </w:tcPr>
          <w:p w:rsidR="00E3432B" w:rsidRDefault="00B1019C">
            <w:pPr>
              <w:jc w:val="center"/>
            </w:pPr>
            <w:r>
              <w:rPr>
                <w:color w:val="000000"/>
                <w:szCs w:val="21"/>
              </w:rPr>
              <w:t>递延所得税资产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其他资产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55,487,798.61</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169,598,500.00</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72,582,000.00</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7,161,910.60</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304,830,209.21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E3432B">
        <w:trPr>
          <w:jc w:val="center"/>
        </w:trPr>
        <w:tc>
          <w:tcPr>
            <w:tcW w:w="1588" w:type="dxa"/>
            <w:vAlign w:val="center"/>
          </w:tcPr>
          <w:p w:rsidR="00E3432B" w:rsidRDefault="00B1019C">
            <w:pPr>
              <w:jc w:val="center"/>
            </w:pPr>
            <w:r>
              <w:rPr>
                <w:color w:val="000000"/>
                <w:szCs w:val="21"/>
              </w:rPr>
              <w:t>短期借款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交易性金融负债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衍生金融负债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卖出回购金融资产款</w:t>
            </w:r>
          </w:p>
        </w:tc>
        <w:tc>
          <w:tcPr>
            <w:tcW w:w="1701" w:type="dxa"/>
            <w:vAlign w:val="center"/>
          </w:tcPr>
          <w:p w:rsidR="00E3432B" w:rsidRDefault="00B1019C">
            <w:pPr>
              <w:jc w:val="right"/>
            </w:pPr>
            <w:r>
              <w:rPr>
                <w:color w:val="000000"/>
                <w:szCs w:val="21"/>
              </w:rPr>
              <w:t>7,000,000.00</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7,000,000.00</w:t>
            </w:r>
          </w:p>
        </w:tc>
      </w:tr>
      <w:tr w:rsidR="00E3432B">
        <w:trPr>
          <w:jc w:val="center"/>
        </w:trPr>
        <w:tc>
          <w:tcPr>
            <w:tcW w:w="1588" w:type="dxa"/>
            <w:vAlign w:val="center"/>
          </w:tcPr>
          <w:p w:rsidR="00E3432B" w:rsidRDefault="00B1019C">
            <w:pPr>
              <w:jc w:val="center"/>
            </w:pPr>
            <w:r>
              <w:rPr>
                <w:color w:val="000000"/>
                <w:szCs w:val="21"/>
              </w:rPr>
              <w:t>应付证券清算款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1,001,310.68</w:t>
            </w:r>
          </w:p>
        </w:tc>
        <w:tc>
          <w:tcPr>
            <w:tcW w:w="1301" w:type="dxa"/>
            <w:vAlign w:val="center"/>
          </w:tcPr>
          <w:p w:rsidR="00E3432B" w:rsidRDefault="00B1019C">
            <w:pPr>
              <w:jc w:val="right"/>
            </w:pPr>
            <w:r>
              <w:rPr>
                <w:color w:val="000000"/>
                <w:szCs w:val="21"/>
              </w:rPr>
              <w:t>1,001,310.68</w:t>
            </w:r>
          </w:p>
        </w:tc>
      </w:tr>
      <w:tr w:rsidR="00E3432B">
        <w:trPr>
          <w:jc w:val="center"/>
        </w:trPr>
        <w:tc>
          <w:tcPr>
            <w:tcW w:w="1588" w:type="dxa"/>
            <w:vAlign w:val="center"/>
          </w:tcPr>
          <w:p w:rsidR="00E3432B" w:rsidRDefault="00B1019C">
            <w:pPr>
              <w:jc w:val="center"/>
            </w:pPr>
            <w:r>
              <w:rPr>
                <w:color w:val="000000"/>
                <w:szCs w:val="21"/>
              </w:rPr>
              <w:t>应付赎回款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3,078,152.42</w:t>
            </w:r>
          </w:p>
        </w:tc>
        <w:tc>
          <w:tcPr>
            <w:tcW w:w="1301" w:type="dxa"/>
            <w:vAlign w:val="center"/>
          </w:tcPr>
          <w:p w:rsidR="00E3432B" w:rsidRDefault="00B1019C">
            <w:pPr>
              <w:jc w:val="right"/>
            </w:pPr>
            <w:r>
              <w:rPr>
                <w:color w:val="000000"/>
                <w:szCs w:val="21"/>
              </w:rPr>
              <w:t>3,078,152.42</w:t>
            </w:r>
          </w:p>
        </w:tc>
      </w:tr>
      <w:tr w:rsidR="00E3432B">
        <w:trPr>
          <w:jc w:val="center"/>
        </w:trPr>
        <w:tc>
          <w:tcPr>
            <w:tcW w:w="1588" w:type="dxa"/>
            <w:vAlign w:val="center"/>
          </w:tcPr>
          <w:p w:rsidR="00E3432B" w:rsidRDefault="00B1019C">
            <w:pPr>
              <w:jc w:val="center"/>
            </w:pPr>
            <w:r>
              <w:rPr>
                <w:color w:val="000000"/>
                <w:szCs w:val="21"/>
              </w:rPr>
              <w:t>应付管理人报酬</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71,875.66</w:t>
            </w:r>
          </w:p>
        </w:tc>
        <w:tc>
          <w:tcPr>
            <w:tcW w:w="1301" w:type="dxa"/>
            <w:vAlign w:val="center"/>
          </w:tcPr>
          <w:p w:rsidR="00E3432B" w:rsidRDefault="00B1019C">
            <w:pPr>
              <w:jc w:val="right"/>
            </w:pPr>
            <w:r>
              <w:rPr>
                <w:color w:val="000000"/>
                <w:szCs w:val="21"/>
              </w:rPr>
              <w:t>71,875.66</w:t>
            </w:r>
          </w:p>
        </w:tc>
      </w:tr>
      <w:tr w:rsidR="00E3432B">
        <w:trPr>
          <w:jc w:val="center"/>
        </w:trPr>
        <w:tc>
          <w:tcPr>
            <w:tcW w:w="1588" w:type="dxa"/>
            <w:vAlign w:val="center"/>
          </w:tcPr>
          <w:p w:rsidR="00E3432B" w:rsidRDefault="00B1019C">
            <w:pPr>
              <w:jc w:val="center"/>
            </w:pPr>
            <w:r>
              <w:rPr>
                <w:color w:val="000000"/>
                <w:szCs w:val="21"/>
              </w:rPr>
              <w:t>应付托管费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23,958.56</w:t>
            </w:r>
          </w:p>
        </w:tc>
        <w:tc>
          <w:tcPr>
            <w:tcW w:w="1301" w:type="dxa"/>
            <w:vAlign w:val="center"/>
          </w:tcPr>
          <w:p w:rsidR="00E3432B" w:rsidRDefault="00B1019C">
            <w:pPr>
              <w:jc w:val="right"/>
            </w:pPr>
            <w:r>
              <w:rPr>
                <w:color w:val="000000"/>
                <w:szCs w:val="21"/>
              </w:rPr>
              <w:t>23,958.56</w:t>
            </w:r>
          </w:p>
        </w:tc>
      </w:tr>
      <w:tr w:rsidR="00E3432B">
        <w:trPr>
          <w:jc w:val="center"/>
        </w:trPr>
        <w:tc>
          <w:tcPr>
            <w:tcW w:w="1588" w:type="dxa"/>
            <w:vAlign w:val="center"/>
          </w:tcPr>
          <w:p w:rsidR="00E3432B" w:rsidRDefault="00B1019C">
            <w:pPr>
              <w:jc w:val="center"/>
            </w:pPr>
            <w:r>
              <w:rPr>
                <w:color w:val="000000"/>
                <w:szCs w:val="21"/>
              </w:rPr>
              <w:t>应付销售服务费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10,122.73</w:t>
            </w:r>
          </w:p>
        </w:tc>
        <w:tc>
          <w:tcPr>
            <w:tcW w:w="1301" w:type="dxa"/>
            <w:vAlign w:val="center"/>
          </w:tcPr>
          <w:p w:rsidR="00E3432B" w:rsidRDefault="00B1019C">
            <w:pPr>
              <w:jc w:val="right"/>
            </w:pPr>
            <w:r>
              <w:rPr>
                <w:color w:val="000000"/>
                <w:szCs w:val="21"/>
              </w:rPr>
              <w:t>10,122.73</w:t>
            </w:r>
          </w:p>
        </w:tc>
      </w:tr>
      <w:tr w:rsidR="00E3432B">
        <w:trPr>
          <w:jc w:val="center"/>
        </w:trPr>
        <w:tc>
          <w:tcPr>
            <w:tcW w:w="1588" w:type="dxa"/>
            <w:vAlign w:val="center"/>
          </w:tcPr>
          <w:p w:rsidR="00E3432B" w:rsidRDefault="00B1019C">
            <w:pPr>
              <w:jc w:val="center"/>
            </w:pPr>
            <w:r>
              <w:rPr>
                <w:color w:val="000000"/>
                <w:szCs w:val="21"/>
              </w:rPr>
              <w:t>应付交易费用</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760.50</w:t>
            </w:r>
          </w:p>
        </w:tc>
        <w:tc>
          <w:tcPr>
            <w:tcW w:w="1301" w:type="dxa"/>
            <w:vAlign w:val="center"/>
          </w:tcPr>
          <w:p w:rsidR="00E3432B" w:rsidRDefault="00B1019C">
            <w:pPr>
              <w:jc w:val="right"/>
            </w:pPr>
            <w:r>
              <w:rPr>
                <w:color w:val="000000"/>
                <w:szCs w:val="21"/>
              </w:rPr>
              <w:t>760.50</w:t>
            </w:r>
          </w:p>
        </w:tc>
      </w:tr>
      <w:tr w:rsidR="00E3432B">
        <w:trPr>
          <w:jc w:val="center"/>
        </w:trPr>
        <w:tc>
          <w:tcPr>
            <w:tcW w:w="1588" w:type="dxa"/>
            <w:vAlign w:val="center"/>
          </w:tcPr>
          <w:p w:rsidR="00E3432B" w:rsidRDefault="00B1019C">
            <w:pPr>
              <w:jc w:val="center"/>
            </w:pPr>
            <w:r>
              <w:rPr>
                <w:color w:val="000000"/>
                <w:szCs w:val="21"/>
              </w:rPr>
              <w:t>应交税费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78,074.04</w:t>
            </w:r>
          </w:p>
        </w:tc>
        <w:tc>
          <w:tcPr>
            <w:tcW w:w="1301" w:type="dxa"/>
            <w:vAlign w:val="center"/>
          </w:tcPr>
          <w:p w:rsidR="00E3432B" w:rsidRDefault="00B1019C">
            <w:pPr>
              <w:jc w:val="right"/>
            </w:pPr>
            <w:r>
              <w:rPr>
                <w:color w:val="000000"/>
                <w:szCs w:val="21"/>
              </w:rPr>
              <w:t>78,074.04</w:t>
            </w:r>
          </w:p>
        </w:tc>
      </w:tr>
      <w:tr w:rsidR="00E3432B">
        <w:trPr>
          <w:jc w:val="center"/>
        </w:trPr>
        <w:tc>
          <w:tcPr>
            <w:tcW w:w="1588" w:type="dxa"/>
            <w:vAlign w:val="center"/>
          </w:tcPr>
          <w:p w:rsidR="00E3432B" w:rsidRDefault="00B1019C">
            <w:pPr>
              <w:jc w:val="center"/>
            </w:pPr>
            <w:r>
              <w:rPr>
                <w:color w:val="000000"/>
                <w:szCs w:val="21"/>
              </w:rPr>
              <w:t>应付利息</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-655.34</w:t>
            </w:r>
          </w:p>
        </w:tc>
        <w:tc>
          <w:tcPr>
            <w:tcW w:w="1301" w:type="dxa"/>
            <w:vAlign w:val="center"/>
          </w:tcPr>
          <w:p w:rsidR="00E3432B" w:rsidRDefault="00B1019C">
            <w:pPr>
              <w:jc w:val="right"/>
            </w:pPr>
            <w:r>
              <w:rPr>
                <w:color w:val="000000"/>
                <w:szCs w:val="21"/>
              </w:rPr>
              <w:t>-655.34</w:t>
            </w:r>
          </w:p>
        </w:tc>
      </w:tr>
      <w:tr w:rsidR="00E3432B">
        <w:trPr>
          <w:jc w:val="center"/>
        </w:trPr>
        <w:tc>
          <w:tcPr>
            <w:tcW w:w="1588" w:type="dxa"/>
            <w:vAlign w:val="center"/>
          </w:tcPr>
          <w:p w:rsidR="00E3432B" w:rsidRDefault="00B1019C">
            <w:pPr>
              <w:jc w:val="center"/>
            </w:pPr>
            <w:r>
              <w:rPr>
                <w:color w:val="000000"/>
                <w:szCs w:val="21"/>
              </w:rPr>
              <w:t>应付利润</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递延所得税负债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其他负债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249,118.64</w:t>
            </w:r>
          </w:p>
        </w:tc>
        <w:tc>
          <w:tcPr>
            <w:tcW w:w="1301" w:type="dxa"/>
            <w:vAlign w:val="center"/>
          </w:tcPr>
          <w:p w:rsidR="00E3432B" w:rsidRDefault="00B1019C">
            <w:pPr>
              <w:jc w:val="right"/>
            </w:pPr>
            <w:r>
              <w:rPr>
                <w:color w:val="000000"/>
                <w:szCs w:val="21"/>
              </w:rPr>
              <w:t>249,118.64</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7,000,000.00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4,512,717.89</w:t>
            </w:r>
          </w:p>
        </w:tc>
        <w:tc>
          <w:tcPr>
            <w:tcW w:w="1301" w:type="dxa"/>
          </w:tcPr>
          <w:p w:rsidR="00916EC9" w:rsidRPr="007D70B4" w:rsidRDefault="00916EC9" w:rsidP="002C462F">
            <w:pPr>
              <w:spacing w:line="360" w:lineRule="auto"/>
              <w:ind w:right="210"/>
              <w:jc w:val="right"/>
              <w:rPr>
                <w:szCs w:val="21"/>
              </w:rPr>
            </w:pPr>
            <w:r w:rsidRPr="007D70B4">
              <w:rPr>
                <w:szCs w:val="21"/>
              </w:rPr>
              <w:t>11,512,717.89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48,487,798.61</w:t>
            </w:r>
          </w:p>
        </w:tc>
        <w:tc>
          <w:tcPr>
            <w:tcW w:w="1701" w:type="dxa"/>
          </w:tcPr>
          <w:p w:rsidR="00916EC9" w:rsidRPr="007D70B4" w:rsidRDefault="00916EC9" w:rsidP="002C462F">
            <w:pPr>
              <w:spacing w:line="360" w:lineRule="auto"/>
              <w:jc w:val="right"/>
              <w:rPr>
                <w:szCs w:val="21"/>
              </w:rPr>
            </w:pPr>
            <w:r w:rsidRPr="007D70B4">
              <w:rPr>
                <w:szCs w:val="21"/>
              </w:rPr>
              <w:t>169,598,500.00</w:t>
            </w:r>
          </w:p>
        </w:tc>
        <w:tc>
          <w:tcPr>
            <w:tcW w:w="1559" w:type="dxa"/>
          </w:tcPr>
          <w:p w:rsidR="00916EC9" w:rsidRPr="007D70B4" w:rsidRDefault="00916EC9" w:rsidP="002C462F">
            <w:pPr>
              <w:spacing w:line="360" w:lineRule="auto"/>
              <w:jc w:val="right"/>
              <w:rPr>
                <w:szCs w:val="21"/>
              </w:rPr>
            </w:pPr>
            <w:r w:rsidRPr="007D70B4">
              <w:rPr>
                <w:szCs w:val="21"/>
              </w:rPr>
              <w:t>72,582,000.00</w:t>
            </w:r>
          </w:p>
        </w:tc>
        <w:tc>
          <w:tcPr>
            <w:tcW w:w="1559" w:type="dxa"/>
          </w:tcPr>
          <w:p w:rsidR="00916EC9" w:rsidRPr="007D70B4" w:rsidRDefault="00916EC9" w:rsidP="002C462F">
            <w:pPr>
              <w:spacing w:line="360" w:lineRule="auto"/>
              <w:jc w:val="right"/>
              <w:rPr>
                <w:szCs w:val="21"/>
              </w:rPr>
            </w:pPr>
            <w:r w:rsidRPr="007D70B4">
              <w:rPr>
                <w:szCs w:val="21"/>
              </w:rPr>
              <w:t>2,649,192.71</w:t>
            </w:r>
          </w:p>
        </w:tc>
        <w:tc>
          <w:tcPr>
            <w:tcW w:w="1301" w:type="dxa"/>
          </w:tcPr>
          <w:p w:rsidR="00916EC9" w:rsidRPr="007D70B4" w:rsidRDefault="00916EC9" w:rsidP="002C462F">
            <w:pPr>
              <w:spacing w:line="360" w:lineRule="auto"/>
              <w:jc w:val="right"/>
              <w:rPr>
                <w:szCs w:val="21"/>
              </w:rPr>
            </w:pPr>
            <w:r w:rsidRPr="007D70B4">
              <w:rPr>
                <w:szCs w:val="21"/>
              </w:rPr>
              <w:t>293,317,491.32</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E3432B">
        <w:trPr>
          <w:jc w:val="center"/>
        </w:trPr>
        <w:tc>
          <w:tcPr>
            <w:tcW w:w="1588" w:type="dxa"/>
            <w:vAlign w:val="center"/>
          </w:tcPr>
          <w:p w:rsidR="00E3432B" w:rsidRDefault="00B1019C">
            <w:pPr>
              <w:jc w:val="center"/>
            </w:pPr>
            <w:r>
              <w:rPr>
                <w:color w:val="000000"/>
                <w:szCs w:val="21"/>
              </w:rPr>
              <w:t>银行存款</w:t>
            </w:r>
          </w:p>
        </w:tc>
        <w:tc>
          <w:tcPr>
            <w:tcW w:w="1701" w:type="dxa"/>
            <w:vAlign w:val="center"/>
          </w:tcPr>
          <w:p w:rsidR="00E3432B" w:rsidRDefault="00B1019C">
            <w:pPr>
              <w:jc w:val="right"/>
            </w:pPr>
            <w:r>
              <w:rPr>
                <w:color w:val="000000"/>
                <w:szCs w:val="21"/>
              </w:rPr>
              <w:t>2,205,810.46</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2,205,810.46</w:t>
            </w:r>
          </w:p>
        </w:tc>
      </w:tr>
      <w:tr w:rsidR="00E3432B">
        <w:trPr>
          <w:jc w:val="center"/>
        </w:trPr>
        <w:tc>
          <w:tcPr>
            <w:tcW w:w="1588" w:type="dxa"/>
            <w:vAlign w:val="center"/>
          </w:tcPr>
          <w:p w:rsidR="00E3432B" w:rsidRDefault="00B1019C">
            <w:pPr>
              <w:jc w:val="center"/>
            </w:pPr>
            <w:r>
              <w:rPr>
                <w:color w:val="000000"/>
                <w:szCs w:val="21"/>
              </w:rPr>
              <w:t>结算备付金</w:t>
            </w:r>
          </w:p>
        </w:tc>
        <w:tc>
          <w:tcPr>
            <w:tcW w:w="1701" w:type="dxa"/>
            <w:vAlign w:val="center"/>
          </w:tcPr>
          <w:p w:rsidR="00E3432B" w:rsidRDefault="00B1019C">
            <w:pPr>
              <w:jc w:val="right"/>
            </w:pPr>
            <w:r>
              <w:rPr>
                <w:color w:val="000000"/>
                <w:szCs w:val="21"/>
              </w:rPr>
              <w:t>805,131.23</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805,131.23</w:t>
            </w:r>
          </w:p>
        </w:tc>
      </w:tr>
      <w:tr w:rsidR="00E3432B">
        <w:trPr>
          <w:jc w:val="center"/>
        </w:trPr>
        <w:tc>
          <w:tcPr>
            <w:tcW w:w="1588" w:type="dxa"/>
            <w:vAlign w:val="center"/>
          </w:tcPr>
          <w:p w:rsidR="00E3432B" w:rsidRDefault="00B1019C">
            <w:pPr>
              <w:jc w:val="center"/>
            </w:pPr>
            <w:r>
              <w:rPr>
                <w:color w:val="000000"/>
                <w:szCs w:val="21"/>
              </w:rPr>
              <w:t>存出保证金</w:t>
            </w:r>
          </w:p>
        </w:tc>
        <w:tc>
          <w:tcPr>
            <w:tcW w:w="1701" w:type="dxa"/>
            <w:vAlign w:val="center"/>
          </w:tcPr>
          <w:p w:rsidR="00E3432B" w:rsidRDefault="00B1019C">
            <w:pPr>
              <w:jc w:val="right"/>
            </w:pPr>
            <w:r>
              <w:rPr>
                <w:color w:val="000000"/>
                <w:szCs w:val="21"/>
              </w:rPr>
              <w:t>348.39</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348.39</w:t>
            </w:r>
          </w:p>
        </w:tc>
      </w:tr>
      <w:tr w:rsidR="00E3432B">
        <w:trPr>
          <w:jc w:val="center"/>
        </w:trPr>
        <w:tc>
          <w:tcPr>
            <w:tcW w:w="1588" w:type="dxa"/>
            <w:vAlign w:val="center"/>
          </w:tcPr>
          <w:p w:rsidR="00E3432B" w:rsidRDefault="00B1019C">
            <w:pPr>
              <w:jc w:val="center"/>
            </w:pPr>
            <w:r>
              <w:rPr>
                <w:color w:val="000000"/>
                <w:szCs w:val="21"/>
              </w:rPr>
              <w:t>交易性金融资产</w:t>
            </w:r>
          </w:p>
        </w:tc>
        <w:tc>
          <w:tcPr>
            <w:tcW w:w="1701" w:type="dxa"/>
            <w:vAlign w:val="center"/>
          </w:tcPr>
          <w:p w:rsidR="00E3432B" w:rsidRDefault="00B1019C">
            <w:pPr>
              <w:jc w:val="right"/>
            </w:pPr>
            <w:r>
              <w:rPr>
                <w:color w:val="000000"/>
                <w:szCs w:val="21"/>
              </w:rPr>
              <w:t>50,013,300.00</w:t>
            </w:r>
          </w:p>
        </w:tc>
        <w:tc>
          <w:tcPr>
            <w:tcW w:w="1701" w:type="dxa"/>
            <w:vAlign w:val="center"/>
          </w:tcPr>
          <w:p w:rsidR="00E3432B" w:rsidRDefault="00B1019C">
            <w:pPr>
              <w:jc w:val="right"/>
            </w:pPr>
            <w:r>
              <w:rPr>
                <w:color w:val="000000"/>
                <w:szCs w:val="21"/>
              </w:rPr>
              <w:t>59,593,300.00</w:t>
            </w:r>
          </w:p>
        </w:tc>
        <w:tc>
          <w:tcPr>
            <w:tcW w:w="1559" w:type="dxa"/>
            <w:vAlign w:val="center"/>
          </w:tcPr>
          <w:p w:rsidR="00E3432B" w:rsidRDefault="00B1019C">
            <w:pPr>
              <w:jc w:val="right"/>
            </w:pPr>
            <w:r>
              <w:rPr>
                <w:color w:val="000000"/>
                <w:szCs w:val="21"/>
              </w:rPr>
              <w:t>52,747,000.00</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162,353,600.00</w:t>
            </w:r>
          </w:p>
        </w:tc>
      </w:tr>
      <w:tr w:rsidR="00E3432B">
        <w:trPr>
          <w:jc w:val="center"/>
        </w:trPr>
        <w:tc>
          <w:tcPr>
            <w:tcW w:w="1588" w:type="dxa"/>
            <w:vAlign w:val="center"/>
          </w:tcPr>
          <w:p w:rsidR="00E3432B" w:rsidRDefault="00B1019C">
            <w:pPr>
              <w:jc w:val="center"/>
            </w:pPr>
            <w:r>
              <w:rPr>
                <w:color w:val="000000"/>
                <w:szCs w:val="21"/>
              </w:rPr>
              <w:t>衍生金融资产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买入返售金融资产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应收证券清算款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4,038,880.00</w:t>
            </w:r>
          </w:p>
        </w:tc>
        <w:tc>
          <w:tcPr>
            <w:tcW w:w="1301" w:type="dxa"/>
            <w:vAlign w:val="center"/>
          </w:tcPr>
          <w:p w:rsidR="00E3432B" w:rsidRDefault="00B1019C">
            <w:pPr>
              <w:jc w:val="right"/>
            </w:pPr>
            <w:r>
              <w:rPr>
                <w:color w:val="000000"/>
                <w:szCs w:val="21"/>
              </w:rPr>
              <w:t>4,038,880.00</w:t>
            </w:r>
          </w:p>
        </w:tc>
      </w:tr>
      <w:tr w:rsidR="00E3432B">
        <w:trPr>
          <w:jc w:val="center"/>
        </w:trPr>
        <w:tc>
          <w:tcPr>
            <w:tcW w:w="1588" w:type="dxa"/>
            <w:vAlign w:val="center"/>
          </w:tcPr>
          <w:p w:rsidR="00E3432B" w:rsidRDefault="00B1019C">
            <w:pPr>
              <w:jc w:val="center"/>
            </w:pPr>
            <w:r>
              <w:rPr>
                <w:color w:val="000000"/>
                <w:szCs w:val="21"/>
              </w:rPr>
              <w:t>应收利息</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3,651,690.26</w:t>
            </w:r>
          </w:p>
        </w:tc>
        <w:tc>
          <w:tcPr>
            <w:tcW w:w="1301" w:type="dxa"/>
            <w:vAlign w:val="center"/>
          </w:tcPr>
          <w:p w:rsidR="00E3432B" w:rsidRDefault="00B1019C">
            <w:pPr>
              <w:jc w:val="right"/>
            </w:pPr>
            <w:r>
              <w:rPr>
                <w:color w:val="000000"/>
                <w:szCs w:val="21"/>
              </w:rPr>
              <w:t>3,651,690.26</w:t>
            </w:r>
          </w:p>
        </w:tc>
      </w:tr>
      <w:tr w:rsidR="00E3432B">
        <w:trPr>
          <w:jc w:val="center"/>
        </w:trPr>
        <w:tc>
          <w:tcPr>
            <w:tcW w:w="1588" w:type="dxa"/>
            <w:vAlign w:val="center"/>
          </w:tcPr>
          <w:p w:rsidR="00E3432B" w:rsidRDefault="00B1019C">
            <w:pPr>
              <w:jc w:val="center"/>
            </w:pPr>
            <w:r>
              <w:rPr>
                <w:color w:val="000000"/>
                <w:szCs w:val="21"/>
              </w:rPr>
              <w:t>应收股利</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应收申购款</w:t>
            </w:r>
          </w:p>
        </w:tc>
        <w:tc>
          <w:tcPr>
            <w:tcW w:w="1701" w:type="dxa"/>
            <w:vAlign w:val="center"/>
          </w:tcPr>
          <w:p w:rsidR="00E3432B" w:rsidRDefault="00B1019C">
            <w:pPr>
              <w:jc w:val="right"/>
            </w:pPr>
            <w:r>
              <w:rPr>
                <w:color w:val="000000"/>
                <w:szCs w:val="21"/>
              </w:rPr>
              <w:t>221,483.64</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481,836.46</w:t>
            </w:r>
          </w:p>
        </w:tc>
        <w:tc>
          <w:tcPr>
            <w:tcW w:w="1301" w:type="dxa"/>
            <w:vAlign w:val="center"/>
          </w:tcPr>
          <w:p w:rsidR="00E3432B" w:rsidRDefault="00B1019C">
            <w:pPr>
              <w:jc w:val="right"/>
            </w:pPr>
            <w:r>
              <w:rPr>
                <w:color w:val="000000"/>
                <w:szCs w:val="21"/>
              </w:rPr>
              <w:t>703,320.10</w:t>
            </w:r>
          </w:p>
        </w:tc>
      </w:tr>
      <w:tr w:rsidR="00E3432B">
        <w:trPr>
          <w:jc w:val="center"/>
        </w:trPr>
        <w:tc>
          <w:tcPr>
            <w:tcW w:w="1588" w:type="dxa"/>
            <w:vAlign w:val="center"/>
          </w:tcPr>
          <w:p w:rsidR="00E3432B" w:rsidRDefault="00B1019C">
            <w:pPr>
              <w:jc w:val="center"/>
            </w:pPr>
            <w:r>
              <w:rPr>
                <w:color w:val="000000"/>
                <w:szCs w:val="21"/>
              </w:rPr>
              <w:t>递延所得税资产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其他资产</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301" w:type="dxa"/>
            <w:vAlign w:val="center"/>
          </w:tcPr>
          <w:p w:rsidR="00E3432B" w:rsidRDefault="00B1019C">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53,246,073.72</w:t>
            </w:r>
          </w:p>
        </w:tc>
        <w:tc>
          <w:tcPr>
            <w:tcW w:w="1701" w:type="dxa"/>
          </w:tcPr>
          <w:p w:rsidR="00916EC9" w:rsidRPr="007D70B4" w:rsidRDefault="00916EC9" w:rsidP="002C462F">
            <w:pPr>
              <w:spacing w:line="360" w:lineRule="auto"/>
              <w:jc w:val="right"/>
              <w:rPr>
                <w:szCs w:val="21"/>
              </w:rPr>
            </w:pPr>
            <w:r w:rsidRPr="007D70B4">
              <w:rPr>
                <w:szCs w:val="21"/>
              </w:rPr>
              <w:t>59,593,300.00</w:t>
            </w:r>
          </w:p>
        </w:tc>
        <w:tc>
          <w:tcPr>
            <w:tcW w:w="1559" w:type="dxa"/>
            <w:vAlign w:val="center"/>
          </w:tcPr>
          <w:p w:rsidR="00916EC9" w:rsidRPr="007D70B4" w:rsidRDefault="00916EC9" w:rsidP="002C462F">
            <w:pPr>
              <w:spacing w:line="360" w:lineRule="auto"/>
              <w:jc w:val="right"/>
              <w:rPr>
                <w:szCs w:val="21"/>
              </w:rPr>
            </w:pPr>
            <w:r w:rsidRPr="007D70B4">
              <w:rPr>
                <w:szCs w:val="21"/>
              </w:rPr>
              <w:t>52,747,000.00</w:t>
            </w:r>
          </w:p>
        </w:tc>
        <w:tc>
          <w:tcPr>
            <w:tcW w:w="1559" w:type="dxa"/>
          </w:tcPr>
          <w:p w:rsidR="00916EC9" w:rsidRPr="007D70B4" w:rsidRDefault="00916EC9" w:rsidP="002C462F">
            <w:pPr>
              <w:spacing w:line="360" w:lineRule="auto"/>
              <w:jc w:val="right"/>
              <w:rPr>
                <w:szCs w:val="21"/>
              </w:rPr>
            </w:pPr>
            <w:r w:rsidRPr="007D70B4">
              <w:rPr>
                <w:szCs w:val="21"/>
              </w:rPr>
              <w:t>8,172,406.72</w:t>
            </w:r>
          </w:p>
        </w:tc>
        <w:tc>
          <w:tcPr>
            <w:tcW w:w="1301" w:type="dxa"/>
          </w:tcPr>
          <w:p w:rsidR="00916EC9" w:rsidRPr="007D70B4" w:rsidRDefault="00916EC9" w:rsidP="002C462F">
            <w:pPr>
              <w:spacing w:line="360" w:lineRule="auto"/>
              <w:jc w:val="right"/>
              <w:rPr>
                <w:szCs w:val="21"/>
              </w:rPr>
            </w:pPr>
            <w:r w:rsidRPr="007D70B4">
              <w:rPr>
                <w:szCs w:val="21"/>
              </w:rPr>
              <w:t>173,758,780.44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E3432B">
        <w:trPr>
          <w:jc w:val="center"/>
        </w:trPr>
        <w:tc>
          <w:tcPr>
            <w:tcW w:w="1588" w:type="dxa"/>
            <w:vAlign w:val="center"/>
          </w:tcPr>
          <w:p w:rsidR="00E3432B" w:rsidRDefault="00B1019C">
            <w:pPr>
              <w:jc w:val="center"/>
            </w:pPr>
            <w:r>
              <w:rPr>
                <w:color w:val="000000"/>
                <w:szCs w:val="21"/>
              </w:rPr>
              <w:t>短期借款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交易性金融负债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衍生金融负债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卖出回购金融资产款</w:t>
            </w:r>
          </w:p>
        </w:tc>
        <w:tc>
          <w:tcPr>
            <w:tcW w:w="1701" w:type="dxa"/>
            <w:vAlign w:val="center"/>
          </w:tcPr>
          <w:p w:rsidR="00E3432B" w:rsidRDefault="00B1019C">
            <w:pPr>
              <w:jc w:val="right"/>
            </w:pPr>
            <w:r>
              <w:rPr>
                <w:color w:val="000000"/>
                <w:szCs w:val="21"/>
              </w:rPr>
              <w:t>14,000,000.00</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14,000,000.00</w:t>
            </w:r>
          </w:p>
        </w:tc>
      </w:tr>
      <w:tr w:rsidR="00E3432B">
        <w:trPr>
          <w:jc w:val="center"/>
        </w:trPr>
        <w:tc>
          <w:tcPr>
            <w:tcW w:w="1588" w:type="dxa"/>
            <w:vAlign w:val="center"/>
          </w:tcPr>
          <w:p w:rsidR="00E3432B" w:rsidRDefault="00B1019C">
            <w:pPr>
              <w:jc w:val="center"/>
            </w:pPr>
            <w:r>
              <w:rPr>
                <w:color w:val="000000"/>
                <w:szCs w:val="21"/>
              </w:rPr>
              <w:t>应付证券清算款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应付赎回款</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458,188.35</w:t>
            </w:r>
          </w:p>
        </w:tc>
        <w:tc>
          <w:tcPr>
            <w:tcW w:w="1301" w:type="dxa"/>
            <w:vAlign w:val="center"/>
          </w:tcPr>
          <w:p w:rsidR="00E3432B" w:rsidRDefault="00B1019C">
            <w:pPr>
              <w:jc w:val="right"/>
            </w:pPr>
            <w:r>
              <w:rPr>
                <w:color w:val="000000"/>
                <w:szCs w:val="21"/>
              </w:rPr>
              <w:t>458,188.35</w:t>
            </w:r>
          </w:p>
        </w:tc>
      </w:tr>
      <w:tr w:rsidR="00E3432B">
        <w:trPr>
          <w:jc w:val="center"/>
        </w:trPr>
        <w:tc>
          <w:tcPr>
            <w:tcW w:w="1588" w:type="dxa"/>
            <w:vAlign w:val="center"/>
          </w:tcPr>
          <w:p w:rsidR="00E3432B" w:rsidRDefault="00B1019C">
            <w:pPr>
              <w:jc w:val="center"/>
            </w:pPr>
            <w:r>
              <w:rPr>
                <w:color w:val="000000"/>
                <w:szCs w:val="21"/>
              </w:rPr>
              <w:t>应付管理人报酬</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38,609.37</w:t>
            </w:r>
          </w:p>
        </w:tc>
        <w:tc>
          <w:tcPr>
            <w:tcW w:w="1301" w:type="dxa"/>
            <w:vAlign w:val="center"/>
          </w:tcPr>
          <w:p w:rsidR="00E3432B" w:rsidRDefault="00B1019C">
            <w:pPr>
              <w:jc w:val="right"/>
            </w:pPr>
            <w:r>
              <w:rPr>
                <w:color w:val="000000"/>
                <w:szCs w:val="21"/>
              </w:rPr>
              <w:t>38,609.37</w:t>
            </w:r>
          </w:p>
        </w:tc>
      </w:tr>
      <w:tr w:rsidR="00E3432B">
        <w:trPr>
          <w:jc w:val="center"/>
        </w:trPr>
        <w:tc>
          <w:tcPr>
            <w:tcW w:w="1588" w:type="dxa"/>
            <w:vAlign w:val="center"/>
          </w:tcPr>
          <w:p w:rsidR="00E3432B" w:rsidRDefault="00B1019C">
            <w:pPr>
              <w:jc w:val="center"/>
            </w:pPr>
            <w:r>
              <w:rPr>
                <w:color w:val="000000"/>
                <w:szCs w:val="21"/>
              </w:rPr>
              <w:t>应付托管费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12,869.79</w:t>
            </w:r>
          </w:p>
        </w:tc>
        <w:tc>
          <w:tcPr>
            <w:tcW w:w="1301" w:type="dxa"/>
            <w:vAlign w:val="center"/>
          </w:tcPr>
          <w:p w:rsidR="00E3432B" w:rsidRDefault="00B1019C">
            <w:pPr>
              <w:jc w:val="right"/>
            </w:pPr>
            <w:r>
              <w:rPr>
                <w:color w:val="000000"/>
                <w:szCs w:val="21"/>
              </w:rPr>
              <w:t>12,869.79</w:t>
            </w:r>
          </w:p>
        </w:tc>
      </w:tr>
      <w:tr w:rsidR="00E3432B">
        <w:trPr>
          <w:jc w:val="center"/>
        </w:trPr>
        <w:tc>
          <w:tcPr>
            <w:tcW w:w="1588" w:type="dxa"/>
            <w:vAlign w:val="center"/>
          </w:tcPr>
          <w:p w:rsidR="00E3432B" w:rsidRDefault="00B1019C">
            <w:pPr>
              <w:jc w:val="center"/>
            </w:pPr>
            <w:r>
              <w:rPr>
                <w:color w:val="000000"/>
                <w:szCs w:val="21"/>
              </w:rPr>
              <w:t>应付销售服务费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9,655.07</w:t>
            </w:r>
          </w:p>
        </w:tc>
        <w:tc>
          <w:tcPr>
            <w:tcW w:w="1301" w:type="dxa"/>
            <w:vAlign w:val="center"/>
          </w:tcPr>
          <w:p w:rsidR="00E3432B" w:rsidRDefault="00B1019C">
            <w:pPr>
              <w:jc w:val="right"/>
            </w:pPr>
            <w:r>
              <w:rPr>
                <w:color w:val="000000"/>
                <w:szCs w:val="21"/>
              </w:rPr>
              <w:t>9,655.07</w:t>
            </w:r>
          </w:p>
        </w:tc>
      </w:tr>
      <w:tr w:rsidR="00E3432B">
        <w:trPr>
          <w:jc w:val="center"/>
        </w:trPr>
        <w:tc>
          <w:tcPr>
            <w:tcW w:w="1588" w:type="dxa"/>
            <w:vAlign w:val="center"/>
          </w:tcPr>
          <w:p w:rsidR="00E3432B" w:rsidRDefault="00B1019C">
            <w:pPr>
              <w:jc w:val="center"/>
            </w:pPr>
            <w:r>
              <w:rPr>
                <w:color w:val="000000"/>
                <w:szCs w:val="21"/>
              </w:rPr>
              <w:t>应付交易费用</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3,184.95</w:t>
            </w:r>
          </w:p>
        </w:tc>
        <w:tc>
          <w:tcPr>
            <w:tcW w:w="1301" w:type="dxa"/>
            <w:vAlign w:val="center"/>
          </w:tcPr>
          <w:p w:rsidR="00E3432B" w:rsidRDefault="00B1019C">
            <w:pPr>
              <w:jc w:val="right"/>
            </w:pPr>
            <w:r>
              <w:rPr>
                <w:color w:val="000000"/>
                <w:szCs w:val="21"/>
              </w:rPr>
              <w:t>3,184.95</w:t>
            </w:r>
          </w:p>
        </w:tc>
      </w:tr>
      <w:tr w:rsidR="00E3432B">
        <w:trPr>
          <w:jc w:val="center"/>
        </w:trPr>
        <w:tc>
          <w:tcPr>
            <w:tcW w:w="1588" w:type="dxa"/>
            <w:vAlign w:val="center"/>
          </w:tcPr>
          <w:p w:rsidR="00E3432B" w:rsidRDefault="00B1019C">
            <w:pPr>
              <w:jc w:val="center"/>
            </w:pPr>
            <w:r>
              <w:rPr>
                <w:color w:val="000000"/>
                <w:szCs w:val="21"/>
              </w:rPr>
              <w:t>应交税费</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67,730.43</w:t>
            </w:r>
          </w:p>
        </w:tc>
        <w:tc>
          <w:tcPr>
            <w:tcW w:w="1301" w:type="dxa"/>
            <w:vAlign w:val="center"/>
          </w:tcPr>
          <w:p w:rsidR="00E3432B" w:rsidRDefault="00B1019C">
            <w:pPr>
              <w:jc w:val="right"/>
            </w:pPr>
            <w:r>
              <w:rPr>
                <w:color w:val="000000"/>
                <w:szCs w:val="21"/>
              </w:rPr>
              <w:t>67,730.43</w:t>
            </w:r>
          </w:p>
        </w:tc>
      </w:tr>
      <w:tr w:rsidR="00E3432B">
        <w:trPr>
          <w:jc w:val="center"/>
        </w:trPr>
        <w:tc>
          <w:tcPr>
            <w:tcW w:w="1588" w:type="dxa"/>
            <w:vAlign w:val="center"/>
          </w:tcPr>
          <w:p w:rsidR="00E3432B" w:rsidRDefault="00B1019C">
            <w:pPr>
              <w:jc w:val="center"/>
            </w:pPr>
            <w:r>
              <w:rPr>
                <w:color w:val="000000"/>
                <w:szCs w:val="21"/>
              </w:rPr>
              <w:t>应付利息</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12,656.15</w:t>
            </w:r>
          </w:p>
        </w:tc>
        <w:tc>
          <w:tcPr>
            <w:tcW w:w="1301" w:type="dxa"/>
            <w:vAlign w:val="center"/>
          </w:tcPr>
          <w:p w:rsidR="00E3432B" w:rsidRDefault="00B1019C">
            <w:pPr>
              <w:jc w:val="right"/>
            </w:pPr>
            <w:r>
              <w:rPr>
                <w:color w:val="000000"/>
                <w:szCs w:val="21"/>
              </w:rPr>
              <w:t>12,656.15</w:t>
            </w:r>
          </w:p>
        </w:tc>
      </w:tr>
      <w:tr w:rsidR="00E3432B">
        <w:trPr>
          <w:jc w:val="center"/>
        </w:trPr>
        <w:tc>
          <w:tcPr>
            <w:tcW w:w="1588" w:type="dxa"/>
            <w:vAlign w:val="center"/>
          </w:tcPr>
          <w:p w:rsidR="00E3432B" w:rsidRDefault="00B1019C">
            <w:pPr>
              <w:jc w:val="center"/>
            </w:pPr>
            <w:r>
              <w:rPr>
                <w:color w:val="000000"/>
                <w:szCs w:val="21"/>
              </w:rPr>
              <w:t>应付利润</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递延所得税负债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w:t>
            </w:r>
          </w:p>
        </w:tc>
        <w:tc>
          <w:tcPr>
            <w:tcW w:w="1301" w:type="dxa"/>
            <w:vAlign w:val="center"/>
          </w:tcPr>
          <w:p w:rsidR="00E3432B" w:rsidRDefault="00B1019C">
            <w:pPr>
              <w:jc w:val="right"/>
            </w:pPr>
            <w:r>
              <w:rPr>
                <w:color w:val="000000"/>
                <w:szCs w:val="21"/>
              </w:rPr>
              <w:t>-</w:t>
            </w:r>
          </w:p>
        </w:tc>
      </w:tr>
      <w:tr w:rsidR="00E3432B">
        <w:trPr>
          <w:jc w:val="center"/>
        </w:trPr>
        <w:tc>
          <w:tcPr>
            <w:tcW w:w="1588" w:type="dxa"/>
            <w:vAlign w:val="center"/>
          </w:tcPr>
          <w:p w:rsidR="00E3432B" w:rsidRDefault="00B1019C">
            <w:pPr>
              <w:jc w:val="center"/>
            </w:pPr>
            <w:r>
              <w:rPr>
                <w:color w:val="000000"/>
                <w:szCs w:val="21"/>
              </w:rPr>
              <w:t>其他负债</w:t>
            </w:r>
          </w:p>
        </w:tc>
        <w:tc>
          <w:tcPr>
            <w:tcW w:w="1701" w:type="dxa"/>
            <w:vAlign w:val="center"/>
          </w:tcPr>
          <w:p w:rsidR="00E3432B" w:rsidRDefault="00B1019C">
            <w:pPr>
              <w:jc w:val="right"/>
            </w:pPr>
            <w:r>
              <w:rPr>
                <w:color w:val="000000"/>
                <w:szCs w:val="21"/>
              </w:rPr>
              <w:t>-</w:t>
            </w:r>
          </w:p>
        </w:tc>
        <w:tc>
          <w:tcPr>
            <w:tcW w:w="1701" w:type="dxa"/>
            <w:vAlign w:val="center"/>
          </w:tcPr>
          <w:p w:rsidR="00E3432B" w:rsidRDefault="00B1019C">
            <w:pPr>
              <w:jc w:val="right"/>
            </w:pPr>
            <w:r>
              <w:rPr>
                <w:color w:val="000000"/>
                <w:szCs w:val="21"/>
              </w:rPr>
              <w:t>-</w:t>
            </w:r>
          </w:p>
        </w:tc>
        <w:tc>
          <w:tcPr>
            <w:tcW w:w="1559" w:type="dxa"/>
            <w:vAlign w:val="center"/>
          </w:tcPr>
          <w:p w:rsidR="00E3432B" w:rsidRDefault="00B1019C">
            <w:pPr>
              <w:jc w:val="right"/>
            </w:pPr>
            <w:r>
              <w:rPr>
                <w:color w:val="000000"/>
                <w:szCs w:val="21"/>
              </w:rPr>
              <w:t>-</w:t>
            </w:r>
          </w:p>
        </w:tc>
        <w:tc>
          <w:tcPr>
            <w:tcW w:w="1559" w:type="dxa"/>
            <w:vAlign w:val="center"/>
          </w:tcPr>
          <w:p w:rsidR="00E3432B" w:rsidRDefault="00B1019C">
            <w:pPr>
              <w:jc w:val="center"/>
            </w:pPr>
            <w:r>
              <w:rPr>
                <w:color w:val="000000"/>
                <w:szCs w:val="21"/>
              </w:rPr>
              <w:t>219,083.85</w:t>
            </w:r>
          </w:p>
        </w:tc>
        <w:tc>
          <w:tcPr>
            <w:tcW w:w="1301" w:type="dxa"/>
            <w:vAlign w:val="center"/>
          </w:tcPr>
          <w:p w:rsidR="00E3432B" w:rsidRDefault="00B1019C">
            <w:pPr>
              <w:jc w:val="right"/>
            </w:pPr>
            <w:r>
              <w:rPr>
                <w:color w:val="000000"/>
                <w:szCs w:val="21"/>
              </w:rPr>
              <w:t>219,083.85</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14,000,000.00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821,977.96</w:t>
            </w:r>
          </w:p>
        </w:tc>
        <w:tc>
          <w:tcPr>
            <w:tcW w:w="1301" w:type="dxa"/>
          </w:tcPr>
          <w:p w:rsidR="00916EC9" w:rsidRPr="007D70B4" w:rsidRDefault="00916EC9" w:rsidP="002C462F">
            <w:pPr>
              <w:spacing w:line="360" w:lineRule="auto"/>
              <w:jc w:val="right"/>
              <w:rPr>
                <w:szCs w:val="21"/>
              </w:rPr>
            </w:pPr>
            <w:r w:rsidRPr="007D70B4">
              <w:rPr>
                <w:szCs w:val="21"/>
              </w:rPr>
              <w:t>14,821,977.96</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39,246,073.72</w:t>
            </w:r>
          </w:p>
        </w:tc>
        <w:tc>
          <w:tcPr>
            <w:tcW w:w="1701" w:type="dxa"/>
            <w:vAlign w:val="center"/>
          </w:tcPr>
          <w:p w:rsidR="00916EC9" w:rsidRPr="007D70B4" w:rsidRDefault="00916EC9" w:rsidP="002C462F">
            <w:pPr>
              <w:spacing w:line="360" w:lineRule="auto"/>
              <w:jc w:val="right"/>
              <w:rPr>
                <w:szCs w:val="21"/>
              </w:rPr>
            </w:pPr>
            <w:r w:rsidRPr="007D70B4">
              <w:rPr>
                <w:szCs w:val="21"/>
              </w:rPr>
              <w:t>59,593,300.00</w:t>
            </w:r>
          </w:p>
        </w:tc>
        <w:tc>
          <w:tcPr>
            <w:tcW w:w="1559" w:type="dxa"/>
            <w:vAlign w:val="center"/>
          </w:tcPr>
          <w:p w:rsidR="00916EC9" w:rsidRPr="007D70B4" w:rsidRDefault="00916EC9" w:rsidP="002C462F">
            <w:pPr>
              <w:spacing w:line="360" w:lineRule="auto"/>
              <w:jc w:val="right"/>
              <w:rPr>
                <w:szCs w:val="21"/>
              </w:rPr>
            </w:pPr>
            <w:r w:rsidRPr="007D70B4">
              <w:rPr>
                <w:szCs w:val="21"/>
              </w:rPr>
              <w:t>52,747,000.00</w:t>
            </w:r>
          </w:p>
        </w:tc>
        <w:tc>
          <w:tcPr>
            <w:tcW w:w="1559" w:type="dxa"/>
            <w:vAlign w:val="center"/>
          </w:tcPr>
          <w:p w:rsidR="00916EC9" w:rsidRPr="007D70B4" w:rsidRDefault="00916EC9" w:rsidP="002C462F">
            <w:pPr>
              <w:spacing w:line="360" w:lineRule="auto"/>
              <w:jc w:val="right"/>
              <w:rPr>
                <w:szCs w:val="21"/>
              </w:rPr>
            </w:pPr>
            <w:r w:rsidRPr="007D70B4">
              <w:rPr>
                <w:szCs w:val="21"/>
              </w:rPr>
              <w:t>7,350,428.76</w:t>
            </w:r>
          </w:p>
        </w:tc>
        <w:tc>
          <w:tcPr>
            <w:tcW w:w="1301" w:type="dxa"/>
            <w:vAlign w:val="center"/>
          </w:tcPr>
          <w:p w:rsidR="00916EC9" w:rsidRPr="007D70B4" w:rsidRDefault="00916EC9" w:rsidP="002C462F">
            <w:pPr>
              <w:spacing w:line="360" w:lineRule="auto"/>
              <w:jc w:val="right"/>
              <w:rPr>
                <w:szCs w:val="21"/>
              </w:rPr>
            </w:pPr>
            <w:r w:rsidRPr="007D70B4">
              <w:rPr>
                <w:szCs w:val="21"/>
              </w:rPr>
              <w:t>158,936,802.48</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E3432B">
        <w:tc>
          <w:tcPr>
            <w:tcW w:w="851" w:type="dxa"/>
            <w:vAlign w:val="center"/>
          </w:tcPr>
          <w:p w:rsidR="00E3432B" w:rsidRDefault="00B1019C">
            <w:pPr>
              <w:jc w:val="left"/>
            </w:pPr>
            <w:r>
              <w:rPr>
                <w:rFonts w:eastAsiaTheme="minorEastAsia"/>
                <w:color w:val="000000" w:themeColor="text1"/>
                <w:szCs w:val="21"/>
              </w:rPr>
              <w:t>假设</w:t>
            </w:r>
          </w:p>
        </w:tc>
        <w:tc>
          <w:tcPr>
            <w:tcW w:w="8149" w:type="dxa"/>
            <w:gridSpan w:val="3"/>
            <w:vAlign w:val="center"/>
          </w:tcPr>
          <w:p w:rsidR="00E3432B" w:rsidRDefault="00B1019C">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3432B">
        <w:tc>
          <w:tcPr>
            <w:tcW w:w="851" w:type="dxa"/>
            <w:vMerge/>
          </w:tcPr>
          <w:p w:rsidR="00E3432B" w:rsidRDefault="00E3432B"/>
        </w:tc>
        <w:tc>
          <w:tcPr>
            <w:tcW w:w="2590" w:type="dxa"/>
            <w:vAlign w:val="center"/>
          </w:tcPr>
          <w:p w:rsidR="00E3432B" w:rsidRDefault="00B1019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3432B" w:rsidRDefault="00B1019C">
            <w:pPr>
              <w:jc w:val="right"/>
            </w:pPr>
            <w:r>
              <w:rPr>
                <w:rFonts w:eastAsiaTheme="minorEastAsia"/>
                <w:color w:val="000000" w:themeColor="text1"/>
                <w:szCs w:val="21"/>
              </w:rPr>
              <w:t>2,501,625.13</w:t>
            </w:r>
          </w:p>
        </w:tc>
        <w:tc>
          <w:tcPr>
            <w:tcW w:w="2679" w:type="dxa"/>
            <w:vAlign w:val="center"/>
          </w:tcPr>
          <w:p w:rsidR="00E3432B" w:rsidRDefault="00B1019C">
            <w:pPr>
              <w:jc w:val="right"/>
            </w:pPr>
            <w:r>
              <w:rPr>
                <w:rFonts w:eastAsiaTheme="minorEastAsia"/>
                <w:color w:val="000000" w:themeColor="text1"/>
                <w:szCs w:val="21"/>
              </w:rPr>
              <w:t>1,348,821.65</w:t>
            </w:r>
          </w:p>
        </w:tc>
      </w:tr>
      <w:tr w:rsidR="00E3432B">
        <w:tc>
          <w:tcPr>
            <w:tcW w:w="851" w:type="dxa"/>
            <w:vMerge/>
          </w:tcPr>
          <w:p w:rsidR="00E3432B" w:rsidRDefault="00E3432B"/>
        </w:tc>
        <w:tc>
          <w:tcPr>
            <w:tcW w:w="2590" w:type="dxa"/>
            <w:vAlign w:val="center"/>
          </w:tcPr>
          <w:p w:rsidR="00E3432B" w:rsidRDefault="00B1019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3432B" w:rsidRDefault="00B1019C">
            <w:pPr>
              <w:jc w:val="right"/>
            </w:pPr>
            <w:r>
              <w:rPr>
                <w:rFonts w:eastAsiaTheme="minorEastAsia"/>
                <w:color w:val="000000" w:themeColor="text1"/>
                <w:szCs w:val="21"/>
              </w:rPr>
              <w:t>-2,460,021.41</w:t>
            </w:r>
          </w:p>
        </w:tc>
        <w:tc>
          <w:tcPr>
            <w:tcW w:w="2679" w:type="dxa"/>
            <w:vAlign w:val="center"/>
          </w:tcPr>
          <w:p w:rsidR="00E3432B" w:rsidRDefault="00B1019C">
            <w:pPr>
              <w:jc w:val="right"/>
            </w:pPr>
            <w:r>
              <w:rPr>
                <w:rFonts w:eastAsiaTheme="minorEastAsia"/>
                <w:color w:val="000000" w:themeColor="text1"/>
                <w:szCs w:val="21"/>
              </w:rPr>
              <w:t>-1,322,909.10</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不直接在二级市场买入股票、可转换债券、权证等资产，也不参与一级市场新股申购、新股增发、新可转换债券申购。</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于本期末和上一年度末，无重大其他市场价格风险。</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w:t>
      </w:r>
      <w:r>
        <w:rPr>
          <w:rFonts w:eastAsiaTheme="minorEastAsia"/>
          <w:kern w:val="0"/>
          <w:szCs w:val="21"/>
        </w:rPr>
        <w:t>跃市场上未经调整的报价。</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日，本基金持有的以公允价值计量且其变动计入当期损益的金融资产中无属于第一层次的余额，属于第二层次的余额为</w:t>
      </w:r>
      <w:r>
        <w:rPr>
          <w:rFonts w:eastAsiaTheme="minorEastAsia"/>
          <w:kern w:val="0"/>
          <w:szCs w:val="21"/>
        </w:rPr>
        <w:t>293,983,150.00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日：无属于第一层次的余额，第二层次</w:t>
      </w:r>
      <w:r>
        <w:rPr>
          <w:rFonts w:eastAsiaTheme="minorEastAsia"/>
          <w:kern w:val="0"/>
          <w:szCs w:val="21"/>
        </w:rPr>
        <w:t>162,353,600.00</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w:t>
      </w:r>
      <w:r>
        <w:rPr>
          <w:rFonts w:eastAsiaTheme="minorEastAsia"/>
          <w:kern w:val="0"/>
          <w:szCs w:val="21"/>
        </w:rPr>
        <w:t>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E3432B" w:rsidRDefault="00B1019C">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75"/>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8"/>
      <w:bookmarkEnd w:id="109"/>
      <w:bookmarkEnd w:id="110"/>
    </w:p>
    <w:p w:rsidR="001A59F9" w:rsidRPr="00D564C7" w:rsidRDefault="001A59F9" w:rsidP="005A7FD8">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76"/>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1"/>
      <w:bookmarkEnd w:id="112"/>
      <w:bookmarkEnd w:id="113"/>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293,983,150.00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96.44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293,983,150.00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96.44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3,538,436.95</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7,308,622.26</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2.40</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304,830,209.21</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39076914"/>
      <w:bookmarkStart w:id="117" w:name="_Toc35532677"/>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4"/>
      <w:bookmarkEnd w:id="115"/>
      <w:bookmarkEnd w:id="116"/>
      <w:bookmarkEnd w:id="117"/>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p w:rsidR="00274C50" w:rsidRPr="00C56D9D" w:rsidRDefault="00274C50" w:rsidP="00274C50">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本基金本报告期末未持有境内股票。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18" w:name="_Toc361324881"/>
      <w:bookmarkStart w:id="119" w:name="_Toc35532678"/>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0" w:name="_Toc361324882"/>
      <w:bookmarkStart w:id="121" w:name="_Toc35532679"/>
      <w:r w:rsidRPr="00D564C7">
        <w:rPr>
          <w:rFonts w:asciiTheme="minorEastAsia" w:eastAsiaTheme="minorEastAsia" w:hAnsiTheme="minorEastAsia"/>
          <w:kern w:val="0"/>
          <w:sz w:val="21"/>
          <w:szCs w:val="21"/>
        </w:rPr>
        <w:t>8.4</w:t>
      </w:r>
      <w:bookmarkStart w:id="122"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0"/>
      <w:bookmarkEnd w:id="122"/>
      <w:bookmarkEnd w:id="121"/>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2680"/>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3"/>
      <w:bookmarkEnd w:id="124"/>
      <w:bookmarkEnd w:id="125"/>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112,838,000.00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38.47</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112,838,000.00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38.47</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79,068,150.00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26.96</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102,077,000.00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34.80</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293,983,150.00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100.23</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6" w:name="_Toc361324884"/>
      <w:bookmarkStart w:id="127" w:name="_Toc35532681"/>
      <w:r w:rsidRPr="00D564C7">
        <w:rPr>
          <w:rFonts w:asciiTheme="minorEastAsia" w:eastAsiaTheme="minorEastAsia" w:hAnsiTheme="minorEastAsia"/>
          <w:kern w:val="0"/>
          <w:sz w:val="21"/>
          <w:szCs w:val="21"/>
        </w:rPr>
        <w:t>8.6</w:t>
      </w:r>
      <w:bookmarkStart w:id="128"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6"/>
      <w:bookmarkEnd w:id="128"/>
      <w:bookmarkEnd w:id="127"/>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E3432B">
        <w:trPr>
          <w:jc w:val="center"/>
        </w:trPr>
        <w:tc>
          <w:tcPr>
            <w:tcW w:w="788" w:type="dxa"/>
            <w:vAlign w:val="center"/>
          </w:tcPr>
          <w:p w:rsidR="00E3432B" w:rsidRDefault="00B1019C">
            <w:pPr>
              <w:jc w:val="center"/>
            </w:pPr>
            <w:r>
              <w:rPr>
                <w:rFonts w:eastAsiaTheme="minorEastAsia"/>
                <w:color w:val="000000"/>
                <w:szCs w:val="21"/>
              </w:rPr>
              <w:t>1</w:t>
            </w:r>
          </w:p>
        </w:tc>
        <w:tc>
          <w:tcPr>
            <w:tcW w:w="1774" w:type="dxa"/>
            <w:vAlign w:val="center"/>
          </w:tcPr>
          <w:p w:rsidR="00E3432B" w:rsidRDefault="00B1019C">
            <w:pPr>
              <w:jc w:val="center"/>
            </w:pPr>
            <w:r>
              <w:rPr>
                <w:rFonts w:eastAsiaTheme="minorEastAsia"/>
                <w:color w:val="000000"/>
                <w:szCs w:val="21"/>
              </w:rPr>
              <w:t>180205</w:t>
            </w:r>
          </w:p>
        </w:tc>
        <w:tc>
          <w:tcPr>
            <w:tcW w:w="1282" w:type="dxa"/>
            <w:vAlign w:val="center"/>
          </w:tcPr>
          <w:p w:rsidR="00E3432B" w:rsidRDefault="00B1019C">
            <w:pPr>
              <w:jc w:val="center"/>
            </w:pPr>
            <w:r>
              <w:rPr>
                <w:rFonts w:eastAsiaTheme="minorEastAsia"/>
                <w:color w:val="000000"/>
                <w:szCs w:val="21"/>
              </w:rPr>
              <w:t>18</w:t>
            </w:r>
            <w:r>
              <w:rPr>
                <w:rFonts w:eastAsiaTheme="minorEastAsia"/>
                <w:color w:val="000000"/>
                <w:szCs w:val="21"/>
              </w:rPr>
              <w:t>国开</w:t>
            </w:r>
            <w:r>
              <w:rPr>
                <w:rFonts w:eastAsiaTheme="minorEastAsia"/>
                <w:color w:val="000000"/>
                <w:szCs w:val="21"/>
              </w:rPr>
              <w:t>05</w:t>
            </w:r>
          </w:p>
        </w:tc>
        <w:tc>
          <w:tcPr>
            <w:tcW w:w="1763" w:type="dxa"/>
            <w:vAlign w:val="center"/>
          </w:tcPr>
          <w:p w:rsidR="00E3432B" w:rsidRDefault="00B1019C">
            <w:pPr>
              <w:jc w:val="right"/>
            </w:pPr>
            <w:r>
              <w:rPr>
                <w:rFonts w:eastAsiaTheme="minorEastAsia"/>
                <w:color w:val="000000"/>
                <w:szCs w:val="21"/>
              </w:rPr>
              <w:t>200,000</w:t>
            </w:r>
          </w:p>
        </w:tc>
        <w:tc>
          <w:tcPr>
            <w:tcW w:w="1843" w:type="dxa"/>
            <w:vAlign w:val="center"/>
          </w:tcPr>
          <w:p w:rsidR="00E3432B" w:rsidRDefault="00B1019C">
            <w:pPr>
              <w:jc w:val="right"/>
            </w:pPr>
            <w:r>
              <w:rPr>
                <w:rFonts w:eastAsiaTheme="minorEastAsia"/>
                <w:color w:val="000000"/>
                <w:szCs w:val="21"/>
              </w:rPr>
              <w:t>21,676,000.00</w:t>
            </w:r>
          </w:p>
        </w:tc>
        <w:tc>
          <w:tcPr>
            <w:tcW w:w="1493" w:type="dxa"/>
            <w:vAlign w:val="center"/>
          </w:tcPr>
          <w:p w:rsidR="00E3432B" w:rsidRDefault="00B1019C">
            <w:pPr>
              <w:jc w:val="right"/>
            </w:pPr>
            <w:r>
              <w:rPr>
                <w:rFonts w:eastAsiaTheme="minorEastAsia"/>
                <w:color w:val="000000"/>
                <w:szCs w:val="21"/>
              </w:rPr>
              <w:t>7.39</w:t>
            </w:r>
          </w:p>
        </w:tc>
      </w:tr>
      <w:tr w:rsidR="00E3432B">
        <w:trPr>
          <w:jc w:val="center"/>
        </w:trPr>
        <w:tc>
          <w:tcPr>
            <w:tcW w:w="788" w:type="dxa"/>
            <w:vAlign w:val="center"/>
          </w:tcPr>
          <w:p w:rsidR="00E3432B" w:rsidRDefault="00B1019C">
            <w:pPr>
              <w:jc w:val="center"/>
            </w:pPr>
            <w:r>
              <w:rPr>
                <w:rFonts w:eastAsiaTheme="minorEastAsia"/>
                <w:color w:val="000000"/>
                <w:szCs w:val="21"/>
              </w:rPr>
              <w:t>2</w:t>
            </w:r>
          </w:p>
        </w:tc>
        <w:tc>
          <w:tcPr>
            <w:tcW w:w="1774" w:type="dxa"/>
            <w:vAlign w:val="center"/>
          </w:tcPr>
          <w:p w:rsidR="00E3432B" w:rsidRDefault="00B1019C">
            <w:pPr>
              <w:jc w:val="center"/>
            </w:pPr>
            <w:r>
              <w:rPr>
                <w:rFonts w:eastAsiaTheme="minorEastAsia"/>
                <w:color w:val="000000"/>
                <w:szCs w:val="21"/>
              </w:rPr>
              <w:t>170215</w:t>
            </w:r>
          </w:p>
        </w:tc>
        <w:tc>
          <w:tcPr>
            <w:tcW w:w="1282" w:type="dxa"/>
            <w:vAlign w:val="center"/>
          </w:tcPr>
          <w:p w:rsidR="00E3432B" w:rsidRDefault="00B1019C">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15</w:t>
            </w:r>
          </w:p>
        </w:tc>
        <w:tc>
          <w:tcPr>
            <w:tcW w:w="1763" w:type="dxa"/>
            <w:vAlign w:val="center"/>
          </w:tcPr>
          <w:p w:rsidR="00E3432B" w:rsidRDefault="00B1019C">
            <w:pPr>
              <w:jc w:val="right"/>
            </w:pPr>
            <w:r>
              <w:rPr>
                <w:rFonts w:eastAsiaTheme="minorEastAsia"/>
                <w:color w:val="000000"/>
                <w:szCs w:val="21"/>
              </w:rPr>
              <w:t>200,000</w:t>
            </w:r>
          </w:p>
        </w:tc>
        <w:tc>
          <w:tcPr>
            <w:tcW w:w="1843" w:type="dxa"/>
            <w:vAlign w:val="center"/>
          </w:tcPr>
          <w:p w:rsidR="00E3432B" w:rsidRDefault="00B1019C">
            <w:pPr>
              <w:jc w:val="right"/>
            </w:pPr>
            <w:r>
              <w:rPr>
                <w:rFonts w:eastAsiaTheme="minorEastAsia"/>
                <w:color w:val="000000"/>
                <w:szCs w:val="21"/>
              </w:rPr>
              <w:t>20,818,000.00</w:t>
            </w:r>
          </w:p>
        </w:tc>
        <w:tc>
          <w:tcPr>
            <w:tcW w:w="1493" w:type="dxa"/>
            <w:vAlign w:val="center"/>
          </w:tcPr>
          <w:p w:rsidR="00E3432B" w:rsidRDefault="00B1019C">
            <w:pPr>
              <w:jc w:val="right"/>
            </w:pPr>
            <w:r>
              <w:rPr>
                <w:rFonts w:eastAsiaTheme="minorEastAsia"/>
                <w:color w:val="000000"/>
                <w:szCs w:val="21"/>
              </w:rPr>
              <w:t>7.10</w:t>
            </w:r>
          </w:p>
        </w:tc>
      </w:tr>
      <w:tr w:rsidR="00E3432B">
        <w:trPr>
          <w:jc w:val="center"/>
        </w:trPr>
        <w:tc>
          <w:tcPr>
            <w:tcW w:w="788" w:type="dxa"/>
            <w:vAlign w:val="center"/>
          </w:tcPr>
          <w:p w:rsidR="00E3432B" w:rsidRDefault="00B1019C">
            <w:pPr>
              <w:jc w:val="center"/>
            </w:pPr>
            <w:r>
              <w:rPr>
                <w:rFonts w:eastAsiaTheme="minorEastAsia"/>
                <w:color w:val="000000"/>
                <w:szCs w:val="21"/>
              </w:rPr>
              <w:t>3</w:t>
            </w:r>
          </w:p>
        </w:tc>
        <w:tc>
          <w:tcPr>
            <w:tcW w:w="1774" w:type="dxa"/>
            <w:vAlign w:val="center"/>
          </w:tcPr>
          <w:p w:rsidR="00E3432B" w:rsidRDefault="00B1019C">
            <w:pPr>
              <w:jc w:val="center"/>
            </w:pPr>
            <w:r>
              <w:rPr>
                <w:rFonts w:eastAsiaTheme="minorEastAsia"/>
                <w:color w:val="000000"/>
                <w:szCs w:val="21"/>
              </w:rPr>
              <w:t>190208</w:t>
            </w:r>
          </w:p>
        </w:tc>
        <w:tc>
          <w:tcPr>
            <w:tcW w:w="1282" w:type="dxa"/>
            <w:vAlign w:val="center"/>
          </w:tcPr>
          <w:p w:rsidR="00E3432B" w:rsidRDefault="00B1019C">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08</w:t>
            </w:r>
          </w:p>
        </w:tc>
        <w:tc>
          <w:tcPr>
            <w:tcW w:w="1763" w:type="dxa"/>
            <w:vAlign w:val="center"/>
          </w:tcPr>
          <w:p w:rsidR="00E3432B" w:rsidRDefault="00B1019C">
            <w:pPr>
              <w:jc w:val="right"/>
            </w:pPr>
            <w:r>
              <w:rPr>
                <w:rFonts w:eastAsiaTheme="minorEastAsia"/>
                <w:color w:val="000000"/>
                <w:szCs w:val="21"/>
              </w:rPr>
              <w:t>200,000</w:t>
            </w:r>
          </w:p>
        </w:tc>
        <w:tc>
          <w:tcPr>
            <w:tcW w:w="1843" w:type="dxa"/>
            <w:vAlign w:val="center"/>
          </w:tcPr>
          <w:p w:rsidR="00E3432B" w:rsidRDefault="00B1019C">
            <w:pPr>
              <w:jc w:val="right"/>
            </w:pPr>
            <w:r>
              <w:rPr>
                <w:rFonts w:eastAsiaTheme="minorEastAsia"/>
                <w:color w:val="000000"/>
                <w:szCs w:val="21"/>
              </w:rPr>
              <w:t>20,120,000.00</w:t>
            </w:r>
          </w:p>
        </w:tc>
        <w:tc>
          <w:tcPr>
            <w:tcW w:w="1493" w:type="dxa"/>
            <w:vAlign w:val="center"/>
          </w:tcPr>
          <w:p w:rsidR="00E3432B" w:rsidRDefault="00B1019C">
            <w:pPr>
              <w:jc w:val="right"/>
            </w:pPr>
            <w:r>
              <w:rPr>
                <w:rFonts w:eastAsiaTheme="minorEastAsia"/>
                <w:color w:val="000000"/>
                <w:szCs w:val="21"/>
              </w:rPr>
              <w:t>6.86</w:t>
            </w:r>
          </w:p>
        </w:tc>
      </w:tr>
      <w:tr w:rsidR="00E3432B">
        <w:trPr>
          <w:jc w:val="center"/>
        </w:trPr>
        <w:tc>
          <w:tcPr>
            <w:tcW w:w="788" w:type="dxa"/>
            <w:vAlign w:val="center"/>
          </w:tcPr>
          <w:p w:rsidR="00E3432B" w:rsidRDefault="00B1019C">
            <w:pPr>
              <w:jc w:val="center"/>
            </w:pPr>
            <w:r>
              <w:rPr>
                <w:rFonts w:eastAsiaTheme="minorEastAsia"/>
                <w:color w:val="000000"/>
                <w:szCs w:val="21"/>
              </w:rPr>
              <w:t>4</w:t>
            </w:r>
          </w:p>
        </w:tc>
        <w:tc>
          <w:tcPr>
            <w:tcW w:w="1774" w:type="dxa"/>
            <w:vAlign w:val="center"/>
          </w:tcPr>
          <w:p w:rsidR="00E3432B" w:rsidRDefault="00B1019C">
            <w:pPr>
              <w:jc w:val="center"/>
            </w:pPr>
            <w:r>
              <w:rPr>
                <w:rFonts w:eastAsiaTheme="minorEastAsia"/>
                <w:color w:val="000000"/>
                <w:szCs w:val="21"/>
              </w:rPr>
              <w:t>101773017</w:t>
            </w:r>
          </w:p>
        </w:tc>
        <w:tc>
          <w:tcPr>
            <w:tcW w:w="1282" w:type="dxa"/>
            <w:vAlign w:val="center"/>
          </w:tcPr>
          <w:p w:rsidR="00E3432B" w:rsidRDefault="00B1019C">
            <w:pPr>
              <w:jc w:val="center"/>
            </w:pPr>
            <w:r>
              <w:rPr>
                <w:rFonts w:eastAsiaTheme="minorEastAsia"/>
                <w:color w:val="000000"/>
                <w:szCs w:val="21"/>
              </w:rPr>
              <w:t>17</w:t>
            </w:r>
            <w:r>
              <w:rPr>
                <w:rFonts w:eastAsiaTheme="minorEastAsia"/>
                <w:color w:val="000000"/>
                <w:szCs w:val="21"/>
              </w:rPr>
              <w:t>蚌埠城投</w:t>
            </w:r>
            <w:r>
              <w:rPr>
                <w:rFonts w:eastAsiaTheme="minorEastAsia"/>
                <w:color w:val="000000"/>
                <w:szCs w:val="21"/>
              </w:rPr>
              <w:t>MTN001</w:t>
            </w:r>
          </w:p>
        </w:tc>
        <w:tc>
          <w:tcPr>
            <w:tcW w:w="1763" w:type="dxa"/>
            <w:vAlign w:val="center"/>
          </w:tcPr>
          <w:p w:rsidR="00E3432B" w:rsidRDefault="00B1019C">
            <w:pPr>
              <w:jc w:val="right"/>
            </w:pPr>
            <w:r>
              <w:rPr>
                <w:rFonts w:eastAsiaTheme="minorEastAsia"/>
                <w:color w:val="000000"/>
                <w:szCs w:val="21"/>
              </w:rPr>
              <w:t>100,000</w:t>
            </w:r>
          </w:p>
        </w:tc>
        <w:tc>
          <w:tcPr>
            <w:tcW w:w="1843" w:type="dxa"/>
            <w:vAlign w:val="center"/>
          </w:tcPr>
          <w:p w:rsidR="00E3432B" w:rsidRDefault="00B1019C">
            <w:pPr>
              <w:jc w:val="right"/>
            </w:pPr>
            <w:r>
              <w:rPr>
                <w:rFonts w:eastAsiaTheme="minorEastAsia"/>
                <w:color w:val="000000"/>
                <w:szCs w:val="21"/>
              </w:rPr>
              <w:t>10,483,000.00</w:t>
            </w:r>
          </w:p>
        </w:tc>
        <w:tc>
          <w:tcPr>
            <w:tcW w:w="1493" w:type="dxa"/>
            <w:vAlign w:val="center"/>
          </w:tcPr>
          <w:p w:rsidR="00E3432B" w:rsidRDefault="00B1019C">
            <w:pPr>
              <w:jc w:val="right"/>
            </w:pPr>
            <w:r>
              <w:rPr>
                <w:rFonts w:eastAsiaTheme="minorEastAsia"/>
                <w:color w:val="000000"/>
                <w:szCs w:val="21"/>
              </w:rPr>
              <w:t>3.57</w:t>
            </w:r>
          </w:p>
        </w:tc>
      </w:tr>
      <w:tr w:rsidR="00E3432B">
        <w:trPr>
          <w:jc w:val="center"/>
        </w:trPr>
        <w:tc>
          <w:tcPr>
            <w:tcW w:w="788" w:type="dxa"/>
            <w:vAlign w:val="center"/>
          </w:tcPr>
          <w:p w:rsidR="00E3432B" w:rsidRDefault="00B1019C">
            <w:pPr>
              <w:jc w:val="center"/>
            </w:pPr>
            <w:r>
              <w:rPr>
                <w:rFonts w:eastAsiaTheme="minorEastAsia"/>
                <w:color w:val="000000"/>
                <w:szCs w:val="21"/>
              </w:rPr>
              <w:t>5</w:t>
            </w:r>
          </w:p>
        </w:tc>
        <w:tc>
          <w:tcPr>
            <w:tcW w:w="1774" w:type="dxa"/>
            <w:vAlign w:val="center"/>
          </w:tcPr>
          <w:p w:rsidR="00E3432B" w:rsidRDefault="00B1019C">
            <w:pPr>
              <w:jc w:val="center"/>
            </w:pPr>
            <w:r>
              <w:rPr>
                <w:rFonts w:eastAsiaTheme="minorEastAsia"/>
                <w:color w:val="000000"/>
                <w:szCs w:val="21"/>
              </w:rPr>
              <w:t>143366</w:t>
            </w:r>
          </w:p>
        </w:tc>
        <w:tc>
          <w:tcPr>
            <w:tcW w:w="1282" w:type="dxa"/>
            <w:vAlign w:val="center"/>
          </w:tcPr>
          <w:p w:rsidR="00E3432B" w:rsidRDefault="00B1019C">
            <w:pPr>
              <w:jc w:val="center"/>
            </w:pPr>
            <w:r>
              <w:rPr>
                <w:rFonts w:eastAsiaTheme="minorEastAsia"/>
                <w:color w:val="000000"/>
                <w:szCs w:val="21"/>
              </w:rPr>
              <w:t>17</w:t>
            </w:r>
            <w:r>
              <w:rPr>
                <w:rFonts w:eastAsiaTheme="minorEastAsia"/>
                <w:color w:val="000000"/>
                <w:szCs w:val="21"/>
              </w:rPr>
              <w:t>环能</w:t>
            </w:r>
            <w:r>
              <w:rPr>
                <w:rFonts w:eastAsiaTheme="minorEastAsia"/>
                <w:color w:val="000000"/>
                <w:szCs w:val="21"/>
              </w:rPr>
              <w:t>01</w:t>
            </w:r>
          </w:p>
        </w:tc>
        <w:tc>
          <w:tcPr>
            <w:tcW w:w="1763" w:type="dxa"/>
            <w:vAlign w:val="center"/>
          </w:tcPr>
          <w:p w:rsidR="00E3432B" w:rsidRDefault="00B1019C">
            <w:pPr>
              <w:jc w:val="right"/>
            </w:pPr>
            <w:r>
              <w:rPr>
                <w:rFonts w:eastAsiaTheme="minorEastAsia"/>
                <w:color w:val="000000"/>
                <w:szCs w:val="21"/>
              </w:rPr>
              <w:t>100,000</w:t>
            </w:r>
          </w:p>
        </w:tc>
        <w:tc>
          <w:tcPr>
            <w:tcW w:w="1843" w:type="dxa"/>
            <w:vAlign w:val="center"/>
          </w:tcPr>
          <w:p w:rsidR="00E3432B" w:rsidRDefault="00B1019C">
            <w:pPr>
              <w:jc w:val="right"/>
            </w:pPr>
            <w:r>
              <w:rPr>
                <w:rFonts w:eastAsiaTheme="minorEastAsia"/>
                <w:color w:val="000000"/>
                <w:szCs w:val="21"/>
              </w:rPr>
              <w:t>10,423,000.00</w:t>
            </w:r>
          </w:p>
        </w:tc>
        <w:tc>
          <w:tcPr>
            <w:tcW w:w="1493" w:type="dxa"/>
            <w:vAlign w:val="center"/>
          </w:tcPr>
          <w:p w:rsidR="00E3432B" w:rsidRDefault="00B1019C">
            <w:pPr>
              <w:jc w:val="right"/>
            </w:pPr>
            <w:r>
              <w:rPr>
                <w:rFonts w:eastAsiaTheme="minorEastAsia"/>
                <w:color w:val="000000"/>
                <w:szCs w:val="21"/>
              </w:rPr>
              <w:t>3.55</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9" w:name="_Toc361324885"/>
      <w:bookmarkStart w:id="130" w:name="_Toc35532682"/>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9"/>
      <w:bookmarkEnd w:id="130"/>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1" w:name="_Toc35532683"/>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1"/>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2" w:name="_Toc361324886"/>
      <w:bookmarkStart w:id="133" w:name="_Toc35532684"/>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2"/>
      <w:bookmarkEnd w:id="133"/>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4" w:name="_Toc35532685"/>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4"/>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5" w:name="_Toc35532686"/>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5"/>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6" w:name="_Toc361324887"/>
      <w:bookmarkStart w:id="137" w:name="_Toc35532687"/>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6"/>
      <w:bookmarkEnd w:id="137"/>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本基金本报告期没有投资股票，因此不存在投资的前十名股票超出基金合同规定的备选股票库情况。</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5,172,895.80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2,135,726.46</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7,308,622.26</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2688"/>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8"/>
      <w:bookmarkEnd w:id="139"/>
      <w:bookmarkEnd w:id="140"/>
    </w:p>
    <w:p w:rsidR="001A59F9" w:rsidRPr="00D564C7" w:rsidRDefault="001A59F9" w:rsidP="00A90B96">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2689"/>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易方达中债新综指发起式（</w:t>
            </w:r>
            <w:r w:rsidRPr="004352A8">
              <w:rPr>
                <w:rFonts w:eastAsiaTheme="minorEastAsia"/>
                <w:bCs/>
                <w:color w:val="000000"/>
                <w:szCs w:val="21"/>
              </w:rPr>
              <w:t>LOF</w:t>
            </w:r>
            <w:r w:rsidRPr="004352A8">
              <w:rPr>
                <w:rFonts w:eastAsiaTheme="minorEastAsia"/>
                <w:bCs/>
                <w:color w:val="000000"/>
                <w:szCs w:val="21"/>
              </w:rPr>
              <w:t>）</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5,851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31,383.83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48,204,403.58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26.25%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135,422,400.43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73.75%</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易方达中债新综指发起式（</w:t>
            </w:r>
            <w:r w:rsidRPr="004352A8">
              <w:rPr>
                <w:rFonts w:eastAsiaTheme="minorEastAsia"/>
                <w:bCs/>
                <w:color w:val="000000"/>
                <w:szCs w:val="21"/>
              </w:rPr>
              <w:t>LOF</w:t>
            </w:r>
            <w:r w:rsidRPr="004352A8">
              <w:rPr>
                <w:rFonts w:eastAsiaTheme="minorEastAsia"/>
                <w:bCs/>
                <w:color w:val="000000"/>
                <w:szCs w:val="21"/>
              </w:rPr>
              <w:t>）</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1,664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15,765.61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769,053.30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25,464,927.25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97.07%</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7,515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27,925.59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48,973,456.88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23.34%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160,887,327.68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76.66%</w:t>
            </w:r>
          </w:p>
        </w:tc>
      </w:tr>
    </w:tbl>
    <w:p w:rsidR="001A59F9" w:rsidRPr="00D564C7" w:rsidRDefault="001A59F9" w:rsidP="009C487F">
      <w:pPr>
        <w:pStyle w:val="20"/>
        <w:spacing w:before="0" w:after="0"/>
        <w:rPr>
          <w:rFonts w:asciiTheme="minorEastAsia" w:eastAsiaTheme="minorEastAsia" w:hAnsiTheme="minorEastAsia"/>
          <w:kern w:val="0"/>
          <w:sz w:val="21"/>
          <w:szCs w:val="21"/>
        </w:rPr>
      </w:pPr>
      <w:bookmarkStart w:id="144" w:name="_Toc361324890"/>
      <w:bookmarkStart w:id="145" w:name="_Toc35532690"/>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sz w:val="21"/>
          <w:szCs w:val="21"/>
        </w:rPr>
        <w:t>期末上市基金前十名持有人</w:t>
      </w:r>
      <w:bookmarkEnd w:id="144"/>
      <w:bookmarkEnd w:id="145"/>
    </w:p>
    <w:p w:rsidR="00431763" w:rsidRPr="004352A8" w:rsidRDefault="00431763" w:rsidP="004352A8">
      <w:pPr>
        <w:adjustRightInd w:val="0"/>
        <w:snapToGrid w:val="0"/>
        <w:spacing w:line="360" w:lineRule="auto"/>
        <w:rPr>
          <w:rFonts w:eastAsiaTheme="minorEastAsia"/>
          <w:szCs w:val="21"/>
        </w:rPr>
      </w:pPr>
      <w:r w:rsidRPr="004352A8">
        <w:rPr>
          <w:rFonts w:eastAsiaTheme="minorEastAsia"/>
          <w:szCs w:val="21"/>
        </w:rPr>
        <w:t>易方达中债新综指发起式（</w:t>
      </w:r>
      <w:r w:rsidRPr="004352A8">
        <w:rPr>
          <w:rFonts w:eastAsiaTheme="minorEastAsia"/>
          <w:szCs w:val="21"/>
        </w:rPr>
        <w:t>LOF</w:t>
      </w:r>
      <w:r w:rsidRPr="004352A8">
        <w:rPr>
          <w:rFonts w:eastAsiaTheme="minorEastAsia"/>
          <w:szCs w:val="21"/>
        </w:rPr>
        <w:t>）</w:t>
      </w:r>
      <w:r w:rsidRPr="004352A8">
        <w:rPr>
          <w:rFonts w:eastAsiaTheme="minorEastAsia"/>
          <w:szCs w:val="21"/>
        </w:rPr>
        <w:t>A</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3368"/>
        <w:gridCol w:w="3260"/>
        <w:gridCol w:w="2051"/>
      </w:tblGrid>
      <w:tr w:rsidR="00431763" w:rsidRPr="0091212A" w:rsidTr="00EC47EE">
        <w:trPr>
          <w:trHeight w:val="481"/>
          <w:jc w:val="center"/>
        </w:trPr>
        <w:tc>
          <w:tcPr>
            <w:tcW w:w="743" w:type="dxa"/>
          </w:tcPr>
          <w:p w:rsidR="00431763" w:rsidRPr="004352A8" w:rsidRDefault="00431763" w:rsidP="00EC47EE">
            <w:pPr>
              <w:spacing w:line="360" w:lineRule="auto"/>
              <w:jc w:val="center"/>
              <w:rPr>
                <w:rFonts w:eastAsiaTheme="minorEastAsia"/>
                <w:szCs w:val="21"/>
              </w:rPr>
            </w:pPr>
            <w:r w:rsidRPr="004352A8">
              <w:rPr>
                <w:rFonts w:eastAsiaTheme="minorEastAsia"/>
                <w:szCs w:val="21"/>
              </w:rPr>
              <w:t>序号</w:t>
            </w:r>
          </w:p>
        </w:tc>
        <w:tc>
          <w:tcPr>
            <w:tcW w:w="3368" w:type="dxa"/>
          </w:tcPr>
          <w:p w:rsidR="00431763" w:rsidRPr="004352A8" w:rsidRDefault="00431763" w:rsidP="00EC47EE">
            <w:pPr>
              <w:spacing w:line="360" w:lineRule="auto"/>
              <w:jc w:val="center"/>
              <w:rPr>
                <w:rFonts w:eastAsiaTheme="minorEastAsia"/>
                <w:szCs w:val="21"/>
              </w:rPr>
            </w:pPr>
            <w:r w:rsidRPr="004352A8">
              <w:rPr>
                <w:rFonts w:eastAsiaTheme="minorEastAsia"/>
                <w:szCs w:val="21"/>
              </w:rPr>
              <w:t>持有人名称</w:t>
            </w:r>
          </w:p>
        </w:tc>
        <w:tc>
          <w:tcPr>
            <w:tcW w:w="3260" w:type="dxa"/>
          </w:tcPr>
          <w:p w:rsidR="00431763" w:rsidRPr="004352A8" w:rsidRDefault="00431763" w:rsidP="00EC47EE">
            <w:pPr>
              <w:spacing w:line="360" w:lineRule="auto"/>
              <w:jc w:val="center"/>
              <w:rPr>
                <w:rFonts w:eastAsiaTheme="minorEastAsia"/>
                <w:szCs w:val="21"/>
              </w:rPr>
            </w:pPr>
            <w:r w:rsidRPr="004352A8">
              <w:rPr>
                <w:rFonts w:eastAsiaTheme="minorEastAsia"/>
                <w:szCs w:val="21"/>
              </w:rPr>
              <w:t>持有份额（份）</w:t>
            </w:r>
          </w:p>
        </w:tc>
        <w:tc>
          <w:tcPr>
            <w:tcW w:w="2051" w:type="dxa"/>
          </w:tcPr>
          <w:p w:rsidR="00431763" w:rsidRPr="004352A8" w:rsidRDefault="00431763" w:rsidP="00EC47EE">
            <w:pPr>
              <w:spacing w:line="360" w:lineRule="auto"/>
              <w:jc w:val="center"/>
              <w:rPr>
                <w:rFonts w:eastAsiaTheme="minorEastAsia"/>
                <w:szCs w:val="21"/>
              </w:rPr>
            </w:pPr>
            <w:r w:rsidRPr="004352A8">
              <w:rPr>
                <w:rFonts w:eastAsiaTheme="minorEastAsia"/>
                <w:szCs w:val="21"/>
              </w:rPr>
              <w:t>占上市总份额比例</w:t>
            </w:r>
          </w:p>
        </w:tc>
      </w:tr>
      <w:tr w:rsidR="00E3432B">
        <w:trPr>
          <w:jc w:val="center"/>
        </w:trPr>
        <w:tc>
          <w:tcPr>
            <w:tcW w:w="743" w:type="dxa"/>
            <w:vAlign w:val="center"/>
          </w:tcPr>
          <w:p w:rsidR="00E3432B" w:rsidRDefault="00B1019C">
            <w:pPr>
              <w:jc w:val="center"/>
            </w:pPr>
            <w:r>
              <w:rPr>
                <w:rFonts w:eastAsiaTheme="minorEastAsia"/>
                <w:color w:val="000000"/>
                <w:szCs w:val="21"/>
              </w:rPr>
              <w:t>1</w:t>
            </w:r>
          </w:p>
        </w:tc>
        <w:tc>
          <w:tcPr>
            <w:tcW w:w="3368" w:type="dxa"/>
            <w:vAlign w:val="center"/>
          </w:tcPr>
          <w:p w:rsidR="00E3432B" w:rsidRDefault="00B1019C">
            <w:pPr>
              <w:jc w:val="left"/>
            </w:pPr>
            <w:r>
              <w:rPr>
                <w:rFonts w:eastAsiaTheme="minorEastAsia"/>
                <w:color w:val="000000"/>
                <w:szCs w:val="21"/>
              </w:rPr>
              <w:t>李成刚</w:t>
            </w:r>
          </w:p>
        </w:tc>
        <w:tc>
          <w:tcPr>
            <w:tcW w:w="3260" w:type="dxa"/>
            <w:vAlign w:val="center"/>
          </w:tcPr>
          <w:p w:rsidR="00E3432B" w:rsidRDefault="00B1019C">
            <w:pPr>
              <w:jc w:val="right"/>
            </w:pPr>
            <w:r>
              <w:rPr>
                <w:rFonts w:eastAsiaTheme="minorEastAsia"/>
                <w:color w:val="000000"/>
                <w:szCs w:val="21"/>
              </w:rPr>
              <w:t>411,611.00</w:t>
            </w:r>
          </w:p>
        </w:tc>
        <w:tc>
          <w:tcPr>
            <w:tcW w:w="2051" w:type="dxa"/>
            <w:vAlign w:val="center"/>
          </w:tcPr>
          <w:p w:rsidR="00E3432B" w:rsidRDefault="00B1019C">
            <w:pPr>
              <w:jc w:val="right"/>
            </w:pPr>
            <w:r>
              <w:rPr>
                <w:rFonts w:eastAsiaTheme="minorEastAsia"/>
                <w:color w:val="000000"/>
                <w:szCs w:val="21"/>
              </w:rPr>
              <w:t>25.89%</w:t>
            </w:r>
          </w:p>
        </w:tc>
      </w:tr>
      <w:tr w:rsidR="00E3432B">
        <w:trPr>
          <w:jc w:val="center"/>
        </w:trPr>
        <w:tc>
          <w:tcPr>
            <w:tcW w:w="743" w:type="dxa"/>
            <w:vAlign w:val="center"/>
          </w:tcPr>
          <w:p w:rsidR="00E3432B" w:rsidRDefault="00B1019C">
            <w:pPr>
              <w:jc w:val="center"/>
            </w:pPr>
            <w:r>
              <w:rPr>
                <w:rFonts w:eastAsiaTheme="minorEastAsia"/>
                <w:color w:val="000000"/>
                <w:szCs w:val="21"/>
              </w:rPr>
              <w:t>2</w:t>
            </w:r>
          </w:p>
        </w:tc>
        <w:tc>
          <w:tcPr>
            <w:tcW w:w="3368" w:type="dxa"/>
            <w:vAlign w:val="center"/>
          </w:tcPr>
          <w:p w:rsidR="00E3432B" w:rsidRDefault="00B1019C">
            <w:pPr>
              <w:jc w:val="left"/>
            </w:pPr>
            <w:r>
              <w:rPr>
                <w:rFonts w:eastAsiaTheme="minorEastAsia"/>
                <w:color w:val="000000"/>
                <w:szCs w:val="21"/>
              </w:rPr>
              <w:t>胡霞秋</w:t>
            </w:r>
          </w:p>
        </w:tc>
        <w:tc>
          <w:tcPr>
            <w:tcW w:w="3260" w:type="dxa"/>
            <w:vAlign w:val="center"/>
          </w:tcPr>
          <w:p w:rsidR="00E3432B" w:rsidRDefault="00B1019C">
            <w:pPr>
              <w:jc w:val="right"/>
            </w:pPr>
            <w:r>
              <w:rPr>
                <w:rFonts w:eastAsiaTheme="minorEastAsia"/>
                <w:color w:val="000000"/>
                <w:szCs w:val="21"/>
              </w:rPr>
              <w:t>212,509.00</w:t>
            </w:r>
          </w:p>
        </w:tc>
        <w:tc>
          <w:tcPr>
            <w:tcW w:w="2051" w:type="dxa"/>
            <w:vAlign w:val="center"/>
          </w:tcPr>
          <w:p w:rsidR="00E3432B" w:rsidRDefault="00B1019C">
            <w:pPr>
              <w:jc w:val="right"/>
            </w:pPr>
            <w:r>
              <w:rPr>
                <w:rFonts w:eastAsiaTheme="minorEastAsia"/>
                <w:color w:val="000000"/>
                <w:szCs w:val="21"/>
              </w:rPr>
              <w:t>13.36%</w:t>
            </w:r>
          </w:p>
        </w:tc>
      </w:tr>
      <w:tr w:rsidR="00E3432B">
        <w:trPr>
          <w:jc w:val="center"/>
        </w:trPr>
        <w:tc>
          <w:tcPr>
            <w:tcW w:w="743" w:type="dxa"/>
            <w:vAlign w:val="center"/>
          </w:tcPr>
          <w:p w:rsidR="00E3432B" w:rsidRDefault="00B1019C">
            <w:pPr>
              <w:jc w:val="center"/>
            </w:pPr>
            <w:r>
              <w:rPr>
                <w:rFonts w:eastAsiaTheme="minorEastAsia"/>
                <w:color w:val="000000"/>
                <w:szCs w:val="21"/>
              </w:rPr>
              <w:t>3</w:t>
            </w:r>
          </w:p>
        </w:tc>
        <w:tc>
          <w:tcPr>
            <w:tcW w:w="3368" w:type="dxa"/>
            <w:vAlign w:val="center"/>
          </w:tcPr>
          <w:p w:rsidR="00E3432B" w:rsidRDefault="00B1019C">
            <w:pPr>
              <w:jc w:val="left"/>
            </w:pPr>
            <w:r>
              <w:rPr>
                <w:rFonts w:eastAsiaTheme="minorEastAsia"/>
                <w:color w:val="000000"/>
                <w:szCs w:val="21"/>
              </w:rPr>
              <w:t>虞杰</w:t>
            </w:r>
          </w:p>
        </w:tc>
        <w:tc>
          <w:tcPr>
            <w:tcW w:w="3260" w:type="dxa"/>
            <w:vAlign w:val="center"/>
          </w:tcPr>
          <w:p w:rsidR="00E3432B" w:rsidRDefault="00B1019C">
            <w:pPr>
              <w:jc w:val="right"/>
            </w:pPr>
            <w:r>
              <w:rPr>
                <w:rFonts w:eastAsiaTheme="minorEastAsia"/>
                <w:color w:val="000000"/>
                <w:szCs w:val="21"/>
              </w:rPr>
              <w:t>93,110.00</w:t>
            </w:r>
          </w:p>
        </w:tc>
        <w:tc>
          <w:tcPr>
            <w:tcW w:w="2051" w:type="dxa"/>
            <w:vAlign w:val="center"/>
          </w:tcPr>
          <w:p w:rsidR="00E3432B" w:rsidRDefault="00B1019C">
            <w:pPr>
              <w:jc w:val="right"/>
            </w:pPr>
            <w:r>
              <w:rPr>
                <w:rFonts w:eastAsiaTheme="minorEastAsia"/>
                <w:color w:val="000000"/>
                <w:szCs w:val="21"/>
              </w:rPr>
              <w:t>5.86%</w:t>
            </w:r>
          </w:p>
        </w:tc>
      </w:tr>
      <w:tr w:rsidR="00E3432B">
        <w:trPr>
          <w:jc w:val="center"/>
        </w:trPr>
        <w:tc>
          <w:tcPr>
            <w:tcW w:w="743" w:type="dxa"/>
            <w:vAlign w:val="center"/>
          </w:tcPr>
          <w:p w:rsidR="00E3432B" w:rsidRDefault="00B1019C">
            <w:pPr>
              <w:jc w:val="center"/>
            </w:pPr>
            <w:r>
              <w:rPr>
                <w:rFonts w:eastAsiaTheme="minorEastAsia"/>
                <w:color w:val="000000"/>
                <w:szCs w:val="21"/>
              </w:rPr>
              <w:t>4</w:t>
            </w:r>
          </w:p>
        </w:tc>
        <w:tc>
          <w:tcPr>
            <w:tcW w:w="3368" w:type="dxa"/>
            <w:vAlign w:val="center"/>
          </w:tcPr>
          <w:p w:rsidR="00E3432B" w:rsidRDefault="00B1019C">
            <w:pPr>
              <w:jc w:val="left"/>
            </w:pPr>
            <w:r>
              <w:rPr>
                <w:rFonts w:eastAsiaTheme="minorEastAsia"/>
                <w:color w:val="000000"/>
                <w:szCs w:val="21"/>
              </w:rPr>
              <w:t>陈明明</w:t>
            </w:r>
          </w:p>
        </w:tc>
        <w:tc>
          <w:tcPr>
            <w:tcW w:w="3260" w:type="dxa"/>
            <w:vAlign w:val="center"/>
          </w:tcPr>
          <w:p w:rsidR="00E3432B" w:rsidRDefault="00B1019C">
            <w:pPr>
              <w:jc w:val="right"/>
            </w:pPr>
            <w:r>
              <w:rPr>
                <w:rFonts w:eastAsiaTheme="minorEastAsia"/>
                <w:color w:val="000000"/>
                <w:szCs w:val="21"/>
              </w:rPr>
              <w:t>75,500.00</w:t>
            </w:r>
          </w:p>
        </w:tc>
        <w:tc>
          <w:tcPr>
            <w:tcW w:w="2051" w:type="dxa"/>
            <w:vAlign w:val="center"/>
          </w:tcPr>
          <w:p w:rsidR="00E3432B" w:rsidRDefault="00B1019C">
            <w:pPr>
              <w:jc w:val="right"/>
            </w:pPr>
            <w:r>
              <w:rPr>
                <w:rFonts w:eastAsiaTheme="minorEastAsia"/>
                <w:color w:val="000000"/>
                <w:szCs w:val="21"/>
              </w:rPr>
              <w:t>4.75%</w:t>
            </w:r>
          </w:p>
        </w:tc>
      </w:tr>
      <w:tr w:rsidR="00E3432B">
        <w:trPr>
          <w:jc w:val="center"/>
        </w:trPr>
        <w:tc>
          <w:tcPr>
            <w:tcW w:w="743" w:type="dxa"/>
            <w:vAlign w:val="center"/>
          </w:tcPr>
          <w:p w:rsidR="00E3432B" w:rsidRDefault="00B1019C">
            <w:pPr>
              <w:jc w:val="center"/>
            </w:pPr>
            <w:r>
              <w:rPr>
                <w:rFonts w:eastAsiaTheme="minorEastAsia"/>
                <w:color w:val="000000"/>
                <w:szCs w:val="21"/>
              </w:rPr>
              <w:t>5</w:t>
            </w:r>
          </w:p>
        </w:tc>
        <w:tc>
          <w:tcPr>
            <w:tcW w:w="3368" w:type="dxa"/>
            <w:vAlign w:val="center"/>
          </w:tcPr>
          <w:p w:rsidR="00E3432B" w:rsidRDefault="00B1019C">
            <w:pPr>
              <w:jc w:val="left"/>
            </w:pPr>
            <w:r>
              <w:rPr>
                <w:rFonts w:eastAsiaTheme="minorEastAsia"/>
                <w:color w:val="000000"/>
                <w:szCs w:val="21"/>
              </w:rPr>
              <w:t>黄力成</w:t>
            </w:r>
          </w:p>
        </w:tc>
        <w:tc>
          <w:tcPr>
            <w:tcW w:w="3260" w:type="dxa"/>
            <w:vAlign w:val="center"/>
          </w:tcPr>
          <w:p w:rsidR="00E3432B" w:rsidRDefault="00B1019C">
            <w:pPr>
              <w:jc w:val="right"/>
            </w:pPr>
            <w:r>
              <w:rPr>
                <w:rFonts w:eastAsiaTheme="minorEastAsia"/>
                <w:color w:val="000000"/>
                <w:szCs w:val="21"/>
              </w:rPr>
              <w:t>70,000.00</w:t>
            </w:r>
          </w:p>
        </w:tc>
        <w:tc>
          <w:tcPr>
            <w:tcW w:w="2051" w:type="dxa"/>
            <w:vAlign w:val="center"/>
          </w:tcPr>
          <w:p w:rsidR="00E3432B" w:rsidRDefault="00B1019C">
            <w:pPr>
              <w:jc w:val="right"/>
            </w:pPr>
            <w:r>
              <w:rPr>
                <w:rFonts w:eastAsiaTheme="minorEastAsia"/>
                <w:color w:val="000000"/>
                <w:szCs w:val="21"/>
              </w:rPr>
              <w:t>4.40%</w:t>
            </w:r>
          </w:p>
        </w:tc>
      </w:tr>
      <w:tr w:rsidR="00E3432B">
        <w:trPr>
          <w:jc w:val="center"/>
        </w:trPr>
        <w:tc>
          <w:tcPr>
            <w:tcW w:w="743" w:type="dxa"/>
            <w:vAlign w:val="center"/>
          </w:tcPr>
          <w:p w:rsidR="00E3432B" w:rsidRDefault="00B1019C">
            <w:pPr>
              <w:jc w:val="center"/>
            </w:pPr>
            <w:r>
              <w:rPr>
                <w:rFonts w:eastAsiaTheme="minorEastAsia"/>
                <w:color w:val="000000"/>
                <w:szCs w:val="21"/>
              </w:rPr>
              <w:t>6</w:t>
            </w:r>
          </w:p>
        </w:tc>
        <w:tc>
          <w:tcPr>
            <w:tcW w:w="3368" w:type="dxa"/>
            <w:vAlign w:val="center"/>
          </w:tcPr>
          <w:p w:rsidR="00E3432B" w:rsidRDefault="00B1019C">
            <w:pPr>
              <w:jc w:val="left"/>
            </w:pPr>
            <w:r>
              <w:rPr>
                <w:rFonts w:eastAsiaTheme="minorEastAsia"/>
                <w:color w:val="000000"/>
                <w:szCs w:val="21"/>
              </w:rPr>
              <w:t>薛晓风</w:t>
            </w:r>
          </w:p>
        </w:tc>
        <w:tc>
          <w:tcPr>
            <w:tcW w:w="3260" w:type="dxa"/>
            <w:vAlign w:val="center"/>
          </w:tcPr>
          <w:p w:rsidR="00E3432B" w:rsidRDefault="00B1019C">
            <w:pPr>
              <w:jc w:val="right"/>
            </w:pPr>
            <w:r>
              <w:rPr>
                <w:rFonts w:eastAsiaTheme="minorEastAsia"/>
                <w:color w:val="000000"/>
                <w:szCs w:val="21"/>
              </w:rPr>
              <w:t>50,015.00</w:t>
            </w:r>
          </w:p>
        </w:tc>
        <w:tc>
          <w:tcPr>
            <w:tcW w:w="2051" w:type="dxa"/>
            <w:vAlign w:val="center"/>
          </w:tcPr>
          <w:p w:rsidR="00E3432B" w:rsidRDefault="00B1019C">
            <w:pPr>
              <w:jc w:val="right"/>
            </w:pPr>
            <w:r>
              <w:rPr>
                <w:rFonts w:eastAsiaTheme="minorEastAsia"/>
                <w:color w:val="000000"/>
                <w:szCs w:val="21"/>
              </w:rPr>
              <w:t>3.15%</w:t>
            </w:r>
          </w:p>
        </w:tc>
      </w:tr>
      <w:tr w:rsidR="00E3432B">
        <w:trPr>
          <w:jc w:val="center"/>
        </w:trPr>
        <w:tc>
          <w:tcPr>
            <w:tcW w:w="743" w:type="dxa"/>
            <w:vAlign w:val="center"/>
          </w:tcPr>
          <w:p w:rsidR="00E3432B" w:rsidRDefault="00B1019C">
            <w:pPr>
              <w:jc w:val="center"/>
            </w:pPr>
            <w:r>
              <w:rPr>
                <w:rFonts w:eastAsiaTheme="minorEastAsia"/>
                <w:color w:val="000000"/>
                <w:szCs w:val="21"/>
              </w:rPr>
              <w:t>7</w:t>
            </w:r>
          </w:p>
        </w:tc>
        <w:tc>
          <w:tcPr>
            <w:tcW w:w="3368" w:type="dxa"/>
            <w:vAlign w:val="center"/>
          </w:tcPr>
          <w:p w:rsidR="00E3432B" w:rsidRDefault="00B1019C">
            <w:pPr>
              <w:jc w:val="left"/>
            </w:pPr>
            <w:r>
              <w:rPr>
                <w:rFonts w:eastAsiaTheme="minorEastAsia"/>
                <w:color w:val="000000"/>
                <w:szCs w:val="21"/>
              </w:rPr>
              <w:t>钱中明</w:t>
            </w:r>
          </w:p>
        </w:tc>
        <w:tc>
          <w:tcPr>
            <w:tcW w:w="3260" w:type="dxa"/>
            <w:vAlign w:val="center"/>
          </w:tcPr>
          <w:p w:rsidR="00E3432B" w:rsidRDefault="00B1019C">
            <w:pPr>
              <w:jc w:val="right"/>
            </w:pPr>
            <w:r>
              <w:rPr>
                <w:rFonts w:eastAsiaTheme="minorEastAsia"/>
                <w:color w:val="000000"/>
                <w:szCs w:val="21"/>
              </w:rPr>
              <w:t>46,365.00</w:t>
            </w:r>
          </w:p>
        </w:tc>
        <w:tc>
          <w:tcPr>
            <w:tcW w:w="2051" w:type="dxa"/>
            <w:vAlign w:val="center"/>
          </w:tcPr>
          <w:p w:rsidR="00E3432B" w:rsidRDefault="00B1019C">
            <w:pPr>
              <w:jc w:val="right"/>
            </w:pPr>
            <w:r>
              <w:rPr>
                <w:rFonts w:eastAsiaTheme="minorEastAsia"/>
                <w:color w:val="000000"/>
                <w:szCs w:val="21"/>
              </w:rPr>
              <w:t>2.92%</w:t>
            </w:r>
          </w:p>
        </w:tc>
      </w:tr>
      <w:tr w:rsidR="00E3432B">
        <w:trPr>
          <w:jc w:val="center"/>
        </w:trPr>
        <w:tc>
          <w:tcPr>
            <w:tcW w:w="743" w:type="dxa"/>
            <w:vAlign w:val="center"/>
          </w:tcPr>
          <w:p w:rsidR="00E3432B" w:rsidRDefault="00B1019C">
            <w:pPr>
              <w:jc w:val="center"/>
            </w:pPr>
            <w:r>
              <w:rPr>
                <w:rFonts w:eastAsiaTheme="minorEastAsia"/>
                <w:color w:val="000000"/>
                <w:szCs w:val="21"/>
              </w:rPr>
              <w:t>8</w:t>
            </w:r>
          </w:p>
        </w:tc>
        <w:tc>
          <w:tcPr>
            <w:tcW w:w="3368" w:type="dxa"/>
            <w:vAlign w:val="center"/>
          </w:tcPr>
          <w:p w:rsidR="00E3432B" w:rsidRDefault="00B1019C">
            <w:pPr>
              <w:jc w:val="left"/>
            </w:pPr>
            <w:r>
              <w:rPr>
                <w:rFonts w:eastAsiaTheme="minorEastAsia"/>
                <w:color w:val="000000"/>
                <w:szCs w:val="21"/>
              </w:rPr>
              <w:t>贺剑峰</w:t>
            </w:r>
          </w:p>
        </w:tc>
        <w:tc>
          <w:tcPr>
            <w:tcW w:w="3260" w:type="dxa"/>
            <w:vAlign w:val="center"/>
          </w:tcPr>
          <w:p w:rsidR="00E3432B" w:rsidRDefault="00B1019C">
            <w:pPr>
              <w:jc w:val="right"/>
            </w:pPr>
            <w:r>
              <w:rPr>
                <w:rFonts w:eastAsiaTheme="minorEastAsia"/>
                <w:color w:val="000000"/>
                <w:szCs w:val="21"/>
              </w:rPr>
              <w:t>36,721.00</w:t>
            </w:r>
          </w:p>
        </w:tc>
        <w:tc>
          <w:tcPr>
            <w:tcW w:w="2051" w:type="dxa"/>
            <w:vAlign w:val="center"/>
          </w:tcPr>
          <w:p w:rsidR="00E3432B" w:rsidRDefault="00B1019C">
            <w:pPr>
              <w:jc w:val="right"/>
            </w:pPr>
            <w:r>
              <w:rPr>
                <w:rFonts w:eastAsiaTheme="minorEastAsia"/>
                <w:color w:val="000000"/>
                <w:szCs w:val="21"/>
              </w:rPr>
              <w:t>2.31%</w:t>
            </w:r>
          </w:p>
        </w:tc>
      </w:tr>
      <w:tr w:rsidR="00E3432B">
        <w:trPr>
          <w:jc w:val="center"/>
        </w:trPr>
        <w:tc>
          <w:tcPr>
            <w:tcW w:w="743" w:type="dxa"/>
            <w:vAlign w:val="center"/>
          </w:tcPr>
          <w:p w:rsidR="00E3432B" w:rsidRDefault="00B1019C">
            <w:pPr>
              <w:jc w:val="center"/>
            </w:pPr>
            <w:r>
              <w:rPr>
                <w:rFonts w:eastAsiaTheme="minorEastAsia"/>
                <w:color w:val="000000"/>
                <w:szCs w:val="21"/>
              </w:rPr>
              <w:t>9</w:t>
            </w:r>
          </w:p>
        </w:tc>
        <w:tc>
          <w:tcPr>
            <w:tcW w:w="3368" w:type="dxa"/>
            <w:vAlign w:val="center"/>
          </w:tcPr>
          <w:p w:rsidR="00E3432B" w:rsidRDefault="00B1019C">
            <w:pPr>
              <w:jc w:val="left"/>
            </w:pPr>
            <w:r>
              <w:rPr>
                <w:rFonts w:eastAsiaTheme="minorEastAsia"/>
                <w:color w:val="000000"/>
                <w:szCs w:val="21"/>
              </w:rPr>
              <w:t>余大民</w:t>
            </w:r>
          </w:p>
        </w:tc>
        <w:tc>
          <w:tcPr>
            <w:tcW w:w="3260" w:type="dxa"/>
            <w:vAlign w:val="center"/>
          </w:tcPr>
          <w:p w:rsidR="00E3432B" w:rsidRDefault="00B1019C">
            <w:pPr>
              <w:jc w:val="right"/>
            </w:pPr>
            <w:r>
              <w:rPr>
                <w:rFonts w:eastAsiaTheme="minorEastAsia"/>
                <w:color w:val="000000"/>
                <w:szCs w:val="21"/>
              </w:rPr>
              <w:t>35,000.00</w:t>
            </w:r>
          </w:p>
        </w:tc>
        <w:tc>
          <w:tcPr>
            <w:tcW w:w="2051" w:type="dxa"/>
            <w:vAlign w:val="center"/>
          </w:tcPr>
          <w:p w:rsidR="00E3432B" w:rsidRDefault="00B1019C">
            <w:pPr>
              <w:jc w:val="right"/>
            </w:pPr>
            <w:r>
              <w:rPr>
                <w:rFonts w:eastAsiaTheme="minorEastAsia"/>
                <w:color w:val="000000"/>
                <w:szCs w:val="21"/>
              </w:rPr>
              <w:t>2.20%</w:t>
            </w:r>
          </w:p>
        </w:tc>
      </w:tr>
      <w:tr w:rsidR="00E3432B">
        <w:trPr>
          <w:jc w:val="center"/>
        </w:trPr>
        <w:tc>
          <w:tcPr>
            <w:tcW w:w="743" w:type="dxa"/>
            <w:vAlign w:val="center"/>
          </w:tcPr>
          <w:p w:rsidR="00E3432B" w:rsidRDefault="00B1019C">
            <w:pPr>
              <w:jc w:val="center"/>
            </w:pPr>
            <w:r>
              <w:rPr>
                <w:rFonts w:eastAsiaTheme="minorEastAsia"/>
                <w:color w:val="000000"/>
                <w:szCs w:val="21"/>
              </w:rPr>
              <w:t>10</w:t>
            </w:r>
          </w:p>
        </w:tc>
        <w:tc>
          <w:tcPr>
            <w:tcW w:w="3368" w:type="dxa"/>
            <w:vAlign w:val="center"/>
          </w:tcPr>
          <w:p w:rsidR="00E3432B" w:rsidRDefault="00B1019C">
            <w:pPr>
              <w:jc w:val="left"/>
            </w:pPr>
            <w:r>
              <w:rPr>
                <w:rFonts w:eastAsiaTheme="minorEastAsia"/>
                <w:color w:val="000000"/>
                <w:szCs w:val="21"/>
              </w:rPr>
              <w:t>杨卉</w:t>
            </w:r>
          </w:p>
        </w:tc>
        <w:tc>
          <w:tcPr>
            <w:tcW w:w="3260" w:type="dxa"/>
            <w:vAlign w:val="center"/>
          </w:tcPr>
          <w:p w:rsidR="00E3432B" w:rsidRDefault="00B1019C">
            <w:pPr>
              <w:jc w:val="right"/>
            </w:pPr>
            <w:r>
              <w:rPr>
                <w:rFonts w:eastAsiaTheme="minorEastAsia"/>
                <w:color w:val="000000"/>
                <w:szCs w:val="21"/>
              </w:rPr>
              <w:t>32,264.00</w:t>
            </w:r>
          </w:p>
        </w:tc>
        <w:tc>
          <w:tcPr>
            <w:tcW w:w="2051" w:type="dxa"/>
            <w:vAlign w:val="center"/>
          </w:tcPr>
          <w:p w:rsidR="00E3432B" w:rsidRDefault="00B1019C">
            <w:pPr>
              <w:jc w:val="right"/>
            </w:pPr>
            <w:r>
              <w:rPr>
                <w:rFonts w:eastAsiaTheme="minorEastAsia"/>
                <w:color w:val="000000"/>
                <w:szCs w:val="21"/>
              </w:rPr>
              <w:t>2.03%</w:t>
            </w:r>
          </w:p>
        </w:tc>
      </w:tr>
    </w:tbl>
    <w:p w:rsidR="00431763" w:rsidRPr="002F4936" w:rsidRDefault="00431763"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注：本表统计的上市基金前十名持有人均为场内持有人。</w:t>
      </w:r>
    </w:p>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6" w:name="_Toc361324891"/>
      <w:bookmarkStart w:id="147" w:name="_Toc35532691"/>
      <w:r w:rsidRPr="00D564C7">
        <w:rPr>
          <w:rFonts w:asciiTheme="minorEastAsia" w:eastAsiaTheme="minorEastAsia" w:hAnsiTheme="minorEastAsia"/>
          <w:kern w:val="0"/>
          <w:sz w:val="21"/>
          <w:szCs w:val="21"/>
        </w:rPr>
        <w:t>9.3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6"/>
      <w:bookmarkEnd w:id="147"/>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易方达中债新综指发起式（</w:t>
            </w:r>
            <w:r w:rsidRPr="004352A8">
              <w:rPr>
                <w:rFonts w:eastAsiaTheme="minorEastAsia"/>
                <w:szCs w:val="21"/>
              </w:rPr>
              <w:t>LOF</w:t>
            </w:r>
            <w:r w:rsidRPr="004352A8">
              <w:rPr>
                <w:rFonts w:eastAsiaTheme="minorEastAsia"/>
                <w:szCs w:val="21"/>
              </w:rPr>
              <w:t>）</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1.55</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0.0000%</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易方达中债新综指发起式（</w:t>
            </w:r>
            <w:r w:rsidRPr="004352A8">
              <w:rPr>
                <w:rFonts w:eastAsiaTheme="minorEastAsia"/>
                <w:szCs w:val="21"/>
              </w:rPr>
              <w:t>LOF</w:t>
            </w:r>
            <w:r w:rsidRPr="004352A8">
              <w:rPr>
                <w:rFonts w:eastAsiaTheme="minorEastAsia"/>
                <w:szCs w:val="21"/>
              </w:rPr>
              <w:t>）</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72.66</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0.0003%</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74.21</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0.0000%</w:t>
            </w:r>
          </w:p>
        </w:tc>
      </w:tr>
    </w:tbl>
    <w:p w:rsidR="001C1C7F" w:rsidRPr="001C1C7F" w:rsidRDefault="001C1C7F" w:rsidP="001C1C7F">
      <w:pPr>
        <w:pStyle w:val="20"/>
        <w:spacing w:before="0" w:after="0" w:line="240" w:lineRule="auto"/>
        <w:rPr>
          <w:rFonts w:ascii="宋体" w:hAnsi="宋体"/>
          <w:sz w:val="21"/>
          <w:szCs w:val="21"/>
        </w:rPr>
      </w:pPr>
      <w:bookmarkStart w:id="148" w:name="_Toc35532692"/>
      <w:r w:rsidRPr="001C1C7F">
        <w:rPr>
          <w:rFonts w:ascii="宋体" w:hAnsi="宋体"/>
          <w:kern w:val="0"/>
          <w:sz w:val="21"/>
          <w:szCs w:val="21"/>
        </w:rPr>
        <w:t>9.4</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8"/>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易方达中债新综指发起式（</w:t>
            </w:r>
            <w:r w:rsidRPr="004352A8">
              <w:rPr>
                <w:kern w:val="0"/>
                <w:szCs w:val="21"/>
              </w:rPr>
              <w:t>LOF</w:t>
            </w:r>
            <w:r w:rsidRPr="004352A8">
              <w:rPr>
                <w:kern w:val="0"/>
                <w:szCs w:val="21"/>
              </w:rPr>
              <w:t>）</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易方达中债新综指发起式（</w:t>
            </w:r>
            <w:r w:rsidRPr="004352A8">
              <w:rPr>
                <w:kern w:val="0"/>
                <w:szCs w:val="21"/>
              </w:rPr>
              <w:t>LOF</w:t>
            </w:r>
            <w:r w:rsidRPr="004352A8">
              <w:rPr>
                <w:kern w:val="0"/>
                <w:szCs w:val="21"/>
              </w:rPr>
              <w:t>）</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易方达中债新综指发起式（</w:t>
            </w:r>
            <w:r w:rsidRPr="004352A8">
              <w:rPr>
                <w:kern w:val="0"/>
                <w:szCs w:val="21"/>
              </w:rPr>
              <w:t>LOF</w:t>
            </w:r>
            <w:r w:rsidRPr="004352A8">
              <w:rPr>
                <w:kern w:val="0"/>
                <w:szCs w:val="21"/>
              </w:rPr>
              <w:t>）</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易方达中债新综指发起式（</w:t>
            </w:r>
            <w:r w:rsidRPr="004352A8">
              <w:rPr>
                <w:kern w:val="0"/>
                <w:szCs w:val="21"/>
              </w:rPr>
              <w:t>LOF</w:t>
            </w:r>
            <w:r w:rsidRPr="004352A8">
              <w:rPr>
                <w:kern w:val="0"/>
                <w:szCs w:val="21"/>
              </w:rPr>
              <w:t>）</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0B3435" w:rsidRPr="00D564C7" w:rsidRDefault="000B3435" w:rsidP="009C487F">
      <w:pPr>
        <w:pStyle w:val="20"/>
        <w:spacing w:before="0" w:after="0"/>
        <w:rPr>
          <w:rFonts w:ascii="宋体"/>
          <w:kern w:val="0"/>
          <w:sz w:val="21"/>
          <w:szCs w:val="21"/>
        </w:rPr>
      </w:pPr>
      <w:bookmarkStart w:id="149" w:name="_Toc35532693"/>
      <w:r w:rsidRPr="00D564C7">
        <w:rPr>
          <w:rFonts w:ascii="宋体" w:hAnsi="宋体"/>
          <w:kern w:val="0"/>
          <w:sz w:val="21"/>
          <w:szCs w:val="21"/>
        </w:rPr>
        <w:t>9.5</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发起式基金发起资金持有份额情况</w:t>
      </w:r>
      <w:bookmarkEnd w:id="1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985"/>
        <w:gridCol w:w="1109"/>
        <w:gridCol w:w="1726"/>
        <w:gridCol w:w="1134"/>
        <w:gridCol w:w="1143"/>
      </w:tblGrid>
      <w:tr w:rsidR="000B3435" w:rsidRPr="00D564C7" w:rsidTr="00A36670">
        <w:trPr>
          <w:trHeight w:val="543"/>
          <w:jc w:val="center"/>
        </w:trPr>
        <w:tc>
          <w:tcPr>
            <w:tcW w:w="2564" w:type="dxa"/>
            <w:tcBorders>
              <w:top w:val="single" w:sz="4" w:space="0" w:color="auto"/>
              <w:left w:val="single" w:sz="4" w:space="0" w:color="auto"/>
              <w:bottom w:val="single" w:sz="4" w:space="0" w:color="auto"/>
              <w:right w:val="single" w:sz="4" w:space="0" w:color="auto"/>
            </w:tcBorders>
            <w:vAlign w:val="center"/>
            <w:hideMark/>
          </w:tcPr>
          <w:p w:rsidR="000B3435" w:rsidRPr="004352A8" w:rsidRDefault="000B3435" w:rsidP="00EC7375">
            <w:pPr>
              <w:widowControl/>
              <w:jc w:val="left"/>
              <w:rPr>
                <w:color w:val="000000"/>
                <w:szCs w:val="21"/>
              </w:rPr>
            </w:pPr>
            <w:r w:rsidRPr="004352A8">
              <w:rPr>
                <w:color w:val="000000"/>
                <w:szCs w:val="21"/>
              </w:rPr>
              <w:t>项目</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持有份额总数</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持有份额占基金总份额比例</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发起份额总数</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发起份额占基金总份额比例</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widowControl/>
              <w:jc w:val="left"/>
              <w:rPr>
                <w:color w:val="000000"/>
                <w:szCs w:val="21"/>
              </w:rPr>
            </w:pPr>
            <w:r w:rsidRPr="004352A8">
              <w:rPr>
                <w:color w:val="000000"/>
                <w:szCs w:val="21"/>
              </w:rPr>
              <w:t>发起份额承诺持有期限</w:t>
            </w:r>
          </w:p>
        </w:tc>
      </w:tr>
      <w:tr w:rsidR="000B3435" w:rsidRPr="00D564C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基金管理人固有资金</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29,709,723.72</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14.1569%</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10,000,450.04</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4.7653%</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3</w:t>
            </w:r>
            <w:r w:rsidRPr="004352A8">
              <w:rPr>
                <w:kern w:val="0"/>
                <w:szCs w:val="21"/>
              </w:rPr>
              <w:t>年</w:t>
            </w:r>
          </w:p>
        </w:tc>
      </w:tr>
      <w:tr w:rsidR="000B3435" w:rsidRPr="00D564C7" w:rsidTr="00A36670">
        <w:trPr>
          <w:trHeight w:val="790"/>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rPr>
                <w:color w:val="000000"/>
                <w:szCs w:val="21"/>
              </w:rPr>
            </w:pPr>
            <w:r w:rsidRPr="004352A8">
              <w:rPr>
                <w:color w:val="000000"/>
                <w:szCs w:val="21"/>
              </w:rPr>
              <w:t>基金管理人高级管理人员</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r>
      <w:tr w:rsidR="000B3435" w:rsidRPr="00D564C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left"/>
              <w:rPr>
                <w:color w:val="000000"/>
                <w:szCs w:val="21"/>
              </w:rPr>
            </w:pPr>
            <w:r w:rsidRPr="004352A8">
              <w:rPr>
                <w:color w:val="000000"/>
                <w:szCs w:val="21"/>
              </w:rPr>
              <w:t>基金经理等人员</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r>
      <w:tr w:rsidR="000B3435" w:rsidRPr="00D564C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left"/>
              <w:rPr>
                <w:color w:val="000000"/>
                <w:szCs w:val="21"/>
              </w:rPr>
            </w:pPr>
            <w:r w:rsidRPr="004352A8">
              <w:rPr>
                <w:color w:val="000000"/>
                <w:szCs w:val="21"/>
              </w:rPr>
              <w:t>基金管理人股东</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r>
      <w:tr w:rsidR="000B3435" w:rsidRPr="00D564C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left"/>
              <w:rPr>
                <w:color w:val="000000"/>
                <w:szCs w:val="21"/>
              </w:rPr>
            </w:pPr>
            <w:r w:rsidRPr="004352A8">
              <w:rPr>
                <w:color w:val="000000"/>
                <w:szCs w:val="21"/>
              </w:rPr>
              <w:t>其他</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r>
      <w:tr w:rsidR="000B3435" w:rsidRPr="00D564C7"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left"/>
              <w:rPr>
                <w:color w:val="000000"/>
                <w:szCs w:val="21"/>
              </w:rPr>
            </w:pPr>
            <w:r w:rsidRPr="004352A8">
              <w:rPr>
                <w:color w:val="000000"/>
                <w:szCs w:val="21"/>
              </w:rPr>
              <w:t>合计</w:t>
            </w:r>
          </w:p>
        </w:tc>
        <w:tc>
          <w:tcPr>
            <w:tcW w:w="1985"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29,709,723.72</w:t>
            </w:r>
          </w:p>
        </w:tc>
        <w:tc>
          <w:tcPr>
            <w:tcW w:w="1109"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14.1569%</w:t>
            </w:r>
          </w:p>
        </w:tc>
        <w:tc>
          <w:tcPr>
            <w:tcW w:w="1726"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10,000,450.04</w:t>
            </w:r>
          </w:p>
        </w:tc>
        <w:tc>
          <w:tcPr>
            <w:tcW w:w="1134"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4.7653%</w:t>
            </w:r>
          </w:p>
        </w:tc>
        <w:tc>
          <w:tcPr>
            <w:tcW w:w="1143" w:type="dxa"/>
            <w:tcBorders>
              <w:top w:val="single" w:sz="4" w:space="0" w:color="auto"/>
              <w:left w:val="single" w:sz="4" w:space="0" w:color="auto"/>
              <w:bottom w:val="single" w:sz="4" w:space="0" w:color="auto"/>
              <w:right w:val="single" w:sz="4" w:space="0" w:color="auto"/>
            </w:tcBorders>
            <w:hideMark/>
          </w:tcPr>
          <w:p w:rsidR="000B3435" w:rsidRPr="004352A8" w:rsidRDefault="000B3435" w:rsidP="00EC7375">
            <w:pPr>
              <w:adjustRightInd w:val="0"/>
              <w:snapToGrid w:val="0"/>
              <w:spacing w:line="360" w:lineRule="exact"/>
              <w:jc w:val="right"/>
              <w:rPr>
                <w:kern w:val="0"/>
                <w:szCs w:val="21"/>
              </w:rPr>
            </w:pPr>
            <w:r w:rsidRPr="004352A8">
              <w:rPr>
                <w:kern w:val="0"/>
                <w:szCs w:val="21"/>
              </w:rPr>
              <w:t>-</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3"/>
      <w:bookmarkStart w:id="151" w:name="_Toc361324892"/>
      <w:bookmarkStart w:id="152" w:name="_Toc35532694"/>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50"/>
      <w:bookmarkEnd w:id="151"/>
      <w:bookmarkEnd w:id="152"/>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易方达中债新综指发起式（</w:t>
            </w:r>
            <w:r w:rsidRPr="004352A8">
              <w:rPr>
                <w:rFonts w:eastAsiaTheme="minorEastAsia"/>
                <w:szCs w:val="21"/>
              </w:rPr>
              <w:t>LOF</w:t>
            </w:r>
            <w:r w:rsidRPr="004352A8">
              <w:rPr>
                <w:rFonts w:eastAsiaTheme="minorEastAsia"/>
                <w:szCs w:val="21"/>
              </w:rPr>
              <w:t>）</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易方达中债新综指发起式（</w:t>
            </w:r>
            <w:r w:rsidRPr="004352A8">
              <w:rPr>
                <w:rFonts w:eastAsiaTheme="minorEastAsia"/>
                <w:szCs w:val="21"/>
              </w:rPr>
              <w:t>LOF</w:t>
            </w:r>
            <w:r w:rsidRPr="004352A8">
              <w:rPr>
                <w:rFonts w:eastAsiaTheme="minorEastAsia"/>
                <w:szCs w:val="21"/>
              </w:rPr>
              <w:t>）</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2012</w:t>
            </w:r>
            <w:r w:rsidR="00034AE9" w:rsidRPr="004352A8">
              <w:rPr>
                <w:rFonts w:eastAsiaTheme="minorEastAsia"/>
                <w:szCs w:val="21"/>
              </w:rPr>
              <w:t>年</w:t>
            </w:r>
            <w:r w:rsidR="00034AE9" w:rsidRPr="004352A8">
              <w:rPr>
                <w:rFonts w:eastAsiaTheme="minorEastAsia"/>
                <w:szCs w:val="21"/>
              </w:rPr>
              <w:t>11</w:t>
            </w:r>
            <w:r w:rsidR="00034AE9" w:rsidRPr="004352A8">
              <w:rPr>
                <w:rFonts w:eastAsiaTheme="minorEastAsia"/>
                <w:szCs w:val="21"/>
              </w:rPr>
              <w:t>月</w:t>
            </w:r>
            <w:r w:rsidR="00034AE9" w:rsidRPr="004352A8">
              <w:rPr>
                <w:rFonts w:eastAsiaTheme="minorEastAsia"/>
                <w:szCs w:val="21"/>
              </w:rPr>
              <w:t>8</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734,513,862.82</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649,194,209.96</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93,488,654.51</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25,380,207.56</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212,563,611.02</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65,638,257.98</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122,425,461.52</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64,784,484.99</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183,626,804.01</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26,233,980.55</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3" w:name="_Toc225500054"/>
      <w:bookmarkStart w:id="154" w:name="_Toc361324893"/>
      <w:bookmarkStart w:id="155" w:name="_Toc35532695"/>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3"/>
      <w:bookmarkEnd w:id="154"/>
      <w:bookmarkEnd w:id="155"/>
    </w:p>
    <w:p w:rsidR="001A59F9" w:rsidRPr="00D564C7" w:rsidRDefault="00D7074E" w:rsidP="00AB3B5F">
      <w:pPr>
        <w:pStyle w:val="20"/>
        <w:spacing w:before="0" w:after="0"/>
        <w:rPr>
          <w:rFonts w:asciiTheme="minorEastAsia" w:eastAsiaTheme="minorEastAsia" w:hAnsiTheme="minorEastAsia"/>
          <w:kern w:val="0"/>
          <w:sz w:val="21"/>
          <w:szCs w:val="21"/>
        </w:rPr>
      </w:pPr>
      <w:bookmarkStart w:id="156" w:name="_Toc361324894"/>
      <w:bookmarkStart w:id="157" w:name="_Toc35532696"/>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6"/>
      <w:bookmarkEnd w:id="157"/>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8" w:name="_Toc361324895"/>
      <w:bookmarkStart w:id="159" w:name="_Toc35532697"/>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8"/>
      <w:bookmarkEnd w:id="159"/>
    </w:p>
    <w:p w:rsidR="00E3432B" w:rsidRDefault="00B1019C">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E3432B" w:rsidRDefault="00B1019C">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w:t>
      </w:r>
      <w:r>
        <w:rPr>
          <w:rFonts w:asciiTheme="minorEastAsia" w:eastAsiaTheme="minorEastAsia" w:hAnsiTheme="minorEastAsia" w:cs="Arial"/>
          <w:color w:val="000000"/>
          <w:kern w:val="0"/>
          <w:szCs w:val="21"/>
        </w:rPr>
        <w:t>月，中国农业银行总行决定免去史静欣托管业务部副总裁职务。</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2019年4月，中国农业银行总行决定免去马曙光托管业务部总裁职务。</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0" w:name="_Toc361324896"/>
      <w:bookmarkStart w:id="161" w:name="_Toc35532698"/>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60"/>
      <w:bookmarkEnd w:id="161"/>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2" w:name="_Toc361324897"/>
      <w:bookmarkStart w:id="163" w:name="_Toc35532699"/>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62"/>
      <w:bookmarkEnd w:id="163"/>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5532700"/>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4"/>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5" w:name="OLE_LINK3"/>
      <w:r w:rsidRPr="00D564C7">
        <w:rPr>
          <w:rFonts w:asciiTheme="minorEastAsia" w:eastAsiaTheme="minorEastAsia" w:hAnsiTheme="minorEastAsia" w:cs="Arial"/>
          <w:color w:val="000000"/>
          <w:kern w:val="0"/>
          <w:szCs w:val="21"/>
        </w:rPr>
        <w:t>本基金自基金合同生效以来连续7年聘请安永华明会计师事务所（特殊普通合伙）提供审计服务，本报告年度的审计费用为40,000.00元。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6" w:name="_Toc361324899"/>
      <w:bookmarkStart w:id="167" w:name="_Toc35532701"/>
      <w:bookmarkEnd w:id="165"/>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6"/>
      <w:bookmarkEnd w:id="167"/>
    </w:p>
    <w:p w:rsidR="00E3432B" w:rsidRDefault="00B1019C">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8" w:name="_Toc361324900"/>
      <w:bookmarkStart w:id="169" w:name="_Toc35532702"/>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8"/>
      <w:bookmarkEnd w:id="169"/>
    </w:p>
    <w:p w:rsidR="001A59F9" w:rsidRPr="00D564C7" w:rsidRDefault="004205A9" w:rsidP="00AB3B5F">
      <w:pPr>
        <w:spacing w:line="360" w:lineRule="auto"/>
        <w:rPr>
          <w:rFonts w:asciiTheme="minorEastAsia" w:eastAsiaTheme="minorEastAsia" w:hAnsiTheme="minorEastAsia"/>
          <w:b/>
          <w:szCs w:val="21"/>
        </w:rPr>
      </w:pPr>
      <w:bookmarkStart w:id="170"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70"/>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71"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E3432B">
        <w:tc>
          <w:tcPr>
            <w:tcW w:w="1560" w:type="dxa"/>
            <w:vAlign w:val="center"/>
          </w:tcPr>
          <w:p w:rsidR="00E3432B" w:rsidRDefault="00B1019C">
            <w:pPr>
              <w:jc w:val="left"/>
            </w:pPr>
            <w:r>
              <w:rPr>
                <w:rFonts w:eastAsiaTheme="minorEastAsia"/>
                <w:color w:val="000000"/>
                <w:szCs w:val="21"/>
              </w:rPr>
              <w:t>国泰君安</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招商证券</w:t>
            </w:r>
          </w:p>
        </w:tc>
        <w:tc>
          <w:tcPr>
            <w:tcW w:w="780" w:type="dxa"/>
            <w:vAlign w:val="center"/>
          </w:tcPr>
          <w:p w:rsidR="00E3432B" w:rsidRDefault="00B1019C">
            <w:pPr>
              <w:jc w:val="right"/>
            </w:pPr>
            <w:r>
              <w:rPr>
                <w:rFonts w:eastAsiaTheme="minorEastAsia"/>
                <w:color w:val="000000"/>
                <w:szCs w:val="21"/>
              </w:rPr>
              <w:t>2</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华西证券</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瑞银证券</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渤海证券</w:t>
            </w:r>
          </w:p>
        </w:tc>
        <w:tc>
          <w:tcPr>
            <w:tcW w:w="780" w:type="dxa"/>
            <w:vAlign w:val="center"/>
          </w:tcPr>
          <w:p w:rsidR="00E3432B" w:rsidRDefault="00B1019C">
            <w:pPr>
              <w:jc w:val="right"/>
            </w:pPr>
            <w:r>
              <w:rPr>
                <w:rFonts w:eastAsiaTheme="minorEastAsia"/>
                <w:color w:val="000000"/>
                <w:szCs w:val="21"/>
              </w:rPr>
              <w:t>2</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中信证券</w:t>
            </w:r>
          </w:p>
        </w:tc>
        <w:tc>
          <w:tcPr>
            <w:tcW w:w="780" w:type="dxa"/>
            <w:vAlign w:val="center"/>
          </w:tcPr>
          <w:p w:rsidR="00E3432B" w:rsidRDefault="00B1019C">
            <w:pPr>
              <w:jc w:val="right"/>
            </w:pPr>
            <w:r>
              <w:rPr>
                <w:rFonts w:eastAsiaTheme="minorEastAsia"/>
                <w:color w:val="000000"/>
                <w:szCs w:val="21"/>
              </w:rPr>
              <w:t>2</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中信建投</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国信证券</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兴业证券</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申万宏源</w:t>
            </w:r>
          </w:p>
        </w:tc>
        <w:tc>
          <w:tcPr>
            <w:tcW w:w="780" w:type="dxa"/>
            <w:vAlign w:val="center"/>
          </w:tcPr>
          <w:p w:rsidR="00E3432B" w:rsidRDefault="00B1019C">
            <w:pPr>
              <w:jc w:val="right"/>
            </w:pPr>
            <w:r>
              <w:rPr>
                <w:rFonts w:eastAsiaTheme="minorEastAsia"/>
                <w:color w:val="000000"/>
                <w:szCs w:val="21"/>
              </w:rPr>
              <w:t>2</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西藏东财</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第一创业</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银河证券</w:t>
            </w:r>
          </w:p>
        </w:tc>
        <w:tc>
          <w:tcPr>
            <w:tcW w:w="780" w:type="dxa"/>
            <w:vAlign w:val="center"/>
          </w:tcPr>
          <w:p w:rsidR="00E3432B" w:rsidRDefault="00B1019C">
            <w:pPr>
              <w:jc w:val="right"/>
            </w:pPr>
            <w:r>
              <w:rPr>
                <w:rFonts w:eastAsiaTheme="minorEastAsia"/>
                <w:color w:val="000000"/>
                <w:szCs w:val="21"/>
              </w:rPr>
              <w:t>2</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海通证券</w:t>
            </w:r>
          </w:p>
        </w:tc>
        <w:tc>
          <w:tcPr>
            <w:tcW w:w="780" w:type="dxa"/>
            <w:vAlign w:val="center"/>
          </w:tcPr>
          <w:p w:rsidR="00E3432B" w:rsidRDefault="00B1019C">
            <w:pPr>
              <w:jc w:val="right"/>
            </w:pPr>
            <w:r>
              <w:rPr>
                <w:rFonts w:eastAsiaTheme="minorEastAsia"/>
                <w:color w:val="000000"/>
                <w:szCs w:val="21"/>
              </w:rPr>
              <w:t>1</w:t>
            </w:r>
          </w:p>
        </w:tc>
        <w:tc>
          <w:tcPr>
            <w:tcW w:w="180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6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left"/>
            </w:pPr>
            <w:r>
              <w:rPr>
                <w:rFonts w:eastAsiaTheme="minorEastAsia"/>
                <w:color w:val="000000"/>
                <w:szCs w:val="21"/>
              </w:rPr>
              <w:t>-</w:t>
            </w:r>
          </w:p>
        </w:tc>
      </w:tr>
    </w:tbl>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本报告期内本基金减少中信建投证券股份有限公司一个交易单元</w:t>
      </w:r>
      <w:r>
        <w:rPr>
          <w:rFonts w:eastAsiaTheme="minorEastAsia"/>
          <w:kern w:val="0"/>
          <w:szCs w:val="21"/>
        </w:rPr>
        <w:t>,</w:t>
      </w:r>
      <w:r>
        <w:rPr>
          <w:rFonts w:eastAsiaTheme="minorEastAsia"/>
          <w:kern w:val="0"/>
          <w:szCs w:val="21"/>
        </w:rPr>
        <w:t>新增第一创业证券股份有限公司一个交易单元。</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w:t>
      </w:r>
      <w:r>
        <w:rPr>
          <w:rFonts w:eastAsiaTheme="minorEastAsia"/>
          <w:kern w:val="0"/>
          <w:szCs w:val="21"/>
        </w:rPr>
        <w:t>择程序如下：</w:t>
      </w:r>
    </w:p>
    <w:p w:rsidR="00E3432B" w:rsidRDefault="00B1019C">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71"/>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72"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E3432B">
        <w:tc>
          <w:tcPr>
            <w:tcW w:w="1560" w:type="dxa"/>
            <w:vAlign w:val="center"/>
          </w:tcPr>
          <w:p w:rsidR="00E3432B" w:rsidRDefault="00B1019C">
            <w:pPr>
              <w:jc w:val="left"/>
            </w:pPr>
            <w:r>
              <w:rPr>
                <w:rFonts w:eastAsiaTheme="minorEastAsia"/>
                <w:color w:val="000000"/>
                <w:szCs w:val="21"/>
              </w:rPr>
              <w:t>国泰君安</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招商证券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华西证券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瑞银证券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渤海证券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中信证券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中信建投</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国信证券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兴业证券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申万宏源</w:t>
            </w:r>
          </w:p>
        </w:tc>
        <w:tc>
          <w:tcPr>
            <w:tcW w:w="1320" w:type="dxa"/>
            <w:vAlign w:val="center"/>
          </w:tcPr>
          <w:p w:rsidR="00E3432B" w:rsidRDefault="00B1019C">
            <w:pPr>
              <w:jc w:val="right"/>
            </w:pPr>
            <w:r>
              <w:rPr>
                <w:rFonts w:eastAsiaTheme="minorEastAsia"/>
                <w:color w:val="000000"/>
                <w:szCs w:val="21"/>
              </w:rPr>
              <w:t>96,812,225.00</w:t>
            </w:r>
          </w:p>
        </w:tc>
        <w:tc>
          <w:tcPr>
            <w:tcW w:w="1080" w:type="dxa"/>
            <w:vAlign w:val="center"/>
          </w:tcPr>
          <w:p w:rsidR="00E3432B" w:rsidRDefault="00B1019C">
            <w:pPr>
              <w:jc w:val="right"/>
            </w:pPr>
            <w:r>
              <w:rPr>
                <w:rFonts w:eastAsiaTheme="minorEastAsia"/>
                <w:color w:val="000000"/>
                <w:szCs w:val="21"/>
              </w:rPr>
              <w:t>100.00%</w:t>
            </w:r>
          </w:p>
        </w:tc>
        <w:tc>
          <w:tcPr>
            <w:tcW w:w="1143" w:type="dxa"/>
            <w:vAlign w:val="center"/>
          </w:tcPr>
          <w:p w:rsidR="00E3432B" w:rsidRDefault="00B1019C">
            <w:pPr>
              <w:jc w:val="right"/>
            </w:pPr>
            <w:r>
              <w:rPr>
                <w:rFonts w:eastAsiaTheme="minorEastAsia"/>
                <w:color w:val="000000"/>
                <w:szCs w:val="21"/>
              </w:rPr>
              <w:t>4,413,900,000.00</w:t>
            </w:r>
          </w:p>
        </w:tc>
        <w:tc>
          <w:tcPr>
            <w:tcW w:w="1197" w:type="dxa"/>
            <w:vAlign w:val="center"/>
          </w:tcPr>
          <w:p w:rsidR="00E3432B" w:rsidRDefault="00B1019C">
            <w:pPr>
              <w:jc w:val="right"/>
            </w:pPr>
            <w:r>
              <w:rPr>
                <w:rFonts w:eastAsiaTheme="minorEastAsia"/>
                <w:color w:val="000000"/>
                <w:szCs w:val="21"/>
              </w:rPr>
              <w:t>100.00%</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西藏东财</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第一创业</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银河证券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r w:rsidR="00E3432B">
        <w:tc>
          <w:tcPr>
            <w:tcW w:w="1560" w:type="dxa"/>
            <w:vAlign w:val="center"/>
          </w:tcPr>
          <w:p w:rsidR="00E3432B" w:rsidRDefault="00B1019C">
            <w:pPr>
              <w:jc w:val="left"/>
            </w:pPr>
            <w:r>
              <w:rPr>
                <w:rFonts w:eastAsiaTheme="minorEastAsia"/>
                <w:color w:val="000000"/>
                <w:szCs w:val="21"/>
              </w:rPr>
              <w:t>海通证券</w:t>
            </w:r>
          </w:p>
        </w:tc>
        <w:tc>
          <w:tcPr>
            <w:tcW w:w="1320" w:type="dxa"/>
            <w:vAlign w:val="center"/>
          </w:tcPr>
          <w:p w:rsidR="00E3432B" w:rsidRDefault="00B1019C">
            <w:pPr>
              <w:jc w:val="right"/>
            </w:pPr>
            <w:r>
              <w:rPr>
                <w:rFonts w:eastAsiaTheme="minorEastAsia"/>
                <w:color w:val="000000"/>
                <w:szCs w:val="21"/>
              </w:rPr>
              <w:t>-</w:t>
            </w:r>
          </w:p>
        </w:tc>
        <w:tc>
          <w:tcPr>
            <w:tcW w:w="1080" w:type="dxa"/>
            <w:vAlign w:val="center"/>
          </w:tcPr>
          <w:p w:rsidR="00E3432B" w:rsidRDefault="00B1019C">
            <w:pPr>
              <w:jc w:val="right"/>
            </w:pPr>
            <w:r>
              <w:rPr>
                <w:rFonts w:eastAsiaTheme="minorEastAsia"/>
                <w:color w:val="000000"/>
                <w:szCs w:val="21"/>
              </w:rPr>
              <w:t>-</w:t>
            </w:r>
          </w:p>
        </w:tc>
        <w:tc>
          <w:tcPr>
            <w:tcW w:w="1143" w:type="dxa"/>
            <w:vAlign w:val="center"/>
          </w:tcPr>
          <w:p w:rsidR="00E3432B" w:rsidRDefault="00B1019C">
            <w:pPr>
              <w:jc w:val="right"/>
            </w:pPr>
            <w:r>
              <w:rPr>
                <w:rFonts w:eastAsiaTheme="minorEastAsia"/>
                <w:color w:val="000000"/>
                <w:szCs w:val="21"/>
              </w:rPr>
              <w:t>-</w:t>
            </w:r>
          </w:p>
        </w:tc>
        <w:tc>
          <w:tcPr>
            <w:tcW w:w="1197" w:type="dxa"/>
            <w:vAlign w:val="center"/>
          </w:tcPr>
          <w:p w:rsidR="00E3432B" w:rsidRDefault="00B1019C">
            <w:pPr>
              <w:jc w:val="right"/>
            </w:pPr>
            <w:r>
              <w:rPr>
                <w:rFonts w:eastAsiaTheme="minorEastAsia"/>
                <w:color w:val="000000"/>
                <w:szCs w:val="21"/>
              </w:rPr>
              <w:t>-</w:t>
            </w:r>
          </w:p>
        </w:tc>
        <w:tc>
          <w:tcPr>
            <w:tcW w:w="1497" w:type="dxa"/>
            <w:vAlign w:val="center"/>
          </w:tcPr>
          <w:p w:rsidR="00E3432B" w:rsidRDefault="00B1019C">
            <w:pPr>
              <w:jc w:val="right"/>
            </w:pPr>
            <w:r>
              <w:rPr>
                <w:rFonts w:eastAsiaTheme="minorEastAsia"/>
                <w:color w:val="000000"/>
                <w:szCs w:val="21"/>
              </w:rPr>
              <w:t>-</w:t>
            </w:r>
          </w:p>
        </w:tc>
        <w:tc>
          <w:tcPr>
            <w:tcW w:w="1203" w:type="dxa"/>
            <w:vAlign w:val="center"/>
          </w:tcPr>
          <w:p w:rsidR="00E3432B" w:rsidRDefault="00B1019C">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3" w:name="_Toc361324901"/>
      <w:bookmarkStart w:id="174" w:name="_Toc35532703"/>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3"/>
      <w:bookmarkEnd w:id="1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E3432B">
        <w:tc>
          <w:tcPr>
            <w:tcW w:w="720" w:type="dxa"/>
            <w:vAlign w:val="center"/>
          </w:tcPr>
          <w:p w:rsidR="00E3432B" w:rsidRDefault="00B1019C">
            <w:pPr>
              <w:jc w:val="center"/>
            </w:pPr>
            <w:r>
              <w:rPr>
                <w:rFonts w:eastAsiaTheme="minorEastAsia"/>
                <w:color w:val="000000"/>
                <w:szCs w:val="21"/>
              </w:rPr>
              <w:t>1</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易方达基金管理有限公司关于旗下部分开放式基金增加百度百盈为销售机构、参加百度百盈费率优惠活动的公告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中国证券报、上海证券报、证券时报及基金管理人网站</w:t>
            </w:r>
          </w:p>
        </w:tc>
        <w:tc>
          <w:tcPr>
            <w:tcW w:w="1629" w:type="dxa"/>
            <w:vAlign w:val="center"/>
          </w:tcPr>
          <w:p w:rsidR="00E3432B" w:rsidRDefault="00B1019C">
            <w:pPr>
              <w:jc w:val="center"/>
            </w:pPr>
            <w:r>
              <w:rPr>
                <w:rFonts w:eastAsiaTheme="minorEastAsia"/>
                <w:color w:val="000000"/>
                <w:szCs w:val="21"/>
              </w:rPr>
              <w:t>2019-01-11</w:t>
            </w:r>
          </w:p>
        </w:tc>
      </w:tr>
      <w:tr w:rsidR="00E3432B">
        <w:tc>
          <w:tcPr>
            <w:tcW w:w="720" w:type="dxa"/>
            <w:vAlign w:val="center"/>
          </w:tcPr>
          <w:p w:rsidR="00E3432B" w:rsidRDefault="00B1019C">
            <w:pPr>
              <w:jc w:val="center"/>
            </w:pPr>
            <w:r>
              <w:rPr>
                <w:rFonts w:eastAsiaTheme="minorEastAsia"/>
                <w:color w:val="000000"/>
                <w:szCs w:val="21"/>
              </w:rPr>
              <w:t>2</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2019-02-13</w:t>
            </w:r>
          </w:p>
        </w:tc>
      </w:tr>
      <w:tr w:rsidR="00E3432B">
        <w:tc>
          <w:tcPr>
            <w:tcW w:w="720" w:type="dxa"/>
            <w:vAlign w:val="center"/>
          </w:tcPr>
          <w:p w:rsidR="00E3432B" w:rsidRDefault="00B1019C">
            <w:pPr>
              <w:jc w:val="center"/>
            </w:pPr>
            <w:r>
              <w:rPr>
                <w:rFonts w:eastAsiaTheme="minorEastAsia"/>
                <w:color w:val="000000"/>
                <w:szCs w:val="21"/>
              </w:rPr>
              <w:t>3</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2019-02-22</w:t>
            </w:r>
          </w:p>
        </w:tc>
      </w:tr>
      <w:tr w:rsidR="00E3432B">
        <w:tc>
          <w:tcPr>
            <w:tcW w:w="720" w:type="dxa"/>
            <w:vAlign w:val="center"/>
          </w:tcPr>
          <w:p w:rsidR="00E3432B" w:rsidRDefault="00B1019C">
            <w:pPr>
              <w:jc w:val="center"/>
            </w:pPr>
            <w:r>
              <w:rPr>
                <w:rFonts w:eastAsiaTheme="minorEastAsia"/>
                <w:color w:val="000000"/>
                <w:szCs w:val="21"/>
              </w:rPr>
              <w:t>4</w:t>
            </w:r>
          </w:p>
        </w:tc>
        <w:tc>
          <w:tcPr>
            <w:tcW w:w="4320" w:type="dxa"/>
            <w:vAlign w:val="center"/>
          </w:tcPr>
          <w:p w:rsidR="00E3432B" w:rsidRDefault="00B1019C">
            <w:pPr>
              <w:jc w:val="left"/>
            </w:pPr>
            <w:r>
              <w:rPr>
                <w:rFonts w:eastAsiaTheme="minorEastAsia"/>
                <w:color w:val="000000"/>
                <w:szCs w:val="21"/>
              </w:rPr>
              <w:t>易方达基金管理有限公司关于成都分公司营业场所变更的公告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2019-03-13</w:t>
            </w:r>
          </w:p>
        </w:tc>
      </w:tr>
      <w:tr w:rsidR="00E3432B">
        <w:tc>
          <w:tcPr>
            <w:tcW w:w="720" w:type="dxa"/>
            <w:vAlign w:val="center"/>
          </w:tcPr>
          <w:p w:rsidR="00E3432B" w:rsidRDefault="00B1019C">
            <w:pPr>
              <w:jc w:val="center"/>
            </w:pPr>
            <w:r>
              <w:rPr>
                <w:rFonts w:eastAsiaTheme="minorEastAsia"/>
                <w:color w:val="000000"/>
                <w:szCs w:val="21"/>
              </w:rPr>
              <w:t>5</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2019-03-13</w:t>
            </w:r>
          </w:p>
        </w:tc>
      </w:tr>
      <w:tr w:rsidR="00E3432B">
        <w:tc>
          <w:tcPr>
            <w:tcW w:w="720" w:type="dxa"/>
            <w:vAlign w:val="center"/>
          </w:tcPr>
          <w:p w:rsidR="00E3432B" w:rsidRDefault="00B1019C">
            <w:pPr>
              <w:jc w:val="center"/>
            </w:pPr>
            <w:r>
              <w:rPr>
                <w:rFonts w:eastAsiaTheme="minorEastAsia"/>
                <w:color w:val="000000"/>
                <w:szCs w:val="21"/>
              </w:rPr>
              <w:t>6</w:t>
            </w:r>
          </w:p>
        </w:tc>
        <w:tc>
          <w:tcPr>
            <w:tcW w:w="4320" w:type="dxa"/>
            <w:vAlign w:val="center"/>
          </w:tcPr>
          <w:p w:rsidR="00E3432B" w:rsidRDefault="00B1019C">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2019-03-19</w:t>
            </w:r>
          </w:p>
        </w:tc>
      </w:tr>
      <w:tr w:rsidR="00E3432B">
        <w:tc>
          <w:tcPr>
            <w:tcW w:w="720" w:type="dxa"/>
            <w:vAlign w:val="center"/>
          </w:tcPr>
          <w:p w:rsidR="00E3432B" w:rsidRDefault="00B1019C">
            <w:pPr>
              <w:jc w:val="center"/>
            </w:pPr>
            <w:r>
              <w:rPr>
                <w:rFonts w:eastAsiaTheme="minorEastAsia"/>
                <w:color w:val="000000"/>
                <w:szCs w:val="21"/>
              </w:rPr>
              <w:t>7</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2019-03-30</w:t>
            </w:r>
          </w:p>
        </w:tc>
      </w:tr>
      <w:tr w:rsidR="00E3432B">
        <w:tc>
          <w:tcPr>
            <w:tcW w:w="720" w:type="dxa"/>
            <w:vAlign w:val="center"/>
          </w:tcPr>
          <w:p w:rsidR="00E3432B" w:rsidRDefault="00B1019C">
            <w:pPr>
              <w:jc w:val="center"/>
            </w:pPr>
            <w:r>
              <w:rPr>
                <w:rFonts w:eastAsiaTheme="minorEastAsia"/>
                <w:color w:val="000000"/>
                <w:szCs w:val="21"/>
              </w:rPr>
              <w:t>8</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2019-04-01</w:t>
            </w:r>
          </w:p>
        </w:tc>
      </w:tr>
      <w:tr w:rsidR="00E3432B">
        <w:tc>
          <w:tcPr>
            <w:tcW w:w="720" w:type="dxa"/>
            <w:vAlign w:val="center"/>
          </w:tcPr>
          <w:p w:rsidR="00E3432B" w:rsidRDefault="00B1019C">
            <w:pPr>
              <w:jc w:val="center"/>
            </w:pPr>
            <w:r>
              <w:rPr>
                <w:rFonts w:eastAsiaTheme="minorEastAsia"/>
                <w:color w:val="000000"/>
                <w:szCs w:val="21"/>
              </w:rPr>
              <w:t>9</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易方达基金管理有限公司关于旗下部分开放式基金参加中国工商银行申购费率优</w:t>
            </w:r>
            <w:r>
              <w:rPr>
                <w:rFonts w:eastAsiaTheme="minorEastAsia"/>
                <w:color w:val="000000"/>
                <w:szCs w:val="21"/>
              </w:rPr>
              <w:t>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2019-04-01</w:t>
            </w:r>
          </w:p>
        </w:tc>
      </w:tr>
      <w:tr w:rsidR="00E3432B">
        <w:tc>
          <w:tcPr>
            <w:tcW w:w="720" w:type="dxa"/>
            <w:vAlign w:val="center"/>
          </w:tcPr>
          <w:p w:rsidR="00E3432B" w:rsidRDefault="00B1019C">
            <w:pPr>
              <w:jc w:val="center"/>
            </w:pPr>
            <w:r>
              <w:rPr>
                <w:rFonts w:eastAsiaTheme="minorEastAsia"/>
                <w:color w:val="000000"/>
                <w:szCs w:val="21"/>
              </w:rPr>
              <w:t>10</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2019-04-12</w:t>
            </w:r>
          </w:p>
        </w:tc>
      </w:tr>
      <w:tr w:rsidR="00E3432B">
        <w:tc>
          <w:tcPr>
            <w:tcW w:w="720" w:type="dxa"/>
            <w:vAlign w:val="center"/>
          </w:tcPr>
          <w:p w:rsidR="00E3432B" w:rsidRDefault="00B1019C">
            <w:pPr>
              <w:jc w:val="center"/>
            </w:pPr>
            <w:r>
              <w:rPr>
                <w:rFonts w:eastAsiaTheme="minorEastAsia"/>
                <w:color w:val="000000"/>
                <w:szCs w:val="21"/>
              </w:rPr>
              <w:t>11</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2019-05-16</w:t>
            </w:r>
          </w:p>
        </w:tc>
      </w:tr>
      <w:tr w:rsidR="00E3432B">
        <w:tc>
          <w:tcPr>
            <w:tcW w:w="720" w:type="dxa"/>
            <w:vAlign w:val="center"/>
          </w:tcPr>
          <w:p w:rsidR="00E3432B" w:rsidRDefault="00B1019C">
            <w:pPr>
              <w:jc w:val="center"/>
            </w:pPr>
            <w:r>
              <w:rPr>
                <w:rFonts w:eastAsiaTheme="minorEastAsia"/>
                <w:color w:val="000000"/>
                <w:szCs w:val="21"/>
              </w:rPr>
              <w:t>12</w:t>
            </w:r>
          </w:p>
        </w:tc>
        <w:tc>
          <w:tcPr>
            <w:tcW w:w="4320" w:type="dxa"/>
            <w:vAlign w:val="center"/>
          </w:tcPr>
          <w:p w:rsidR="00E3432B" w:rsidRDefault="00B1019C">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2019-05-22</w:t>
            </w:r>
          </w:p>
        </w:tc>
      </w:tr>
      <w:tr w:rsidR="00E3432B">
        <w:tc>
          <w:tcPr>
            <w:tcW w:w="720" w:type="dxa"/>
            <w:vAlign w:val="center"/>
          </w:tcPr>
          <w:p w:rsidR="00E3432B" w:rsidRDefault="00B1019C">
            <w:pPr>
              <w:jc w:val="center"/>
            </w:pPr>
            <w:r>
              <w:rPr>
                <w:rFonts w:eastAsiaTheme="minorEastAsia"/>
                <w:color w:val="000000"/>
                <w:szCs w:val="21"/>
              </w:rPr>
              <w:t>13</w:t>
            </w:r>
          </w:p>
        </w:tc>
        <w:tc>
          <w:tcPr>
            <w:tcW w:w="4320" w:type="dxa"/>
            <w:vAlign w:val="center"/>
          </w:tcPr>
          <w:p w:rsidR="00E3432B" w:rsidRDefault="00B1019C">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2019-05-28</w:t>
            </w:r>
          </w:p>
        </w:tc>
      </w:tr>
      <w:tr w:rsidR="00E3432B">
        <w:tc>
          <w:tcPr>
            <w:tcW w:w="720" w:type="dxa"/>
            <w:vAlign w:val="center"/>
          </w:tcPr>
          <w:p w:rsidR="00E3432B" w:rsidRDefault="00B1019C">
            <w:pPr>
              <w:jc w:val="center"/>
            </w:pPr>
            <w:r>
              <w:rPr>
                <w:rFonts w:eastAsiaTheme="minorEastAsia"/>
                <w:color w:val="000000"/>
                <w:szCs w:val="21"/>
              </w:rPr>
              <w:t>14</w:t>
            </w:r>
          </w:p>
        </w:tc>
        <w:tc>
          <w:tcPr>
            <w:tcW w:w="4320" w:type="dxa"/>
            <w:vAlign w:val="center"/>
          </w:tcPr>
          <w:p w:rsidR="00E3432B" w:rsidRDefault="00B1019C">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2019-06-20</w:t>
            </w:r>
          </w:p>
        </w:tc>
      </w:tr>
      <w:tr w:rsidR="00E3432B">
        <w:tc>
          <w:tcPr>
            <w:tcW w:w="720" w:type="dxa"/>
            <w:vAlign w:val="center"/>
          </w:tcPr>
          <w:p w:rsidR="00E3432B" w:rsidRDefault="00B1019C">
            <w:pPr>
              <w:jc w:val="center"/>
            </w:pPr>
            <w:r>
              <w:rPr>
                <w:rFonts w:eastAsiaTheme="minorEastAsia"/>
                <w:color w:val="000000"/>
                <w:szCs w:val="21"/>
              </w:rPr>
              <w:t>15</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2019-06-24</w:t>
            </w:r>
          </w:p>
        </w:tc>
      </w:tr>
      <w:tr w:rsidR="00E3432B">
        <w:tc>
          <w:tcPr>
            <w:tcW w:w="720" w:type="dxa"/>
            <w:vAlign w:val="center"/>
          </w:tcPr>
          <w:p w:rsidR="00E3432B" w:rsidRDefault="00B1019C">
            <w:pPr>
              <w:jc w:val="center"/>
            </w:pPr>
            <w:r>
              <w:rPr>
                <w:rFonts w:eastAsiaTheme="minorEastAsia"/>
                <w:color w:val="000000"/>
                <w:szCs w:val="21"/>
              </w:rPr>
              <w:t>16</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2019-06-28</w:t>
            </w:r>
          </w:p>
        </w:tc>
      </w:tr>
      <w:tr w:rsidR="00E3432B">
        <w:tc>
          <w:tcPr>
            <w:tcW w:w="720" w:type="dxa"/>
            <w:vAlign w:val="center"/>
          </w:tcPr>
          <w:p w:rsidR="00E3432B" w:rsidRDefault="00B1019C">
            <w:pPr>
              <w:jc w:val="center"/>
            </w:pPr>
            <w:r>
              <w:rPr>
                <w:rFonts w:eastAsiaTheme="minorEastAsia"/>
                <w:color w:val="000000"/>
                <w:szCs w:val="21"/>
              </w:rPr>
              <w:t>17</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2019-07-10</w:t>
            </w:r>
          </w:p>
        </w:tc>
      </w:tr>
      <w:tr w:rsidR="00E3432B">
        <w:tc>
          <w:tcPr>
            <w:tcW w:w="720" w:type="dxa"/>
            <w:vAlign w:val="center"/>
          </w:tcPr>
          <w:p w:rsidR="00E3432B" w:rsidRDefault="00B1019C">
            <w:pPr>
              <w:jc w:val="center"/>
            </w:pPr>
            <w:r>
              <w:rPr>
                <w:rFonts w:eastAsiaTheme="minorEastAsia"/>
                <w:color w:val="000000"/>
                <w:szCs w:val="21"/>
              </w:rPr>
              <w:t>18</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2019-07-15</w:t>
            </w:r>
          </w:p>
        </w:tc>
      </w:tr>
      <w:tr w:rsidR="00E3432B">
        <w:tc>
          <w:tcPr>
            <w:tcW w:w="720" w:type="dxa"/>
            <w:vAlign w:val="center"/>
          </w:tcPr>
          <w:p w:rsidR="00E3432B" w:rsidRDefault="00B1019C">
            <w:pPr>
              <w:jc w:val="center"/>
            </w:pPr>
            <w:r>
              <w:rPr>
                <w:rFonts w:eastAsiaTheme="minorEastAsia"/>
                <w:color w:val="000000"/>
                <w:szCs w:val="21"/>
              </w:rPr>
              <w:t>19</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E3432B" w:rsidRDefault="00B1019C">
            <w:pPr>
              <w:jc w:val="center"/>
            </w:pPr>
            <w:r>
              <w:rPr>
                <w:rFonts w:eastAsiaTheme="minorEastAsia"/>
                <w:color w:val="000000"/>
                <w:szCs w:val="21"/>
              </w:rPr>
              <w:t>中国证券报、上海证券报、证券时报及基金管理人网站</w:t>
            </w:r>
          </w:p>
        </w:tc>
        <w:tc>
          <w:tcPr>
            <w:tcW w:w="1629" w:type="dxa"/>
            <w:vAlign w:val="center"/>
          </w:tcPr>
          <w:p w:rsidR="00E3432B" w:rsidRDefault="00B1019C">
            <w:pPr>
              <w:jc w:val="center"/>
            </w:pPr>
            <w:r>
              <w:rPr>
                <w:rFonts w:eastAsiaTheme="minorEastAsia"/>
                <w:color w:val="000000"/>
                <w:szCs w:val="21"/>
              </w:rPr>
              <w:t>2019-08-08</w:t>
            </w:r>
          </w:p>
        </w:tc>
      </w:tr>
      <w:tr w:rsidR="00E3432B">
        <w:tc>
          <w:tcPr>
            <w:tcW w:w="720" w:type="dxa"/>
            <w:vAlign w:val="center"/>
          </w:tcPr>
          <w:p w:rsidR="00E3432B" w:rsidRDefault="00B1019C">
            <w:pPr>
              <w:jc w:val="center"/>
            </w:pPr>
            <w:r>
              <w:rPr>
                <w:rFonts w:eastAsiaTheme="minorEastAsia"/>
                <w:color w:val="000000"/>
                <w:szCs w:val="21"/>
              </w:rPr>
              <w:t>20</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2019-08-12</w:t>
            </w:r>
          </w:p>
        </w:tc>
      </w:tr>
      <w:tr w:rsidR="00E3432B">
        <w:tc>
          <w:tcPr>
            <w:tcW w:w="720" w:type="dxa"/>
            <w:vAlign w:val="center"/>
          </w:tcPr>
          <w:p w:rsidR="00E3432B" w:rsidRDefault="00B1019C">
            <w:pPr>
              <w:jc w:val="center"/>
            </w:pPr>
            <w:r>
              <w:rPr>
                <w:rFonts w:eastAsiaTheme="minorEastAsia"/>
                <w:color w:val="000000"/>
                <w:szCs w:val="21"/>
              </w:rPr>
              <w:t>21</w:t>
            </w:r>
          </w:p>
        </w:tc>
        <w:tc>
          <w:tcPr>
            <w:tcW w:w="4320" w:type="dxa"/>
            <w:vAlign w:val="center"/>
          </w:tcPr>
          <w:p w:rsidR="00E3432B" w:rsidRDefault="00B1019C">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2019-08-13</w:t>
            </w:r>
          </w:p>
        </w:tc>
      </w:tr>
      <w:tr w:rsidR="00E3432B">
        <w:tc>
          <w:tcPr>
            <w:tcW w:w="720" w:type="dxa"/>
            <w:vAlign w:val="center"/>
          </w:tcPr>
          <w:p w:rsidR="00E3432B" w:rsidRDefault="00B1019C">
            <w:pPr>
              <w:jc w:val="center"/>
            </w:pPr>
            <w:r>
              <w:rPr>
                <w:rFonts w:eastAsiaTheme="minorEastAsia"/>
                <w:color w:val="000000"/>
                <w:szCs w:val="21"/>
              </w:rPr>
              <w:t>22</w:t>
            </w:r>
          </w:p>
        </w:tc>
        <w:tc>
          <w:tcPr>
            <w:tcW w:w="4320" w:type="dxa"/>
            <w:vAlign w:val="center"/>
          </w:tcPr>
          <w:p w:rsidR="00E3432B" w:rsidRDefault="00B1019C">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2019-08-14</w:t>
            </w:r>
          </w:p>
        </w:tc>
      </w:tr>
      <w:tr w:rsidR="00E3432B">
        <w:tc>
          <w:tcPr>
            <w:tcW w:w="720" w:type="dxa"/>
            <w:vAlign w:val="center"/>
          </w:tcPr>
          <w:p w:rsidR="00E3432B" w:rsidRDefault="00B1019C">
            <w:pPr>
              <w:jc w:val="center"/>
            </w:pPr>
            <w:r>
              <w:rPr>
                <w:rFonts w:eastAsiaTheme="minorEastAsia"/>
                <w:color w:val="000000"/>
                <w:szCs w:val="21"/>
              </w:rPr>
              <w:t>23</w:t>
            </w:r>
          </w:p>
        </w:tc>
        <w:tc>
          <w:tcPr>
            <w:tcW w:w="4320" w:type="dxa"/>
            <w:vAlign w:val="center"/>
          </w:tcPr>
          <w:p w:rsidR="00E3432B" w:rsidRDefault="00B1019C">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2019-08-14</w:t>
            </w:r>
          </w:p>
        </w:tc>
      </w:tr>
      <w:tr w:rsidR="00E3432B">
        <w:tc>
          <w:tcPr>
            <w:tcW w:w="720" w:type="dxa"/>
            <w:vAlign w:val="center"/>
          </w:tcPr>
          <w:p w:rsidR="00E3432B" w:rsidRDefault="00B1019C">
            <w:pPr>
              <w:jc w:val="center"/>
            </w:pPr>
            <w:r>
              <w:rPr>
                <w:rFonts w:eastAsiaTheme="minorEastAsia"/>
                <w:color w:val="000000"/>
                <w:szCs w:val="21"/>
              </w:rPr>
              <w:t>24</w:t>
            </w:r>
          </w:p>
        </w:tc>
        <w:tc>
          <w:tcPr>
            <w:tcW w:w="4320" w:type="dxa"/>
            <w:vAlign w:val="center"/>
          </w:tcPr>
          <w:p w:rsidR="00E3432B" w:rsidRDefault="00B1019C">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中国证券报、上海证券报、证券时报、证券日报及基金管理人网站</w:t>
            </w:r>
          </w:p>
        </w:tc>
        <w:tc>
          <w:tcPr>
            <w:tcW w:w="1629" w:type="dxa"/>
            <w:vAlign w:val="center"/>
          </w:tcPr>
          <w:p w:rsidR="00E3432B" w:rsidRDefault="00B1019C">
            <w:pPr>
              <w:jc w:val="center"/>
            </w:pPr>
            <w:r>
              <w:rPr>
                <w:rFonts w:eastAsiaTheme="minorEastAsia"/>
                <w:color w:val="000000"/>
                <w:szCs w:val="21"/>
              </w:rPr>
              <w:t>2019-08-14</w:t>
            </w:r>
          </w:p>
        </w:tc>
      </w:tr>
      <w:tr w:rsidR="00E3432B">
        <w:tc>
          <w:tcPr>
            <w:tcW w:w="720" w:type="dxa"/>
            <w:vAlign w:val="center"/>
          </w:tcPr>
          <w:p w:rsidR="00E3432B" w:rsidRDefault="00B1019C">
            <w:pPr>
              <w:jc w:val="center"/>
            </w:pPr>
            <w:r>
              <w:rPr>
                <w:rFonts w:eastAsiaTheme="minorEastAsia"/>
                <w:color w:val="000000"/>
                <w:szCs w:val="21"/>
              </w:rPr>
              <w:t>25</w:t>
            </w:r>
          </w:p>
        </w:tc>
        <w:tc>
          <w:tcPr>
            <w:tcW w:w="4320" w:type="dxa"/>
            <w:vAlign w:val="center"/>
          </w:tcPr>
          <w:p w:rsidR="00E3432B" w:rsidRDefault="00B1019C">
            <w:pPr>
              <w:jc w:val="left"/>
            </w:pPr>
            <w:r>
              <w:rPr>
                <w:rFonts w:eastAsiaTheme="minorEastAsia"/>
                <w:color w:val="000000"/>
                <w:szCs w:val="21"/>
              </w:rPr>
              <w:t>易方达基金管理有限公司关于聘任基金经理助理的公告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2019-09-12</w:t>
            </w:r>
          </w:p>
        </w:tc>
      </w:tr>
      <w:tr w:rsidR="00E3432B">
        <w:tc>
          <w:tcPr>
            <w:tcW w:w="720" w:type="dxa"/>
            <w:vAlign w:val="center"/>
          </w:tcPr>
          <w:p w:rsidR="00E3432B" w:rsidRDefault="00B1019C">
            <w:pPr>
              <w:jc w:val="center"/>
            </w:pPr>
            <w:r>
              <w:rPr>
                <w:rFonts w:eastAsiaTheme="minorEastAsia"/>
                <w:color w:val="000000"/>
                <w:szCs w:val="21"/>
              </w:rPr>
              <w:t>26</w:t>
            </w:r>
          </w:p>
        </w:tc>
        <w:tc>
          <w:tcPr>
            <w:tcW w:w="4320" w:type="dxa"/>
            <w:vAlign w:val="center"/>
          </w:tcPr>
          <w:p w:rsidR="00E3432B" w:rsidRDefault="00B1019C">
            <w:pPr>
              <w:jc w:val="left"/>
            </w:pPr>
            <w:r>
              <w:rPr>
                <w:rFonts w:eastAsiaTheme="minorEastAsia"/>
                <w:color w:val="000000"/>
                <w:szCs w:val="21"/>
              </w:rPr>
              <w:t>易方达基金管理有限公司旗下基金季度报告提示性公告</w:t>
            </w:r>
          </w:p>
        </w:tc>
        <w:tc>
          <w:tcPr>
            <w:tcW w:w="2331" w:type="dxa"/>
            <w:vAlign w:val="center"/>
          </w:tcPr>
          <w:p w:rsidR="00E3432B" w:rsidRDefault="00B1019C">
            <w:pPr>
              <w:jc w:val="center"/>
            </w:pPr>
            <w:r>
              <w:rPr>
                <w:rFonts w:eastAsiaTheme="minorEastAsia"/>
                <w:color w:val="000000"/>
                <w:szCs w:val="21"/>
              </w:rPr>
              <w:t>中国证券报、上海证券报、证券时报、证券日报</w:t>
            </w:r>
          </w:p>
        </w:tc>
        <w:tc>
          <w:tcPr>
            <w:tcW w:w="1629" w:type="dxa"/>
            <w:vAlign w:val="center"/>
          </w:tcPr>
          <w:p w:rsidR="00E3432B" w:rsidRDefault="00B1019C">
            <w:pPr>
              <w:jc w:val="center"/>
            </w:pPr>
            <w:r>
              <w:rPr>
                <w:rFonts w:eastAsiaTheme="minorEastAsia"/>
                <w:color w:val="000000"/>
                <w:szCs w:val="21"/>
              </w:rPr>
              <w:t>2019-10-24</w:t>
            </w:r>
          </w:p>
        </w:tc>
      </w:tr>
      <w:tr w:rsidR="00E3432B">
        <w:tc>
          <w:tcPr>
            <w:tcW w:w="720" w:type="dxa"/>
            <w:vAlign w:val="center"/>
          </w:tcPr>
          <w:p w:rsidR="00E3432B" w:rsidRDefault="00B1019C">
            <w:pPr>
              <w:jc w:val="center"/>
            </w:pPr>
            <w:r>
              <w:rPr>
                <w:rFonts w:eastAsiaTheme="minorEastAsia"/>
                <w:color w:val="000000"/>
                <w:szCs w:val="21"/>
              </w:rPr>
              <w:t>27</w:t>
            </w:r>
          </w:p>
        </w:tc>
        <w:tc>
          <w:tcPr>
            <w:tcW w:w="4320" w:type="dxa"/>
            <w:vAlign w:val="center"/>
          </w:tcPr>
          <w:p w:rsidR="00E3432B" w:rsidRDefault="00B1019C">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2019-11-08</w:t>
            </w:r>
          </w:p>
        </w:tc>
      </w:tr>
      <w:tr w:rsidR="00E3432B">
        <w:tc>
          <w:tcPr>
            <w:tcW w:w="720" w:type="dxa"/>
            <w:vAlign w:val="center"/>
          </w:tcPr>
          <w:p w:rsidR="00E3432B" w:rsidRDefault="00B1019C">
            <w:pPr>
              <w:jc w:val="center"/>
            </w:pPr>
            <w:r>
              <w:rPr>
                <w:rFonts w:eastAsiaTheme="minorEastAsia"/>
                <w:color w:val="000000"/>
                <w:szCs w:val="21"/>
              </w:rPr>
              <w:t>28</w:t>
            </w:r>
          </w:p>
        </w:tc>
        <w:tc>
          <w:tcPr>
            <w:tcW w:w="4320" w:type="dxa"/>
            <w:vAlign w:val="center"/>
          </w:tcPr>
          <w:p w:rsidR="00E3432B" w:rsidRDefault="00B1019C">
            <w:pPr>
              <w:jc w:val="left"/>
            </w:pPr>
            <w:r>
              <w:rPr>
                <w:rFonts w:eastAsiaTheme="minorEastAsia"/>
                <w:color w:val="000000"/>
                <w:szCs w:val="21"/>
              </w:rPr>
              <w:t>易方达基金管理有限公司旗下部分开放式基金增加中欧钱滚滚为销售机构的公告</w:t>
            </w:r>
          </w:p>
        </w:tc>
        <w:tc>
          <w:tcPr>
            <w:tcW w:w="2331" w:type="dxa"/>
            <w:vAlign w:val="center"/>
          </w:tcPr>
          <w:p w:rsidR="00E3432B" w:rsidRDefault="00B1019C">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2019-11-20</w:t>
            </w:r>
          </w:p>
        </w:tc>
      </w:tr>
      <w:tr w:rsidR="00E3432B">
        <w:tc>
          <w:tcPr>
            <w:tcW w:w="720" w:type="dxa"/>
            <w:vAlign w:val="center"/>
          </w:tcPr>
          <w:p w:rsidR="00E3432B" w:rsidRDefault="00B1019C">
            <w:pPr>
              <w:jc w:val="center"/>
            </w:pPr>
            <w:r>
              <w:rPr>
                <w:rFonts w:eastAsiaTheme="minorEastAsia"/>
                <w:color w:val="000000"/>
                <w:szCs w:val="21"/>
              </w:rPr>
              <w:t>29</w:t>
            </w:r>
          </w:p>
        </w:tc>
        <w:tc>
          <w:tcPr>
            <w:tcW w:w="4320" w:type="dxa"/>
            <w:vAlign w:val="center"/>
          </w:tcPr>
          <w:p w:rsidR="00E3432B" w:rsidRDefault="00B1019C">
            <w:pPr>
              <w:jc w:val="left"/>
            </w:pPr>
            <w:r>
              <w:rPr>
                <w:rFonts w:eastAsiaTheme="minorEastAsia"/>
                <w:color w:val="000000"/>
                <w:szCs w:val="21"/>
              </w:rPr>
              <w:t>易方达基金管理有限公司关于代为履行基金经理职责的公告</w:t>
            </w:r>
          </w:p>
        </w:tc>
        <w:tc>
          <w:tcPr>
            <w:tcW w:w="2331" w:type="dxa"/>
            <w:vAlign w:val="center"/>
          </w:tcPr>
          <w:p w:rsidR="00E3432B" w:rsidRDefault="00B1019C">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2019-11-22</w:t>
            </w:r>
          </w:p>
        </w:tc>
      </w:tr>
      <w:tr w:rsidR="00E3432B">
        <w:tc>
          <w:tcPr>
            <w:tcW w:w="720" w:type="dxa"/>
            <w:vAlign w:val="center"/>
          </w:tcPr>
          <w:p w:rsidR="00E3432B" w:rsidRDefault="00B1019C">
            <w:pPr>
              <w:jc w:val="center"/>
            </w:pPr>
            <w:r>
              <w:rPr>
                <w:rFonts w:eastAsiaTheme="minorEastAsia"/>
                <w:color w:val="000000"/>
                <w:szCs w:val="21"/>
              </w:rPr>
              <w:t>30</w:t>
            </w:r>
          </w:p>
        </w:tc>
        <w:tc>
          <w:tcPr>
            <w:tcW w:w="4320" w:type="dxa"/>
            <w:vAlign w:val="center"/>
          </w:tcPr>
          <w:p w:rsidR="00E3432B" w:rsidRDefault="00B1019C">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2019-12-30</w:t>
            </w:r>
          </w:p>
        </w:tc>
      </w:tr>
      <w:tr w:rsidR="00E3432B">
        <w:tc>
          <w:tcPr>
            <w:tcW w:w="720" w:type="dxa"/>
            <w:vAlign w:val="center"/>
          </w:tcPr>
          <w:p w:rsidR="00E3432B" w:rsidRDefault="00B1019C">
            <w:pPr>
              <w:jc w:val="center"/>
            </w:pPr>
            <w:r>
              <w:rPr>
                <w:rFonts w:eastAsiaTheme="minorEastAsia"/>
                <w:color w:val="000000"/>
                <w:szCs w:val="21"/>
              </w:rPr>
              <w:t>31</w:t>
            </w:r>
          </w:p>
        </w:tc>
        <w:tc>
          <w:tcPr>
            <w:tcW w:w="4320" w:type="dxa"/>
            <w:vAlign w:val="center"/>
          </w:tcPr>
          <w:p w:rsidR="00E3432B" w:rsidRDefault="00B1019C">
            <w:pPr>
              <w:jc w:val="left"/>
            </w:pPr>
            <w:r>
              <w:rPr>
                <w:rFonts w:eastAsiaTheme="minorEastAsia"/>
                <w:color w:val="000000"/>
                <w:szCs w:val="21"/>
              </w:rPr>
              <w:t>易方达基金管理有限公司关于公司股权变更的公告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2019-12-31</w:t>
            </w:r>
          </w:p>
        </w:tc>
      </w:tr>
      <w:tr w:rsidR="00E3432B">
        <w:tc>
          <w:tcPr>
            <w:tcW w:w="720" w:type="dxa"/>
            <w:vAlign w:val="center"/>
          </w:tcPr>
          <w:p w:rsidR="00E3432B" w:rsidRDefault="00B1019C">
            <w:pPr>
              <w:jc w:val="center"/>
            </w:pPr>
            <w:r>
              <w:rPr>
                <w:rFonts w:eastAsiaTheme="minorEastAsia"/>
                <w:color w:val="000000"/>
                <w:szCs w:val="21"/>
              </w:rPr>
              <w:t>32</w:t>
            </w:r>
          </w:p>
        </w:tc>
        <w:tc>
          <w:tcPr>
            <w:tcW w:w="4320" w:type="dxa"/>
            <w:vAlign w:val="center"/>
          </w:tcPr>
          <w:p w:rsidR="00E3432B" w:rsidRDefault="00B1019C">
            <w:pPr>
              <w:jc w:val="left"/>
            </w:pPr>
            <w:r>
              <w:rPr>
                <w:rFonts w:eastAsiaTheme="minorEastAsia"/>
                <w:color w:val="000000"/>
                <w:szCs w:val="21"/>
              </w:rPr>
              <w:t>易方达基金管理有限公司关于易方达中债新综合债券指数发起式证券投资基金（</w:t>
            </w:r>
            <w:r>
              <w:rPr>
                <w:rFonts w:eastAsiaTheme="minorEastAsia"/>
                <w:color w:val="000000"/>
                <w:szCs w:val="21"/>
              </w:rPr>
              <w:t>LOF</w:t>
            </w:r>
            <w:r>
              <w:rPr>
                <w:rFonts w:eastAsiaTheme="minorEastAsia"/>
                <w:color w:val="000000"/>
                <w:szCs w:val="21"/>
              </w:rPr>
              <w:t>）根据《公开募集证券投资基金信息披露管理办法》修订基金合同、托管协议部分条款的公告</w:t>
            </w:r>
          </w:p>
        </w:tc>
        <w:tc>
          <w:tcPr>
            <w:tcW w:w="2331" w:type="dxa"/>
            <w:vAlign w:val="center"/>
          </w:tcPr>
          <w:p w:rsidR="00E3432B" w:rsidRDefault="00B1019C">
            <w:pPr>
              <w:jc w:val="center"/>
            </w:pPr>
            <w:r>
              <w:rPr>
                <w:rFonts w:eastAsiaTheme="minorEastAsia"/>
                <w:color w:val="000000"/>
                <w:szCs w:val="21"/>
              </w:rPr>
              <w:t>上海证券报、基金管理人网站及中国证监会基金电子披露网站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2019-12-31</w:t>
            </w:r>
          </w:p>
        </w:tc>
      </w:tr>
      <w:tr w:rsidR="00E3432B">
        <w:tc>
          <w:tcPr>
            <w:tcW w:w="720" w:type="dxa"/>
            <w:vAlign w:val="center"/>
          </w:tcPr>
          <w:p w:rsidR="00E3432B" w:rsidRDefault="00B1019C">
            <w:pPr>
              <w:jc w:val="center"/>
            </w:pPr>
            <w:r>
              <w:rPr>
                <w:rFonts w:eastAsiaTheme="minorEastAsia"/>
                <w:color w:val="000000"/>
                <w:szCs w:val="21"/>
              </w:rPr>
              <w:t>33</w:t>
            </w:r>
          </w:p>
        </w:tc>
        <w:tc>
          <w:tcPr>
            <w:tcW w:w="4320" w:type="dxa"/>
            <w:vAlign w:val="center"/>
          </w:tcPr>
          <w:p w:rsidR="00E3432B" w:rsidRDefault="00B1019C">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2019-12-31</w:t>
            </w:r>
          </w:p>
        </w:tc>
      </w:tr>
      <w:tr w:rsidR="00E3432B">
        <w:tc>
          <w:tcPr>
            <w:tcW w:w="720" w:type="dxa"/>
            <w:vAlign w:val="center"/>
          </w:tcPr>
          <w:p w:rsidR="00E3432B" w:rsidRDefault="00B1019C">
            <w:pPr>
              <w:jc w:val="center"/>
            </w:pPr>
            <w:r>
              <w:rPr>
                <w:rFonts w:eastAsiaTheme="minorEastAsia"/>
                <w:color w:val="000000"/>
                <w:szCs w:val="21"/>
              </w:rPr>
              <w:t>34</w:t>
            </w:r>
          </w:p>
        </w:tc>
        <w:tc>
          <w:tcPr>
            <w:tcW w:w="4320" w:type="dxa"/>
            <w:vAlign w:val="center"/>
          </w:tcPr>
          <w:p w:rsidR="00E3432B" w:rsidRDefault="00B1019C">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2019-12-31</w:t>
            </w:r>
          </w:p>
        </w:tc>
      </w:tr>
      <w:tr w:rsidR="00E3432B">
        <w:tc>
          <w:tcPr>
            <w:tcW w:w="720" w:type="dxa"/>
            <w:vAlign w:val="center"/>
          </w:tcPr>
          <w:p w:rsidR="00E3432B" w:rsidRDefault="00B1019C">
            <w:pPr>
              <w:jc w:val="center"/>
            </w:pPr>
            <w:r>
              <w:rPr>
                <w:rFonts w:eastAsiaTheme="minorEastAsia"/>
                <w:color w:val="000000"/>
                <w:szCs w:val="21"/>
              </w:rPr>
              <w:t>35</w:t>
            </w:r>
          </w:p>
        </w:tc>
        <w:tc>
          <w:tcPr>
            <w:tcW w:w="4320" w:type="dxa"/>
            <w:vAlign w:val="center"/>
          </w:tcPr>
          <w:p w:rsidR="00E3432B" w:rsidRDefault="00B1019C">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E3432B" w:rsidRDefault="00B1019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3432B" w:rsidRDefault="00B1019C">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5" w:name="_Toc361324902"/>
      <w:bookmarkStart w:id="176" w:name="_Toc35532704"/>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影响投资者决策的其他重要信息</w:t>
      </w:r>
      <w:bookmarkEnd w:id="175"/>
      <w:bookmarkEnd w:id="176"/>
    </w:p>
    <w:p w:rsidR="00D9125A" w:rsidRPr="0084562B" w:rsidRDefault="00D9125A" w:rsidP="0084562B">
      <w:pPr>
        <w:pStyle w:val="20"/>
        <w:spacing w:before="0" w:after="0"/>
        <w:rPr>
          <w:rFonts w:asciiTheme="minorEastAsia" w:eastAsiaTheme="minorEastAsia" w:hAnsiTheme="minorEastAsia"/>
          <w:kern w:val="0"/>
          <w:sz w:val="21"/>
          <w:szCs w:val="21"/>
        </w:rPr>
      </w:pPr>
      <w:bookmarkStart w:id="177" w:name="_Toc35532705"/>
      <w:r w:rsidRPr="0084562B">
        <w:rPr>
          <w:rFonts w:asciiTheme="minorEastAsia" w:eastAsiaTheme="minorEastAsia" w:hAnsiTheme="minorEastAsia"/>
          <w:kern w:val="0"/>
          <w:sz w:val="21"/>
          <w:szCs w:val="21"/>
        </w:rPr>
        <w:t>12.1 报告期内单一投资者持有基金份额比例达到或超过20%的情况</w:t>
      </w:r>
      <w:bookmarkEnd w:id="177"/>
    </w:p>
    <w:tbl>
      <w:tblPr>
        <w:tblStyle w:val="af7"/>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D9125A" w:rsidRPr="00130C74" w:rsidTr="00AB39F2">
        <w:trPr>
          <w:jc w:val="center"/>
        </w:trPr>
        <w:tc>
          <w:tcPr>
            <w:tcW w:w="709" w:type="dxa"/>
            <w:vMerge w:val="restart"/>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6663" w:type="dxa"/>
            <w:gridSpan w:val="5"/>
            <w:vAlign w:val="center"/>
          </w:tcPr>
          <w:p w:rsidR="00D9125A" w:rsidRPr="00130C74" w:rsidRDefault="00D9125A" w:rsidP="00AB39F2">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2268" w:type="dxa"/>
            <w:gridSpan w:val="2"/>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D9125A" w:rsidRPr="00130C74" w:rsidTr="00AB39F2">
        <w:trPr>
          <w:jc w:val="center"/>
        </w:trPr>
        <w:tc>
          <w:tcPr>
            <w:tcW w:w="709" w:type="dxa"/>
            <w:vMerge/>
            <w:vAlign w:val="center"/>
          </w:tcPr>
          <w:p w:rsidR="00D9125A" w:rsidRPr="00130C74" w:rsidRDefault="00D9125A" w:rsidP="00AB39F2">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2126"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期初份额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申购份额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赎回份额</w:t>
            </w:r>
          </w:p>
        </w:tc>
        <w:tc>
          <w:tcPr>
            <w:tcW w:w="1417"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E3432B">
        <w:trPr>
          <w:jc w:val="center"/>
        </w:trPr>
        <w:tc>
          <w:tcPr>
            <w:tcW w:w="709" w:type="dxa"/>
            <w:vMerge w:val="restart"/>
            <w:vAlign w:val="center"/>
          </w:tcPr>
          <w:p w:rsidR="00E3432B" w:rsidRDefault="00B1019C">
            <w:r>
              <w:rPr>
                <w:rFonts w:eastAsiaTheme="minorEastAsia"/>
                <w:bCs/>
                <w:color w:val="000000" w:themeColor="text1"/>
                <w:szCs w:val="21"/>
              </w:rPr>
              <w:t>机构</w:t>
            </w:r>
          </w:p>
        </w:tc>
        <w:tc>
          <w:tcPr>
            <w:tcW w:w="709" w:type="dxa"/>
            <w:vAlign w:val="center"/>
          </w:tcPr>
          <w:p w:rsidR="00E3432B" w:rsidRDefault="00B1019C">
            <w:pPr>
              <w:jc w:val="center"/>
            </w:pPr>
            <w:r>
              <w:t>1</w:t>
            </w:r>
          </w:p>
        </w:tc>
        <w:tc>
          <w:tcPr>
            <w:tcW w:w="2126" w:type="dxa"/>
            <w:vAlign w:val="center"/>
          </w:tcPr>
          <w:p w:rsidR="00E3432B" w:rsidRDefault="00B1019C">
            <w:pPr>
              <w:jc w:val="center"/>
            </w:pPr>
            <w:r>
              <w:t>2019</w:t>
            </w:r>
            <w:r>
              <w:t>年</w:t>
            </w:r>
            <w:r>
              <w:t>01</w:t>
            </w:r>
            <w:r>
              <w:t>月</w:t>
            </w:r>
            <w:r>
              <w:t>01</w:t>
            </w:r>
            <w:r>
              <w:t>日</w:t>
            </w:r>
            <w:r>
              <w:t>~2019</w:t>
            </w:r>
            <w:r>
              <w:t>年</w:t>
            </w:r>
            <w:r>
              <w:t>01</w:t>
            </w:r>
            <w:r>
              <w:t>月</w:t>
            </w:r>
            <w:r>
              <w:t>09</w:t>
            </w:r>
            <w:r>
              <w:t>日</w:t>
            </w:r>
            <w:r>
              <w:t>,2019</w:t>
            </w:r>
            <w:r>
              <w:t>年</w:t>
            </w:r>
            <w:r>
              <w:t>01</w:t>
            </w:r>
            <w:r>
              <w:t>月</w:t>
            </w:r>
            <w:r>
              <w:t>25</w:t>
            </w:r>
            <w:r>
              <w:t>日</w:t>
            </w:r>
            <w:r>
              <w:t>~2019</w:t>
            </w:r>
            <w:r>
              <w:t>年</w:t>
            </w:r>
            <w:r>
              <w:t>07</w:t>
            </w:r>
            <w:r>
              <w:t>月</w:t>
            </w:r>
            <w:r>
              <w:t>08</w:t>
            </w:r>
            <w:r>
              <w:t>日</w:t>
            </w:r>
          </w:p>
        </w:tc>
        <w:tc>
          <w:tcPr>
            <w:tcW w:w="1276" w:type="dxa"/>
            <w:vAlign w:val="center"/>
          </w:tcPr>
          <w:p w:rsidR="00E3432B" w:rsidRDefault="00B1019C">
            <w:pPr>
              <w:jc w:val="center"/>
            </w:pPr>
            <w:r>
              <w:t>29,709,723.72</w:t>
            </w:r>
          </w:p>
        </w:tc>
        <w:tc>
          <w:tcPr>
            <w:tcW w:w="1276" w:type="dxa"/>
            <w:vAlign w:val="center"/>
          </w:tcPr>
          <w:p w:rsidR="00E3432B" w:rsidRDefault="00B1019C">
            <w:pPr>
              <w:jc w:val="center"/>
            </w:pPr>
            <w:r>
              <w:t>-</w:t>
            </w:r>
          </w:p>
        </w:tc>
        <w:tc>
          <w:tcPr>
            <w:tcW w:w="1276" w:type="dxa"/>
            <w:vAlign w:val="center"/>
          </w:tcPr>
          <w:p w:rsidR="00E3432B" w:rsidRDefault="00B1019C">
            <w:pPr>
              <w:jc w:val="center"/>
            </w:pPr>
            <w:r>
              <w:t>-</w:t>
            </w:r>
          </w:p>
        </w:tc>
        <w:tc>
          <w:tcPr>
            <w:tcW w:w="1417" w:type="dxa"/>
            <w:vAlign w:val="center"/>
          </w:tcPr>
          <w:p w:rsidR="00E3432B" w:rsidRDefault="00B1019C">
            <w:pPr>
              <w:jc w:val="center"/>
            </w:pPr>
            <w:r>
              <w:t>29,709,723.72</w:t>
            </w:r>
          </w:p>
        </w:tc>
        <w:tc>
          <w:tcPr>
            <w:tcW w:w="851" w:type="dxa"/>
            <w:vAlign w:val="center"/>
          </w:tcPr>
          <w:p w:rsidR="00E3432B" w:rsidRDefault="00B1019C">
            <w:pPr>
              <w:jc w:val="center"/>
            </w:pPr>
            <w:r>
              <w:t>14.16%</w:t>
            </w:r>
          </w:p>
        </w:tc>
      </w:tr>
      <w:tr w:rsidR="00D9125A" w:rsidRPr="00130C74" w:rsidTr="00AB39F2">
        <w:trPr>
          <w:jc w:val="center"/>
        </w:trPr>
        <w:tc>
          <w:tcPr>
            <w:tcW w:w="9637" w:type="dxa"/>
            <w:gridSpan w:val="8"/>
            <w:vAlign w:val="center"/>
          </w:tcPr>
          <w:p w:rsidR="00D9125A" w:rsidRPr="00130C74" w:rsidRDefault="00D9125A" w:rsidP="00D043BA">
            <w:pPr>
              <w:autoSpaceDE w:val="0"/>
              <w:autoSpaceDN w:val="0"/>
              <w:adjustRightInd w:val="0"/>
              <w:jc w:val="center"/>
              <w:rPr>
                <w:szCs w:val="21"/>
              </w:rPr>
            </w:pPr>
            <w:r w:rsidRPr="00130C74">
              <w:rPr>
                <w:color w:val="000000"/>
                <w:szCs w:val="21"/>
              </w:rPr>
              <w:t>产品特有风险</w:t>
            </w:r>
          </w:p>
        </w:tc>
      </w:tr>
      <w:tr w:rsidR="00D9125A" w:rsidRPr="00130C74" w:rsidTr="00AB39F2">
        <w:trPr>
          <w:jc w:val="center"/>
        </w:trPr>
        <w:tc>
          <w:tcPr>
            <w:tcW w:w="9637" w:type="dxa"/>
            <w:gridSpan w:val="8"/>
            <w:vAlign w:val="center"/>
          </w:tcPr>
          <w:p w:rsidR="00D9125A" w:rsidRPr="001333A8" w:rsidRDefault="00D9125A" w:rsidP="00AB39F2">
            <w:pPr>
              <w:autoSpaceDE w:val="0"/>
              <w:autoSpaceDN w:val="0"/>
              <w:adjustRightInd w:val="0"/>
              <w:jc w:val="left"/>
              <w:rPr>
                <w:szCs w:val="21"/>
              </w:rPr>
            </w:pPr>
            <w:r w:rsidRPr="001333A8">
              <w:rPr>
                <w:szCs w:val="21"/>
              </w:rPr>
              <w:t>报告期内，本基金存在单一投资者持有份额比例达到或超过</w:t>
            </w:r>
            <w:r w:rsidRPr="001333A8">
              <w:rPr>
                <w:szCs w:val="21"/>
              </w:rPr>
              <w:t>20%</w:t>
            </w:r>
            <w:r w:rsidRPr="001333A8">
              <w:rPr>
                <w:szCs w:val="21"/>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1333A8">
              <w:rPr>
                <w:szCs w:val="21"/>
              </w:rPr>
              <w:t>5000</w:t>
            </w:r>
            <w:r w:rsidRPr="001333A8">
              <w:rPr>
                <w:szCs w:val="21"/>
              </w:rPr>
              <w:t>万元，基金还可能面临转换运作方式、与其他基金合并或者终止基金合同等情形；持有基金份额占比较高的投资者在召开持有人大会并对审议事项进行投票表决时可能拥有较大话语权。</w:t>
            </w:r>
          </w:p>
        </w:tc>
      </w:tr>
    </w:tbl>
    <w:p w:rsidR="00D9125A" w:rsidRPr="00130C74" w:rsidRDefault="00D9125A" w:rsidP="00D9125A">
      <w:pPr>
        <w:autoSpaceDE w:val="0"/>
        <w:autoSpaceDN w:val="0"/>
        <w:adjustRightInd w:val="0"/>
        <w:spacing w:line="360" w:lineRule="auto"/>
        <w:ind w:firstLineChars="200" w:firstLine="420"/>
        <w:jc w:val="left"/>
        <w:rPr>
          <w:rFonts w:eastAsiaTheme="minorEastAsia"/>
          <w:bCs/>
          <w:color w:val="000000" w:themeColor="text1"/>
          <w:kern w:val="0"/>
          <w:szCs w:val="21"/>
        </w:rPr>
      </w:pPr>
      <w:r w:rsidRPr="00C32195">
        <w:rPr>
          <w:bCs/>
          <w:color w:val="000000" w:themeColor="text1"/>
          <w:kern w:val="0"/>
          <w:szCs w:val="21"/>
        </w:rPr>
        <w:t>注：申购份额包括申购或者买入基金份额，赎回份额包括赎回或者卖出基金份额。</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8" w:name="_Toc225500055"/>
      <w:bookmarkStart w:id="179" w:name="_Toc361324903"/>
      <w:bookmarkStart w:id="180" w:name="_Toc35532706"/>
      <w:r w:rsidRPr="004352A8">
        <w:rPr>
          <w:rFonts w:ascii="宋体" w:hAnsi="宋体" w:cs="Arial" w:hint="eastAsia"/>
          <w:color w:val="000000"/>
          <w:sz w:val="21"/>
          <w:szCs w:val="21"/>
        </w:rPr>
        <w:t>§</w:t>
      </w:r>
      <w:r w:rsidRPr="004352A8">
        <w:rPr>
          <w:rFonts w:ascii="宋体" w:hAnsi="宋体" w:cs="Arial"/>
          <w:color w:val="000000"/>
          <w:sz w:val="21"/>
          <w:szCs w:val="21"/>
        </w:rPr>
        <w:t>13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8"/>
      <w:bookmarkEnd w:id="179"/>
      <w:bookmarkEnd w:id="180"/>
    </w:p>
    <w:p w:rsidR="001A59F9" w:rsidRPr="00D564C7" w:rsidRDefault="001A59F9" w:rsidP="003448E5">
      <w:pPr>
        <w:pStyle w:val="20"/>
        <w:spacing w:before="0" w:after="0"/>
        <w:rPr>
          <w:rFonts w:asciiTheme="minorEastAsia" w:eastAsiaTheme="minorEastAsia" w:hAnsiTheme="minorEastAsia"/>
          <w:kern w:val="0"/>
          <w:sz w:val="21"/>
          <w:szCs w:val="21"/>
        </w:rPr>
      </w:pPr>
      <w:bookmarkStart w:id="181" w:name="_Toc361324904"/>
      <w:bookmarkStart w:id="182" w:name="_Toc35532707"/>
      <w:r w:rsidRPr="00D564C7">
        <w:rPr>
          <w:rFonts w:asciiTheme="minorEastAsia" w:eastAsiaTheme="minorEastAsia" w:hAnsiTheme="minorEastAsia"/>
          <w:kern w:val="0"/>
          <w:sz w:val="21"/>
          <w:szCs w:val="21"/>
        </w:rPr>
        <w:t>13.1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81"/>
      <w:bookmarkEnd w:id="182"/>
    </w:p>
    <w:p w:rsidR="00E3432B" w:rsidRDefault="00B1019C">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中国证监会核准易方达中债新综合债券指数发起式证券投资基金（</w:t>
      </w:r>
      <w:r>
        <w:rPr>
          <w:rFonts w:eastAsiaTheme="minorEastAsia"/>
          <w:color w:val="000000"/>
          <w:kern w:val="0"/>
          <w:szCs w:val="21"/>
        </w:rPr>
        <w:t>LOF</w:t>
      </w:r>
      <w:r>
        <w:rPr>
          <w:rFonts w:eastAsiaTheme="minorEastAsia"/>
          <w:color w:val="000000"/>
          <w:kern w:val="0"/>
          <w:szCs w:val="21"/>
        </w:rPr>
        <w:t>）募集的文件；</w:t>
      </w:r>
    </w:p>
    <w:p w:rsidR="00E3432B" w:rsidRDefault="00B1019C">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《易方达中债新综合债券指数发起式证券投资基金（</w:t>
      </w:r>
      <w:r>
        <w:rPr>
          <w:rFonts w:eastAsiaTheme="minorEastAsia"/>
          <w:color w:val="000000"/>
          <w:kern w:val="0"/>
          <w:szCs w:val="21"/>
        </w:rPr>
        <w:t>LOF</w:t>
      </w:r>
      <w:r>
        <w:rPr>
          <w:rFonts w:eastAsiaTheme="minorEastAsia"/>
          <w:color w:val="000000"/>
          <w:kern w:val="0"/>
          <w:szCs w:val="21"/>
        </w:rPr>
        <w:t>）基金合同》；</w:t>
      </w:r>
    </w:p>
    <w:p w:rsidR="00E3432B" w:rsidRDefault="00B1019C">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《易方达中债新综合债券指数发起式证券投资基金（</w:t>
      </w:r>
      <w:r>
        <w:rPr>
          <w:rFonts w:eastAsiaTheme="minorEastAsia"/>
          <w:color w:val="000000"/>
          <w:kern w:val="0"/>
          <w:szCs w:val="21"/>
        </w:rPr>
        <w:t>LOF</w:t>
      </w:r>
      <w:r>
        <w:rPr>
          <w:rFonts w:eastAsiaTheme="minorEastAsia"/>
          <w:color w:val="000000"/>
          <w:kern w:val="0"/>
          <w:szCs w:val="21"/>
        </w:rPr>
        <w:t>）托管协议》；</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4.</w:t>
      </w:r>
      <w:r w:rsidRPr="004352A8">
        <w:rPr>
          <w:rFonts w:eastAsiaTheme="minorEastAsia"/>
          <w:color w:val="000000"/>
          <w:kern w:val="0"/>
          <w:szCs w:val="21"/>
        </w:rPr>
        <w:t>基金管理人业务资格批件、营业执照。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3" w:name="_Toc361324905"/>
      <w:bookmarkStart w:id="184" w:name="_Toc35532708"/>
      <w:r w:rsidRPr="0084562B">
        <w:rPr>
          <w:rFonts w:asciiTheme="minorEastAsia" w:eastAsiaTheme="minorEastAsia" w:hAnsiTheme="minorEastAsia"/>
          <w:kern w:val="0"/>
          <w:sz w:val="21"/>
          <w:szCs w:val="21"/>
        </w:rPr>
        <w:t>13.2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83"/>
      <w:bookmarkEnd w:id="184"/>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5" w:name="_Toc361324906"/>
      <w:bookmarkStart w:id="186" w:name="_Toc35532709"/>
      <w:r w:rsidRPr="0084562B">
        <w:rPr>
          <w:rFonts w:asciiTheme="minorEastAsia" w:eastAsiaTheme="minorEastAsia" w:hAnsiTheme="minorEastAsia"/>
          <w:kern w:val="0"/>
          <w:sz w:val="21"/>
          <w:szCs w:val="21"/>
        </w:rPr>
        <w:t>13.3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85"/>
      <w:bookmarkEnd w:id="186"/>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019C">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019C">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易方达中债新综合债券指数发起式证券投资基金（</w:t>
    </w:r>
    <w:r w:rsidRPr="004108B9">
      <w:t>LOF</w:t>
    </w:r>
    <w:r w:rsidRPr="004108B9">
      <w:t>）</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9C"/>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32B"/>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E46E7BD-3657-4733-9212-A7D652B6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8012-93CF-43F0-95C7-4758055A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8220</Words>
  <Characters>46858</Characters>
  <Application>Microsoft Office Word</Application>
  <DocSecurity>4</DocSecurity>
  <Lines>390</Lines>
  <Paragraphs>109</Paragraphs>
  <ScaleCrop>false</ScaleCrop>
  <Company/>
  <LinksUpToDate>false</LinksUpToDate>
  <CharactersWithSpaces>54969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