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4108B9" w:rsidRDefault="001A59F9" w:rsidP="00C10D7E">
      <w:pPr>
        <w:spacing w:line="288" w:lineRule="auto"/>
        <w:jc w:val="center"/>
        <w:rPr>
          <w:rFonts w:asciiTheme="minorEastAsia" w:eastAsiaTheme="minorEastAsia" w:hAnsiTheme="minorEastAsia"/>
          <w:b/>
          <w:sz w:val="44"/>
          <w:szCs w:val="44"/>
        </w:rPr>
      </w:pPr>
      <w:bookmarkStart w:id="0" w:name="_Toc361324840"/>
      <w:r w:rsidRPr="004108B9">
        <w:rPr>
          <w:rFonts w:asciiTheme="minorEastAsia" w:eastAsiaTheme="minorEastAsia" w:hAnsiTheme="minorEastAsia"/>
          <w:b/>
          <w:sz w:val="44"/>
          <w:szCs w:val="44"/>
        </w:rPr>
        <w:t>易方达50指数证券投资基金</w:t>
      </w:r>
      <w:bookmarkEnd w:id="0"/>
    </w:p>
    <w:p w:rsidR="001A59F9" w:rsidRPr="004108B9" w:rsidRDefault="001A59F9" w:rsidP="00C10D7E">
      <w:pPr>
        <w:spacing w:line="288" w:lineRule="auto"/>
        <w:jc w:val="center"/>
        <w:rPr>
          <w:rFonts w:asciiTheme="minorEastAsia" w:eastAsiaTheme="minorEastAsia" w:hAnsiTheme="minorEastAsia"/>
          <w:b/>
          <w:sz w:val="44"/>
          <w:szCs w:val="44"/>
        </w:rPr>
      </w:pPr>
      <w:bookmarkStart w:id="1" w:name="_Toc361324841"/>
      <w:r w:rsidRPr="004108B9">
        <w:rPr>
          <w:rFonts w:asciiTheme="minorEastAsia" w:eastAsiaTheme="minorEastAsia" w:hAnsiTheme="minorEastAsia"/>
          <w:b/>
          <w:sz w:val="44"/>
          <w:szCs w:val="44"/>
        </w:rPr>
        <w:t>2019年年度报告</w:t>
      </w:r>
      <w:bookmarkEnd w:id="1"/>
    </w:p>
    <w:p w:rsidR="001A59F9" w:rsidRPr="004108B9" w:rsidRDefault="00F64FAD" w:rsidP="00C10D7E">
      <w:pPr>
        <w:spacing w:line="288" w:lineRule="auto"/>
        <w:jc w:val="center"/>
        <w:rPr>
          <w:rFonts w:asciiTheme="minorEastAsia" w:eastAsiaTheme="minorEastAsia" w:hAnsiTheme="minorEastAsia" w:cs="宋体"/>
          <w:kern w:val="0"/>
          <w:sz w:val="32"/>
          <w:szCs w:val="32"/>
        </w:rPr>
      </w:pPr>
      <w:r w:rsidRPr="004108B9">
        <w:rPr>
          <w:rFonts w:asciiTheme="minorEastAsia" w:eastAsiaTheme="minorEastAsia" w:hAnsiTheme="minorEastAsia"/>
          <w:b/>
          <w:color w:val="000000"/>
          <w:sz w:val="32"/>
          <w:szCs w:val="32"/>
        </w:rPr>
        <w:t>2019年12月31日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rPr>
          <w:rFonts w:asciiTheme="minorEastAsia" w:eastAsiaTheme="minorEastAsia" w:hAnsiTheme="minorEastAsia"/>
          <w:b/>
          <w:color w:val="000000"/>
          <w:szCs w:val="21"/>
        </w:rPr>
      </w:pP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基金管理人：</w:t>
      </w:r>
      <w:r w:rsidRPr="00D564C7">
        <w:rPr>
          <w:rFonts w:asciiTheme="minorEastAsia" w:eastAsiaTheme="minorEastAsia" w:hAnsiTheme="minorEastAsia"/>
          <w:b/>
          <w:color w:val="000000"/>
          <w:sz w:val="24"/>
        </w:rPr>
        <w:t>易方达基金管理有限公司</w:t>
      </w:r>
    </w:p>
    <w:p w:rsidR="001A59F9" w:rsidRPr="00D564C7" w:rsidRDefault="001A59F9" w:rsidP="00545239">
      <w:pPr>
        <w:spacing w:line="360" w:lineRule="auto"/>
        <w:ind w:firstLineChars="900" w:firstLine="2168"/>
        <w:rPr>
          <w:rFonts w:asciiTheme="minorEastAsia" w:eastAsiaTheme="minorEastAsia" w:hAnsiTheme="minorEastAsia" w:cs="宋体"/>
          <w:kern w:val="0"/>
          <w:sz w:val="24"/>
        </w:rPr>
      </w:pPr>
      <w:r w:rsidRPr="00D564C7">
        <w:rPr>
          <w:rFonts w:asciiTheme="minorEastAsia" w:eastAsiaTheme="minorEastAsia" w:hAnsiTheme="minorEastAsia" w:hint="eastAsia"/>
          <w:b/>
          <w:color w:val="000000"/>
          <w:sz w:val="24"/>
        </w:rPr>
        <w:t>基金托管人：</w:t>
      </w:r>
      <w:r w:rsidRPr="00D564C7">
        <w:rPr>
          <w:rFonts w:asciiTheme="minorEastAsia" w:eastAsiaTheme="minorEastAsia" w:hAnsiTheme="minorEastAsia"/>
          <w:b/>
          <w:color w:val="000000"/>
          <w:sz w:val="24"/>
        </w:rPr>
        <w:t>交通银行股份有限公司</w:t>
      </w:r>
    </w:p>
    <w:p w:rsidR="001A59F9" w:rsidRPr="00D564C7" w:rsidRDefault="001A59F9" w:rsidP="00545239">
      <w:pPr>
        <w:spacing w:line="360" w:lineRule="auto"/>
        <w:ind w:firstLineChars="900" w:firstLine="2168"/>
        <w:rPr>
          <w:rFonts w:asciiTheme="minorEastAsia" w:eastAsiaTheme="minorEastAsia" w:hAnsiTheme="minorEastAsia"/>
          <w:color w:val="000000"/>
          <w:sz w:val="24"/>
        </w:rPr>
        <w:sectPr w:rsidR="001A59F9" w:rsidRPr="00D564C7">
          <w:headerReference w:type="default" r:id="rId8"/>
          <w:pgSz w:w="11926" w:h="15840"/>
          <w:pgMar w:top="1418" w:right="1418" w:bottom="851" w:left="1418" w:header="851" w:footer="992" w:gutter="0"/>
          <w:cols w:space="720"/>
        </w:sectPr>
      </w:pPr>
      <w:r w:rsidRPr="00D564C7">
        <w:rPr>
          <w:rFonts w:asciiTheme="minorEastAsia" w:eastAsiaTheme="minorEastAsia" w:hAnsiTheme="minorEastAsia" w:hint="eastAsia"/>
          <w:b/>
          <w:color w:val="000000"/>
          <w:sz w:val="24"/>
        </w:rPr>
        <w:t>送出日期：</w:t>
      </w:r>
      <w:r w:rsidRPr="00D564C7">
        <w:rPr>
          <w:rFonts w:asciiTheme="minorEastAsia" w:eastAsiaTheme="minorEastAsia" w:hAnsiTheme="minorEastAsia"/>
          <w:b/>
          <w:color w:val="000000"/>
          <w:sz w:val="24"/>
        </w:rPr>
        <w:t>二〇二〇年三月三十一日</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2" w:name="_Toc225498243"/>
      <w:bookmarkStart w:id="3" w:name="_Toc361324842"/>
      <w:bookmarkStart w:id="4" w:name="_Toc35532630"/>
      <w:r w:rsidRPr="004352A8">
        <w:rPr>
          <w:rFonts w:ascii="宋体" w:hAnsi="宋体" w:cs="Arial" w:hint="eastAsia"/>
          <w:color w:val="000000"/>
          <w:sz w:val="21"/>
          <w:szCs w:val="21"/>
        </w:rPr>
        <w:lastRenderedPageBreak/>
        <w:t>§</w:t>
      </w:r>
      <w:r w:rsidRPr="004352A8">
        <w:rPr>
          <w:rFonts w:ascii="宋体" w:hAnsi="宋体" w:cs="Arial"/>
          <w:color w:val="000000"/>
          <w:sz w:val="21"/>
          <w:szCs w:val="21"/>
        </w:rPr>
        <w:t>1</w:t>
      </w:r>
      <w:r w:rsidR="005B5C28" w:rsidRPr="00682E3A">
        <w:rPr>
          <w:rFonts w:ascii="宋体" w:hAnsi="宋体" w:cs="Arial"/>
          <w:color w:val="000000"/>
          <w:sz w:val="21"/>
          <w:szCs w:val="21"/>
        </w:rPr>
        <w:tab/>
      </w:r>
      <w:r w:rsidRPr="004352A8">
        <w:rPr>
          <w:rFonts w:ascii="宋体" w:hAnsi="宋体" w:cs="Arial" w:hint="eastAsia"/>
          <w:color w:val="000000"/>
          <w:sz w:val="21"/>
          <w:szCs w:val="21"/>
        </w:rPr>
        <w:t>重要提示及目录</w:t>
      </w:r>
      <w:bookmarkEnd w:id="2"/>
      <w:bookmarkEnd w:id="3"/>
      <w:bookmarkEnd w:id="4"/>
    </w:p>
    <w:p w:rsidR="001A59F9" w:rsidRPr="00D564C7" w:rsidRDefault="001A59F9" w:rsidP="00026C9C">
      <w:pPr>
        <w:pStyle w:val="20"/>
        <w:spacing w:before="0" w:after="0"/>
        <w:rPr>
          <w:rFonts w:asciiTheme="minorEastAsia" w:eastAsiaTheme="minorEastAsia" w:hAnsiTheme="minorEastAsia"/>
          <w:kern w:val="0"/>
          <w:sz w:val="21"/>
          <w:szCs w:val="21"/>
        </w:rPr>
      </w:pPr>
      <w:bookmarkStart w:id="5" w:name="_Toc361324843"/>
      <w:bookmarkStart w:id="6" w:name="_Toc35532631"/>
      <w:r w:rsidRPr="00D564C7">
        <w:rPr>
          <w:rFonts w:asciiTheme="minorEastAsia" w:eastAsiaTheme="minorEastAsia" w:hAnsiTheme="minorEastAsia"/>
          <w:kern w:val="0"/>
          <w:sz w:val="21"/>
          <w:szCs w:val="21"/>
        </w:rPr>
        <w:t>1.1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重要提示</w:t>
      </w:r>
      <w:bookmarkEnd w:id="5"/>
      <w:bookmarkEnd w:id="6"/>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color w:val="000000"/>
          <w:szCs w:val="21"/>
        </w:rPr>
        <w:t xml:space="preserve"> </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基金托管人交通银行股份有限公司根据本基金合同规定，于</w:t>
      </w:r>
      <w:r>
        <w:rPr>
          <w:rFonts w:eastAsiaTheme="minorEastAsia"/>
          <w:color w:val="000000"/>
          <w:szCs w:val="21"/>
        </w:rPr>
        <w:t>2020</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27</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本报告中财务资料已经审计。安永华明会计师事务所（特殊普通合伙）为本基金出具了标准无保留意见的审计报告，请投资者注意阅读。</w:t>
      </w:r>
    </w:p>
    <w:p w:rsidR="007B0EDA" w:rsidRDefault="001A59F9" w:rsidP="00EF6E92">
      <w:pPr>
        <w:spacing w:line="360" w:lineRule="auto"/>
        <w:ind w:firstLineChars="200" w:firstLine="420"/>
        <w:rPr>
          <w:rFonts w:eastAsiaTheme="minorEastAsia"/>
          <w:color w:val="000000"/>
          <w:szCs w:val="21"/>
        </w:rPr>
      </w:pPr>
      <w:r w:rsidRPr="005C3EEC">
        <w:rPr>
          <w:rFonts w:eastAsiaTheme="minorEastAsia"/>
          <w:color w:val="000000"/>
          <w:szCs w:val="21"/>
        </w:rPr>
        <w:t>本报告期自</w:t>
      </w:r>
      <w:r w:rsidRPr="005C3EEC">
        <w:rPr>
          <w:rFonts w:eastAsiaTheme="minorEastAsia"/>
          <w:color w:val="000000"/>
          <w:szCs w:val="21"/>
        </w:rPr>
        <w:t>2019</w:t>
      </w:r>
      <w:r w:rsidRPr="005C3EEC">
        <w:rPr>
          <w:rFonts w:eastAsiaTheme="minorEastAsia"/>
          <w:color w:val="000000"/>
          <w:szCs w:val="21"/>
        </w:rPr>
        <w:t>年</w:t>
      </w:r>
      <w:r w:rsidRPr="005C3EEC">
        <w:rPr>
          <w:rFonts w:eastAsiaTheme="minorEastAsia"/>
          <w:color w:val="000000"/>
          <w:szCs w:val="21"/>
        </w:rPr>
        <w:t>1</w:t>
      </w:r>
      <w:r w:rsidRPr="005C3EEC">
        <w:rPr>
          <w:rFonts w:eastAsiaTheme="minorEastAsia"/>
          <w:color w:val="000000"/>
          <w:szCs w:val="21"/>
        </w:rPr>
        <w:t>月</w:t>
      </w:r>
      <w:r w:rsidRPr="005C3EEC">
        <w:rPr>
          <w:rFonts w:eastAsiaTheme="minorEastAsia"/>
          <w:color w:val="000000"/>
          <w:szCs w:val="21"/>
        </w:rPr>
        <w:t>1</w:t>
      </w:r>
      <w:r w:rsidRPr="005C3EEC">
        <w:rPr>
          <w:rFonts w:eastAsiaTheme="minorEastAsia"/>
          <w:color w:val="000000"/>
          <w:szCs w:val="21"/>
        </w:rPr>
        <w:t>日起至</w:t>
      </w:r>
      <w:r w:rsidRPr="005C3EEC">
        <w:rPr>
          <w:rFonts w:eastAsiaTheme="minorEastAsia"/>
          <w:color w:val="000000"/>
          <w:szCs w:val="21"/>
        </w:rPr>
        <w:t>12</w:t>
      </w:r>
      <w:r w:rsidRPr="005C3EEC">
        <w:rPr>
          <w:rFonts w:eastAsiaTheme="minorEastAsia"/>
          <w:color w:val="000000"/>
          <w:szCs w:val="21"/>
        </w:rPr>
        <w:t>月</w:t>
      </w:r>
      <w:r w:rsidRPr="005C3EEC">
        <w:rPr>
          <w:rFonts w:eastAsiaTheme="minorEastAsia"/>
          <w:color w:val="000000"/>
          <w:szCs w:val="21"/>
        </w:rPr>
        <w:t>31</w:t>
      </w:r>
      <w:r w:rsidRPr="005C3EEC">
        <w:rPr>
          <w:rFonts w:eastAsiaTheme="minorEastAsia"/>
          <w:color w:val="000000"/>
          <w:szCs w:val="21"/>
        </w:rPr>
        <w:t>日止。</w:t>
      </w:r>
    </w:p>
    <w:p w:rsidR="001A59F9" w:rsidRPr="007B0EDA" w:rsidRDefault="007B0EDA" w:rsidP="007B0EDA">
      <w:pPr>
        <w:widowControl/>
        <w:jc w:val="left"/>
        <w:rPr>
          <w:rFonts w:eastAsiaTheme="minorEastAsia"/>
          <w:color w:val="000000"/>
          <w:szCs w:val="21"/>
        </w:rPr>
      </w:pPr>
      <w:r>
        <w:rPr>
          <w:rFonts w:eastAsiaTheme="minorEastAsia"/>
          <w:color w:val="000000"/>
          <w:szCs w:val="21"/>
        </w:rPr>
        <w:br w:type="page"/>
      </w:r>
    </w:p>
    <w:p w:rsidR="00352EBB" w:rsidRPr="007B0EDA" w:rsidRDefault="00352EBB" w:rsidP="00E84F07">
      <w:pPr>
        <w:pStyle w:val="20"/>
        <w:spacing w:before="0" w:after="0"/>
        <w:rPr>
          <w:rFonts w:asciiTheme="minorEastAsia" w:eastAsiaTheme="minorEastAsia" w:hAnsiTheme="minorEastAsia"/>
          <w:kern w:val="0"/>
          <w:sz w:val="21"/>
          <w:szCs w:val="21"/>
        </w:rPr>
      </w:pPr>
      <w:bookmarkStart w:id="7" w:name="_Toc245193808"/>
      <w:bookmarkStart w:id="8" w:name="_Toc35532632"/>
      <w:r w:rsidRPr="00E84F07">
        <w:rPr>
          <w:rFonts w:asciiTheme="minorEastAsia" w:eastAsiaTheme="minorEastAsia" w:hAnsiTheme="minorEastAsia"/>
          <w:kern w:val="0"/>
          <w:sz w:val="21"/>
          <w:szCs w:val="21"/>
        </w:rPr>
        <w:lastRenderedPageBreak/>
        <w:t>1.2</w:t>
      </w:r>
      <w:r w:rsidR="00E05F7E" w:rsidRPr="0091212A">
        <w:rPr>
          <w:rFonts w:asciiTheme="minorEastAsia" w:eastAsiaTheme="minorEastAsia" w:hAnsiTheme="minorEastAsia"/>
          <w:kern w:val="0"/>
          <w:sz w:val="21"/>
          <w:szCs w:val="21"/>
        </w:rPr>
        <w:tab/>
      </w:r>
      <w:r w:rsidRPr="00E84F07">
        <w:rPr>
          <w:rFonts w:asciiTheme="minorEastAsia" w:eastAsiaTheme="minorEastAsia" w:hAnsiTheme="minorEastAsia" w:hint="eastAsia"/>
          <w:kern w:val="0"/>
          <w:sz w:val="21"/>
          <w:szCs w:val="21"/>
        </w:rPr>
        <w:t>目录</w:t>
      </w:r>
      <w:bookmarkEnd w:id="7"/>
      <w:bookmarkEnd w:id="8"/>
    </w:p>
    <w:p w:rsidR="003C488C" w:rsidRPr="00D564C7" w:rsidRDefault="003C488C" w:rsidP="00D564C7">
      <w:pPr>
        <w:spacing w:line="360" w:lineRule="auto"/>
        <w:ind w:firstLineChars="50" w:firstLine="105"/>
        <w:rPr>
          <w:rFonts w:ascii="宋体" w:hAnsi="宋体"/>
          <w:b/>
          <w:color w:val="000000"/>
          <w:szCs w:val="21"/>
        </w:rPr>
      </w:pPr>
    </w:p>
    <w:p w:rsidR="004254D2" w:rsidRDefault="00731393">
      <w:pPr>
        <w:pStyle w:val="22"/>
        <w:ind w:left="420"/>
        <w:rPr>
          <w:rFonts w:asciiTheme="minorHAnsi" w:eastAsiaTheme="minorEastAsia" w:hAnsiTheme="minorHAnsi" w:cstheme="minorBidi"/>
          <w:noProof/>
          <w:kern w:val="2"/>
          <w:szCs w:val="22"/>
        </w:rPr>
      </w:pPr>
      <w:r w:rsidRPr="005C3EEC">
        <w:rPr>
          <w:color w:val="000000"/>
        </w:rPr>
        <w:fldChar w:fldCharType="begin"/>
      </w:r>
      <w:r w:rsidR="00D43325" w:rsidRPr="005C3EEC">
        <w:rPr>
          <w:color w:val="000000"/>
        </w:rPr>
        <w:instrText xml:space="preserve"> TOC \o "1-3" \h \z \u </w:instrText>
      </w:r>
      <w:r w:rsidRPr="005C3EEC">
        <w:rPr>
          <w:color w:val="000000"/>
        </w:rPr>
        <w:fldChar w:fldCharType="separate"/>
      </w:r>
      <w:hyperlink w:anchor="_Toc35532630" w:history="1">
        <w:r w:rsidR="004254D2" w:rsidRPr="00AB74C0">
          <w:rPr>
            <w:rStyle w:val="a9"/>
            <w:rFonts w:ascii="宋体" w:hAnsi="宋体" w:cs="Arial"/>
            <w:noProof/>
          </w:rPr>
          <w:t>§1</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重要提示及目录</w:t>
        </w:r>
        <w:r w:rsidR="004254D2">
          <w:rPr>
            <w:noProof/>
            <w:webHidden/>
          </w:rPr>
          <w:tab/>
        </w:r>
        <w:r w:rsidR="004254D2">
          <w:rPr>
            <w:noProof/>
            <w:webHidden/>
          </w:rPr>
          <w:fldChar w:fldCharType="begin"/>
        </w:r>
        <w:r w:rsidR="004254D2">
          <w:rPr>
            <w:noProof/>
            <w:webHidden/>
          </w:rPr>
          <w:instrText xml:space="preserve"> PAGEREF _Toc35532630 \h </w:instrText>
        </w:r>
        <w:r w:rsidR="004254D2">
          <w:rPr>
            <w:noProof/>
            <w:webHidden/>
          </w:rPr>
        </w:r>
        <w:r w:rsidR="004254D2">
          <w:rPr>
            <w:noProof/>
            <w:webHidden/>
          </w:rPr>
          <w:fldChar w:fldCharType="separate"/>
        </w:r>
        <w:r w:rsidR="004254D2">
          <w:rPr>
            <w:noProof/>
            <w:webHidden/>
          </w:rPr>
          <w:t>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1" w:history="1">
        <w:r w:rsidR="004254D2" w:rsidRPr="00AB74C0">
          <w:rPr>
            <w:rStyle w:val="a9"/>
            <w:rFonts w:asciiTheme="minorEastAsia" w:hAnsiTheme="minorEastAsia"/>
            <w:noProof/>
          </w:rPr>
          <w:t>1.1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重要提示</w:t>
        </w:r>
        <w:r w:rsidR="004254D2">
          <w:rPr>
            <w:noProof/>
            <w:webHidden/>
          </w:rPr>
          <w:tab/>
        </w:r>
        <w:r w:rsidR="004254D2">
          <w:rPr>
            <w:noProof/>
            <w:webHidden/>
          </w:rPr>
          <w:fldChar w:fldCharType="begin"/>
        </w:r>
        <w:r w:rsidR="004254D2">
          <w:rPr>
            <w:noProof/>
            <w:webHidden/>
          </w:rPr>
          <w:instrText xml:space="preserve"> PAGEREF _Toc35532631 \h </w:instrText>
        </w:r>
        <w:r w:rsidR="004254D2">
          <w:rPr>
            <w:noProof/>
            <w:webHidden/>
          </w:rPr>
        </w:r>
        <w:r w:rsidR="004254D2">
          <w:rPr>
            <w:noProof/>
            <w:webHidden/>
          </w:rPr>
          <w:fldChar w:fldCharType="separate"/>
        </w:r>
        <w:r w:rsidR="004254D2">
          <w:rPr>
            <w:noProof/>
            <w:webHidden/>
          </w:rPr>
          <w:t>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2" w:history="1">
        <w:r w:rsidR="004254D2" w:rsidRPr="00AB74C0">
          <w:rPr>
            <w:rStyle w:val="a9"/>
            <w:rFonts w:asciiTheme="minorEastAsia" w:hAnsiTheme="minorEastAsia"/>
            <w:noProof/>
          </w:rPr>
          <w:t>1.2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目录</w:t>
        </w:r>
        <w:r w:rsidR="004254D2">
          <w:rPr>
            <w:noProof/>
            <w:webHidden/>
          </w:rPr>
          <w:tab/>
        </w:r>
        <w:r w:rsidR="004254D2">
          <w:rPr>
            <w:noProof/>
            <w:webHidden/>
          </w:rPr>
          <w:fldChar w:fldCharType="begin"/>
        </w:r>
        <w:r w:rsidR="004254D2">
          <w:rPr>
            <w:noProof/>
            <w:webHidden/>
          </w:rPr>
          <w:instrText xml:space="preserve"> PAGEREF _Toc35532632 \h </w:instrText>
        </w:r>
        <w:r w:rsidR="004254D2">
          <w:rPr>
            <w:noProof/>
            <w:webHidden/>
          </w:rPr>
        </w:r>
        <w:r w:rsidR="004254D2">
          <w:rPr>
            <w:noProof/>
            <w:webHidden/>
          </w:rPr>
          <w:fldChar w:fldCharType="separate"/>
        </w:r>
        <w:r w:rsidR="004254D2">
          <w:rPr>
            <w:noProof/>
            <w:webHidden/>
          </w:rPr>
          <w:t>3</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3" w:history="1">
        <w:r w:rsidR="004254D2" w:rsidRPr="00AB74C0">
          <w:rPr>
            <w:rStyle w:val="a9"/>
            <w:rFonts w:ascii="宋体" w:hAnsi="宋体" w:cs="Arial"/>
            <w:noProof/>
          </w:rPr>
          <w:t>§2</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基金简介</w:t>
        </w:r>
        <w:r w:rsidR="004254D2">
          <w:rPr>
            <w:noProof/>
            <w:webHidden/>
          </w:rPr>
          <w:tab/>
        </w:r>
        <w:r w:rsidR="004254D2">
          <w:rPr>
            <w:noProof/>
            <w:webHidden/>
          </w:rPr>
          <w:fldChar w:fldCharType="begin"/>
        </w:r>
        <w:r w:rsidR="004254D2">
          <w:rPr>
            <w:noProof/>
            <w:webHidden/>
          </w:rPr>
          <w:instrText xml:space="preserve"> PAGEREF _Toc35532633 \h </w:instrText>
        </w:r>
        <w:r w:rsidR="004254D2">
          <w:rPr>
            <w:noProof/>
            <w:webHidden/>
          </w:rPr>
        </w:r>
        <w:r w:rsidR="004254D2">
          <w:rPr>
            <w:noProof/>
            <w:webHidden/>
          </w:rPr>
          <w:fldChar w:fldCharType="separate"/>
        </w:r>
        <w:r w:rsidR="004254D2">
          <w:rPr>
            <w:noProof/>
            <w:webHidden/>
          </w:rPr>
          <w:t>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4" w:history="1">
        <w:r w:rsidR="004254D2" w:rsidRPr="00AB74C0">
          <w:rPr>
            <w:rStyle w:val="a9"/>
            <w:rFonts w:asciiTheme="minorEastAsia" w:hAnsiTheme="minorEastAsia"/>
            <w:noProof/>
          </w:rPr>
          <w:t>2.1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基金基本情况</w:t>
        </w:r>
        <w:r w:rsidR="004254D2">
          <w:rPr>
            <w:noProof/>
            <w:webHidden/>
          </w:rPr>
          <w:tab/>
        </w:r>
        <w:r w:rsidR="004254D2">
          <w:rPr>
            <w:noProof/>
            <w:webHidden/>
          </w:rPr>
          <w:fldChar w:fldCharType="begin"/>
        </w:r>
        <w:r w:rsidR="004254D2">
          <w:rPr>
            <w:noProof/>
            <w:webHidden/>
          </w:rPr>
          <w:instrText xml:space="preserve"> PAGEREF _Toc35532634 \h </w:instrText>
        </w:r>
        <w:r w:rsidR="004254D2">
          <w:rPr>
            <w:noProof/>
            <w:webHidden/>
          </w:rPr>
        </w:r>
        <w:r w:rsidR="004254D2">
          <w:rPr>
            <w:noProof/>
            <w:webHidden/>
          </w:rPr>
          <w:fldChar w:fldCharType="separate"/>
        </w:r>
        <w:r w:rsidR="004254D2">
          <w:rPr>
            <w:noProof/>
            <w:webHidden/>
          </w:rPr>
          <w:t>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5" w:history="1">
        <w:r w:rsidR="004254D2" w:rsidRPr="00AB74C0">
          <w:rPr>
            <w:rStyle w:val="a9"/>
            <w:rFonts w:asciiTheme="minorEastAsia" w:hAnsiTheme="minorEastAsia"/>
            <w:noProof/>
          </w:rPr>
          <w:t>2.2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基金产品说明</w:t>
        </w:r>
        <w:r w:rsidR="004254D2">
          <w:rPr>
            <w:noProof/>
            <w:webHidden/>
          </w:rPr>
          <w:tab/>
        </w:r>
        <w:r w:rsidR="004254D2">
          <w:rPr>
            <w:noProof/>
            <w:webHidden/>
          </w:rPr>
          <w:fldChar w:fldCharType="begin"/>
        </w:r>
        <w:r w:rsidR="004254D2">
          <w:rPr>
            <w:noProof/>
            <w:webHidden/>
          </w:rPr>
          <w:instrText xml:space="preserve"> PAGEREF _Toc35532635 \h </w:instrText>
        </w:r>
        <w:r w:rsidR="004254D2">
          <w:rPr>
            <w:noProof/>
            <w:webHidden/>
          </w:rPr>
        </w:r>
        <w:r w:rsidR="004254D2">
          <w:rPr>
            <w:noProof/>
            <w:webHidden/>
          </w:rPr>
          <w:fldChar w:fldCharType="separate"/>
        </w:r>
        <w:r w:rsidR="004254D2">
          <w:rPr>
            <w:noProof/>
            <w:webHidden/>
          </w:rPr>
          <w:t>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6" w:history="1">
        <w:r w:rsidR="004254D2" w:rsidRPr="00AB74C0">
          <w:rPr>
            <w:rStyle w:val="a9"/>
            <w:rFonts w:asciiTheme="minorEastAsia" w:hAnsiTheme="minorEastAsia"/>
            <w:noProof/>
          </w:rPr>
          <w:t>2.3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基金管理人和基金托管人</w:t>
        </w:r>
        <w:r w:rsidR="004254D2">
          <w:rPr>
            <w:noProof/>
            <w:webHidden/>
          </w:rPr>
          <w:tab/>
        </w:r>
        <w:r w:rsidR="004254D2">
          <w:rPr>
            <w:noProof/>
            <w:webHidden/>
          </w:rPr>
          <w:fldChar w:fldCharType="begin"/>
        </w:r>
        <w:r w:rsidR="004254D2">
          <w:rPr>
            <w:noProof/>
            <w:webHidden/>
          </w:rPr>
          <w:instrText xml:space="preserve"> PAGEREF _Toc35532636 \h </w:instrText>
        </w:r>
        <w:r w:rsidR="004254D2">
          <w:rPr>
            <w:noProof/>
            <w:webHidden/>
          </w:rPr>
        </w:r>
        <w:r w:rsidR="004254D2">
          <w:rPr>
            <w:noProof/>
            <w:webHidden/>
          </w:rPr>
          <w:fldChar w:fldCharType="separate"/>
        </w:r>
        <w:r w:rsidR="004254D2">
          <w:rPr>
            <w:noProof/>
            <w:webHidden/>
          </w:rPr>
          <w:t>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7" w:history="1">
        <w:r w:rsidR="004254D2" w:rsidRPr="00AB74C0">
          <w:rPr>
            <w:rStyle w:val="a9"/>
            <w:rFonts w:asciiTheme="minorEastAsia" w:hAnsiTheme="minorEastAsia"/>
            <w:noProof/>
          </w:rPr>
          <w:t>2.4</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信息披露方式</w:t>
        </w:r>
        <w:r w:rsidR="004254D2">
          <w:rPr>
            <w:noProof/>
            <w:webHidden/>
          </w:rPr>
          <w:tab/>
        </w:r>
        <w:r w:rsidR="004254D2">
          <w:rPr>
            <w:noProof/>
            <w:webHidden/>
          </w:rPr>
          <w:fldChar w:fldCharType="begin"/>
        </w:r>
        <w:r w:rsidR="004254D2">
          <w:rPr>
            <w:noProof/>
            <w:webHidden/>
          </w:rPr>
          <w:instrText xml:space="preserve"> PAGEREF _Toc35532637 \h </w:instrText>
        </w:r>
        <w:r w:rsidR="004254D2">
          <w:rPr>
            <w:noProof/>
            <w:webHidden/>
          </w:rPr>
        </w:r>
        <w:r w:rsidR="004254D2">
          <w:rPr>
            <w:noProof/>
            <w:webHidden/>
          </w:rPr>
          <w:fldChar w:fldCharType="separate"/>
        </w:r>
        <w:r w:rsidR="004254D2">
          <w:rPr>
            <w:noProof/>
            <w:webHidden/>
          </w:rPr>
          <w:t>6</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8" w:history="1">
        <w:r w:rsidR="004254D2" w:rsidRPr="00AB74C0">
          <w:rPr>
            <w:rStyle w:val="a9"/>
            <w:rFonts w:asciiTheme="minorEastAsia" w:hAnsiTheme="minorEastAsia"/>
            <w:noProof/>
          </w:rPr>
          <w:t>2.5</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其他相关资料</w:t>
        </w:r>
        <w:r w:rsidR="004254D2">
          <w:rPr>
            <w:noProof/>
            <w:webHidden/>
          </w:rPr>
          <w:tab/>
        </w:r>
        <w:r w:rsidR="004254D2">
          <w:rPr>
            <w:noProof/>
            <w:webHidden/>
          </w:rPr>
          <w:fldChar w:fldCharType="begin"/>
        </w:r>
        <w:r w:rsidR="004254D2">
          <w:rPr>
            <w:noProof/>
            <w:webHidden/>
          </w:rPr>
          <w:instrText xml:space="preserve"> PAGEREF _Toc35532638 \h </w:instrText>
        </w:r>
        <w:r w:rsidR="004254D2">
          <w:rPr>
            <w:noProof/>
            <w:webHidden/>
          </w:rPr>
        </w:r>
        <w:r w:rsidR="004254D2">
          <w:rPr>
            <w:noProof/>
            <w:webHidden/>
          </w:rPr>
          <w:fldChar w:fldCharType="separate"/>
        </w:r>
        <w:r w:rsidR="004254D2">
          <w:rPr>
            <w:noProof/>
            <w:webHidden/>
          </w:rPr>
          <w:t>6</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39" w:history="1">
        <w:r w:rsidR="004254D2" w:rsidRPr="00AB74C0">
          <w:rPr>
            <w:rStyle w:val="a9"/>
            <w:rFonts w:ascii="宋体" w:hAnsi="宋体" w:cs="Arial"/>
            <w:noProof/>
          </w:rPr>
          <w:t>§3</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主要财务指标、基金净值表现及利润分配情况</w:t>
        </w:r>
        <w:r w:rsidR="004254D2">
          <w:rPr>
            <w:noProof/>
            <w:webHidden/>
          </w:rPr>
          <w:tab/>
        </w:r>
        <w:r w:rsidR="004254D2">
          <w:rPr>
            <w:noProof/>
            <w:webHidden/>
          </w:rPr>
          <w:fldChar w:fldCharType="begin"/>
        </w:r>
        <w:r w:rsidR="004254D2">
          <w:rPr>
            <w:noProof/>
            <w:webHidden/>
          </w:rPr>
          <w:instrText xml:space="preserve"> PAGEREF _Toc35532639 \h </w:instrText>
        </w:r>
        <w:r w:rsidR="004254D2">
          <w:rPr>
            <w:noProof/>
            <w:webHidden/>
          </w:rPr>
        </w:r>
        <w:r w:rsidR="004254D2">
          <w:rPr>
            <w:noProof/>
            <w:webHidden/>
          </w:rPr>
          <w:fldChar w:fldCharType="separate"/>
        </w:r>
        <w:r w:rsidR="004254D2">
          <w:rPr>
            <w:noProof/>
            <w:webHidden/>
          </w:rPr>
          <w:t>6</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0" w:history="1">
        <w:r w:rsidR="004254D2" w:rsidRPr="00AB74C0">
          <w:rPr>
            <w:rStyle w:val="a9"/>
            <w:rFonts w:asciiTheme="minorEastAsia" w:hAnsiTheme="minorEastAsia"/>
            <w:noProof/>
          </w:rPr>
          <w:t>3.1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主要会计数据和财务指标</w:t>
        </w:r>
        <w:r w:rsidR="004254D2">
          <w:rPr>
            <w:noProof/>
            <w:webHidden/>
          </w:rPr>
          <w:tab/>
        </w:r>
        <w:r w:rsidR="004254D2">
          <w:rPr>
            <w:noProof/>
            <w:webHidden/>
          </w:rPr>
          <w:fldChar w:fldCharType="begin"/>
        </w:r>
        <w:r w:rsidR="004254D2">
          <w:rPr>
            <w:noProof/>
            <w:webHidden/>
          </w:rPr>
          <w:instrText xml:space="preserve"> PAGEREF _Toc35532640 \h </w:instrText>
        </w:r>
        <w:r w:rsidR="004254D2">
          <w:rPr>
            <w:noProof/>
            <w:webHidden/>
          </w:rPr>
        </w:r>
        <w:r w:rsidR="004254D2">
          <w:rPr>
            <w:noProof/>
            <w:webHidden/>
          </w:rPr>
          <w:fldChar w:fldCharType="separate"/>
        </w:r>
        <w:r w:rsidR="004254D2">
          <w:rPr>
            <w:noProof/>
            <w:webHidden/>
          </w:rPr>
          <w:t>6</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1" w:history="1">
        <w:r w:rsidR="004254D2" w:rsidRPr="00AB74C0">
          <w:rPr>
            <w:rStyle w:val="a9"/>
            <w:rFonts w:asciiTheme="minorEastAsia" w:hAnsiTheme="minorEastAsia"/>
            <w:noProof/>
          </w:rPr>
          <w:t>3.2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基金净值表现</w:t>
        </w:r>
        <w:r w:rsidR="004254D2">
          <w:rPr>
            <w:noProof/>
            <w:webHidden/>
          </w:rPr>
          <w:tab/>
        </w:r>
        <w:r w:rsidR="004254D2">
          <w:rPr>
            <w:noProof/>
            <w:webHidden/>
          </w:rPr>
          <w:fldChar w:fldCharType="begin"/>
        </w:r>
        <w:r w:rsidR="004254D2">
          <w:rPr>
            <w:noProof/>
            <w:webHidden/>
          </w:rPr>
          <w:instrText xml:space="preserve"> PAGEREF _Toc35532641 \h </w:instrText>
        </w:r>
        <w:r w:rsidR="004254D2">
          <w:rPr>
            <w:noProof/>
            <w:webHidden/>
          </w:rPr>
        </w:r>
        <w:r w:rsidR="004254D2">
          <w:rPr>
            <w:noProof/>
            <w:webHidden/>
          </w:rPr>
          <w:fldChar w:fldCharType="separate"/>
        </w:r>
        <w:r w:rsidR="004254D2">
          <w:rPr>
            <w:noProof/>
            <w:webHidden/>
          </w:rPr>
          <w:t>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2" w:history="1">
        <w:r w:rsidR="004254D2" w:rsidRPr="00AB74C0">
          <w:rPr>
            <w:rStyle w:val="a9"/>
            <w:rFonts w:asciiTheme="minorEastAsia" w:hAnsiTheme="minorEastAsia"/>
            <w:noProof/>
          </w:rPr>
          <w:t>3.3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过去三年基金的利润分配情况</w:t>
        </w:r>
        <w:r w:rsidR="004254D2">
          <w:rPr>
            <w:noProof/>
            <w:webHidden/>
          </w:rPr>
          <w:tab/>
        </w:r>
        <w:r w:rsidR="004254D2">
          <w:rPr>
            <w:noProof/>
            <w:webHidden/>
          </w:rPr>
          <w:fldChar w:fldCharType="begin"/>
        </w:r>
        <w:r w:rsidR="004254D2">
          <w:rPr>
            <w:noProof/>
            <w:webHidden/>
          </w:rPr>
          <w:instrText xml:space="preserve"> PAGEREF _Toc35532642 \h </w:instrText>
        </w:r>
        <w:r w:rsidR="004254D2">
          <w:rPr>
            <w:noProof/>
            <w:webHidden/>
          </w:rPr>
        </w:r>
        <w:r w:rsidR="004254D2">
          <w:rPr>
            <w:noProof/>
            <w:webHidden/>
          </w:rPr>
          <w:fldChar w:fldCharType="separate"/>
        </w:r>
        <w:r w:rsidR="004254D2">
          <w:rPr>
            <w:noProof/>
            <w:webHidden/>
          </w:rPr>
          <w:t>11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3" w:history="1">
        <w:r w:rsidR="004254D2" w:rsidRPr="00AB74C0">
          <w:rPr>
            <w:rStyle w:val="a9"/>
            <w:rFonts w:ascii="宋体" w:hAnsi="宋体" w:cs="Arial"/>
            <w:noProof/>
          </w:rPr>
          <w:t>§4</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管理人报告</w:t>
        </w:r>
        <w:r w:rsidR="004254D2">
          <w:rPr>
            <w:noProof/>
            <w:webHidden/>
          </w:rPr>
          <w:tab/>
        </w:r>
        <w:r w:rsidR="004254D2">
          <w:rPr>
            <w:noProof/>
            <w:webHidden/>
          </w:rPr>
          <w:fldChar w:fldCharType="begin"/>
        </w:r>
        <w:r w:rsidR="004254D2">
          <w:rPr>
            <w:noProof/>
            <w:webHidden/>
          </w:rPr>
          <w:instrText xml:space="preserve"> PAGEREF _Toc35532643 \h </w:instrText>
        </w:r>
        <w:r w:rsidR="004254D2">
          <w:rPr>
            <w:noProof/>
            <w:webHidden/>
          </w:rPr>
        </w:r>
        <w:r w:rsidR="004254D2">
          <w:rPr>
            <w:noProof/>
            <w:webHidden/>
          </w:rPr>
          <w:fldChar w:fldCharType="separate"/>
        </w:r>
        <w:r w:rsidR="004254D2">
          <w:rPr>
            <w:noProof/>
            <w:webHidden/>
          </w:rPr>
          <w:t>12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4" w:history="1">
        <w:r w:rsidR="004254D2" w:rsidRPr="00AB74C0">
          <w:rPr>
            <w:rStyle w:val="a9"/>
            <w:rFonts w:asciiTheme="minorEastAsia" w:hAnsiTheme="minorEastAsia"/>
            <w:noProof/>
          </w:rPr>
          <w:t>4.1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基金管理人及基金经理情况</w:t>
        </w:r>
        <w:r w:rsidR="004254D2">
          <w:rPr>
            <w:noProof/>
            <w:webHidden/>
          </w:rPr>
          <w:tab/>
        </w:r>
        <w:r w:rsidR="004254D2">
          <w:rPr>
            <w:noProof/>
            <w:webHidden/>
          </w:rPr>
          <w:fldChar w:fldCharType="begin"/>
        </w:r>
        <w:r w:rsidR="004254D2">
          <w:rPr>
            <w:noProof/>
            <w:webHidden/>
          </w:rPr>
          <w:instrText xml:space="preserve"> PAGEREF _Toc35532644 \h </w:instrText>
        </w:r>
        <w:r w:rsidR="004254D2">
          <w:rPr>
            <w:noProof/>
            <w:webHidden/>
          </w:rPr>
        </w:r>
        <w:r w:rsidR="004254D2">
          <w:rPr>
            <w:noProof/>
            <w:webHidden/>
          </w:rPr>
          <w:fldChar w:fldCharType="separate"/>
        </w:r>
        <w:r w:rsidR="004254D2">
          <w:rPr>
            <w:noProof/>
            <w:webHidden/>
          </w:rPr>
          <w:t>12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5" w:history="1">
        <w:r w:rsidR="004254D2" w:rsidRPr="00AB74C0">
          <w:rPr>
            <w:rStyle w:val="a9"/>
            <w:rFonts w:asciiTheme="minorEastAsia" w:hAnsiTheme="minorEastAsia"/>
            <w:noProof/>
          </w:rPr>
          <w:t>4.2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管理人对报告期内本基金运作遵规守信情况的说明</w:t>
        </w:r>
        <w:r w:rsidR="004254D2">
          <w:rPr>
            <w:noProof/>
            <w:webHidden/>
          </w:rPr>
          <w:tab/>
        </w:r>
        <w:r w:rsidR="004254D2">
          <w:rPr>
            <w:noProof/>
            <w:webHidden/>
          </w:rPr>
          <w:fldChar w:fldCharType="begin"/>
        </w:r>
        <w:r w:rsidR="004254D2">
          <w:rPr>
            <w:noProof/>
            <w:webHidden/>
          </w:rPr>
          <w:instrText xml:space="preserve"> PAGEREF _Toc35532645 \h </w:instrText>
        </w:r>
        <w:r w:rsidR="004254D2">
          <w:rPr>
            <w:noProof/>
            <w:webHidden/>
          </w:rPr>
        </w:r>
        <w:r w:rsidR="004254D2">
          <w:rPr>
            <w:noProof/>
            <w:webHidden/>
          </w:rPr>
          <w:fldChar w:fldCharType="separate"/>
        </w:r>
        <w:r w:rsidR="004254D2">
          <w:rPr>
            <w:noProof/>
            <w:webHidden/>
          </w:rPr>
          <w:t>13</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6" w:history="1">
        <w:r w:rsidR="004254D2" w:rsidRPr="00AB74C0">
          <w:rPr>
            <w:rStyle w:val="a9"/>
            <w:rFonts w:asciiTheme="minorEastAsia" w:hAnsiTheme="minorEastAsia"/>
            <w:noProof/>
          </w:rPr>
          <w:t>4.3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管理人对报告期内公平交易情况的专项说明</w:t>
        </w:r>
        <w:r w:rsidR="004254D2">
          <w:rPr>
            <w:noProof/>
            <w:webHidden/>
          </w:rPr>
          <w:tab/>
        </w:r>
        <w:r w:rsidR="004254D2">
          <w:rPr>
            <w:noProof/>
            <w:webHidden/>
          </w:rPr>
          <w:fldChar w:fldCharType="begin"/>
        </w:r>
        <w:r w:rsidR="004254D2">
          <w:rPr>
            <w:noProof/>
            <w:webHidden/>
          </w:rPr>
          <w:instrText xml:space="preserve"> PAGEREF _Toc35532646 \h </w:instrText>
        </w:r>
        <w:r w:rsidR="004254D2">
          <w:rPr>
            <w:noProof/>
            <w:webHidden/>
          </w:rPr>
        </w:r>
        <w:r w:rsidR="004254D2">
          <w:rPr>
            <w:noProof/>
            <w:webHidden/>
          </w:rPr>
          <w:fldChar w:fldCharType="separate"/>
        </w:r>
        <w:r w:rsidR="004254D2">
          <w:rPr>
            <w:noProof/>
            <w:webHidden/>
          </w:rPr>
          <w:t>13</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7" w:history="1">
        <w:r w:rsidR="004254D2" w:rsidRPr="00AB74C0">
          <w:rPr>
            <w:rStyle w:val="a9"/>
            <w:rFonts w:asciiTheme="minorEastAsia" w:hAnsiTheme="minorEastAsia"/>
            <w:noProof/>
          </w:rPr>
          <w:t>4.4</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管理人对报告期内基金的投资策略和业绩表现的说明</w:t>
        </w:r>
        <w:r w:rsidR="004254D2">
          <w:rPr>
            <w:noProof/>
            <w:webHidden/>
          </w:rPr>
          <w:tab/>
        </w:r>
        <w:r w:rsidR="004254D2">
          <w:rPr>
            <w:noProof/>
            <w:webHidden/>
          </w:rPr>
          <w:fldChar w:fldCharType="begin"/>
        </w:r>
        <w:r w:rsidR="004254D2">
          <w:rPr>
            <w:noProof/>
            <w:webHidden/>
          </w:rPr>
          <w:instrText xml:space="preserve"> PAGEREF _Toc35532647 \h </w:instrText>
        </w:r>
        <w:r w:rsidR="004254D2">
          <w:rPr>
            <w:noProof/>
            <w:webHidden/>
          </w:rPr>
        </w:r>
        <w:r w:rsidR="004254D2">
          <w:rPr>
            <w:noProof/>
            <w:webHidden/>
          </w:rPr>
          <w:fldChar w:fldCharType="separate"/>
        </w:r>
        <w:r w:rsidR="004254D2">
          <w:rPr>
            <w:noProof/>
            <w:webHidden/>
          </w:rPr>
          <w:t>14</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8" w:history="1">
        <w:r w:rsidR="004254D2" w:rsidRPr="00AB74C0">
          <w:rPr>
            <w:rStyle w:val="a9"/>
            <w:rFonts w:asciiTheme="minorEastAsia" w:hAnsiTheme="minorEastAsia"/>
            <w:noProof/>
          </w:rPr>
          <w:t>4.5</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管理人对宏观经济、证券市场及行业走势的简要展望</w:t>
        </w:r>
        <w:r w:rsidR="004254D2">
          <w:rPr>
            <w:noProof/>
            <w:webHidden/>
          </w:rPr>
          <w:tab/>
        </w:r>
        <w:r w:rsidR="004254D2">
          <w:rPr>
            <w:noProof/>
            <w:webHidden/>
          </w:rPr>
          <w:fldChar w:fldCharType="begin"/>
        </w:r>
        <w:r w:rsidR="004254D2">
          <w:rPr>
            <w:noProof/>
            <w:webHidden/>
          </w:rPr>
          <w:instrText xml:space="preserve"> PAGEREF _Toc35532648 \h </w:instrText>
        </w:r>
        <w:r w:rsidR="004254D2">
          <w:rPr>
            <w:noProof/>
            <w:webHidden/>
          </w:rPr>
        </w:r>
        <w:r w:rsidR="004254D2">
          <w:rPr>
            <w:noProof/>
            <w:webHidden/>
          </w:rPr>
          <w:fldChar w:fldCharType="separate"/>
        </w:r>
        <w:r w:rsidR="004254D2">
          <w:rPr>
            <w:noProof/>
            <w:webHidden/>
          </w:rPr>
          <w:t>15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49" w:history="1">
        <w:r w:rsidR="004254D2" w:rsidRPr="00AB74C0">
          <w:rPr>
            <w:rStyle w:val="a9"/>
            <w:rFonts w:asciiTheme="minorEastAsia" w:hAnsiTheme="minorEastAsia"/>
            <w:noProof/>
          </w:rPr>
          <w:t>4.6</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管理人内部有关本基金的监察稽核工作情况</w:t>
        </w:r>
        <w:r w:rsidR="004254D2">
          <w:rPr>
            <w:noProof/>
            <w:webHidden/>
          </w:rPr>
          <w:tab/>
        </w:r>
        <w:r w:rsidR="004254D2">
          <w:rPr>
            <w:noProof/>
            <w:webHidden/>
          </w:rPr>
          <w:fldChar w:fldCharType="begin"/>
        </w:r>
        <w:r w:rsidR="004254D2">
          <w:rPr>
            <w:noProof/>
            <w:webHidden/>
          </w:rPr>
          <w:instrText xml:space="preserve"> PAGEREF _Toc35532649 \h </w:instrText>
        </w:r>
        <w:r w:rsidR="004254D2">
          <w:rPr>
            <w:noProof/>
            <w:webHidden/>
          </w:rPr>
        </w:r>
        <w:r w:rsidR="004254D2">
          <w:rPr>
            <w:noProof/>
            <w:webHidden/>
          </w:rPr>
          <w:fldChar w:fldCharType="separate"/>
        </w:r>
        <w:r w:rsidR="004254D2">
          <w:rPr>
            <w:noProof/>
            <w:webHidden/>
          </w:rPr>
          <w:t>15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0" w:history="1">
        <w:r w:rsidR="004254D2" w:rsidRPr="00AB74C0">
          <w:rPr>
            <w:rStyle w:val="a9"/>
            <w:rFonts w:asciiTheme="minorEastAsia" w:hAnsiTheme="minorEastAsia"/>
            <w:noProof/>
          </w:rPr>
          <w:t>4.7</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管理人对报告期内基金估值程序等事项的说明</w:t>
        </w:r>
        <w:r w:rsidR="004254D2">
          <w:rPr>
            <w:noProof/>
            <w:webHidden/>
          </w:rPr>
          <w:tab/>
        </w:r>
        <w:r w:rsidR="004254D2">
          <w:rPr>
            <w:noProof/>
            <w:webHidden/>
          </w:rPr>
          <w:fldChar w:fldCharType="begin"/>
        </w:r>
        <w:r w:rsidR="004254D2">
          <w:rPr>
            <w:noProof/>
            <w:webHidden/>
          </w:rPr>
          <w:instrText xml:space="preserve"> PAGEREF _Toc35532650 \h </w:instrText>
        </w:r>
        <w:r w:rsidR="004254D2">
          <w:rPr>
            <w:noProof/>
            <w:webHidden/>
          </w:rPr>
        </w:r>
        <w:r w:rsidR="004254D2">
          <w:rPr>
            <w:noProof/>
            <w:webHidden/>
          </w:rPr>
          <w:fldChar w:fldCharType="separate"/>
        </w:r>
        <w:r w:rsidR="004254D2">
          <w:rPr>
            <w:noProof/>
            <w:webHidden/>
          </w:rPr>
          <w:t>17</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1" w:history="1">
        <w:r w:rsidR="004254D2" w:rsidRPr="00AB74C0">
          <w:rPr>
            <w:rStyle w:val="a9"/>
            <w:rFonts w:asciiTheme="minorEastAsia" w:hAnsiTheme="minorEastAsia"/>
            <w:noProof/>
          </w:rPr>
          <w:t>4.8</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管理人对报告期内基金利润分配情况的说明</w:t>
        </w:r>
        <w:r w:rsidR="004254D2">
          <w:rPr>
            <w:noProof/>
            <w:webHidden/>
          </w:rPr>
          <w:tab/>
        </w:r>
        <w:r w:rsidR="004254D2">
          <w:rPr>
            <w:noProof/>
            <w:webHidden/>
          </w:rPr>
          <w:fldChar w:fldCharType="begin"/>
        </w:r>
        <w:r w:rsidR="004254D2">
          <w:rPr>
            <w:noProof/>
            <w:webHidden/>
          </w:rPr>
          <w:instrText xml:space="preserve"> PAGEREF _Toc35532651 \h </w:instrText>
        </w:r>
        <w:r w:rsidR="004254D2">
          <w:rPr>
            <w:noProof/>
            <w:webHidden/>
          </w:rPr>
        </w:r>
        <w:r w:rsidR="004254D2">
          <w:rPr>
            <w:noProof/>
            <w:webHidden/>
          </w:rPr>
          <w:fldChar w:fldCharType="separate"/>
        </w:r>
        <w:r w:rsidR="004254D2">
          <w:rPr>
            <w:noProof/>
            <w:webHidden/>
          </w:rPr>
          <w:t>17</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2" w:history="1">
        <w:r w:rsidR="004254D2" w:rsidRPr="00AB74C0">
          <w:rPr>
            <w:rStyle w:val="a9"/>
            <w:rFonts w:ascii="宋体" w:hAnsi="宋体" w:cs="Arial"/>
            <w:noProof/>
          </w:rPr>
          <w:t>§5</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托管人报告</w:t>
        </w:r>
        <w:r w:rsidR="004254D2">
          <w:rPr>
            <w:noProof/>
            <w:webHidden/>
          </w:rPr>
          <w:tab/>
        </w:r>
        <w:r w:rsidR="004254D2">
          <w:rPr>
            <w:noProof/>
            <w:webHidden/>
          </w:rPr>
          <w:fldChar w:fldCharType="begin"/>
        </w:r>
        <w:r w:rsidR="004254D2">
          <w:rPr>
            <w:noProof/>
            <w:webHidden/>
          </w:rPr>
          <w:instrText xml:space="preserve"> PAGEREF _Toc35532652 \h </w:instrText>
        </w:r>
        <w:r w:rsidR="004254D2">
          <w:rPr>
            <w:noProof/>
            <w:webHidden/>
          </w:rPr>
        </w:r>
        <w:r w:rsidR="004254D2">
          <w:rPr>
            <w:noProof/>
            <w:webHidden/>
          </w:rPr>
          <w:fldChar w:fldCharType="separate"/>
        </w:r>
        <w:r w:rsidR="004254D2">
          <w:rPr>
            <w:noProof/>
            <w:webHidden/>
          </w:rPr>
          <w:t>17</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3" w:history="1">
        <w:r w:rsidR="004254D2" w:rsidRPr="00AB74C0">
          <w:rPr>
            <w:rStyle w:val="a9"/>
            <w:rFonts w:asciiTheme="minorEastAsia" w:hAnsiTheme="minorEastAsia"/>
            <w:noProof/>
          </w:rPr>
          <w:t>5.1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报告期内本基金托管人遵规守信情况声明</w:t>
        </w:r>
        <w:r w:rsidR="004254D2">
          <w:rPr>
            <w:noProof/>
            <w:webHidden/>
          </w:rPr>
          <w:tab/>
        </w:r>
        <w:r w:rsidR="004254D2">
          <w:rPr>
            <w:noProof/>
            <w:webHidden/>
          </w:rPr>
          <w:fldChar w:fldCharType="begin"/>
        </w:r>
        <w:r w:rsidR="004254D2">
          <w:rPr>
            <w:noProof/>
            <w:webHidden/>
          </w:rPr>
          <w:instrText xml:space="preserve"> PAGEREF _Toc35532653 \h </w:instrText>
        </w:r>
        <w:r w:rsidR="004254D2">
          <w:rPr>
            <w:noProof/>
            <w:webHidden/>
          </w:rPr>
        </w:r>
        <w:r w:rsidR="004254D2">
          <w:rPr>
            <w:noProof/>
            <w:webHidden/>
          </w:rPr>
          <w:fldChar w:fldCharType="separate"/>
        </w:r>
        <w:r w:rsidR="004254D2">
          <w:rPr>
            <w:noProof/>
            <w:webHidden/>
          </w:rPr>
          <w:t>17</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4" w:history="1">
        <w:r w:rsidR="004254D2" w:rsidRPr="00AB74C0">
          <w:rPr>
            <w:rStyle w:val="a9"/>
            <w:rFonts w:asciiTheme="minorEastAsia" w:hAnsiTheme="minorEastAsia"/>
            <w:noProof/>
          </w:rPr>
          <w:t>5.2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托管人对报告期内本基金投资运作遵规守信、净值计算、利润分配等情况的说明</w:t>
        </w:r>
        <w:r w:rsidR="004254D2">
          <w:rPr>
            <w:noProof/>
            <w:webHidden/>
          </w:rPr>
          <w:tab/>
        </w:r>
        <w:r w:rsidR="004254D2">
          <w:rPr>
            <w:noProof/>
            <w:webHidden/>
          </w:rPr>
          <w:fldChar w:fldCharType="begin"/>
        </w:r>
        <w:r w:rsidR="004254D2">
          <w:rPr>
            <w:noProof/>
            <w:webHidden/>
          </w:rPr>
          <w:instrText xml:space="preserve"> PAGEREF _Toc35532654 \h </w:instrText>
        </w:r>
        <w:r w:rsidR="004254D2">
          <w:rPr>
            <w:noProof/>
            <w:webHidden/>
          </w:rPr>
        </w:r>
        <w:r w:rsidR="004254D2">
          <w:rPr>
            <w:noProof/>
            <w:webHidden/>
          </w:rPr>
          <w:fldChar w:fldCharType="separate"/>
        </w:r>
        <w:r w:rsidR="004254D2">
          <w:rPr>
            <w:noProof/>
            <w:webHidden/>
          </w:rPr>
          <w:t>17</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5" w:history="1">
        <w:r w:rsidR="004254D2" w:rsidRPr="00AB74C0">
          <w:rPr>
            <w:rStyle w:val="a9"/>
            <w:rFonts w:asciiTheme="minorEastAsia" w:hAnsiTheme="minorEastAsia"/>
            <w:noProof/>
          </w:rPr>
          <w:t>5.3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托管人对本年度报告中财务信息等内容的真实、准确和完整发表意见</w:t>
        </w:r>
        <w:r w:rsidR="004254D2">
          <w:rPr>
            <w:noProof/>
            <w:webHidden/>
          </w:rPr>
          <w:tab/>
        </w:r>
        <w:r w:rsidR="004254D2">
          <w:rPr>
            <w:noProof/>
            <w:webHidden/>
          </w:rPr>
          <w:fldChar w:fldCharType="begin"/>
        </w:r>
        <w:r w:rsidR="004254D2">
          <w:rPr>
            <w:noProof/>
            <w:webHidden/>
          </w:rPr>
          <w:instrText xml:space="preserve"> PAGEREF _Toc35532655 \h </w:instrText>
        </w:r>
        <w:r w:rsidR="004254D2">
          <w:rPr>
            <w:noProof/>
            <w:webHidden/>
          </w:rPr>
        </w:r>
        <w:r w:rsidR="004254D2">
          <w:rPr>
            <w:noProof/>
            <w:webHidden/>
          </w:rPr>
          <w:fldChar w:fldCharType="separate"/>
        </w:r>
        <w:r w:rsidR="004254D2">
          <w:rPr>
            <w:noProof/>
            <w:webHidden/>
          </w:rPr>
          <w:t>18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6" w:history="1">
        <w:r w:rsidR="004254D2" w:rsidRPr="00AB74C0">
          <w:rPr>
            <w:rStyle w:val="a9"/>
            <w:rFonts w:ascii="宋体" w:hAnsi="宋体" w:cs="Arial"/>
            <w:noProof/>
          </w:rPr>
          <w:t>§6</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审计报告</w:t>
        </w:r>
        <w:r w:rsidR="004254D2">
          <w:rPr>
            <w:noProof/>
            <w:webHidden/>
          </w:rPr>
          <w:tab/>
        </w:r>
        <w:r w:rsidR="004254D2">
          <w:rPr>
            <w:noProof/>
            <w:webHidden/>
          </w:rPr>
          <w:fldChar w:fldCharType="begin"/>
        </w:r>
        <w:r w:rsidR="004254D2">
          <w:rPr>
            <w:noProof/>
            <w:webHidden/>
          </w:rPr>
          <w:instrText xml:space="preserve"> PAGEREF _Toc35532656 \h </w:instrText>
        </w:r>
        <w:r w:rsidR="004254D2">
          <w:rPr>
            <w:noProof/>
            <w:webHidden/>
          </w:rPr>
        </w:r>
        <w:r w:rsidR="004254D2">
          <w:rPr>
            <w:noProof/>
            <w:webHidden/>
          </w:rPr>
          <w:fldChar w:fldCharType="separate"/>
        </w:r>
        <w:r w:rsidR="004254D2">
          <w:rPr>
            <w:noProof/>
            <w:webHidden/>
          </w:rPr>
          <w:t>18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7" w:history="1">
        <w:r w:rsidR="004254D2" w:rsidRPr="00AB74C0">
          <w:rPr>
            <w:rStyle w:val="a9"/>
            <w:rFonts w:asciiTheme="minorEastAsia" w:hAnsiTheme="minorEastAsia"/>
            <w:noProof/>
          </w:rPr>
          <w:t>6.1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审计意见</w:t>
        </w:r>
        <w:r w:rsidR="004254D2">
          <w:rPr>
            <w:noProof/>
            <w:webHidden/>
          </w:rPr>
          <w:tab/>
        </w:r>
        <w:r w:rsidR="004254D2">
          <w:rPr>
            <w:noProof/>
            <w:webHidden/>
          </w:rPr>
          <w:fldChar w:fldCharType="begin"/>
        </w:r>
        <w:r w:rsidR="004254D2">
          <w:rPr>
            <w:noProof/>
            <w:webHidden/>
          </w:rPr>
          <w:instrText xml:space="preserve"> PAGEREF _Toc35532657 \h </w:instrText>
        </w:r>
        <w:r w:rsidR="004254D2">
          <w:rPr>
            <w:noProof/>
            <w:webHidden/>
          </w:rPr>
        </w:r>
        <w:r w:rsidR="004254D2">
          <w:rPr>
            <w:noProof/>
            <w:webHidden/>
          </w:rPr>
          <w:fldChar w:fldCharType="separate"/>
        </w:r>
        <w:r w:rsidR="004254D2">
          <w:rPr>
            <w:noProof/>
            <w:webHidden/>
          </w:rPr>
          <w:t>18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8" w:history="1">
        <w:r w:rsidR="004254D2" w:rsidRPr="00AB74C0">
          <w:rPr>
            <w:rStyle w:val="a9"/>
            <w:rFonts w:asciiTheme="minorEastAsia" w:hAnsiTheme="minorEastAsia"/>
            <w:noProof/>
          </w:rPr>
          <w:t>6.2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形成审计意见的基础</w:t>
        </w:r>
        <w:r w:rsidR="004254D2">
          <w:rPr>
            <w:noProof/>
            <w:webHidden/>
          </w:rPr>
          <w:tab/>
        </w:r>
        <w:r w:rsidR="004254D2">
          <w:rPr>
            <w:noProof/>
            <w:webHidden/>
          </w:rPr>
          <w:fldChar w:fldCharType="begin"/>
        </w:r>
        <w:r w:rsidR="004254D2">
          <w:rPr>
            <w:noProof/>
            <w:webHidden/>
          </w:rPr>
          <w:instrText xml:space="preserve"> PAGEREF _Toc35532658 \h </w:instrText>
        </w:r>
        <w:r w:rsidR="004254D2">
          <w:rPr>
            <w:noProof/>
            <w:webHidden/>
          </w:rPr>
        </w:r>
        <w:r w:rsidR="004254D2">
          <w:rPr>
            <w:noProof/>
            <w:webHidden/>
          </w:rPr>
          <w:fldChar w:fldCharType="separate"/>
        </w:r>
        <w:r w:rsidR="004254D2">
          <w:rPr>
            <w:noProof/>
            <w:webHidden/>
          </w:rPr>
          <w:t>18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59" w:history="1">
        <w:r w:rsidR="004254D2" w:rsidRPr="00AB74C0">
          <w:rPr>
            <w:rStyle w:val="a9"/>
            <w:rFonts w:asciiTheme="minorEastAsia" w:hAnsiTheme="minorEastAsia"/>
            <w:noProof/>
          </w:rPr>
          <w:t>6.3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其他信息</w:t>
        </w:r>
        <w:r w:rsidR="004254D2">
          <w:rPr>
            <w:noProof/>
            <w:webHidden/>
          </w:rPr>
          <w:tab/>
        </w:r>
        <w:r w:rsidR="004254D2">
          <w:rPr>
            <w:noProof/>
            <w:webHidden/>
          </w:rPr>
          <w:fldChar w:fldCharType="begin"/>
        </w:r>
        <w:r w:rsidR="004254D2">
          <w:rPr>
            <w:noProof/>
            <w:webHidden/>
          </w:rPr>
          <w:instrText xml:space="preserve"> PAGEREF _Toc35532659 \h </w:instrText>
        </w:r>
        <w:r w:rsidR="004254D2">
          <w:rPr>
            <w:noProof/>
            <w:webHidden/>
          </w:rPr>
        </w:r>
        <w:r w:rsidR="004254D2">
          <w:rPr>
            <w:noProof/>
            <w:webHidden/>
          </w:rPr>
          <w:fldChar w:fldCharType="separate"/>
        </w:r>
        <w:r w:rsidR="004254D2">
          <w:rPr>
            <w:noProof/>
            <w:webHidden/>
          </w:rPr>
          <w:t>18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0" w:history="1">
        <w:r w:rsidR="004254D2" w:rsidRPr="00AB74C0">
          <w:rPr>
            <w:rStyle w:val="a9"/>
            <w:rFonts w:asciiTheme="minorEastAsia" w:hAnsiTheme="minorEastAsia"/>
            <w:noProof/>
          </w:rPr>
          <w:t>6.4</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管理层和治理层对财务报表的责任</w:t>
        </w:r>
        <w:r w:rsidR="004254D2">
          <w:rPr>
            <w:noProof/>
            <w:webHidden/>
          </w:rPr>
          <w:tab/>
        </w:r>
        <w:r w:rsidR="004254D2">
          <w:rPr>
            <w:noProof/>
            <w:webHidden/>
          </w:rPr>
          <w:fldChar w:fldCharType="begin"/>
        </w:r>
        <w:r w:rsidR="004254D2">
          <w:rPr>
            <w:noProof/>
            <w:webHidden/>
          </w:rPr>
          <w:instrText xml:space="preserve"> PAGEREF _Toc35532660 \h </w:instrText>
        </w:r>
        <w:r w:rsidR="004254D2">
          <w:rPr>
            <w:noProof/>
            <w:webHidden/>
          </w:rPr>
        </w:r>
        <w:r w:rsidR="004254D2">
          <w:rPr>
            <w:noProof/>
            <w:webHidden/>
          </w:rPr>
          <w:fldChar w:fldCharType="separate"/>
        </w:r>
        <w:r w:rsidR="004254D2">
          <w:rPr>
            <w:noProof/>
            <w:webHidden/>
          </w:rPr>
          <w:t>18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1" w:history="1">
        <w:r w:rsidR="004254D2" w:rsidRPr="00AB74C0">
          <w:rPr>
            <w:rStyle w:val="a9"/>
            <w:rFonts w:asciiTheme="minorEastAsia" w:hAnsiTheme="minorEastAsia"/>
            <w:noProof/>
          </w:rPr>
          <w:t>6.5</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注册会计师对财务报表审计的责任</w:t>
        </w:r>
        <w:r w:rsidR="004254D2">
          <w:rPr>
            <w:noProof/>
            <w:webHidden/>
          </w:rPr>
          <w:tab/>
        </w:r>
        <w:r w:rsidR="004254D2">
          <w:rPr>
            <w:noProof/>
            <w:webHidden/>
          </w:rPr>
          <w:fldChar w:fldCharType="begin"/>
        </w:r>
        <w:r w:rsidR="004254D2">
          <w:rPr>
            <w:noProof/>
            <w:webHidden/>
          </w:rPr>
          <w:instrText xml:space="preserve"> PAGEREF _Toc35532661 \h </w:instrText>
        </w:r>
        <w:r w:rsidR="004254D2">
          <w:rPr>
            <w:noProof/>
            <w:webHidden/>
          </w:rPr>
        </w:r>
        <w:r w:rsidR="004254D2">
          <w:rPr>
            <w:noProof/>
            <w:webHidden/>
          </w:rPr>
          <w:fldChar w:fldCharType="separate"/>
        </w:r>
        <w:r w:rsidR="004254D2">
          <w:rPr>
            <w:noProof/>
            <w:webHidden/>
          </w:rPr>
          <w:t>19</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2" w:history="1">
        <w:r w:rsidR="004254D2" w:rsidRPr="00AB74C0">
          <w:rPr>
            <w:rStyle w:val="a9"/>
            <w:rFonts w:ascii="宋体" w:hAnsi="宋体" w:cs="Arial"/>
            <w:noProof/>
          </w:rPr>
          <w:t>§7</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年度财务报表</w:t>
        </w:r>
        <w:r w:rsidR="004254D2">
          <w:rPr>
            <w:noProof/>
            <w:webHidden/>
          </w:rPr>
          <w:tab/>
        </w:r>
        <w:r w:rsidR="004254D2">
          <w:rPr>
            <w:noProof/>
            <w:webHidden/>
          </w:rPr>
          <w:fldChar w:fldCharType="begin"/>
        </w:r>
        <w:r w:rsidR="004254D2">
          <w:rPr>
            <w:noProof/>
            <w:webHidden/>
          </w:rPr>
          <w:instrText xml:space="preserve"> PAGEREF _Toc35532662 \h </w:instrText>
        </w:r>
        <w:r w:rsidR="004254D2">
          <w:rPr>
            <w:noProof/>
            <w:webHidden/>
          </w:rPr>
        </w:r>
        <w:r w:rsidR="004254D2">
          <w:rPr>
            <w:noProof/>
            <w:webHidden/>
          </w:rPr>
          <w:fldChar w:fldCharType="separate"/>
        </w:r>
        <w:r w:rsidR="004254D2">
          <w:rPr>
            <w:noProof/>
            <w:webHidden/>
          </w:rPr>
          <w:t>20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3" w:history="1">
        <w:r w:rsidR="004254D2" w:rsidRPr="00AB74C0">
          <w:rPr>
            <w:rStyle w:val="a9"/>
            <w:rFonts w:asciiTheme="minorEastAsia" w:hAnsiTheme="minorEastAsia"/>
            <w:noProof/>
          </w:rPr>
          <w:t>7.1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资产负债表</w:t>
        </w:r>
        <w:r w:rsidR="004254D2">
          <w:rPr>
            <w:noProof/>
            <w:webHidden/>
          </w:rPr>
          <w:tab/>
        </w:r>
        <w:r w:rsidR="004254D2">
          <w:rPr>
            <w:noProof/>
            <w:webHidden/>
          </w:rPr>
          <w:fldChar w:fldCharType="begin"/>
        </w:r>
        <w:r w:rsidR="004254D2">
          <w:rPr>
            <w:noProof/>
            <w:webHidden/>
          </w:rPr>
          <w:instrText xml:space="preserve"> PAGEREF _Toc35532663 \h </w:instrText>
        </w:r>
        <w:r w:rsidR="004254D2">
          <w:rPr>
            <w:noProof/>
            <w:webHidden/>
          </w:rPr>
        </w:r>
        <w:r w:rsidR="004254D2">
          <w:rPr>
            <w:noProof/>
            <w:webHidden/>
          </w:rPr>
          <w:fldChar w:fldCharType="separate"/>
        </w:r>
        <w:r w:rsidR="004254D2">
          <w:rPr>
            <w:noProof/>
            <w:webHidden/>
          </w:rPr>
          <w:t>20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4" w:history="1">
        <w:r w:rsidR="004254D2" w:rsidRPr="00AB74C0">
          <w:rPr>
            <w:rStyle w:val="a9"/>
            <w:rFonts w:asciiTheme="minorEastAsia" w:hAnsiTheme="minorEastAsia"/>
            <w:noProof/>
          </w:rPr>
          <w:t>7.2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利润表</w:t>
        </w:r>
        <w:r w:rsidR="004254D2">
          <w:rPr>
            <w:noProof/>
            <w:webHidden/>
          </w:rPr>
          <w:tab/>
        </w:r>
        <w:r w:rsidR="004254D2">
          <w:rPr>
            <w:noProof/>
            <w:webHidden/>
          </w:rPr>
          <w:fldChar w:fldCharType="begin"/>
        </w:r>
        <w:r w:rsidR="004254D2">
          <w:rPr>
            <w:noProof/>
            <w:webHidden/>
          </w:rPr>
          <w:instrText xml:space="preserve"> PAGEREF _Toc35532664 \h </w:instrText>
        </w:r>
        <w:r w:rsidR="004254D2">
          <w:rPr>
            <w:noProof/>
            <w:webHidden/>
          </w:rPr>
        </w:r>
        <w:r w:rsidR="004254D2">
          <w:rPr>
            <w:noProof/>
            <w:webHidden/>
          </w:rPr>
          <w:fldChar w:fldCharType="separate"/>
        </w:r>
        <w:r w:rsidR="004254D2">
          <w:rPr>
            <w:noProof/>
            <w:webHidden/>
          </w:rPr>
          <w:t>22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5" w:history="1">
        <w:r w:rsidR="004254D2" w:rsidRPr="00AB74C0">
          <w:rPr>
            <w:rStyle w:val="a9"/>
            <w:rFonts w:asciiTheme="minorEastAsia" w:hAnsiTheme="minorEastAsia"/>
            <w:noProof/>
          </w:rPr>
          <w:t>7.3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所有者权益（基金净值）变动表</w:t>
        </w:r>
        <w:r w:rsidR="004254D2">
          <w:rPr>
            <w:noProof/>
            <w:webHidden/>
          </w:rPr>
          <w:tab/>
        </w:r>
        <w:r w:rsidR="004254D2">
          <w:rPr>
            <w:noProof/>
            <w:webHidden/>
          </w:rPr>
          <w:fldChar w:fldCharType="begin"/>
        </w:r>
        <w:r w:rsidR="004254D2">
          <w:rPr>
            <w:noProof/>
            <w:webHidden/>
          </w:rPr>
          <w:instrText xml:space="preserve"> PAGEREF _Toc35532665 \h </w:instrText>
        </w:r>
        <w:r w:rsidR="004254D2">
          <w:rPr>
            <w:noProof/>
            <w:webHidden/>
          </w:rPr>
        </w:r>
        <w:r w:rsidR="004254D2">
          <w:rPr>
            <w:noProof/>
            <w:webHidden/>
          </w:rPr>
          <w:fldChar w:fldCharType="separate"/>
        </w:r>
        <w:r w:rsidR="004254D2">
          <w:rPr>
            <w:noProof/>
            <w:webHidden/>
          </w:rPr>
          <w:t>23</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6" w:history="1">
        <w:r w:rsidR="004254D2" w:rsidRPr="00AB74C0">
          <w:rPr>
            <w:rStyle w:val="a9"/>
            <w:rFonts w:asciiTheme="minorEastAsia" w:hAnsiTheme="minorEastAsia"/>
            <w:noProof/>
          </w:rPr>
          <w:t>7.4</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报表附注</w:t>
        </w:r>
        <w:r w:rsidR="004254D2">
          <w:rPr>
            <w:noProof/>
            <w:webHidden/>
          </w:rPr>
          <w:tab/>
        </w:r>
        <w:r w:rsidR="004254D2">
          <w:rPr>
            <w:noProof/>
            <w:webHidden/>
          </w:rPr>
          <w:fldChar w:fldCharType="begin"/>
        </w:r>
        <w:r w:rsidR="004254D2">
          <w:rPr>
            <w:noProof/>
            <w:webHidden/>
          </w:rPr>
          <w:instrText xml:space="preserve"> PAGEREF _Toc35532666 \h </w:instrText>
        </w:r>
        <w:r w:rsidR="004254D2">
          <w:rPr>
            <w:noProof/>
            <w:webHidden/>
          </w:rPr>
        </w:r>
        <w:r w:rsidR="004254D2">
          <w:rPr>
            <w:noProof/>
            <w:webHidden/>
          </w:rPr>
          <w:fldChar w:fldCharType="separate"/>
        </w:r>
        <w:r w:rsidR="004254D2">
          <w:rPr>
            <w:noProof/>
            <w:webHidden/>
          </w:rPr>
          <w:t>25</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7" w:history="1">
        <w:r w:rsidR="004254D2" w:rsidRPr="00AB74C0">
          <w:rPr>
            <w:rStyle w:val="a9"/>
            <w:rFonts w:ascii="宋体" w:hAnsi="宋体" w:cs="Arial"/>
            <w:noProof/>
          </w:rPr>
          <w:t>§8</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投资组合报告</w:t>
        </w:r>
        <w:r w:rsidR="004254D2">
          <w:rPr>
            <w:noProof/>
            <w:webHidden/>
          </w:rPr>
          <w:tab/>
        </w:r>
        <w:r w:rsidR="004254D2">
          <w:rPr>
            <w:noProof/>
            <w:webHidden/>
          </w:rPr>
          <w:fldChar w:fldCharType="begin"/>
        </w:r>
        <w:r w:rsidR="004254D2">
          <w:rPr>
            <w:noProof/>
            <w:webHidden/>
          </w:rPr>
          <w:instrText xml:space="preserve"> PAGEREF _Toc35532667 \h </w:instrText>
        </w:r>
        <w:r w:rsidR="004254D2">
          <w:rPr>
            <w:noProof/>
            <w:webHidden/>
          </w:rPr>
        </w:r>
        <w:r w:rsidR="004254D2">
          <w:rPr>
            <w:noProof/>
            <w:webHidden/>
          </w:rPr>
          <w:fldChar w:fldCharType="separate"/>
        </w:r>
        <w:r w:rsidR="004254D2">
          <w:rPr>
            <w:noProof/>
            <w:webHidden/>
          </w:rPr>
          <w:t>52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8" w:history="1">
        <w:r w:rsidR="004254D2" w:rsidRPr="00AB74C0">
          <w:rPr>
            <w:rStyle w:val="a9"/>
            <w:rFonts w:asciiTheme="minorEastAsia" w:hAnsiTheme="minorEastAsia"/>
            <w:noProof/>
          </w:rPr>
          <w:t>8.1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期末基金资产组合情况</w:t>
        </w:r>
        <w:r w:rsidR="004254D2">
          <w:rPr>
            <w:noProof/>
            <w:webHidden/>
          </w:rPr>
          <w:tab/>
        </w:r>
        <w:r w:rsidR="004254D2">
          <w:rPr>
            <w:noProof/>
            <w:webHidden/>
          </w:rPr>
          <w:fldChar w:fldCharType="begin"/>
        </w:r>
        <w:r w:rsidR="004254D2">
          <w:rPr>
            <w:noProof/>
            <w:webHidden/>
          </w:rPr>
          <w:instrText xml:space="preserve"> PAGEREF _Toc35532668 \h </w:instrText>
        </w:r>
        <w:r w:rsidR="004254D2">
          <w:rPr>
            <w:noProof/>
            <w:webHidden/>
          </w:rPr>
        </w:r>
        <w:r w:rsidR="004254D2">
          <w:rPr>
            <w:noProof/>
            <w:webHidden/>
          </w:rPr>
          <w:fldChar w:fldCharType="separate"/>
        </w:r>
        <w:r w:rsidR="004254D2">
          <w:rPr>
            <w:noProof/>
            <w:webHidden/>
          </w:rPr>
          <w:t>52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69" w:history="1">
        <w:r w:rsidR="004254D2" w:rsidRPr="00AB74C0">
          <w:rPr>
            <w:rStyle w:val="a9"/>
            <w:rFonts w:asciiTheme="minorEastAsia" w:hAnsiTheme="minorEastAsia"/>
            <w:noProof/>
          </w:rPr>
          <w:t>8.2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报告期末按行业分类的股票投资组合</w:t>
        </w:r>
        <w:r w:rsidR="004254D2">
          <w:rPr>
            <w:noProof/>
            <w:webHidden/>
          </w:rPr>
          <w:tab/>
        </w:r>
        <w:r w:rsidR="004254D2">
          <w:rPr>
            <w:noProof/>
            <w:webHidden/>
          </w:rPr>
          <w:fldChar w:fldCharType="begin"/>
        </w:r>
        <w:r w:rsidR="004254D2">
          <w:rPr>
            <w:noProof/>
            <w:webHidden/>
          </w:rPr>
          <w:instrText xml:space="preserve"> PAGEREF _Toc35532669 \h </w:instrText>
        </w:r>
        <w:r w:rsidR="004254D2">
          <w:rPr>
            <w:noProof/>
            <w:webHidden/>
          </w:rPr>
        </w:r>
        <w:r w:rsidR="004254D2">
          <w:rPr>
            <w:noProof/>
            <w:webHidden/>
          </w:rPr>
          <w:fldChar w:fldCharType="separate"/>
        </w:r>
        <w:r w:rsidR="004254D2">
          <w:rPr>
            <w:noProof/>
            <w:webHidden/>
          </w:rPr>
          <w:t>53</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0" w:history="1">
        <w:r w:rsidR="004254D2" w:rsidRPr="00AB74C0">
          <w:rPr>
            <w:rStyle w:val="a9"/>
            <w:rFonts w:asciiTheme="minorEastAsia" w:hAnsiTheme="minorEastAsia"/>
            <w:noProof/>
          </w:rPr>
          <w:t>8.3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期末按公允价值占基金资产净值比例大小排序的所有股票投资明细</w:t>
        </w:r>
        <w:r w:rsidR="004254D2">
          <w:rPr>
            <w:noProof/>
            <w:webHidden/>
          </w:rPr>
          <w:tab/>
        </w:r>
        <w:r w:rsidR="004254D2">
          <w:rPr>
            <w:noProof/>
            <w:webHidden/>
          </w:rPr>
          <w:fldChar w:fldCharType="begin"/>
        </w:r>
        <w:r w:rsidR="004254D2">
          <w:rPr>
            <w:noProof/>
            <w:webHidden/>
          </w:rPr>
          <w:instrText xml:space="preserve"> PAGEREF _Toc35532670 \h </w:instrText>
        </w:r>
        <w:r w:rsidR="004254D2">
          <w:rPr>
            <w:noProof/>
            <w:webHidden/>
          </w:rPr>
        </w:r>
        <w:r w:rsidR="004254D2">
          <w:rPr>
            <w:noProof/>
            <w:webHidden/>
          </w:rPr>
          <w:fldChar w:fldCharType="separate"/>
        </w:r>
        <w:r w:rsidR="004254D2">
          <w:rPr>
            <w:noProof/>
            <w:webHidden/>
          </w:rPr>
          <w:t>54</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1" w:history="1">
        <w:r w:rsidR="004254D2" w:rsidRPr="00AB74C0">
          <w:rPr>
            <w:rStyle w:val="a9"/>
            <w:rFonts w:asciiTheme="minorEastAsia" w:hAnsiTheme="minorEastAsia"/>
            <w:noProof/>
          </w:rPr>
          <w:t>8.4</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报告期内股票投资组合的重大变动</w:t>
        </w:r>
        <w:r w:rsidR="004254D2">
          <w:rPr>
            <w:noProof/>
            <w:webHidden/>
          </w:rPr>
          <w:tab/>
        </w:r>
        <w:r w:rsidR="004254D2">
          <w:rPr>
            <w:noProof/>
            <w:webHidden/>
          </w:rPr>
          <w:fldChar w:fldCharType="begin"/>
        </w:r>
        <w:r w:rsidR="004254D2">
          <w:rPr>
            <w:noProof/>
            <w:webHidden/>
          </w:rPr>
          <w:instrText xml:space="preserve"> PAGEREF _Toc35532671 \h </w:instrText>
        </w:r>
        <w:r w:rsidR="004254D2">
          <w:rPr>
            <w:noProof/>
            <w:webHidden/>
          </w:rPr>
        </w:r>
        <w:r w:rsidR="004254D2">
          <w:rPr>
            <w:noProof/>
            <w:webHidden/>
          </w:rPr>
          <w:fldChar w:fldCharType="separate"/>
        </w:r>
        <w:r w:rsidR="004254D2">
          <w:rPr>
            <w:noProof/>
            <w:webHidden/>
          </w:rPr>
          <w:t>56</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2" w:history="1">
        <w:r w:rsidR="004254D2" w:rsidRPr="00AB74C0">
          <w:rPr>
            <w:rStyle w:val="a9"/>
            <w:rFonts w:asciiTheme="minorEastAsia" w:hAnsiTheme="minorEastAsia"/>
            <w:noProof/>
          </w:rPr>
          <w:t>8.5</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期末按债券品种分类的债券投资组合</w:t>
        </w:r>
        <w:r w:rsidR="004254D2">
          <w:rPr>
            <w:noProof/>
            <w:webHidden/>
          </w:rPr>
          <w:tab/>
        </w:r>
        <w:r w:rsidR="004254D2">
          <w:rPr>
            <w:noProof/>
            <w:webHidden/>
          </w:rPr>
          <w:fldChar w:fldCharType="begin"/>
        </w:r>
        <w:r w:rsidR="004254D2">
          <w:rPr>
            <w:noProof/>
            <w:webHidden/>
          </w:rPr>
          <w:instrText xml:space="preserve"> PAGEREF _Toc35532672 \h </w:instrText>
        </w:r>
        <w:r w:rsidR="004254D2">
          <w:rPr>
            <w:noProof/>
            <w:webHidden/>
          </w:rPr>
        </w:r>
        <w:r w:rsidR="004254D2">
          <w:rPr>
            <w:noProof/>
            <w:webHidden/>
          </w:rPr>
          <w:fldChar w:fldCharType="separate"/>
        </w:r>
        <w:r w:rsidR="004254D2">
          <w:rPr>
            <w:noProof/>
            <w:webHidden/>
          </w:rPr>
          <w:t>57</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3" w:history="1">
        <w:r w:rsidR="004254D2" w:rsidRPr="00AB74C0">
          <w:rPr>
            <w:rStyle w:val="a9"/>
            <w:rFonts w:asciiTheme="minorEastAsia" w:hAnsiTheme="minorEastAsia"/>
            <w:noProof/>
          </w:rPr>
          <w:t>8.6</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期末按公允价值占基金资产净值比例大小排序的前五名债券投资明细</w:t>
        </w:r>
        <w:r w:rsidR="004254D2">
          <w:rPr>
            <w:noProof/>
            <w:webHidden/>
          </w:rPr>
          <w:tab/>
        </w:r>
        <w:r w:rsidR="004254D2">
          <w:rPr>
            <w:noProof/>
            <w:webHidden/>
          </w:rPr>
          <w:fldChar w:fldCharType="begin"/>
        </w:r>
        <w:r w:rsidR="004254D2">
          <w:rPr>
            <w:noProof/>
            <w:webHidden/>
          </w:rPr>
          <w:instrText xml:space="preserve"> PAGEREF _Toc35532673 \h </w:instrText>
        </w:r>
        <w:r w:rsidR="004254D2">
          <w:rPr>
            <w:noProof/>
            <w:webHidden/>
          </w:rPr>
        </w:r>
        <w:r w:rsidR="004254D2">
          <w:rPr>
            <w:noProof/>
            <w:webHidden/>
          </w:rPr>
          <w:fldChar w:fldCharType="separate"/>
        </w:r>
        <w:r w:rsidR="004254D2">
          <w:rPr>
            <w:noProof/>
            <w:webHidden/>
          </w:rPr>
          <w:t>58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4" w:history="1">
        <w:r w:rsidR="004254D2" w:rsidRPr="00AB74C0">
          <w:rPr>
            <w:rStyle w:val="a9"/>
            <w:rFonts w:asciiTheme="minorEastAsia" w:hAnsiTheme="minorEastAsia"/>
            <w:noProof/>
          </w:rPr>
          <w:t>8.7</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期末按公允价值占基金资产净值比例大小排序的所有资产支持证券投资明细</w:t>
        </w:r>
        <w:r w:rsidR="004254D2">
          <w:rPr>
            <w:noProof/>
            <w:webHidden/>
          </w:rPr>
          <w:tab/>
        </w:r>
        <w:r w:rsidR="004254D2">
          <w:rPr>
            <w:noProof/>
            <w:webHidden/>
          </w:rPr>
          <w:fldChar w:fldCharType="begin"/>
        </w:r>
        <w:r w:rsidR="004254D2">
          <w:rPr>
            <w:noProof/>
            <w:webHidden/>
          </w:rPr>
          <w:instrText xml:space="preserve"> PAGEREF _Toc35532674 \h </w:instrText>
        </w:r>
        <w:r w:rsidR="004254D2">
          <w:rPr>
            <w:noProof/>
            <w:webHidden/>
          </w:rPr>
        </w:r>
        <w:r w:rsidR="004254D2">
          <w:rPr>
            <w:noProof/>
            <w:webHidden/>
          </w:rPr>
          <w:fldChar w:fldCharType="separate"/>
        </w:r>
        <w:r w:rsidR="004254D2">
          <w:rPr>
            <w:noProof/>
            <w:webHidden/>
          </w:rPr>
          <w:t>58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5" w:history="1">
        <w:r w:rsidR="004254D2" w:rsidRPr="00AB74C0">
          <w:rPr>
            <w:rStyle w:val="a9"/>
            <w:rFonts w:asciiTheme="minorEastAsia" w:hAnsiTheme="minorEastAsia"/>
            <w:noProof/>
          </w:rPr>
          <w:t>8.8</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报告期末按公允价值占基金资产净值比例大小排序的前五名贵金属投资明细</w:t>
        </w:r>
        <w:r w:rsidR="004254D2">
          <w:rPr>
            <w:noProof/>
            <w:webHidden/>
          </w:rPr>
          <w:tab/>
        </w:r>
        <w:r w:rsidR="004254D2">
          <w:rPr>
            <w:noProof/>
            <w:webHidden/>
          </w:rPr>
          <w:fldChar w:fldCharType="begin"/>
        </w:r>
        <w:r w:rsidR="004254D2">
          <w:rPr>
            <w:noProof/>
            <w:webHidden/>
          </w:rPr>
          <w:instrText xml:space="preserve"> PAGEREF _Toc35532675 \h </w:instrText>
        </w:r>
        <w:r w:rsidR="004254D2">
          <w:rPr>
            <w:noProof/>
            <w:webHidden/>
          </w:rPr>
        </w:r>
        <w:r w:rsidR="004254D2">
          <w:rPr>
            <w:noProof/>
            <w:webHidden/>
          </w:rPr>
          <w:fldChar w:fldCharType="separate"/>
        </w:r>
        <w:r w:rsidR="004254D2">
          <w:rPr>
            <w:noProof/>
            <w:webHidden/>
          </w:rPr>
          <w:t>58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6" w:history="1">
        <w:r w:rsidR="004254D2" w:rsidRPr="00AB74C0">
          <w:rPr>
            <w:rStyle w:val="a9"/>
            <w:rFonts w:asciiTheme="minorEastAsia" w:hAnsiTheme="minorEastAsia"/>
            <w:noProof/>
          </w:rPr>
          <w:t>8.9</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期末按公允价值占基金资产净值比例大小排序的前五名权证投资明细</w:t>
        </w:r>
        <w:r w:rsidR="004254D2">
          <w:rPr>
            <w:noProof/>
            <w:webHidden/>
          </w:rPr>
          <w:tab/>
        </w:r>
        <w:r w:rsidR="004254D2">
          <w:rPr>
            <w:noProof/>
            <w:webHidden/>
          </w:rPr>
          <w:fldChar w:fldCharType="begin"/>
        </w:r>
        <w:r w:rsidR="004254D2">
          <w:rPr>
            <w:noProof/>
            <w:webHidden/>
          </w:rPr>
          <w:instrText xml:space="preserve"> PAGEREF _Toc35532676 \h </w:instrText>
        </w:r>
        <w:r w:rsidR="004254D2">
          <w:rPr>
            <w:noProof/>
            <w:webHidden/>
          </w:rPr>
        </w:r>
        <w:r w:rsidR="004254D2">
          <w:rPr>
            <w:noProof/>
            <w:webHidden/>
          </w:rPr>
          <w:fldChar w:fldCharType="separate"/>
        </w:r>
        <w:r w:rsidR="004254D2">
          <w:rPr>
            <w:noProof/>
            <w:webHidden/>
          </w:rPr>
          <w:t>58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7" w:history="1">
        <w:r w:rsidR="004254D2" w:rsidRPr="00AB74C0">
          <w:rPr>
            <w:rStyle w:val="a9"/>
            <w:rFonts w:ascii="宋体"/>
            <w:noProof/>
          </w:rPr>
          <w:t>8.10</w:t>
        </w:r>
        <w:r w:rsidR="004254D2">
          <w:rPr>
            <w:rFonts w:asciiTheme="minorHAnsi" w:eastAsiaTheme="minorEastAsia" w:hAnsiTheme="minorHAnsi" w:cstheme="minorBidi"/>
            <w:noProof/>
            <w:kern w:val="2"/>
            <w:szCs w:val="22"/>
          </w:rPr>
          <w:tab/>
        </w:r>
        <w:r w:rsidR="004254D2" w:rsidRPr="00AB74C0">
          <w:rPr>
            <w:rStyle w:val="a9"/>
            <w:rFonts w:ascii="宋体" w:hint="eastAsia"/>
            <w:noProof/>
          </w:rPr>
          <w:t>报告期末本基金投资的股指期货交易情况说明</w:t>
        </w:r>
        <w:r w:rsidR="004254D2">
          <w:rPr>
            <w:noProof/>
            <w:webHidden/>
          </w:rPr>
          <w:tab/>
        </w:r>
        <w:r w:rsidR="004254D2">
          <w:rPr>
            <w:noProof/>
            <w:webHidden/>
          </w:rPr>
          <w:fldChar w:fldCharType="begin"/>
        </w:r>
        <w:r w:rsidR="004254D2">
          <w:rPr>
            <w:noProof/>
            <w:webHidden/>
          </w:rPr>
          <w:instrText xml:space="preserve"> PAGEREF _Toc35532677 \h </w:instrText>
        </w:r>
        <w:r w:rsidR="004254D2">
          <w:rPr>
            <w:noProof/>
            <w:webHidden/>
          </w:rPr>
        </w:r>
        <w:r w:rsidR="004254D2">
          <w:rPr>
            <w:noProof/>
            <w:webHidden/>
          </w:rPr>
          <w:fldChar w:fldCharType="separate"/>
        </w:r>
        <w:r w:rsidR="004254D2">
          <w:rPr>
            <w:noProof/>
            <w:webHidden/>
          </w:rPr>
          <w:t>58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8" w:history="1">
        <w:r w:rsidR="004254D2" w:rsidRPr="00AB74C0">
          <w:rPr>
            <w:rStyle w:val="a9"/>
            <w:rFonts w:ascii="宋体"/>
            <w:noProof/>
          </w:rPr>
          <w:t>8.11</w:t>
        </w:r>
        <w:r w:rsidR="004254D2">
          <w:rPr>
            <w:rFonts w:asciiTheme="minorHAnsi" w:eastAsiaTheme="minorEastAsia" w:hAnsiTheme="minorHAnsi" w:cstheme="minorBidi"/>
            <w:noProof/>
            <w:kern w:val="2"/>
            <w:szCs w:val="22"/>
          </w:rPr>
          <w:tab/>
        </w:r>
        <w:r w:rsidR="004254D2" w:rsidRPr="00AB74C0">
          <w:rPr>
            <w:rStyle w:val="a9"/>
            <w:rFonts w:ascii="宋体" w:hint="eastAsia"/>
            <w:noProof/>
          </w:rPr>
          <w:t>报告期末本基金投资的国债期货交易情况说明</w:t>
        </w:r>
        <w:r w:rsidR="004254D2">
          <w:rPr>
            <w:noProof/>
            <w:webHidden/>
          </w:rPr>
          <w:tab/>
        </w:r>
        <w:r w:rsidR="004254D2">
          <w:rPr>
            <w:noProof/>
            <w:webHidden/>
          </w:rPr>
          <w:fldChar w:fldCharType="begin"/>
        </w:r>
        <w:r w:rsidR="004254D2">
          <w:rPr>
            <w:noProof/>
            <w:webHidden/>
          </w:rPr>
          <w:instrText xml:space="preserve"> PAGEREF _Toc35532678 \h </w:instrText>
        </w:r>
        <w:r w:rsidR="004254D2">
          <w:rPr>
            <w:noProof/>
            <w:webHidden/>
          </w:rPr>
        </w:r>
        <w:r w:rsidR="004254D2">
          <w:rPr>
            <w:noProof/>
            <w:webHidden/>
          </w:rPr>
          <w:fldChar w:fldCharType="separate"/>
        </w:r>
        <w:r w:rsidR="004254D2">
          <w:rPr>
            <w:noProof/>
            <w:webHidden/>
          </w:rPr>
          <w:t>58</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79" w:history="1">
        <w:r w:rsidR="004254D2" w:rsidRPr="00AB74C0">
          <w:rPr>
            <w:rStyle w:val="a9"/>
            <w:rFonts w:asciiTheme="minorEastAsia" w:hAnsiTheme="minorEastAsia"/>
            <w:noProof/>
          </w:rPr>
          <w:t>8.12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投资组合报告附注</w:t>
        </w:r>
        <w:r w:rsidR="004254D2">
          <w:rPr>
            <w:noProof/>
            <w:webHidden/>
          </w:rPr>
          <w:tab/>
        </w:r>
        <w:r w:rsidR="004254D2">
          <w:rPr>
            <w:noProof/>
            <w:webHidden/>
          </w:rPr>
          <w:fldChar w:fldCharType="begin"/>
        </w:r>
        <w:r w:rsidR="004254D2">
          <w:rPr>
            <w:noProof/>
            <w:webHidden/>
          </w:rPr>
          <w:instrText xml:space="preserve"> PAGEREF _Toc35532679 \h </w:instrText>
        </w:r>
        <w:r w:rsidR="004254D2">
          <w:rPr>
            <w:noProof/>
            <w:webHidden/>
          </w:rPr>
        </w:r>
        <w:r w:rsidR="004254D2">
          <w:rPr>
            <w:noProof/>
            <w:webHidden/>
          </w:rPr>
          <w:fldChar w:fldCharType="separate"/>
        </w:r>
        <w:r w:rsidR="004254D2">
          <w:rPr>
            <w:noProof/>
            <w:webHidden/>
          </w:rPr>
          <w:t>59</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0" w:history="1">
        <w:r w:rsidR="004254D2" w:rsidRPr="00AB74C0">
          <w:rPr>
            <w:rStyle w:val="a9"/>
            <w:rFonts w:ascii="宋体" w:hAnsi="宋体" w:cs="Arial"/>
            <w:noProof/>
          </w:rPr>
          <w:t>§9</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基金份额持有人信息</w:t>
        </w:r>
        <w:r w:rsidR="004254D2">
          <w:rPr>
            <w:noProof/>
            <w:webHidden/>
          </w:rPr>
          <w:tab/>
        </w:r>
        <w:r w:rsidR="004254D2">
          <w:rPr>
            <w:noProof/>
            <w:webHidden/>
          </w:rPr>
          <w:fldChar w:fldCharType="begin"/>
        </w:r>
        <w:r w:rsidR="004254D2">
          <w:rPr>
            <w:noProof/>
            <w:webHidden/>
          </w:rPr>
          <w:instrText xml:space="preserve"> PAGEREF _Toc35532680 \h </w:instrText>
        </w:r>
        <w:r w:rsidR="004254D2">
          <w:rPr>
            <w:noProof/>
            <w:webHidden/>
          </w:rPr>
        </w:r>
        <w:r w:rsidR="004254D2">
          <w:rPr>
            <w:noProof/>
            <w:webHidden/>
          </w:rPr>
          <w:fldChar w:fldCharType="separate"/>
        </w:r>
        <w:r w:rsidR="004254D2">
          <w:rPr>
            <w:noProof/>
            <w:webHidden/>
          </w:rPr>
          <w:t>60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1" w:history="1">
        <w:r w:rsidR="004254D2" w:rsidRPr="00AB74C0">
          <w:rPr>
            <w:rStyle w:val="a9"/>
            <w:rFonts w:asciiTheme="minorEastAsia" w:hAnsiTheme="minorEastAsia"/>
            <w:noProof/>
          </w:rPr>
          <w:t>9.1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期末基金份额持有人户数及持有人结构</w:t>
        </w:r>
        <w:r w:rsidR="004254D2">
          <w:rPr>
            <w:noProof/>
            <w:webHidden/>
          </w:rPr>
          <w:tab/>
        </w:r>
        <w:r w:rsidR="004254D2">
          <w:rPr>
            <w:noProof/>
            <w:webHidden/>
          </w:rPr>
          <w:fldChar w:fldCharType="begin"/>
        </w:r>
        <w:r w:rsidR="004254D2">
          <w:rPr>
            <w:noProof/>
            <w:webHidden/>
          </w:rPr>
          <w:instrText xml:space="preserve"> PAGEREF _Toc35532681 \h </w:instrText>
        </w:r>
        <w:r w:rsidR="004254D2">
          <w:rPr>
            <w:noProof/>
            <w:webHidden/>
          </w:rPr>
        </w:r>
        <w:r w:rsidR="004254D2">
          <w:rPr>
            <w:noProof/>
            <w:webHidden/>
          </w:rPr>
          <w:fldChar w:fldCharType="separate"/>
        </w:r>
        <w:r w:rsidR="004254D2">
          <w:rPr>
            <w:noProof/>
            <w:webHidden/>
          </w:rPr>
          <w:t>60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2" w:history="1">
        <w:r w:rsidR="004254D2" w:rsidRPr="00AB74C0">
          <w:rPr>
            <w:rStyle w:val="a9"/>
            <w:rFonts w:asciiTheme="minorEastAsia" w:hAnsiTheme="minorEastAsia"/>
            <w:noProof/>
          </w:rPr>
          <w:t>9.2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期末基金管理人的从业人员持有本基金的情况</w:t>
        </w:r>
        <w:r w:rsidR="004254D2">
          <w:rPr>
            <w:noProof/>
            <w:webHidden/>
          </w:rPr>
          <w:tab/>
        </w:r>
        <w:r w:rsidR="004254D2">
          <w:rPr>
            <w:noProof/>
            <w:webHidden/>
          </w:rPr>
          <w:fldChar w:fldCharType="begin"/>
        </w:r>
        <w:r w:rsidR="004254D2">
          <w:rPr>
            <w:noProof/>
            <w:webHidden/>
          </w:rPr>
          <w:instrText xml:space="preserve"> PAGEREF _Toc35532682 \h </w:instrText>
        </w:r>
        <w:r w:rsidR="004254D2">
          <w:rPr>
            <w:noProof/>
            <w:webHidden/>
          </w:rPr>
        </w:r>
        <w:r w:rsidR="004254D2">
          <w:rPr>
            <w:noProof/>
            <w:webHidden/>
          </w:rPr>
          <w:fldChar w:fldCharType="separate"/>
        </w:r>
        <w:r w:rsidR="004254D2">
          <w:rPr>
            <w:noProof/>
            <w:webHidden/>
          </w:rPr>
          <w:t>60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3" w:history="1">
        <w:r w:rsidR="004254D2" w:rsidRPr="00AB74C0">
          <w:rPr>
            <w:rStyle w:val="a9"/>
            <w:rFonts w:ascii="宋体" w:hAnsi="宋体"/>
            <w:noProof/>
          </w:rPr>
          <w:t>9.3</w:t>
        </w:r>
        <w:r w:rsidR="004254D2">
          <w:rPr>
            <w:rFonts w:asciiTheme="minorHAnsi" w:eastAsiaTheme="minorEastAsia" w:hAnsiTheme="minorHAnsi" w:cstheme="minorBidi"/>
            <w:noProof/>
            <w:kern w:val="2"/>
            <w:szCs w:val="22"/>
          </w:rPr>
          <w:tab/>
        </w:r>
        <w:r w:rsidR="004254D2" w:rsidRPr="00AB74C0">
          <w:rPr>
            <w:rStyle w:val="a9"/>
            <w:rFonts w:ascii="宋体" w:hAnsi="宋体" w:hint="eastAsia"/>
            <w:noProof/>
          </w:rPr>
          <w:t>期末基金管理人的从业人员持有本开放式基金份额总量区间的情况</w:t>
        </w:r>
        <w:r w:rsidR="004254D2">
          <w:rPr>
            <w:noProof/>
            <w:webHidden/>
          </w:rPr>
          <w:tab/>
        </w:r>
        <w:r w:rsidR="004254D2">
          <w:rPr>
            <w:noProof/>
            <w:webHidden/>
          </w:rPr>
          <w:fldChar w:fldCharType="begin"/>
        </w:r>
        <w:r w:rsidR="004254D2">
          <w:rPr>
            <w:noProof/>
            <w:webHidden/>
          </w:rPr>
          <w:instrText xml:space="preserve"> PAGEREF _Toc35532683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4" w:history="1">
        <w:r w:rsidR="004254D2" w:rsidRPr="00AB74C0">
          <w:rPr>
            <w:rStyle w:val="a9"/>
            <w:rFonts w:ascii="宋体" w:hAnsi="宋体" w:cs="Arial"/>
            <w:noProof/>
          </w:rPr>
          <w:t>§10</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开放式基金份额变动</w:t>
        </w:r>
        <w:r w:rsidR="004254D2">
          <w:rPr>
            <w:noProof/>
            <w:webHidden/>
          </w:rPr>
          <w:tab/>
        </w:r>
        <w:r w:rsidR="004254D2">
          <w:rPr>
            <w:noProof/>
            <w:webHidden/>
          </w:rPr>
          <w:fldChar w:fldCharType="begin"/>
        </w:r>
        <w:r w:rsidR="004254D2">
          <w:rPr>
            <w:noProof/>
            <w:webHidden/>
          </w:rPr>
          <w:instrText xml:space="preserve"> PAGEREF _Toc35532684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5" w:history="1">
        <w:r w:rsidR="004254D2" w:rsidRPr="00AB74C0">
          <w:rPr>
            <w:rStyle w:val="a9"/>
            <w:rFonts w:ascii="宋体" w:hAnsi="宋体" w:cs="Arial"/>
            <w:noProof/>
          </w:rPr>
          <w:t>§11</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重大事件揭示</w:t>
        </w:r>
        <w:r w:rsidR="004254D2">
          <w:rPr>
            <w:noProof/>
            <w:webHidden/>
          </w:rPr>
          <w:tab/>
        </w:r>
        <w:r w:rsidR="004254D2">
          <w:rPr>
            <w:noProof/>
            <w:webHidden/>
          </w:rPr>
          <w:fldChar w:fldCharType="begin"/>
        </w:r>
        <w:r w:rsidR="004254D2">
          <w:rPr>
            <w:noProof/>
            <w:webHidden/>
          </w:rPr>
          <w:instrText xml:space="preserve"> PAGEREF _Toc35532685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6" w:history="1">
        <w:r w:rsidR="004254D2" w:rsidRPr="00AB74C0">
          <w:rPr>
            <w:rStyle w:val="a9"/>
            <w:rFonts w:asciiTheme="minorEastAsia" w:hAnsiTheme="minorEastAsia"/>
            <w:noProof/>
          </w:rPr>
          <w:t>11.1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基金份额持有人大会决议</w:t>
        </w:r>
        <w:r w:rsidR="004254D2">
          <w:rPr>
            <w:noProof/>
            <w:webHidden/>
          </w:rPr>
          <w:tab/>
        </w:r>
        <w:r w:rsidR="004254D2">
          <w:rPr>
            <w:noProof/>
            <w:webHidden/>
          </w:rPr>
          <w:fldChar w:fldCharType="begin"/>
        </w:r>
        <w:r w:rsidR="004254D2">
          <w:rPr>
            <w:noProof/>
            <w:webHidden/>
          </w:rPr>
          <w:instrText xml:space="preserve"> PAGEREF _Toc35532686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7" w:history="1">
        <w:r w:rsidR="004254D2" w:rsidRPr="00AB74C0">
          <w:rPr>
            <w:rStyle w:val="a9"/>
            <w:rFonts w:asciiTheme="minorEastAsia" w:hAnsiTheme="minorEastAsia"/>
            <w:noProof/>
          </w:rPr>
          <w:t>11.2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基金管理人、基金托管人的专门基金托管部门的重大人事变动</w:t>
        </w:r>
        <w:r w:rsidR="004254D2">
          <w:rPr>
            <w:noProof/>
            <w:webHidden/>
          </w:rPr>
          <w:tab/>
        </w:r>
        <w:r w:rsidR="004254D2">
          <w:rPr>
            <w:noProof/>
            <w:webHidden/>
          </w:rPr>
          <w:fldChar w:fldCharType="begin"/>
        </w:r>
        <w:r w:rsidR="004254D2">
          <w:rPr>
            <w:noProof/>
            <w:webHidden/>
          </w:rPr>
          <w:instrText xml:space="preserve"> PAGEREF _Toc35532687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8" w:history="1">
        <w:r w:rsidR="004254D2" w:rsidRPr="00AB74C0">
          <w:rPr>
            <w:rStyle w:val="a9"/>
            <w:rFonts w:asciiTheme="minorEastAsia" w:hAnsiTheme="minorEastAsia"/>
            <w:noProof/>
          </w:rPr>
          <w:t>11.3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涉及基金管理人、基金财产、基金托管业务的诉讼</w:t>
        </w:r>
        <w:r w:rsidR="004254D2">
          <w:rPr>
            <w:noProof/>
            <w:webHidden/>
          </w:rPr>
          <w:tab/>
        </w:r>
        <w:r w:rsidR="004254D2">
          <w:rPr>
            <w:noProof/>
            <w:webHidden/>
          </w:rPr>
          <w:fldChar w:fldCharType="begin"/>
        </w:r>
        <w:r w:rsidR="004254D2">
          <w:rPr>
            <w:noProof/>
            <w:webHidden/>
          </w:rPr>
          <w:instrText xml:space="preserve"> PAGEREF _Toc35532688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89" w:history="1">
        <w:r w:rsidR="004254D2" w:rsidRPr="00AB74C0">
          <w:rPr>
            <w:rStyle w:val="a9"/>
            <w:rFonts w:asciiTheme="minorEastAsia" w:hAnsiTheme="minorEastAsia"/>
            <w:noProof/>
          </w:rPr>
          <w:t>11.4</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基金投资策略的改变</w:t>
        </w:r>
        <w:r w:rsidR="004254D2">
          <w:rPr>
            <w:noProof/>
            <w:webHidden/>
          </w:rPr>
          <w:tab/>
        </w:r>
        <w:r w:rsidR="004254D2">
          <w:rPr>
            <w:noProof/>
            <w:webHidden/>
          </w:rPr>
          <w:fldChar w:fldCharType="begin"/>
        </w:r>
        <w:r w:rsidR="004254D2">
          <w:rPr>
            <w:noProof/>
            <w:webHidden/>
          </w:rPr>
          <w:instrText xml:space="preserve"> PAGEREF _Toc35532689 \h </w:instrText>
        </w:r>
        <w:r w:rsidR="004254D2">
          <w:rPr>
            <w:noProof/>
            <w:webHidden/>
          </w:rPr>
        </w:r>
        <w:r w:rsidR="004254D2">
          <w:rPr>
            <w:noProof/>
            <w:webHidden/>
          </w:rPr>
          <w:fldChar w:fldCharType="separate"/>
        </w:r>
        <w:r w:rsidR="004254D2">
          <w:rPr>
            <w:noProof/>
            <w:webHidden/>
          </w:rPr>
          <w:t>61</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0" w:history="1">
        <w:r w:rsidR="004254D2" w:rsidRPr="00AB74C0">
          <w:rPr>
            <w:rStyle w:val="a9"/>
            <w:rFonts w:asciiTheme="minorEastAsia" w:hAnsiTheme="minorEastAsia"/>
            <w:noProof/>
          </w:rPr>
          <w:t>11.5</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为基金进行审计的会计师事务所情况</w:t>
        </w:r>
        <w:r w:rsidR="004254D2">
          <w:rPr>
            <w:noProof/>
            <w:webHidden/>
          </w:rPr>
          <w:tab/>
        </w:r>
        <w:r w:rsidR="004254D2">
          <w:rPr>
            <w:noProof/>
            <w:webHidden/>
          </w:rPr>
          <w:fldChar w:fldCharType="begin"/>
        </w:r>
        <w:r w:rsidR="004254D2">
          <w:rPr>
            <w:noProof/>
            <w:webHidden/>
          </w:rPr>
          <w:instrText xml:space="preserve"> PAGEREF _Toc35532690 \h </w:instrText>
        </w:r>
        <w:r w:rsidR="004254D2">
          <w:rPr>
            <w:noProof/>
            <w:webHidden/>
          </w:rPr>
        </w:r>
        <w:r w:rsidR="004254D2">
          <w:rPr>
            <w:noProof/>
            <w:webHidden/>
          </w:rPr>
          <w:fldChar w:fldCharType="separate"/>
        </w:r>
        <w:r w:rsidR="004254D2">
          <w:rPr>
            <w:noProof/>
            <w:webHidden/>
          </w:rPr>
          <w:t>62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1" w:history="1">
        <w:r w:rsidR="004254D2" w:rsidRPr="00AB74C0">
          <w:rPr>
            <w:rStyle w:val="a9"/>
            <w:rFonts w:asciiTheme="minorEastAsia" w:hAnsiTheme="minorEastAsia"/>
            <w:noProof/>
          </w:rPr>
          <w:t>11.6</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管理人、托管人及其高级管理人员受稽查或处罚等情况</w:t>
        </w:r>
        <w:r w:rsidR="004254D2">
          <w:rPr>
            <w:noProof/>
            <w:webHidden/>
          </w:rPr>
          <w:tab/>
        </w:r>
        <w:r w:rsidR="004254D2">
          <w:rPr>
            <w:noProof/>
            <w:webHidden/>
          </w:rPr>
          <w:fldChar w:fldCharType="begin"/>
        </w:r>
        <w:r w:rsidR="004254D2">
          <w:rPr>
            <w:noProof/>
            <w:webHidden/>
          </w:rPr>
          <w:instrText xml:space="preserve"> PAGEREF _Toc35532691 \h </w:instrText>
        </w:r>
        <w:r w:rsidR="004254D2">
          <w:rPr>
            <w:noProof/>
            <w:webHidden/>
          </w:rPr>
        </w:r>
        <w:r w:rsidR="004254D2">
          <w:rPr>
            <w:noProof/>
            <w:webHidden/>
          </w:rPr>
          <w:fldChar w:fldCharType="separate"/>
        </w:r>
        <w:r w:rsidR="004254D2">
          <w:rPr>
            <w:noProof/>
            <w:webHidden/>
          </w:rPr>
          <w:t>62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2" w:history="1">
        <w:r w:rsidR="004254D2" w:rsidRPr="00AB74C0">
          <w:rPr>
            <w:rStyle w:val="a9"/>
            <w:rFonts w:asciiTheme="minorEastAsia" w:hAnsiTheme="minorEastAsia"/>
            <w:noProof/>
          </w:rPr>
          <w:t>11.7</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基金租用证券公司交易单元的有关情况</w:t>
        </w:r>
        <w:r w:rsidR="004254D2">
          <w:rPr>
            <w:noProof/>
            <w:webHidden/>
          </w:rPr>
          <w:tab/>
        </w:r>
        <w:r w:rsidR="004254D2">
          <w:rPr>
            <w:noProof/>
            <w:webHidden/>
          </w:rPr>
          <w:fldChar w:fldCharType="begin"/>
        </w:r>
        <w:r w:rsidR="004254D2">
          <w:rPr>
            <w:noProof/>
            <w:webHidden/>
          </w:rPr>
          <w:instrText xml:space="preserve"> PAGEREF _Toc35532692 \h </w:instrText>
        </w:r>
        <w:r w:rsidR="004254D2">
          <w:rPr>
            <w:noProof/>
            <w:webHidden/>
          </w:rPr>
        </w:r>
        <w:r w:rsidR="004254D2">
          <w:rPr>
            <w:noProof/>
            <w:webHidden/>
          </w:rPr>
          <w:fldChar w:fldCharType="separate"/>
        </w:r>
        <w:r w:rsidR="004254D2">
          <w:rPr>
            <w:noProof/>
            <w:webHidden/>
          </w:rPr>
          <w:t>62</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3" w:history="1">
        <w:r w:rsidR="004254D2" w:rsidRPr="00AB74C0">
          <w:rPr>
            <w:rStyle w:val="a9"/>
            <w:rFonts w:asciiTheme="minorEastAsia" w:hAnsiTheme="minorEastAsia"/>
            <w:noProof/>
          </w:rPr>
          <w:t>11.8</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其他重大事件</w:t>
        </w:r>
        <w:r w:rsidR="004254D2">
          <w:rPr>
            <w:noProof/>
            <w:webHidden/>
          </w:rPr>
          <w:tab/>
        </w:r>
        <w:r w:rsidR="004254D2">
          <w:rPr>
            <w:noProof/>
            <w:webHidden/>
          </w:rPr>
          <w:fldChar w:fldCharType="begin"/>
        </w:r>
        <w:r w:rsidR="004254D2">
          <w:rPr>
            <w:noProof/>
            <w:webHidden/>
          </w:rPr>
          <w:instrText xml:space="preserve"> PAGEREF _Toc35532693 \h </w:instrText>
        </w:r>
        <w:r w:rsidR="004254D2">
          <w:rPr>
            <w:noProof/>
            <w:webHidden/>
          </w:rPr>
        </w:r>
        <w:r w:rsidR="004254D2">
          <w:rPr>
            <w:noProof/>
            <w:webHidden/>
          </w:rPr>
          <w:fldChar w:fldCharType="separate"/>
        </w:r>
        <w:r w:rsidR="004254D2">
          <w:rPr>
            <w:noProof/>
            <w:webHidden/>
          </w:rPr>
          <w:t>64</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4" w:history="1">
        <w:r w:rsidR="004254D2" w:rsidRPr="00AB74C0">
          <w:rPr>
            <w:rStyle w:val="a9"/>
            <w:rFonts w:ascii="宋体" w:hAnsi="宋体" w:cs="Arial"/>
            <w:noProof/>
          </w:rPr>
          <w:t>§12</w:t>
        </w:r>
        <w:r w:rsidR="004254D2">
          <w:rPr>
            <w:rFonts w:asciiTheme="minorHAnsi" w:eastAsiaTheme="minorEastAsia" w:hAnsiTheme="minorHAnsi" w:cstheme="minorBidi"/>
            <w:noProof/>
            <w:kern w:val="2"/>
            <w:szCs w:val="22"/>
          </w:rPr>
          <w:tab/>
        </w:r>
        <w:r w:rsidR="004254D2" w:rsidRPr="00AB74C0">
          <w:rPr>
            <w:rStyle w:val="a9"/>
            <w:rFonts w:ascii="宋体" w:hAnsi="宋体" w:cs="Arial" w:hint="eastAsia"/>
            <w:noProof/>
          </w:rPr>
          <w:t>备查文件目录</w:t>
        </w:r>
        <w:r w:rsidR="004254D2">
          <w:rPr>
            <w:noProof/>
            <w:webHidden/>
          </w:rPr>
          <w:tab/>
        </w:r>
        <w:r w:rsidR="004254D2">
          <w:rPr>
            <w:noProof/>
            <w:webHidden/>
          </w:rPr>
          <w:fldChar w:fldCharType="begin"/>
        </w:r>
        <w:r w:rsidR="004254D2">
          <w:rPr>
            <w:noProof/>
            <w:webHidden/>
          </w:rPr>
          <w:instrText xml:space="preserve"> PAGEREF _Toc35532694 \h </w:instrText>
        </w:r>
        <w:r w:rsidR="004254D2">
          <w:rPr>
            <w:noProof/>
            <w:webHidden/>
          </w:rPr>
        </w:r>
        <w:r w:rsidR="004254D2">
          <w:rPr>
            <w:noProof/>
            <w:webHidden/>
          </w:rPr>
          <w:fldChar w:fldCharType="separate"/>
        </w:r>
        <w:r w:rsidR="004254D2">
          <w:rPr>
            <w:noProof/>
            <w:webHidden/>
          </w:rPr>
          <w:t>70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5" w:history="1">
        <w:r w:rsidR="004254D2" w:rsidRPr="00AB74C0">
          <w:rPr>
            <w:rStyle w:val="a9"/>
            <w:rFonts w:asciiTheme="minorEastAsia" w:hAnsiTheme="minorEastAsia"/>
            <w:noProof/>
          </w:rPr>
          <w:t>12.1</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备查文件目录</w:t>
        </w:r>
        <w:r w:rsidR="004254D2">
          <w:rPr>
            <w:noProof/>
            <w:webHidden/>
          </w:rPr>
          <w:tab/>
        </w:r>
        <w:r w:rsidR="004254D2">
          <w:rPr>
            <w:noProof/>
            <w:webHidden/>
          </w:rPr>
          <w:fldChar w:fldCharType="begin"/>
        </w:r>
        <w:r w:rsidR="004254D2">
          <w:rPr>
            <w:noProof/>
            <w:webHidden/>
          </w:rPr>
          <w:instrText xml:space="preserve"> PAGEREF _Toc35532695 \h </w:instrText>
        </w:r>
        <w:r w:rsidR="004254D2">
          <w:rPr>
            <w:noProof/>
            <w:webHidden/>
          </w:rPr>
        </w:r>
        <w:r w:rsidR="004254D2">
          <w:rPr>
            <w:noProof/>
            <w:webHidden/>
          </w:rPr>
          <w:fldChar w:fldCharType="separate"/>
        </w:r>
        <w:r w:rsidR="004254D2">
          <w:rPr>
            <w:noProof/>
            <w:webHidden/>
          </w:rPr>
          <w:t>70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6" w:history="1">
        <w:r w:rsidR="004254D2" w:rsidRPr="00AB74C0">
          <w:rPr>
            <w:rStyle w:val="a9"/>
            <w:rFonts w:asciiTheme="minorEastAsia" w:hAnsiTheme="minorEastAsia"/>
            <w:noProof/>
          </w:rPr>
          <w:t>12.2</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存放地点</w:t>
        </w:r>
        <w:r w:rsidR="004254D2">
          <w:rPr>
            <w:noProof/>
            <w:webHidden/>
          </w:rPr>
          <w:tab/>
        </w:r>
        <w:r w:rsidR="004254D2">
          <w:rPr>
            <w:noProof/>
            <w:webHidden/>
          </w:rPr>
          <w:fldChar w:fldCharType="begin"/>
        </w:r>
        <w:r w:rsidR="004254D2">
          <w:rPr>
            <w:noProof/>
            <w:webHidden/>
          </w:rPr>
          <w:instrText xml:space="preserve"> PAGEREF _Toc35532696 \h </w:instrText>
        </w:r>
        <w:r w:rsidR="004254D2">
          <w:rPr>
            <w:noProof/>
            <w:webHidden/>
          </w:rPr>
        </w:r>
        <w:r w:rsidR="004254D2">
          <w:rPr>
            <w:noProof/>
            <w:webHidden/>
          </w:rPr>
          <w:fldChar w:fldCharType="separate"/>
        </w:r>
        <w:r w:rsidR="004254D2">
          <w:rPr>
            <w:noProof/>
            <w:webHidden/>
          </w:rPr>
          <w:t>70</w:t>
        </w:r>
        <w:r w:rsidR="004254D2">
          <w:rPr>
            <w:noProof/>
            <w:webHidden/>
          </w:rPr>
          <w:fldChar w:fldCharType="end"/>
        </w:r>
      </w:hyperlink>
    </w:p>
    <w:p w:rsidR="004254D2" w:rsidRDefault="00914059">
      <w:pPr>
        <w:pStyle w:val="22"/>
        <w:ind w:left="420"/>
        <w:rPr>
          <w:rFonts w:asciiTheme="minorHAnsi" w:eastAsiaTheme="minorEastAsia" w:hAnsiTheme="minorHAnsi" w:cstheme="minorBidi"/>
          <w:noProof/>
          <w:kern w:val="2"/>
          <w:szCs w:val="22"/>
        </w:rPr>
      </w:pPr>
      <w:hyperlink w:anchor="_Toc35532697" w:history="1">
        <w:r w:rsidR="004254D2" w:rsidRPr="00AB74C0">
          <w:rPr>
            <w:rStyle w:val="a9"/>
            <w:rFonts w:asciiTheme="minorEastAsia" w:hAnsiTheme="minorEastAsia"/>
            <w:noProof/>
          </w:rPr>
          <w:t>12.3</w:t>
        </w:r>
        <w:r w:rsidR="004254D2">
          <w:rPr>
            <w:rFonts w:asciiTheme="minorHAnsi" w:eastAsiaTheme="minorEastAsia" w:hAnsiTheme="minorHAnsi" w:cstheme="minorBidi"/>
            <w:noProof/>
            <w:kern w:val="2"/>
            <w:szCs w:val="22"/>
          </w:rPr>
          <w:tab/>
        </w:r>
        <w:r w:rsidR="004254D2" w:rsidRPr="00AB74C0">
          <w:rPr>
            <w:rStyle w:val="a9"/>
            <w:rFonts w:asciiTheme="minorEastAsia" w:hAnsiTheme="minorEastAsia" w:hint="eastAsia"/>
            <w:noProof/>
          </w:rPr>
          <w:t>查阅方式</w:t>
        </w:r>
        <w:r w:rsidR="004254D2">
          <w:rPr>
            <w:noProof/>
            <w:webHidden/>
          </w:rPr>
          <w:tab/>
        </w:r>
        <w:r w:rsidR="004254D2">
          <w:rPr>
            <w:noProof/>
            <w:webHidden/>
          </w:rPr>
          <w:fldChar w:fldCharType="begin"/>
        </w:r>
        <w:r w:rsidR="004254D2">
          <w:rPr>
            <w:noProof/>
            <w:webHidden/>
          </w:rPr>
          <w:instrText xml:space="preserve"> PAGEREF _Toc35532697 \h </w:instrText>
        </w:r>
        <w:r w:rsidR="004254D2">
          <w:rPr>
            <w:noProof/>
            <w:webHidden/>
          </w:rPr>
        </w:r>
        <w:r w:rsidR="004254D2">
          <w:rPr>
            <w:noProof/>
            <w:webHidden/>
          </w:rPr>
          <w:fldChar w:fldCharType="separate"/>
        </w:r>
        <w:r w:rsidR="004254D2">
          <w:rPr>
            <w:noProof/>
            <w:webHidden/>
          </w:rPr>
          <w:t>70</w:t>
        </w:r>
        <w:r w:rsidR="004254D2">
          <w:rPr>
            <w:noProof/>
            <w:webHidden/>
          </w:rPr>
          <w:fldChar w:fldCharType="end"/>
        </w:r>
      </w:hyperlink>
    </w:p>
    <w:p w:rsidR="001A59F9" w:rsidRPr="00D564C7" w:rsidRDefault="00731393" w:rsidP="005C3EEC">
      <w:pPr>
        <w:spacing w:line="360" w:lineRule="auto"/>
        <w:ind w:firstLineChars="200" w:firstLine="420"/>
        <w:rPr>
          <w:rFonts w:asciiTheme="minorEastAsia" w:eastAsiaTheme="minorEastAsia" w:hAnsiTheme="minorEastAsia"/>
          <w:b/>
          <w:color w:val="000000"/>
          <w:kern w:val="0"/>
          <w:szCs w:val="21"/>
        </w:rPr>
      </w:pPr>
      <w:r w:rsidRPr="005C3EEC">
        <w:rPr>
          <w:color w:val="000000"/>
          <w:kern w:val="0"/>
          <w:szCs w:val="21"/>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8742C0" w:rsidRDefault="008742C0">
      <w:pPr>
        <w:widowControl/>
        <w:jc w:val="left"/>
        <w:rPr>
          <w:rFonts w:asciiTheme="minorEastAsia" w:eastAsiaTheme="minorEastAsia" w:hAnsiTheme="minorEastAsia"/>
          <w:b/>
          <w:color w:val="000000"/>
          <w:kern w:val="0"/>
          <w:szCs w:val="21"/>
        </w:rPr>
      </w:pPr>
      <w:r>
        <w:rPr>
          <w:rFonts w:asciiTheme="minorEastAsia" w:eastAsiaTheme="minorEastAsia" w:hAnsiTheme="minorEastAsia"/>
          <w:b/>
          <w:color w:val="000000"/>
          <w:kern w:val="0"/>
          <w:szCs w:val="21"/>
        </w:rPr>
        <w:br w:type="page"/>
      </w:r>
    </w:p>
    <w:p w:rsidR="001A59F9" w:rsidRPr="00682E3A"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9" w:name="_Toc225498244"/>
      <w:bookmarkStart w:id="10" w:name="_Toc361324844"/>
      <w:bookmarkStart w:id="11" w:name="_Toc35532633"/>
      <w:r w:rsidRPr="00682E3A">
        <w:rPr>
          <w:rFonts w:ascii="宋体" w:hAnsi="宋体" w:cs="Arial" w:hint="eastAsia"/>
          <w:color w:val="000000"/>
          <w:sz w:val="21"/>
          <w:szCs w:val="21"/>
        </w:rPr>
        <w:t>§</w:t>
      </w:r>
      <w:r w:rsidRPr="00682E3A">
        <w:rPr>
          <w:rFonts w:ascii="宋体" w:hAnsi="宋体" w:cs="Arial"/>
          <w:color w:val="000000"/>
          <w:sz w:val="21"/>
          <w:szCs w:val="21"/>
        </w:rPr>
        <w:t>2</w:t>
      </w:r>
      <w:r w:rsidR="005B5C28" w:rsidRPr="00682E3A">
        <w:rPr>
          <w:rFonts w:ascii="宋体" w:hAnsi="宋体" w:cs="Arial"/>
          <w:color w:val="000000"/>
          <w:sz w:val="21"/>
          <w:szCs w:val="21"/>
        </w:rPr>
        <w:tab/>
      </w:r>
      <w:r w:rsidRPr="00682E3A">
        <w:rPr>
          <w:rFonts w:ascii="宋体" w:hAnsi="宋体" w:cs="Arial" w:hint="eastAsia"/>
          <w:color w:val="000000"/>
          <w:sz w:val="21"/>
          <w:szCs w:val="21"/>
        </w:rPr>
        <w:t>基金简介</w:t>
      </w:r>
      <w:bookmarkEnd w:id="9"/>
      <w:bookmarkEnd w:id="10"/>
      <w:bookmarkEnd w:id="11"/>
    </w:p>
    <w:p w:rsidR="001A59F9" w:rsidRPr="00D564C7" w:rsidRDefault="001A59F9" w:rsidP="00976A4D">
      <w:pPr>
        <w:pStyle w:val="20"/>
        <w:spacing w:before="0" w:after="0"/>
        <w:rPr>
          <w:rFonts w:asciiTheme="minorEastAsia" w:eastAsiaTheme="minorEastAsia" w:hAnsiTheme="minorEastAsia"/>
          <w:kern w:val="0"/>
          <w:sz w:val="21"/>
          <w:szCs w:val="21"/>
        </w:rPr>
      </w:pPr>
      <w:bookmarkStart w:id="12" w:name="_Toc361324845"/>
      <w:bookmarkStart w:id="13" w:name="_Toc35532634"/>
      <w:r w:rsidRPr="00D564C7">
        <w:rPr>
          <w:rFonts w:asciiTheme="minorEastAsia" w:eastAsiaTheme="minorEastAsia" w:hAnsiTheme="minorEastAsia"/>
          <w:kern w:val="0"/>
          <w:sz w:val="21"/>
          <w:szCs w:val="21"/>
        </w:rPr>
        <w:t>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5"/>
        <w:gridCol w:w="2664"/>
        <w:gridCol w:w="2553"/>
      </w:tblGrid>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基金名称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w:t>
            </w:r>
            <w:r w:rsidRPr="002F4936">
              <w:rPr>
                <w:rFonts w:eastAsiaTheme="minorEastAsia"/>
                <w:szCs w:val="21"/>
              </w:rPr>
              <w:t>50</w:t>
            </w:r>
            <w:r w:rsidRPr="002F4936">
              <w:rPr>
                <w:rFonts w:eastAsiaTheme="minorEastAsia"/>
                <w:szCs w:val="21"/>
              </w:rPr>
              <w:t>指数证券投资基金</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基金简称</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w:t>
            </w:r>
            <w:r w:rsidRPr="002F4936">
              <w:rPr>
                <w:rFonts w:eastAsiaTheme="minorEastAsia"/>
                <w:szCs w:val="21"/>
              </w:rPr>
              <w:t>50</w:t>
            </w:r>
            <w:r w:rsidRPr="002F4936">
              <w:rPr>
                <w:rFonts w:eastAsiaTheme="minorEastAsia"/>
                <w:szCs w:val="21"/>
              </w:rPr>
              <w:t>指数</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基金主代码</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110003</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基金运作方式</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契约型开放式</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基金合同生效日</w:t>
            </w:r>
          </w:p>
        </w:tc>
        <w:tc>
          <w:tcPr>
            <w:tcW w:w="5217" w:type="dxa"/>
            <w:gridSpan w:val="2"/>
            <w:vAlign w:val="center"/>
          </w:tcPr>
          <w:p w:rsidR="001A59F9" w:rsidRPr="002F4936" w:rsidRDefault="00146153" w:rsidP="002F4936">
            <w:pPr>
              <w:spacing w:line="360" w:lineRule="auto"/>
              <w:jc w:val="right"/>
              <w:rPr>
                <w:rFonts w:eastAsiaTheme="minorEastAsia"/>
                <w:szCs w:val="21"/>
              </w:rPr>
            </w:pPr>
            <w:r w:rsidRPr="002F4936">
              <w:rPr>
                <w:rFonts w:eastAsiaTheme="minorEastAsia"/>
                <w:szCs w:val="21"/>
              </w:rPr>
              <w:t>2004</w:t>
            </w:r>
            <w:r w:rsidRPr="002F4936">
              <w:rPr>
                <w:rFonts w:eastAsiaTheme="minorEastAsia"/>
                <w:szCs w:val="21"/>
              </w:rPr>
              <w:t>年</w:t>
            </w:r>
            <w:r w:rsidRPr="002F4936">
              <w:rPr>
                <w:rFonts w:eastAsiaTheme="minorEastAsia"/>
                <w:szCs w:val="21"/>
              </w:rPr>
              <w:t>3</w:t>
            </w:r>
            <w:r w:rsidRPr="002F4936">
              <w:rPr>
                <w:rFonts w:eastAsiaTheme="minorEastAsia"/>
                <w:szCs w:val="21"/>
              </w:rPr>
              <w:t>月</w:t>
            </w:r>
            <w:r w:rsidRPr="002F4936">
              <w:rPr>
                <w:rFonts w:eastAsiaTheme="minorEastAsia"/>
                <w:szCs w:val="21"/>
              </w:rPr>
              <w:t>22</w:t>
            </w:r>
            <w:r w:rsidRPr="002F4936">
              <w:rPr>
                <w:rFonts w:eastAsiaTheme="minorEastAsia"/>
                <w:szCs w:val="21"/>
              </w:rPr>
              <w:t>日</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基金管理人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易方达基金管理有限公司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基金托管人</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交通银行股份有限公司</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报告期末基金份额总额</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10,927,725,225.24</w:t>
            </w:r>
            <w:r w:rsidRPr="002F4936">
              <w:rPr>
                <w:rFonts w:eastAsiaTheme="minorEastAsia"/>
                <w:szCs w:val="21"/>
              </w:rPr>
              <w:t>份</w:t>
            </w:r>
          </w:p>
        </w:tc>
      </w:tr>
      <w:tr w:rsidR="001A59F9" w:rsidRPr="00D564C7" w:rsidTr="00EC7BDC">
        <w:trPr>
          <w:jc w:val="center"/>
        </w:trPr>
        <w:tc>
          <w:tcPr>
            <w:tcW w:w="3825" w:type="dxa"/>
            <w:vAlign w:val="center"/>
          </w:tcPr>
          <w:p w:rsidR="001A59F9" w:rsidRPr="00D564C7" w:rsidRDefault="001A59F9" w:rsidP="00CF6911">
            <w:pPr>
              <w:spacing w:line="360" w:lineRule="auto"/>
              <w:rPr>
                <w:rFonts w:asciiTheme="minorEastAsia" w:eastAsiaTheme="minorEastAsia" w:hAnsiTheme="minorEastAsia"/>
                <w:color w:val="000000"/>
                <w:kern w:val="0"/>
                <w:szCs w:val="21"/>
              </w:rPr>
            </w:pPr>
            <w:r w:rsidRPr="00D564C7">
              <w:rPr>
                <w:rFonts w:asciiTheme="minorEastAsia" w:eastAsiaTheme="minorEastAsia" w:hAnsiTheme="minorEastAsia" w:hint="eastAsia"/>
                <w:szCs w:val="21"/>
              </w:rPr>
              <w:t>基金合同存续期</w:t>
            </w:r>
          </w:p>
        </w:tc>
        <w:tc>
          <w:tcPr>
            <w:tcW w:w="5217" w:type="dxa"/>
            <w:gridSpan w:val="2"/>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不定期</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下属分级基金的基金简称</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w:t>
            </w:r>
            <w:r w:rsidRPr="002F4936">
              <w:rPr>
                <w:rFonts w:eastAsiaTheme="minorEastAsia"/>
                <w:szCs w:val="21"/>
              </w:rPr>
              <w:t>50</w:t>
            </w:r>
            <w:r w:rsidRPr="002F4936">
              <w:rPr>
                <w:rFonts w:eastAsiaTheme="minorEastAsia"/>
                <w:szCs w:val="21"/>
              </w:rPr>
              <w:t>指数</w:t>
            </w:r>
            <w:r w:rsidRPr="002F4936">
              <w:rPr>
                <w:rFonts w:eastAsiaTheme="minorEastAsia"/>
                <w:szCs w:val="21"/>
              </w:rPr>
              <w:t>A</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易方达上证</w:t>
            </w:r>
            <w:r w:rsidRPr="002F4936">
              <w:rPr>
                <w:rFonts w:eastAsiaTheme="minorEastAsia"/>
                <w:szCs w:val="21"/>
              </w:rPr>
              <w:t>50</w:t>
            </w:r>
            <w:r w:rsidRPr="002F4936">
              <w:rPr>
                <w:rFonts w:eastAsiaTheme="minorEastAsia"/>
                <w:szCs w:val="21"/>
              </w:rPr>
              <w:t>指数</w:t>
            </w:r>
            <w:r w:rsidRPr="002F4936">
              <w:rPr>
                <w:rFonts w:eastAsiaTheme="minorEastAsia"/>
                <w:szCs w:val="21"/>
              </w:rPr>
              <w:t>C</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下属分级基金的交易代码</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110003</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004746</w:t>
            </w:r>
          </w:p>
        </w:tc>
      </w:tr>
      <w:tr w:rsidR="001A59F9" w:rsidRPr="00D564C7" w:rsidTr="00EC7BDC">
        <w:trPr>
          <w:trHeight w:val="369"/>
          <w:jc w:val="center"/>
        </w:trPr>
        <w:tc>
          <w:tcPr>
            <w:tcW w:w="3825" w:type="dxa"/>
            <w:vAlign w:val="center"/>
          </w:tcPr>
          <w:p w:rsidR="001A59F9" w:rsidRPr="00D564C7" w:rsidRDefault="001A59F9" w:rsidP="00CF6911">
            <w:pPr>
              <w:spacing w:line="360" w:lineRule="auto"/>
              <w:rPr>
                <w:rFonts w:asciiTheme="minorEastAsia" w:eastAsiaTheme="minorEastAsia" w:hAnsiTheme="minorEastAsia"/>
                <w:szCs w:val="21"/>
              </w:rPr>
            </w:pPr>
            <w:r w:rsidRPr="00D564C7">
              <w:rPr>
                <w:rFonts w:asciiTheme="minorEastAsia" w:eastAsiaTheme="minorEastAsia" w:hAnsiTheme="minorEastAsia" w:hint="eastAsia"/>
                <w:szCs w:val="21"/>
              </w:rPr>
              <w:t>报告期末下属分级基金的份额总额</w:t>
            </w:r>
          </w:p>
        </w:tc>
        <w:tc>
          <w:tcPr>
            <w:tcW w:w="2664"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9,505,344,127.86</w:t>
            </w:r>
            <w:r w:rsidRPr="002F4936">
              <w:rPr>
                <w:rFonts w:eastAsiaTheme="minorEastAsia"/>
                <w:szCs w:val="21"/>
              </w:rPr>
              <w:t>份</w:t>
            </w:r>
          </w:p>
        </w:tc>
        <w:tc>
          <w:tcPr>
            <w:tcW w:w="2553" w:type="dxa"/>
            <w:vAlign w:val="center"/>
          </w:tcPr>
          <w:p w:rsidR="001A59F9" w:rsidRPr="002F4936" w:rsidRDefault="001A59F9" w:rsidP="002F4936">
            <w:pPr>
              <w:spacing w:line="360" w:lineRule="auto"/>
              <w:jc w:val="right"/>
              <w:rPr>
                <w:rFonts w:eastAsiaTheme="minorEastAsia"/>
                <w:szCs w:val="21"/>
              </w:rPr>
            </w:pPr>
            <w:r w:rsidRPr="002F4936">
              <w:rPr>
                <w:rFonts w:eastAsiaTheme="minorEastAsia"/>
                <w:szCs w:val="21"/>
              </w:rPr>
              <w:t>1,422,381,097.38</w:t>
            </w:r>
            <w:r w:rsidRPr="002F4936">
              <w:rPr>
                <w:rFonts w:eastAsiaTheme="minorEastAsia"/>
                <w:szCs w:val="21"/>
              </w:rPr>
              <w:t>份</w:t>
            </w:r>
          </w:p>
        </w:tc>
      </w:tr>
    </w:tbl>
    <w:p w:rsidR="001A59F9" w:rsidRDefault="001A59F9" w:rsidP="002F4936">
      <w:pPr>
        <w:tabs>
          <w:tab w:val="left" w:pos="426"/>
        </w:tabs>
        <w:spacing w:line="360" w:lineRule="auto"/>
        <w:ind w:firstLineChars="200" w:firstLine="420"/>
        <w:jc w:val="left"/>
        <w:rPr>
          <w:rFonts w:asciiTheme="minorEastAsia" w:eastAsiaTheme="minorEastAsia" w:hAnsiTheme="minorEastAsia" w:cs="宋体"/>
          <w:kern w:val="0"/>
          <w:szCs w:val="21"/>
        </w:rPr>
      </w:pPr>
      <w:r w:rsidRPr="00D564C7">
        <w:rPr>
          <w:rFonts w:asciiTheme="minorEastAsia" w:eastAsiaTheme="minorEastAsia" w:hAnsiTheme="minorEastAsia" w:cs="宋体"/>
          <w:kern w:val="0"/>
          <w:szCs w:val="21"/>
        </w:rPr>
        <w:tab/>
      </w: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6</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7</w:t>
      </w:r>
      <w:r w:rsidRPr="002F4936">
        <w:rPr>
          <w:rFonts w:eastAsiaTheme="minorEastAsia"/>
          <w:kern w:val="0"/>
          <w:szCs w:val="21"/>
        </w:rPr>
        <w:t>日。</w:t>
      </w:r>
    </w:p>
    <w:p w:rsidR="001A59F9" w:rsidRPr="00D564C7" w:rsidRDefault="001A59F9" w:rsidP="00976A4D">
      <w:pPr>
        <w:pStyle w:val="20"/>
        <w:spacing w:before="0" w:after="0"/>
        <w:rPr>
          <w:rFonts w:asciiTheme="minorEastAsia" w:eastAsiaTheme="minorEastAsia" w:hAnsiTheme="minorEastAsia"/>
          <w:color w:val="000000"/>
          <w:sz w:val="21"/>
          <w:szCs w:val="21"/>
        </w:rPr>
      </w:pPr>
      <w:bookmarkStart w:id="14" w:name="_Toc361324846"/>
      <w:bookmarkStart w:id="15" w:name="_Toc35532635"/>
      <w:r w:rsidRPr="00D564C7">
        <w:rPr>
          <w:rFonts w:asciiTheme="minorEastAsia" w:eastAsiaTheme="minorEastAsia" w:hAnsiTheme="minorEastAsia"/>
          <w:kern w:val="0"/>
          <w:sz w:val="21"/>
          <w:szCs w:val="21"/>
        </w:rPr>
        <w:t>2.2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804"/>
      </w:tblGrid>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投资目标</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在严格控制与目标指数偏离风险的前提下，力争获得超越指数的投资收益，追求长期资本增值。</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投资策略</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本基金为指数增强型基金，股票投资部分以上证</w:t>
            </w:r>
            <w:r w:rsidRPr="00EC7BDC">
              <w:rPr>
                <w:rFonts w:eastAsiaTheme="minorEastAsia"/>
                <w:szCs w:val="21"/>
              </w:rPr>
              <w:t>50</w:t>
            </w:r>
            <w:r w:rsidRPr="00EC7BDC">
              <w:rPr>
                <w:rFonts w:eastAsiaTheme="minorEastAsia"/>
                <w:szCs w:val="21"/>
              </w:rPr>
              <w:t>指数作为标的指数，资产配置上追求充分投资，不根据对市场时机的判断主动调整股票仓位，通过运用深入的基本面研究及先进的数量化投资技术，控制与目标指数的偏离风险，追求超越基准的收益水平。</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业绩比较基准</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上证</w:t>
            </w:r>
            <w:r w:rsidRPr="00EC7BDC">
              <w:rPr>
                <w:rFonts w:eastAsiaTheme="minorEastAsia"/>
                <w:szCs w:val="21"/>
              </w:rPr>
              <w:t>50</w:t>
            </w:r>
            <w:r w:rsidRPr="00EC7BDC">
              <w:rPr>
                <w:rFonts w:eastAsiaTheme="minorEastAsia"/>
                <w:szCs w:val="21"/>
              </w:rPr>
              <w:t>指数</w:t>
            </w:r>
          </w:p>
        </w:tc>
      </w:tr>
      <w:tr w:rsidR="001A59F9" w:rsidRPr="00D564C7" w:rsidTr="00EC7BDC">
        <w:tc>
          <w:tcPr>
            <w:tcW w:w="2268"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风险收益特征</w:t>
            </w:r>
          </w:p>
        </w:tc>
        <w:tc>
          <w:tcPr>
            <w:tcW w:w="6804" w:type="dxa"/>
            <w:vAlign w:val="center"/>
          </w:tcPr>
          <w:p w:rsidR="001A59F9" w:rsidRPr="00EC7BDC" w:rsidRDefault="001A59F9" w:rsidP="00026C9C">
            <w:pPr>
              <w:spacing w:line="360" w:lineRule="auto"/>
              <w:rPr>
                <w:rFonts w:eastAsiaTheme="minorEastAsia"/>
                <w:szCs w:val="21"/>
              </w:rPr>
            </w:pPr>
            <w:r w:rsidRPr="00EC7BDC">
              <w:rPr>
                <w:rFonts w:eastAsiaTheme="minorEastAsia"/>
                <w:szCs w:val="21"/>
              </w:rPr>
              <w:t>本基金为股票基金，其预期风险、收益水平高于混合基金、债券基金及货币市场基金。本基金在控制与目标指数偏离风险的同时，力争获得超越基准的收益。长期来看，本基金具有与目标指数相近的风险水平。</w:t>
            </w:r>
          </w:p>
        </w:tc>
      </w:tr>
    </w:tbl>
    <w:p w:rsidR="001A59F9" w:rsidRPr="00D564C7" w:rsidRDefault="001A59F9" w:rsidP="00215824">
      <w:pPr>
        <w:pStyle w:val="20"/>
        <w:spacing w:before="0" w:after="0"/>
        <w:rPr>
          <w:rFonts w:asciiTheme="minorEastAsia" w:eastAsiaTheme="minorEastAsia" w:hAnsiTheme="minorEastAsia"/>
          <w:kern w:val="0"/>
          <w:sz w:val="21"/>
          <w:szCs w:val="21"/>
        </w:rPr>
      </w:pPr>
      <w:bookmarkStart w:id="16" w:name="_Toc225498247"/>
      <w:bookmarkStart w:id="17" w:name="_Toc361324847"/>
      <w:bookmarkStart w:id="18" w:name="_Toc35532636"/>
      <w:r w:rsidRPr="00D564C7">
        <w:rPr>
          <w:rFonts w:asciiTheme="minorEastAsia" w:eastAsiaTheme="minorEastAsia" w:hAnsiTheme="minorEastAsia"/>
          <w:kern w:val="0"/>
          <w:sz w:val="21"/>
          <w:szCs w:val="21"/>
        </w:rPr>
        <w:t>2.3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181"/>
        <w:gridCol w:w="3260"/>
      </w:tblGrid>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项目</w:t>
            </w:r>
          </w:p>
        </w:tc>
        <w:tc>
          <w:tcPr>
            <w:tcW w:w="3181"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基金管理人</w:t>
            </w:r>
          </w:p>
        </w:tc>
        <w:tc>
          <w:tcPr>
            <w:tcW w:w="3260" w:type="dxa"/>
            <w:vAlign w:val="center"/>
          </w:tcPr>
          <w:p w:rsidR="001A59F9" w:rsidRPr="00EC7BDC" w:rsidRDefault="001A59F9" w:rsidP="00370FB7">
            <w:pPr>
              <w:spacing w:line="360" w:lineRule="auto"/>
              <w:jc w:val="center"/>
              <w:rPr>
                <w:rFonts w:eastAsiaTheme="minorEastAsia"/>
                <w:color w:val="000000"/>
                <w:szCs w:val="21"/>
              </w:rPr>
            </w:pPr>
            <w:r w:rsidRPr="00EC7BDC">
              <w:rPr>
                <w:rFonts w:eastAsiaTheme="minorEastAsia"/>
                <w:color w:val="000000"/>
                <w:szCs w:val="21"/>
              </w:rPr>
              <w:t>基金托管人</w:t>
            </w:r>
          </w:p>
        </w:tc>
      </w:tr>
      <w:tr w:rsidR="001A59F9" w:rsidRPr="00D564C7" w:rsidTr="00EC7BDC">
        <w:tc>
          <w:tcPr>
            <w:tcW w:w="2631" w:type="dxa"/>
            <w:gridSpan w:val="2"/>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kern w:val="0"/>
                <w:szCs w:val="21"/>
              </w:rPr>
              <w:t>名称</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易方达基金管理有限公司</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交通银行股份有限公司</w:t>
            </w:r>
          </w:p>
        </w:tc>
      </w:tr>
      <w:tr w:rsidR="001A59F9" w:rsidRPr="00D564C7" w:rsidTr="00EC7BDC">
        <w:tc>
          <w:tcPr>
            <w:tcW w:w="1260" w:type="dxa"/>
            <w:vMerge w:val="restart"/>
            <w:vAlign w:val="center"/>
          </w:tcPr>
          <w:p w:rsidR="001A59F9" w:rsidRPr="00EC7BDC" w:rsidRDefault="001A59F9" w:rsidP="00026C9C">
            <w:pPr>
              <w:autoSpaceDE w:val="0"/>
              <w:autoSpaceDN w:val="0"/>
              <w:adjustRightInd w:val="0"/>
              <w:spacing w:before="29" w:line="360" w:lineRule="auto"/>
              <w:ind w:left="15"/>
              <w:rPr>
                <w:rFonts w:eastAsiaTheme="minorEastAsia"/>
                <w:color w:val="000000"/>
                <w:kern w:val="0"/>
                <w:szCs w:val="21"/>
              </w:rPr>
            </w:pPr>
            <w:r w:rsidRPr="00EC7BDC">
              <w:rPr>
                <w:rFonts w:eastAsiaTheme="minorEastAsia"/>
                <w:color w:val="000000"/>
                <w:szCs w:val="21"/>
              </w:rPr>
              <w:t>信息披露负责人</w:t>
            </w:r>
          </w:p>
        </w:tc>
        <w:tc>
          <w:tcPr>
            <w:tcW w:w="1371"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姓名</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张南</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陆志俊</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联系电话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020-85102688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95559</w:t>
            </w:r>
          </w:p>
        </w:tc>
      </w:tr>
      <w:tr w:rsidR="001A59F9" w:rsidRPr="00D564C7" w:rsidTr="00EC7BDC">
        <w:tc>
          <w:tcPr>
            <w:tcW w:w="1260" w:type="dxa"/>
            <w:vMerge/>
            <w:vAlign w:val="center"/>
          </w:tcPr>
          <w:p w:rsidR="001A59F9" w:rsidRPr="00EC7BDC"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EC7BDC"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szCs w:val="21"/>
              </w:rPr>
              <w:t>电子邮箱</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service@efunds.com.cn</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luzj@bankcomm.com</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客户服务电话</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400 881 8088</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95559</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传真</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020-85104666</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021-62701216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注册地址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广东省珠海市横琴新区宝华路</w:t>
            </w:r>
            <w:r w:rsidRPr="00EC7BDC">
              <w:rPr>
                <w:rFonts w:eastAsiaTheme="minorEastAsia"/>
                <w:color w:val="000000"/>
                <w:kern w:val="0"/>
                <w:szCs w:val="21"/>
              </w:rPr>
              <w:t>6</w:t>
            </w:r>
            <w:r w:rsidRPr="00EC7BDC">
              <w:rPr>
                <w:rFonts w:eastAsiaTheme="minorEastAsia"/>
                <w:color w:val="000000"/>
                <w:kern w:val="0"/>
                <w:szCs w:val="21"/>
              </w:rPr>
              <w:t>号</w:t>
            </w:r>
            <w:r w:rsidRPr="00EC7BDC">
              <w:rPr>
                <w:rFonts w:eastAsiaTheme="minorEastAsia"/>
                <w:color w:val="000000"/>
                <w:kern w:val="0"/>
                <w:szCs w:val="21"/>
              </w:rPr>
              <w:t>105</w:t>
            </w:r>
            <w:r w:rsidRPr="00EC7BDC">
              <w:rPr>
                <w:rFonts w:eastAsiaTheme="minorEastAsia"/>
                <w:color w:val="000000"/>
                <w:kern w:val="0"/>
                <w:szCs w:val="21"/>
              </w:rPr>
              <w:t>室－</w:t>
            </w:r>
            <w:r w:rsidRPr="00EC7BDC">
              <w:rPr>
                <w:rFonts w:eastAsiaTheme="minorEastAsia"/>
                <w:color w:val="000000"/>
                <w:kern w:val="0"/>
                <w:szCs w:val="21"/>
              </w:rPr>
              <w:t>42891</w:t>
            </w:r>
            <w:r w:rsidRPr="00EC7BDC">
              <w:rPr>
                <w:rFonts w:eastAsiaTheme="minorEastAsia"/>
                <w:color w:val="000000"/>
                <w:kern w:val="0"/>
                <w:szCs w:val="21"/>
              </w:rPr>
              <w:t>（集中办公区）</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中国（上海）自由贸易试验区银城中路</w:t>
            </w:r>
            <w:r w:rsidRPr="00EC7BDC">
              <w:rPr>
                <w:rFonts w:eastAsiaTheme="minorEastAsia"/>
                <w:color w:val="000000"/>
                <w:kern w:val="0"/>
                <w:szCs w:val="21"/>
              </w:rPr>
              <w:t>188</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办公地址</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广州市天河区珠江新城珠江东路</w:t>
            </w:r>
            <w:r w:rsidRPr="00EC7BDC">
              <w:rPr>
                <w:rFonts w:eastAsiaTheme="minorEastAsia"/>
                <w:color w:val="000000"/>
                <w:kern w:val="0"/>
                <w:szCs w:val="21"/>
              </w:rPr>
              <w:t>30</w:t>
            </w:r>
            <w:r w:rsidRPr="00EC7BDC">
              <w:rPr>
                <w:rFonts w:eastAsiaTheme="minorEastAsia"/>
                <w:color w:val="000000"/>
                <w:kern w:val="0"/>
                <w:szCs w:val="21"/>
              </w:rPr>
              <w:t>号广州银行大厦</w:t>
            </w:r>
            <w:r w:rsidRPr="00EC7BDC">
              <w:rPr>
                <w:rFonts w:eastAsiaTheme="minorEastAsia"/>
                <w:color w:val="000000"/>
                <w:kern w:val="0"/>
                <w:szCs w:val="21"/>
              </w:rPr>
              <w:t>40-43</w:t>
            </w:r>
            <w:r w:rsidRPr="00EC7BDC">
              <w:rPr>
                <w:rFonts w:eastAsiaTheme="minorEastAsia"/>
                <w:color w:val="000000"/>
                <w:kern w:val="0"/>
                <w:szCs w:val="21"/>
              </w:rPr>
              <w:t>楼</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中国（上海）长宁区仙霞路</w:t>
            </w:r>
            <w:r w:rsidRPr="00EC7BDC">
              <w:rPr>
                <w:rFonts w:eastAsiaTheme="minorEastAsia"/>
                <w:color w:val="000000"/>
                <w:kern w:val="0"/>
                <w:szCs w:val="21"/>
              </w:rPr>
              <w:t>18</w:t>
            </w:r>
            <w:r w:rsidRPr="00EC7BDC">
              <w:rPr>
                <w:rFonts w:eastAsiaTheme="minorEastAsia"/>
                <w:color w:val="000000"/>
                <w:kern w:val="0"/>
                <w:szCs w:val="21"/>
              </w:rPr>
              <w:t>号</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邮政编码</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510620</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200336</w:t>
            </w:r>
          </w:p>
        </w:tc>
      </w:tr>
      <w:tr w:rsidR="001A59F9" w:rsidRPr="00D564C7" w:rsidTr="00EC7BDC">
        <w:tc>
          <w:tcPr>
            <w:tcW w:w="2631" w:type="dxa"/>
            <w:gridSpan w:val="2"/>
            <w:vAlign w:val="center"/>
          </w:tcPr>
          <w:p w:rsidR="001A59F9" w:rsidRPr="00EC7BDC" w:rsidRDefault="001A59F9" w:rsidP="00026C9C">
            <w:pPr>
              <w:spacing w:line="360" w:lineRule="auto"/>
              <w:rPr>
                <w:rFonts w:eastAsiaTheme="minorEastAsia"/>
                <w:color w:val="000000"/>
                <w:szCs w:val="21"/>
              </w:rPr>
            </w:pPr>
            <w:r w:rsidRPr="00EC7BDC">
              <w:rPr>
                <w:rFonts w:eastAsiaTheme="minorEastAsia"/>
                <w:color w:val="000000"/>
                <w:szCs w:val="21"/>
              </w:rPr>
              <w:t>法定代表人</w:t>
            </w:r>
          </w:p>
        </w:tc>
        <w:tc>
          <w:tcPr>
            <w:tcW w:w="3181"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刘晓艳</w:t>
            </w:r>
          </w:p>
        </w:tc>
        <w:tc>
          <w:tcPr>
            <w:tcW w:w="3260" w:type="dxa"/>
            <w:vAlign w:val="center"/>
          </w:tcPr>
          <w:p w:rsidR="001A59F9" w:rsidRPr="00EC7BDC"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EC7BDC">
              <w:rPr>
                <w:rFonts w:eastAsiaTheme="minorEastAsia"/>
                <w:color w:val="000000"/>
                <w:kern w:val="0"/>
                <w:szCs w:val="21"/>
              </w:rPr>
              <w:t>任德奇</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19" w:name="_Toc225498248"/>
      <w:bookmarkStart w:id="20" w:name="_Toc361324848"/>
      <w:bookmarkStart w:id="21" w:name="_Toc35532637"/>
      <w:r w:rsidRPr="00D564C7">
        <w:rPr>
          <w:rFonts w:asciiTheme="minorEastAsia" w:eastAsiaTheme="minorEastAsia" w:hAnsiTheme="minorEastAsia"/>
          <w:kern w:val="0"/>
          <w:sz w:val="21"/>
          <w:szCs w:val="21"/>
        </w:rPr>
        <w:t>2.4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86"/>
      </w:tblGrid>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本基金选定的信息披露报纸名称</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上海证券报</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登载基金年度报告正文的管理人互联网网址</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http://www.efunds.com.cn</w:t>
            </w:r>
          </w:p>
        </w:tc>
      </w:tr>
      <w:tr w:rsidR="001A59F9" w:rsidRPr="00D564C7" w:rsidTr="00EC7BDC">
        <w:tc>
          <w:tcPr>
            <w:tcW w:w="3686" w:type="dxa"/>
            <w:vAlign w:val="center"/>
          </w:tcPr>
          <w:p w:rsidR="001A59F9" w:rsidRPr="00EC7BDC" w:rsidRDefault="001A59F9" w:rsidP="00EE6D39">
            <w:pPr>
              <w:tabs>
                <w:tab w:val="left" w:pos="1740"/>
              </w:tabs>
              <w:spacing w:line="360" w:lineRule="auto"/>
              <w:rPr>
                <w:rFonts w:eastAsiaTheme="minorEastAsia"/>
                <w:color w:val="000000"/>
                <w:szCs w:val="21"/>
              </w:rPr>
            </w:pPr>
            <w:r w:rsidRPr="00EC7BDC">
              <w:rPr>
                <w:rFonts w:eastAsiaTheme="minorEastAsia"/>
                <w:color w:val="000000"/>
                <w:szCs w:val="21"/>
              </w:rPr>
              <w:t>基金年度报告备置地点</w:t>
            </w:r>
          </w:p>
        </w:tc>
        <w:tc>
          <w:tcPr>
            <w:tcW w:w="5386"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43</w:t>
            </w:r>
            <w:r w:rsidRPr="00EC7BDC">
              <w:rPr>
                <w:rFonts w:eastAsiaTheme="minorEastAsia"/>
                <w:color w:val="000000"/>
                <w:szCs w:val="21"/>
              </w:rPr>
              <w:t>楼</w:t>
            </w:r>
          </w:p>
        </w:tc>
      </w:tr>
    </w:tbl>
    <w:p w:rsidR="001A59F9" w:rsidRPr="00D564C7" w:rsidRDefault="001A59F9" w:rsidP="00976A4D">
      <w:pPr>
        <w:pStyle w:val="20"/>
        <w:spacing w:before="0" w:after="0"/>
        <w:rPr>
          <w:rFonts w:asciiTheme="minorEastAsia" w:eastAsiaTheme="minorEastAsia" w:hAnsiTheme="minorEastAsia"/>
          <w:kern w:val="0"/>
          <w:sz w:val="21"/>
          <w:szCs w:val="21"/>
        </w:rPr>
      </w:pPr>
      <w:bookmarkStart w:id="22" w:name="_Toc225498249"/>
      <w:bookmarkStart w:id="23" w:name="_Toc361324849"/>
      <w:bookmarkStart w:id="24" w:name="_Toc35532638"/>
      <w:r w:rsidRPr="00D564C7">
        <w:rPr>
          <w:rFonts w:asciiTheme="minorEastAsia" w:eastAsiaTheme="minorEastAsia" w:hAnsiTheme="minorEastAsia"/>
          <w:kern w:val="0"/>
          <w:sz w:val="21"/>
          <w:szCs w:val="21"/>
        </w:rPr>
        <w:t>2.5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其他相关资料</w:t>
      </w:r>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3260"/>
        <w:gridCol w:w="3969"/>
      </w:tblGrid>
      <w:tr w:rsidR="001A59F9" w:rsidRPr="00D564C7" w:rsidTr="00EC7BDC">
        <w:tc>
          <w:tcPr>
            <w:tcW w:w="1843"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项目</w:t>
            </w:r>
          </w:p>
        </w:tc>
        <w:tc>
          <w:tcPr>
            <w:tcW w:w="3260"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名称</w:t>
            </w:r>
          </w:p>
        </w:tc>
        <w:tc>
          <w:tcPr>
            <w:tcW w:w="3969" w:type="dxa"/>
          </w:tcPr>
          <w:p w:rsidR="001A59F9" w:rsidRPr="00EC7BDC" w:rsidRDefault="001A59F9" w:rsidP="00026C9C">
            <w:pPr>
              <w:tabs>
                <w:tab w:val="left" w:pos="1740"/>
              </w:tabs>
              <w:spacing w:line="360" w:lineRule="auto"/>
              <w:jc w:val="center"/>
              <w:rPr>
                <w:rFonts w:eastAsiaTheme="minorEastAsia"/>
                <w:color w:val="000000"/>
                <w:szCs w:val="21"/>
              </w:rPr>
            </w:pPr>
            <w:r w:rsidRPr="00EC7BDC">
              <w:rPr>
                <w:rFonts w:eastAsiaTheme="minorEastAsia"/>
                <w:color w:val="000000"/>
                <w:szCs w:val="21"/>
              </w:rPr>
              <w:t>办公地址</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会计师事务所</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安永华明会计师事务所（特殊普通合伙）</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北京市东城区东长安街</w:t>
            </w:r>
            <w:r w:rsidRPr="00EC7BDC">
              <w:rPr>
                <w:rFonts w:eastAsiaTheme="minorEastAsia"/>
                <w:color w:val="000000"/>
                <w:szCs w:val="21"/>
              </w:rPr>
              <w:t xml:space="preserve">1 </w:t>
            </w:r>
            <w:r w:rsidRPr="00EC7BDC">
              <w:rPr>
                <w:rFonts w:eastAsiaTheme="minorEastAsia"/>
                <w:color w:val="000000"/>
                <w:szCs w:val="21"/>
              </w:rPr>
              <w:t>号东方广场安永大楼</w:t>
            </w:r>
            <w:r w:rsidRPr="00EC7BDC">
              <w:rPr>
                <w:rFonts w:eastAsiaTheme="minorEastAsia"/>
                <w:color w:val="000000"/>
                <w:szCs w:val="21"/>
              </w:rPr>
              <w:t xml:space="preserve">17 </w:t>
            </w:r>
            <w:r w:rsidRPr="00EC7BDC">
              <w:rPr>
                <w:rFonts w:eastAsiaTheme="minorEastAsia"/>
                <w:color w:val="000000"/>
                <w:szCs w:val="21"/>
              </w:rPr>
              <w:t>层</w:t>
            </w:r>
            <w:r w:rsidRPr="00EC7BDC">
              <w:rPr>
                <w:rFonts w:eastAsiaTheme="minorEastAsia"/>
                <w:color w:val="000000"/>
                <w:szCs w:val="21"/>
              </w:rPr>
              <w:t xml:space="preserve">01-12 </w:t>
            </w:r>
            <w:r w:rsidRPr="00EC7BDC">
              <w:rPr>
                <w:rFonts w:eastAsiaTheme="minorEastAsia"/>
                <w:color w:val="000000"/>
                <w:szCs w:val="21"/>
              </w:rPr>
              <w:t>室</w:t>
            </w:r>
          </w:p>
        </w:tc>
      </w:tr>
      <w:tr w:rsidR="001A59F9" w:rsidRPr="00D564C7" w:rsidTr="00EC7BDC">
        <w:tc>
          <w:tcPr>
            <w:tcW w:w="1843" w:type="dxa"/>
            <w:vAlign w:val="center"/>
          </w:tcPr>
          <w:p w:rsidR="001A59F9" w:rsidRPr="00EC7BDC" w:rsidRDefault="001A59F9" w:rsidP="00744E53">
            <w:pPr>
              <w:tabs>
                <w:tab w:val="left" w:pos="1740"/>
              </w:tabs>
              <w:spacing w:line="360" w:lineRule="auto"/>
              <w:rPr>
                <w:rFonts w:eastAsiaTheme="minorEastAsia"/>
                <w:color w:val="000000"/>
                <w:szCs w:val="21"/>
              </w:rPr>
            </w:pPr>
            <w:r w:rsidRPr="00EC7BDC">
              <w:rPr>
                <w:rFonts w:eastAsiaTheme="minorEastAsia"/>
                <w:color w:val="000000"/>
                <w:szCs w:val="21"/>
              </w:rPr>
              <w:t>注册登记机构</w:t>
            </w:r>
          </w:p>
        </w:tc>
        <w:tc>
          <w:tcPr>
            <w:tcW w:w="3260"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易方达基金管理有限公司</w:t>
            </w:r>
          </w:p>
        </w:tc>
        <w:tc>
          <w:tcPr>
            <w:tcW w:w="3969" w:type="dxa"/>
            <w:vAlign w:val="center"/>
          </w:tcPr>
          <w:p w:rsidR="001A59F9" w:rsidRPr="00EC7BDC" w:rsidRDefault="001A59F9" w:rsidP="0022727A">
            <w:pPr>
              <w:tabs>
                <w:tab w:val="left" w:pos="1740"/>
              </w:tabs>
              <w:spacing w:line="360" w:lineRule="auto"/>
              <w:rPr>
                <w:rFonts w:eastAsiaTheme="minorEastAsia"/>
                <w:color w:val="000000"/>
                <w:szCs w:val="21"/>
              </w:rPr>
            </w:pPr>
            <w:r w:rsidRPr="00EC7BDC">
              <w:rPr>
                <w:rFonts w:eastAsiaTheme="minorEastAsia"/>
                <w:color w:val="000000"/>
                <w:szCs w:val="21"/>
              </w:rPr>
              <w:t>广州市天河区珠江新城珠江东路</w:t>
            </w:r>
            <w:r w:rsidRPr="00EC7BDC">
              <w:rPr>
                <w:rFonts w:eastAsiaTheme="minorEastAsia"/>
                <w:color w:val="000000"/>
                <w:szCs w:val="21"/>
              </w:rPr>
              <w:t>30</w:t>
            </w:r>
            <w:r w:rsidRPr="00EC7BDC">
              <w:rPr>
                <w:rFonts w:eastAsiaTheme="minorEastAsia"/>
                <w:color w:val="000000"/>
                <w:szCs w:val="21"/>
              </w:rPr>
              <w:t>号广州银行大厦</w:t>
            </w:r>
            <w:r w:rsidRPr="00EC7BDC">
              <w:rPr>
                <w:rFonts w:eastAsiaTheme="minorEastAsia"/>
                <w:color w:val="000000"/>
                <w:szCs w:val="21"/>
              </w:rPr>
              <w:t>40-43</w:t>
            </w:r>
            <w:r w:rsidRPr="00EC7BDC">
              <w:rPr>
                <w:rFonts w:eastAsiaTheme="minorEastAsia"/>
                <w:color w:val="000000"/>
                <w:szCs w:val="21"/>
              </w:rPr>
              <w:t>楼</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25" w:name="_Toc225498250"/>
      <w:bookmarkStart w:id="26" w:name="_Toc361324850"/>
      <w:bookmarkStart w:id="27" w:name="_Toc35532639"/>
      <w:bookmarkStart w:id="28" w:name="_Toc194312019"/>
      <w:bookmarkStart w:id="29" w:name="_Toc193947512"/>
      <w:r w:rsidRPr="004352A8">
        <w:rPr>
          <w:rFonts w:ascii="宋体" w:hAnsi="宋体" w:cs="Arial" w:hint="eastAsia"/>
          <w:color w:val="000000"/>
          <w:sz w:val="21"/>
          <w:szCs w:val="21"/>
        </w:rPr>
        <w:t>§</w:t>
      </w:r>
      <w:r w:rsidRPr="004352A8">
        <w:rPr>
          <w:rFonts w:ascii="宋体" w:hAnsi="宋体" w:cs="Arial"/>
          <w:color w:val="000000"/>
          <w:sz w:val="21"/>
          <w:szCs w:val="21"/>
        </w:rPr>
        <w:t>3</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主要财务指标、基金净值表现</w:t>
      </w:r>
      <w:bookmarkEnd w:id="25"/>
      <w:r w:rsidRPr="004352A8">
        <w:rPr>
          <w:rFonts w:ascii="宋体" w:hAnsi="宋体" w:cs="Arial" w:hint="eastAsia"/>
          <w:color w:val="000000"/>
          <w:sz w:val="21"/>
          <w:szCs w:val="21"/>
        </w:rPr>
        <w:t>及利润分配情况</w:t>
      </w:r>
      <w:bookmarkEnd w:id="26"/>
      <w:bookmarkEnd w:id="27"/>
    </w:p>
    <w:p w:rsidR="001A59F9" w:rsidRPr="00D564C7" w:rsidRDefault="001A59F9" w:rsidP="00976A4D">
      <w:pPr>
        <w:pStyle w:val="20"/>
        <w:spacing w:before="0" w:after="0"/>
        <w:rPr>
          <w:rFonts w:asciiTheme="minorEastAsia" w:eastAsiaTheme="minorEastAsia" w:hAnsiTheme="minorEastAsia"/>
          <w:kern w:val="0"/>
          <w:sz w:val="21"/>
          <w:szCs w:val="21"/>
        </w:rPr>
      </w:pPr>
      <w:bookmarkStart w:id="30" w:name="_Toc286996129"/>
      <w:bookmarkStart w:id="31" w:name="_Toc361324851"/>
      <w:bookmarkStart w:id="32" w:name="_Toc35532640"/>
      <w:r w:rsidRPr="00D564C7">
        <w:rPr>
          <w:rFonts w:asciiTheme="minorEastAsia" w:eastAsiaTheme="minorEastAsia" w:hAnsiTheme="minorEastAsia"/>
          <w:kern w:val="0"/>
          <w:sz w:val="21"/>
          <w:szCs w:val="21"/>
        </w:rPr>
        <w:t>3.1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主要会计数据和财务指标</w:t>
      </w:r>
      <w:bookmarkEnd w:id="30"/>
      <w:bookmarkEnd w:id="31"/>
      <w:bookmarkEnd w:id="32"/>
    </w:p>
    <w:bookmarkEnd w:id="28"/>
    <w:bookmarkEnd w:id="29"/>
    <w:p w:rsidR="00C83A3C" w:rsidRPr="00FF600D" w:rsidRDefault="00C83A3C" w:rsidP="00FF600D">
      <w:pPr>
        <w:autoSpaceDE w:val="0"/>
        <w:autoSpaceDN w:val="0"/>
        <w:adjustRightInd w:val="0"/>
        <w:spacing w:before="29" w:line="360" w:lineRule="auto"/>
        <w:ind w:left="17"/>
        <w:jc w:val="right"/>
        <w:rPr>
          <w:rFonts w:eastAsiaTheme="minorEastAsia"/>
          <w:szCs w:val="21"/>
        </w:rPr>
      </w:pPr>
      <w:r w:rsidRPr="00FF600D">
        <w:rPr>
          <w:rFonts w:eastAsiaTheme="minorEastAsia"/>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C83A3C" w:rsidRPr="00A4203E" w:rsidTr="009A3D53">
        <w:trPr>
          <w:trHeight w:val="487"/>
        </w:trPr>
        <w:tc>
          <w:tcPr>
            <w:tcW w:w="516" w:type="pct"/>
            <w:vMerge w:val="restart"/>
            <w:vAlign w:val="center"/>
          </w:tcPr>
          <w:p w:rsidR="00C83A3C" w:rsidRPr="00A4203E" w:rsidRDefault="00C83A3C" w:rsidP="00244BE7">
            <w:pPr>
              <w:ind w:leftChars="-51" w:left="-107" w:rightChars="-51" w:right="-107"/>
              <w:jc w:val="center"/>
              <w:rPr>
                <w:rFonts w:eastAsiaTheme="minorEastAsia"/>
                <w:b/>
                <w:color w:val="000000"/>
                <w:szCs w:val="21"/>
              </w:rPr>
            </w:pPr>
            <w:r w:rsidRPr="00A4203E">
              <w:rPr>
                <w:rFonts w:eastAsiaTheme="minorEastAsia"/>
                <w:b/>
                <w:color w:val="000000"/>
                <w:szCs w:val="21"/>
              </w:rPr>
              <w:t>3.1.1</w:t>
            </w:r>
            <w:r w:rsidRPr="00A4203E">
              <w:rPr>
                <w:rFonts w:eastAsiaTheme="minorEastAsia"/>
                <w:b/>
                <w:color w:val="000000"/>
                <w:szCs w:val="21"/>
              </w:rPr>
              <w:t>期间数据和指标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w:t>
            </w:r>
          </w:p>
        </w:tc>
      </w:tr>
      <w:tr w:rsidR="00C83A3C" w:rsidRPr="00A4203E" w:rsidTr="009A3D53">
        <w:trPr>
          <w:trHeight w:val="487"/>
        </w:trPr>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c>
          <w:tcPr>
            <w:tcW w:w="763"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763" w:type="pct"/>
            <w:vAlign w:val="center"/>
          </w:tcPr>
          <w:p w:rsidR="00C83A3C" w:rsidRPr="00A4203E" w:rsidRDefault="00C83A3C" w:rsidP="00244BE7">
            <w:pPr>
              <w:jc w:val="center"/>
              <w:rPr>
                <w:rFonts w:eastAsiaTheme="minorEastAsia"/>
                <w:b/>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r>
      <w:tr w:rsidR="00C83A3C" w:rsidRPr="00A4203E" w:rsidTr="009A3D53">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本期已实现收益</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1,380,238,350.03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167,917,024.09</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482,499,299.31</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15,304,831.58</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682,068,737.64</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7,212,009.89</w:t>
            </w:r>
          </w:p>
        </w:tc>
      </w:tr>
      <w:tr w:rsidR="00C83A3C" w:rsidRPr="00A4203E" w:rsidTr="009A3D53">
        <w:trPr>
          <w:trHeight w:val="754"/>
        </w:trPr>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5,508,957,425.03</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763,479,215.45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-1,924,398,538.60</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-223,539,682.49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3,382,772,332.02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36,150,584.41</w:t>
            </w:r>
          </w:p>
        </w:tc>
      </w:tr>
      <w:tr w:rsidR="00C83A3C" w:rsidRPr="00A4203E" w:rsidTr="009A3D53">
        <w:tc>
          <w:tcPr>
            <w:tcW w:w="516" w:type="pct"/>
            <w:vAlign w:val="center"/>
          </w:tcPr>
          <w:p w:rsidR="00C83A3C" w:rsidRPr="00A4203E" w:rsidRDefault="00C83A3C" w:rsidP="00244BE7">
            <w:pPr>
              <w:rPr>
                <w:rFonts w:eastAsiaTheme="minorEastAsia"/>
                <w:szCs w:val="21"/>
              </w:rPr>
            </w:pPr>
            <w:r w:rsidRPr="00A4203E">
              <w:rPr>
                <w:rFonts w:eastAsiaTheme="minorEastAsia"/>
                <w:szCs w:val="21"/>
              </w:rPr>
              <w:t>加权平均基金份额本期利润</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0.6212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0.6417</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-0.2412</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-0.3350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0.4290</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0.2395</w:t>
            </w:r>
          </w:p>
        </w:tc>
      </w:tr>
      <w:tr w:rsidR="00C83A3C" w:rsidRPr="00A4203E" w:rsidTr="009A3D53">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本期加权平均净值利润率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37.86%</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39.35%</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-17.51%</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-25.20%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35.08%</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16.80%</w:t>
            </w:r>
          </w:p>
        </w:tc>
      </w:tr>
      <w:tr w:rsidR="00C83A3C" w:rsidRPr="00A4203E" w:rsidTr="009A3D53">
        <w:tc>
          <w:tcPr>
            <w:tcW w:w="516" w:type="pct"/>
            <w:vAlign w:val="center"/>
          </w:tcPr>
          <w:p w:rsidR="00C83A3C" w:rsidRPr="00A4203E" w:rsidRDefault="00C83A3C" w:rsidP="00244BE7">
            <w:pPr>
              <w:rPr>
                <w:rFonts w:eastAsiaTheme="minorEastAsia"/>
                <w:szCs w:val="21"/>
              </w:rPr>
            </w:pPr>
            <w:r w:rsidRPr="00A4203E">
              <w:rPr>
                <w:rFonts w:eastAsiaTheme="minorEastAsia"/>
                <w:szCs w:val="21"/>
              </w:rPr>
              <w:t>本期基金份额净值增长率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51.11%</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50.66%</w:t>
            </w:r>
          </w:p>
        </w:tc>
        <w:tc>
          <w:tcPr>
            <w:tcW w:w="763"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-16.66%</w:t>
            </w:r>
          </w:p>
        </w:tc>
        <w:tc>
          <w:tcPr>
            <w:tcW w:w="763" w:type="pct"/>
            <w:vAlign w:val="center"/>
          </w:tcPr>
          <w:p w:rsidR="00C83A3C" w:rsidRPr="00A4203E" w:rsidRDefault="00C83A3C" w:rsidP="00244BE7">
            <w:pPr>
              <w:jc w:val="right"/>
              <w:rPr>
                <w:rFonts w:eastAsiaTheme="minorEastAsia"/>
                <w:szCs w:val="21"/>
              </w:rPr>
            </w:pPr>
            <w:r w:rsidRPr="00A4203E">
              <w:rPr>
                <w:rFonts w:eastAsiaTheme="minorEastAsia"/>
                <w:szCs w:val="21"/>
              </w:rPr>
              <w:t>-16.84%</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41.29%</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27.95%</w:t>
            </w:r>
          </w:p>
        </w:tc>
      </w:tr>
      <w:tr w:rsidR="00C83A3C" w:rsidRPr="00A4203E" w:rsidTr="009A3D53">
        <w:tc>
          <w:tcPr>
            <w:tcW w:w="515"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3.1.2</w:t>
            </w:r>
            <w:r w:rsidRPr="00A4203E">
              <w:rPr>
                <w:rFonts w:eastAsiaTheme="minorEastAsia"/>
                <w:b/>
                <w:color w:val="000000"/>
                <w:szCs w:val="21"/>
              </w:rPr>
              <w:t>期末数据和指标</w:t>
            </w:r>
          </w:p>
        </w:tc>
        <w:tc>
          <w:tcPr>
            <w:tcW w:w="1376"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5"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9A3D53">
        <w:trPr>
          <w:trHeight w:val="373"/>
        </w:trPr>
        <w:tc>
          <w:tcPr>
            <w:tcW w:w="515" w:type="pct"/>
            <w:vMerge/>
            <w:vAlign w:val="center"/>
          </w:tcPr>
          <w:p w:rsidR="00C83A3C" w:rsidRPr="00A4203E" w:rsidRDefault="00C83A3C" w:rsidP="00244BE7">
            <w:pPr>
              <w:widowControl/>
              <w:jc w:val="left"/>
              <w:rPr>
                <w:rFonts w:eastAsiaTheme="minorEastAsia"/>
                <w:b/>
                <w:color w:val="000000"/>
                <w:szCs w:val="21"/>
              </w:rPr>
            </w:pPr>
          </w:p>
        </w:tc>
        <w:tc>
          <w:tcPr>
            <w:tcW w:w="689"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w:t>
            </w:r>
            <w:r w:rsidRPr="00A4203E">
              <w:rPr>
                <w:rFonts w:eastAsiaTheme="minorEastAsia"/>
                <w:color w:val="000000"/>
                <w:szCs w:val="21"/>
              </w:rPr>
              <w:t>50</w:t>
            </w:r>
            <w:r w:rsidRPr="00A4203E">
              <w:rPr>
                <w:rFonts w:eastAsiaTheme="minorEastAsia"/>
                <w:color w:val="000000"/>
                <w:szCs w:val="21"/>
              </w:rPr>
              <w:t>指数</w:t>
            </w:r>
            <w:r w:rsidRPr="00A4203E">
              <w:rPr>
                <w:rFonts w:eastAsiaTheme="minorEastAsia"/>
                <w:color w:val="000000"/>
                <w:szCs w:val="21"/>
              </w:rPr>
              <w:t>A</w:t>
            </w:r>
          </w:p>
        </w:tc>
        <w:tc>
          <w:tcPr>
            <w:tcW w:w="687"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w:t>
            </w:r>
            <w:r w:rsidRPr="00A4203E">
              <w:rPr>
                <w:rFonts w:eastAsiaTheme="minorEastAsia"/>
                <w:color w:val="000000"/>
                <w:szCs w:val="21"/>
              </w:rPr>
              <w:t>50</w:t>
            </w:r>
            <w:r w:rsidRPr="00A4203E">
              <w:rPr>
                <w:rFonts w:eastAsiaTheme="minorEastAsia"/>
                <w:color w:val="000000"/>
                <w:szCs w:val="21"/>
              </w:rPr>
              <w:t>指数</w:t>
            </w:r>
            <w:r w:rsidRPr="00A4203E">
              <w:rPr>
                <w:rFonts w:eastAsiaTheme="minorEastAsia"/>
                <w:color w:val="000000"/>
                <w:szCs w:val="21"/>
              </w:rPr>
              <w:t>C</w:t>
            </w:r>
          </w:p>
        </w:tc>
        <w:tc>
          <w:tcPr>
            <w:tcW w:w="762" w:type="pct"/>
            <w:gridSpan w:val="2"/>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w:t>
            </w:r>
            <w:r w:rsidRPr="00A4203E">
              <w:rPr>
                <w:rFonts w:eastAsiaTheme="minorEastAsia"/>
                <w:color w:val="000000"/>
                <w:szCs w:val="21"/>
              </w:rPr>
              <w:t>50</w:t>
            </w:r>
            <w:r w:rsidRPr="00A4203E">
              <w:rPr>
                <w:rFonts w:eastAsiaTheme="minorEastAsia"/>
                <w:color w:val="000000"/>
                <w:szCs w:val="21"/>
              </w:rPr>
              <w:t>指数</w:t>
            </w:r>
            <w:r w:rsidRPr="00A4203E">
              <w:rPr>
                <w:rFonts w:eastAsiaTheme="minorEastAsia"/>
                <w:color w:val="000000"/>
                <w:szCs w:val="21"/>
              </w:rPr>
              <w:t>A</w:t>
            </w:r>
          </w:p>
        </w:tc>
        <w:tc>
          <w:tcPr>
            <w:tcW w:w="762"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w:t>
            </w:r>
            <w:r w:rsidRPr="00A4203E">
              <w:rPr>
                <w:rFonts w:eastAsiaTheme="minorEastAsia"/>
                <w:color w:val="000000"/>
                <w:szCs w:val="21"/>
              </w:rPr>
              <w:t>50</w:t>
            </w:r>
            <w:r w:rsidRPr="00A4203E">
              <w:rPr>
                <w:rFonts w:eastAsiaTheme="minorEastAsia"/>
                <w:color w:val="000000"/>
                <w:szCs w:val="21"/>
              </w:rPr>
              <w:t>指数</w:t>
            </w:r>
            <w:r w:rsidRPr="00A4203E">
              <w:rPr>
                <w:rFonts w:eastAsiaTheme="minorEastAsia"/>
                <w:color w:val="000000"/>
                <w:szCs w:val="21"/>
              </w:rPr>
              <w:t>C</w:t>
            </w:r>
          </w:p>
        </w:tc>
        <w:tc>
          <w:tcPr>
            <w:tcW w:w="764"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w:t>
            </w:r>
            <w:r w:rsidRPr="00A4203E">
              <w:rPr>
                <w:rFonts w:eastAsiaTheme="minorEastAsia"/>
                <w:color w:val="000000"/>
                <w:szCs w:val="21"/>
              </w:rPr>
              <w:t>50</w:t>
            </w:r>
            <w:r w:rsidRPr="00A4203E">
              <w:rPr>
                <w:rFonts w:eastAsiaTheme="minorEastAsia"/>
                <w:color w:val="000000"/>
                <w:szCs w:val="21"/>
              </w:rPr>
              <w:t>指数</w:t>
            </w:r>
            <w:r w:rsidRPr="00A4203E">
              <w:rPr>
                <w:rFonts w:eastAsiaTheme="minorEastAsia"/>
                <w:color w:val="000000"/>
                <w:szCs w:val="21"/>
              </w:rPr>
              <w:t>A</w:t>
            </w:r>
          </w:p>
        </w:tc>
        <w:tc>
          <w:tcPr>
            <w:tcW w:w="820" w:type="pct"/>
            <w:vAlign w:val="center"/>
          </w:tcPr>
          <w:p w:rsidR="00C83A3C" w:rsidRPr="00A4203E" w:rsidRDefault="00C83A3C" w:rsidP="00244BE7">
            <w:pPr>
              <w:ind w:leftChars="-51" w:left="-107" w:rightChars="-51" w:right="-107"/>
              <w:jc w:val="center"/>
              <w:rPr>
                <w:rFonts w:eastAsiaTheme="minorEastAsia"/>
                <w:color w:val="000000"/>
                <w:szCs w:val="21"/>
              </w:rPr>
            </w:pPr>
            <w:r w:rsidRPr="00A4203E">
              <w:rPr>
                <w:rFonts w:eastAsiaTheme="minorEastAsia"/>
                <w:color w:val="000000"/>
                <w:szCs w:val="21"/>
              </w:rPr>
              <w:t>易方达上证</w:t>
            </w:r>
            <w:r w:rsidRPr="00A4203E">
              <w:rPr>
                <w:rFonts w:eastAsiaTheme="minorEastAsia"/>
                <w:color w:val="000000"/>
                <w:szCs w:val="21"/>
              </w:rPr>
              <w:t>50</w:t>
            </w:r>
            <w:r w:rsidRPr="00A4203E">
              <w:rPr>
                <w:rFonts w:eastAsiaTheme="minorEastAsia"/>
                <w:color w:val="000000"/>
                <w:szCs w:val="21"/>
              </w:rPr>
              <w:t>指数</w:t>
            </w:r>
            <w:r w:rsidRPr="00A4203E">
              <w:rPr>
                <w:rFonts w:eastAsiaTheme="minorEastAsia"/>
                <w:color w:val="000000"/>
                <w:szCs w:val="21"/>
              </w:rPr>
              <w:t>C</w:t>
            </w:r>
          </w:p>
        </w:tc>
      </w:tr>
      <w:tr w:rsidR="00C83A3C" w:rsidRPr="00A4203E" w:rsidTr="009A3D53">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2,270,218,423.98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550,273,817.75</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974,496,688.47</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292,290,848.07</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500,278,979.73</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76,413,602.59</w:t>
            </w:r>
          </w:p>
        </w:tc>
      </w:tr>
      <w:tr w:rsidR="00C83A3C" w:rsidRPr="00A4203E" w:rsidTr="009A3D53">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期末可供分配基金份额利润</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0.2388</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0.3869</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0.1100</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0.2126</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0.0665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0.2233</w:t>
            </w:r>
          </w:p>
        </w:tc>
      </w:tr>
      <w:tr w:rsidR="00C83A3C" w:rsidRPr="00A4203E" w:rsidTr="009A3D53">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期末基金资产净值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17,186,049,874.65</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2,554,859,090.34</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10,776,417,438.01</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1,667,444,346.09</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11,128,390,178.72</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505,326,730.47</w:t>
            </w:r>
          </w:p>
        </w:tc>
      </w:tr>
      <w:tr w:rsidR="00C83A3C" w:rsidRPr="00A4203E" w:rsidTr="009A3D53">
        <w:tc>
          <w:tcPr>
            <w:tcW w:w="515" w:type="pct"/>
            <w:vAlign w:val="center"/>
          </w:tcPr>
          <w:p w:rsidR="00C83A3C" w:rsidRPr="00A4203E" w:rsidRDefault="00C83A3C" w:rsidP="00244BE7">
            <w:pPr>
              <w:rPr>
                <w:rFonts w:eastAsiaTheme="minorEastAsia"/>
                <w:szCs w:val="21"/>
              </w:rPr>
            </w:pPr>
            <w:r w:rsidRPr="00A4203E">
              <w:rPr>
                <w:rFonts w:eastAsiaTheme="minorEastAsia"/>
                <w:szCs w:val="21"/>
              </w:rPr>
              <w:t>期末基金份额净值</w:t>
            </w:r>
          </w:p>
        </w:tc>
        <w:tc>
          <w:tcPr>
            <w:tcW w:w="689" w:type="pct"/>
            <w:vAlign w:val="center"/>
          </w:tcPr>
          <w:p w:rsidR="00C83A3C" w:rsidRPr="00A4203E" w:rsidRDefault="00C83A3C" w:rsidP="00244BE7">
            <w:pPr>
              <w:jc w:val="right"/>
              <w:rPr>
                <w:rFonts w:eastAsiaTheme="minorEastAsia"/>
                <w:szCs w:val="21"/>
              </w:rPr>
            </w:pPr>
            <w:r w:rsidRPr="00A4203E">
              <w:rPr>
                <w:rFonts w:eastAsiaTheme="minorEastAsia"/>
                <w:szCs w:val="21"/>
              </w:rPr>
              <w:t>1.8080</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1.7962</w:t>
            </w:r>
          </w:p>
        </w:tc>
        <w:tc>
          <w:tcPr>
            <w:tcW w:w="762"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1.2168</w:t>
            </w:r>
          </w:p>
        </w:tc>
        <w:tc>
          <w:tcPr>
            <w:tcW w:w="762" w:type="pct"/>
            <w:vAlign w:val="center"/>
          </w:tcPr>
          <w:p w:rsidR="00C83A3C" w:rsidRPr="00A4203E" w:rsidRDefault="00C83A3C" w:rsidP="00244BE7">
            <w:pPr>
              <w:jc w:val="right"/>
              <w:rPr>
                <w:rFonts w:eastAsiaTheme="minorEastAsia"/>
                <w:szCs w:val="21"/>
              </w:rPr>
            </w:pPr>
            <w:r w:rsidRPr="00A4203E">
              <w:rPr>
                <w:rFonts w:eastAsiaTheme="minorEastAsia"/>
                <w:szCs w:val="21"/>
              </w:rPr>
              <w:t>1.2126</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1.4785</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1.4767</w:t>
            </w:r>
          </w:p>
        </w:tc>
      </w:tr>
      <w:tr w:rsidR="00C83A3C" w:rsidRPr="00A4203E" w:rsidTr="009A3D53">
        <w:tc>
          <w:tcPr>
            <w:tcW w:w="516" w:type="pct"/>
            <w:vMerge w:val="restart"/>
            <w:vAlign w:val="center"/>
          </w:tcPr>
          <w:p w:rsidR="00C83A3C" w:rsidRPr="00A4203E" w:rsidRDefault="00C83A3C" w:rsidP="00244BE7">
            <w:pPr>
              <w:ind w:leftChars="-51" w:left="-107" w:rightChars="-51" w:right="-107"/>
              <w:rPr>
                <w:rFonts w:eastAsiaTheme="minorEastAsia"/>
                <w:b/>
                <w:color w:val="000000"/>
                <w:szCs w:val="21"/>
              </w:rPr>
            </w:pPr>
            <w:r w:rsidRPr="00A4203E">
              <w:rPr>
                <w:rFonts w:eastAsiaTheme="minorEastAsia"/>
                <w:b/>
                <w:color w:val="000000"/>
                <w:szCs w:val="21"/>
              </w:rPr>
              <w:t>3.1.3</w:t>
            </w:r>
            <w:r w:rsidRPr="00A4203E">
              <w:rPr>
                <w:rFonts w:eastAsiaTheme="minorEastAsia"/>
                <w:b/>
                <w:color w:val="000000"/>
                <w:szCs w:val="21"/>
              </w:rPr>
              <w:t>累计期末指标</w:t>
            </w:r>
          </w:p>
        </w:tc>
        <w:tc>
          <w:tcPr>
            <w:tcW w:w="137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2019</w:t>
            </w:r>
            <w:r w:rsidRPr="00A4203E">
              <w:rPr>
                <w:rFonts w:eastAsiaTheme="minorEastAsia"/>
                <w:b/>
                <w:szCs w:val="21"/>
              </w:rPr>
              <w:t>年末</w:t>
            </w:r>
          </w:p>
        </w:tc>
        <w:tc>
          <w:tcPr>
            <w:tcW w:w="1526" w:type="pct"/>
            <w:gridSpan w:val="3"/>
            <w:vAlign w:val="center"/>
          </w:tcPr>
          <w:p w:rsidR="00C83A3C" w:rsidRPr="00A4203E" w:rsidRDefault="00C83A3C" w:rsidP="00244BE7">
            <w:pPr>
              <w:jc w:val="center"/>
              <w:rPr>
                <w:rFonts w:eastAsiaTheme="minorEastAsia"/>
                <w:b/>
                <w:szCs w:val="21"/>
              </w:rPr>
            </w:pPr>
            <w:r w:rsidRPr="00A4203E">
              <w:rPr>
                <w:rFonts w:eastAsiaTheme="minorEastAsia"/>
                <w:b/>
                <w:szCs w:val="21"/>
              </w:rPr>
              <w:t>2018</w:t>
            </w:r>
            <w:r w:rsidRPr="00A4203E">
              <w:rPr>
                <w:rFonts w:eastAsiaTheme="minorEastAsia"/>
                <w:b/>
                <w:szCs w:val="21"/>
              </w:rPr>
              <w:t>年末</w:t>
            </w:r>
          </w:p>
        </w:tc>
        <w:tc>
          <w:tcPr>
            <w:tcW w:w="1584" w:type="pct"/>
            <w:gridSpan w:val="2"/>
            <w:vAlign w:val="center"/>
          </w:tcPr>
          <w:p w:rsidR="00C83A3C" w:rsidRPr="00A4203E" w:rsidRDefault="00C83A3C" w:rsidP="00244BE7">
            <w:pPr>
              <w:jc w:val="center"/>
              <w:rPr>
                <w:rFonts w:eastAsiaTheme="minorEastAsia"/>
                <w:b/>
                <w:szCs w:val="21"/>
              </w:rPr>
            </w:pPr>
            <w:r w:rsidRPr="00A4203E">
              <w:rPr>
                <w:rFonts w:eastAsiaTheme="minorEastAsia"/>
                <w:b/>
                <w:szCs w:val="21"/>
              </w:rPr>
              <w:t>2017</w:t>
            </w:r>
            <w:r w:rsidRPr="00A4203E">
              <w:rPr>
                <w:rFonts w:eastAsiaTheme="minorEastAsia"/>
                <w:b/>
                <w:szCs w:val="21"/>
              </w:rPr>
              <w:t>年末</w:t>
            </w:r>
          </w:p>
        </w:tc>
      </w:tr>
      <w:tr w:rsidR="00C83A3C" w:rsidRPr="00A4203E" w:rsidTr="009A3D53">
        <w:tc>
          <w:tcPr>
            <w:tcW w:w="516" w:type="pct"/>
            <w:vMerge/>
            <w:vAlign w:val="center"/>
          </w:tcPr>
          <w:p w:rsidR="00C83A3C" w:rsidRPr="00A4203E" w:rsidRDefault="00C83A3C" w:rsidP="00244BE7">
            <w:pPr>
              <w:widowControl/>
              <w:jc w:val="left"/>
              <w:rPr>
                <w:rFonts w:eastAsiaTheme="minorEastAsia"/>
                <w:b/>
                <w:color w:val="000000"/>
                <w:szCs w:val="21"/>
              </w:rPr>
            </w:pP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687"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c>
          <w:tcPr>
            <w:tcW w:w="75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776" w:type="pct"/>
            <w:gridSpan w:val="2"/>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c>
          <w:tcPr>
            <w:tcW w:w="764"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820" w:type="pct"/>
            <w:vAlign w:val="center"/>
          </w:tcPr>
          <w:p w:rsidR="00C83A3C" w:rsidRPr="00A4203E" w:rsidRDefault="00C83A3C" w:rsidP="00244BE7">
            <w:pPr>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r>
      <w:tr w:rsidR="00C83A3C" w:rsidRPr="00A4203E" w:rsidTr="009A3D53">
        <w:tc>
          <w:tcPr>
            <w:tcW w:w="516" w:type="pct"/>
            <w:vAlign w:val="center"/>
          </w:tcPr>
          <w:p w:rsidR="00C83A3C" w:rsidRPr="00A4203E" w:rsidRDefault="00C83A3C" w:rsidP="00244BE7">
            <w:pPr>
              <w:rPr>
                <w:rFonts w:eastAsiaTheme="minorEastAsia"/>
                <w:szCs w:val="21"/>
              </w:rPr>
            </w:pPr>
            <w:r w:rsidRPr="00A4203E">
              <w:rPr>
                <w:rFonts w:eastAsiaTheme="minorEastAsia"/>
                <w:szCs w:val="21"/>
              </w:rPr>
              <w:t>基金份额累计净值增长率</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461.72%</w:t>
            </w:r>
          </w:p>
        </w:tc>
        <w:tc>
          <w:tcPr>
            <w:tcW w:w="687" w:type="pct"/>
            <w:vAlign w:val="center"/>
          </w:tcPr>
          <w:p w:rsidR="00C83A3C" w:rsidRPr="00A4203E" w:rsidRDefault="00C83A3C" w:rsidP="00244BE7">
            <w:pPr>
              <w:jc w:val="right"/>
              <w:rPr>
                <w:rFonts w:eastAsiaTheme="minorEastAsia"/>
                <w:szCs w:val="21"/>
              </w:rPr>
            </w:pPr>
            <w:r w:rsidRPr="00A4203E">
              <w:rPr>
                <w:rFonts w:eastAsiaTheme="minorEastAsia"/>
                <w:szCs w:val="21"/>
              </w:rPr>
              <w:t>60.31%</w:t>
            </w:r>
          </w:p>
        </w:tc>
        <w:tc>
          <w:tcPr>
            <w:tcW w:w="750" w:type="pct"/>
            <w:vAlign w:val="center"/>
          </w:tcPr>
          <w:p w:rsidR="00C83A3C" w:rsidRPr="00A4203E" w:rsidRDefault="00C83A3C" w:rsidP="00244BE7">
            <w:pPr>
              <w:jc w:val="right"/>
              <w:rPr>
                <w:rFonts w:eastAsiaTheme="minorEastAsia"/>
                <w:szCs w:val="21"/>
              </w:rPr>
            </w:pPr>
            <w:r w:rsidRPr="00A4203E">
              <w:rPr>
                <w:rFonts w:eastAsiaTheme="minorEastAsia"/>
                <w:szCs w:val="21"/>
              </w:rPr>
              <w:t>271.72%</w:t>
            </w:r>
          </w:p>
        </w:tc>
        <w:tc>
          <w:tcPr>
            <w:tcW w:w="776" w:type="pct"/>
            <w:gridSpan w:val="2"/>
            <w:vAlign w:val="center"/>
          </w:tcPr>
          <w:p w:rsidR="00C83A3C" w:rsidRPr="00A4203E" w:rsidRDefault="00C83A3C" w:rsidP="00244BE7">
            <w:pPr>
              <w:jc w:val="right"/>
              <w:rPr>
                <w:rFonts w:eastAsiaTheme="minorEastAsia"/>
                <w:szCs w:val="21"/>
              </w:rPr>
            </w:pPr>
            <w:r w:rsidRPr="00A4203E">
              <w:rPr>
                <w:rFonts w:eastAsiaTheme="minorEastAsia"/>
                <w:szCs w:val="21"/>
              </w:rPr>
              <w:t>6.40%</w:t>
            </w:r>
          </w:p>
        </w:tc>
        <w:tc>
          <w:tcPr>
            <w:tcW w:w="764" w:type="pct"/>
            <w:vAlign w:val="center"/>
          </w:tcPr>
          <w:p w:rsidR="00C83A3C" w:rsidRPr="00A4203E" w:rsidRDefault="00C83A3C" w:rsidP="00244BE7">
            <w:pPr>
              <w:jc w:val="right"/>
              <w:rPr>
                <w:rFonts w:eastAsiaTheme="minorEastAsia"/>
                <w:szCs w:val="21"/>
              </w:rPr>
            </w:pPr>
            <w:r w:rsidRPr="00A4203E">
              <w:rPr>
                <w:rFonts w:eastAsiaTheme="minorEastAsia"/>
                <w:szCs w:val="21"/>
              </w:rPr>
              <w:t>346.01%</w:t>
            </w:r>
          </w:p>
        </w:tc>
        <w:tc>
          <w:tcPr>
            <w:tcW w:w="820" w:type="pct"/>
            <w:vAlign w:val="center"/>
          </w:tcPr>
          <w:p w:rsidR="00C83A3C" w:rsidRPr="00A4203E" w:rsidRDefault="00C83A3C" w:rsidP="00244BE7">
            <w:pPr>
              <w:jc w:val="right"/>
              <w:rPr>
                <w:rFonts w:eastAsiaTheme="minorEastAsia"/>
                <w:szCs w:val="21"/>
              </w:rPr>
            </w:pPr>
            <w:r w:rsidRPr="00A4203E">
              <w:rPr>
                <w:rFonts w:eastAsiaTheme="minorEastAsia"/>
                <w:szCs w:val="21"/>
              </w:rPr>
              <w:t>27.95%</w:t>
            </w:r>
          </w:p>
        </w:tc>
      </w:tr>
    </w:tbl>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所述基金业绩指标不包括持有人认购或交易基金的各项费用，计入费用后实际收益水平要低于所列数字。</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期末可供分配利润，为期末资产负债表中未分配利润与未分配利润中已实现部分的孰低数。</w:t>
      </w:r>
    </w:p>
    <w:p w:rsidR="001A59F9" w:rsidRPr="00EC7BDC" w:rsidRDefault="00C83A3C" w:rsidP="00FF600D">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4.</w:t>
      </w:r>
      <w:r w:rsidRPr="00A4203E">
        <w:rPr>
          <w:rFonts w:eastAsiaTheme="minorEastAsia"/>
          <w:kern w:val="0"/>
          <w:szCs w:val="21"/>
        </w:rPr>
        <w:t>自</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6</w:t>
      </w:r>
      <w:r w:rsidRPr="00A4203E">
        <w:rPr>
          <w:rFonts w:eastAsiaTheme="minorEastAsia"/>
          <w:kern w:val="0"/>
          <w:szCs w:val="21"/>
        </w:rPr>
        <w:t>月</w:t>
      </w:r>
      <w:r w:rsidRPr="00A4203E">
        <w:rPr>
          <w:rFonts w:eastAsiaTheme="minorEastAsia"/>
          <w:kern w:val="0"/>
          <w:szCs w:val="21"/>
        </w:rPr>
        <w:t>6</w:t>
      </w:r>
      <w:r w:rsidRPr="00A4203E">
        <w:rPr>
          <w:rFonts w:eastAsiaTheme="minorEastAsia"/>
          <w:kern w:val="0"/>
          <w:szCs w:val="21"/>
        </w:rPr>
        <w:t>日起，本基金增设</w:t>
      </w:r>
      <w:r w:rsidRPr="00A4203E">
        <w:rPr>
          <w:rFonts w:eastAsiaTheme="minorEastAsia"/>
          <w:kern w:val="0"/>
          <w:szCs w:val="21"/>
        </w:rPr>
        <w:t>C</w:t>
      </w:r>
      <w:r w:rsidRPr="00A4203E">
        <w:rPr>
          <w:rFonts w:eastAsiaTheme="minorEastAsia"/>
          <w:kern w:val="0"/>
          <w:szCs w:val="21"/>
        </w:rPr>
        <w:t>类份额类别，份额首次确认日为</w:t>
      </w:r>
      <w:r w:rsidRPr="00A4203E">
        <w:rPr>
          <w:rFonts w:eastAsiaTheme="minorEastAsia"/>
          <w:kern w:val="0"/>
          <w:szCs w:val="21"/>
        </w:rPr>
        <w:t>2017</w:t>
      </w:r>
      <w:r w:rsidRPr="00A4203E">
        <w:rPr>
          <w:rFonts w:eastAsiaTheme="minorEastAsia"/>
          <w:kern w:val="0"/>
          <w:szCs w:val="21"/>
        </w:rPr>
        <w:t>年</w:t>
      </w:r>
      <w:r w:rsidRPr="00A4203E">
        <w:rPr>
          <w:rFonts w:eastAsiaTheme="minorEastAsia"/>
          <w:kern w:val="0"/>
          <w:szCs w:val="21"/>
        </w:rPr>
        <w:t>6</w:t>
      </w:r>
      <w:r w:rsidRPr="00A4203E">
        <w:rPr>
          <w:rFonts w:eastAsiaTheme="minorEastAsia"/>
          <w:kern w:val="0"/>
          <w:szCs w:val="21"/>
        </w:rPr>
        <w:t>月</w:t>
      </w:r>
      <w:r w:rsidRPr="00A4203E">
        <w:rPr>
          <w:rFonts w:eastAsiaTheme="minorEastAsia"/>
          <w:kern w:val="0"/>
          <w:szCs w:val="21"/>
        </w:rPr>
        <w:t>7</w:t>
      </w:r>
      <w:r w:rsidRPr="00A4203E">
        <w:rPr>
          <w:rFonts w:eastAsiaTheme="minorEastAsia"/>
          <w:kern w:val="0"/>
          <w:szCs w:val="21"/>
        </w:rPr>
        <w:t>日，增设当期的相关数据和指标按实际存续期计算。</w:t>
      </w:r>
    </w:p>
    <w:p w:rsidR="001A59F9" w:rsidRPr="00D564C7" w:rsidRDefault="001A59F9" w:rsidP="009D2DE9">
      <w:pPr>
        <w:pStyle w:val="20"/>
        <w:spacing w:before="0" w:after="0"/>
        <w:rPr>
          <w:rFonts w:asciiTheme="minorEastAsia" w:eastAsiaTheme="minorEastAsia" w:hAnsiTheme="minorEastAsia"/>
          <w:kern w:val="0"/>
          <w:sz w:val="21"/>
          <w:szCs w:val="21"/>
        </w:rPr>
      </w:pPr>
      <w:bookmarkStart w:id="33" w:name="_Toc225498252"/>
      <w:bookmarkStart w:id="34" w:name="_Toc361324852"/>
      <w:bookmarkStart w:id="35" w:name="_Toc35532641"/>
      <w:r w:rsidRPr="00D564C7">
        <w:rPr>
          <w:rFonts w:asciiTheme="minorEastAsia" w:eastAsiaTheme="minorEastAsia" w:hAnsiTheme="minorEastAsia"/>
          <w:kern w:val="0"/>
          <w:sz w:val="21"/>
          <w:szCs w:val="21"/>
        </w:rPr>
        <w:t>3.2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基金净值表现</w:t>
      </w:r>
      <w:bookmarkEnd w:id="33"/>
      <w:bookmarkEnd w:id="34"/>
      <w:bookmarkEnd w:id="35"/>
    </w:p>
    <w:p w:rsidR="001A59F9" w:rsidRPr="00D564C7" w:rsidRDefault="001A59F9" w:rsidP="009D2DE9">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 xml:space="preserve">3.2.1 </w:t>
      </w:r>
      <w:r w:rsidRPr="00D564C7">
        <w:rPr>
          <w:rFonts w:asciiTheme="minorEastAsia" w:eastAsiaTheme="minorEastAsia" w:hAnsiTheme="minorEastAsia" w:hint="eastAsia"/>
          <w:b/>
          <w:color w:val="000000"/>
          <w:kern w:val="0"/>
          <w:szCs w:val="21"/>
        </w:rPr>
        <w:t>基金份额净值增长率及其与同期业绩比较基准收益率的比较</w:t>
      </w:r>
    </w:p>
    <w:p w:rsidR="001A59F9" w:rsidRPr="004108B9" w:rsidRDefault="001A59F9" w:rsidP="009D2DE9">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易方达上证50指数A</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140573">
        <w:tc>
          <w:tcPr>
            <w:tcW w:w="1620" w:type="dxa"/>
            <w:vAlign w:val="center"/>
          </w:tcPr>
          <w:p w:rsidR="00140573" w:rsidRDefault="004254D2">
            <w:pPr>
              <w:jc w:val="left"/>
            </w:pPr>
            <w:r>
              <w:rPr>
                <w:rFonts w:eastAsiaTheme="minorEastAsia"/>
                <w:color w:val="000000"/>
                <w:szCs w:val="21"/>
              </w:rPr>
              <w:t>过去三个月</w:t>
            </w:r>
          </w:p>
        </w:tc>
        <w:tc>
          <w:tcPr>
            <w:tcW w:w="1350" w:type="dxa"/>
            <w:vAlign w:val="center"/>
          </w:tcPr>
          <w:p w:rsidR="00140573" w:rsidRDefault="004254D2">
            <w:pPr>
              <w:jc w:val="center"/>
            </w:pPr>
            <w:r>
              <w:rPr>
                <w:rFonts w:eastAsiaTheme="minorEastAsia"/>
                <w:color w:val="000000"/>
                <w:szCs w:val="21"/>
              </w:rPr>
              <w:t>5.04%</w:t>
            </w:r>
          </w:p>
        </w:tc>
        <w:tc>
          <w:tcPr>
            <w:tcW w:w="1350" w:type="dxa"/>
            <w:vAlign w:val="center"/>
          </w:tcPr>
          <w:p w:rsidR="00140573" w:rsidRDefault="004254D2">
            <w:pPr>
              <w:jc w:val="center"/>
            </w:pPr>
            <w:r>
              <w:rPr>
                <w:rFonts w:eastAsiaTheme="minorEastAsia"/>
                <w:color w:val="000000"/>
                <w:szCs w:val="21"/>
              </w:rPr>
              <w:t>0.75%</w:t>
            </w:r>
          </w:p>
        </w:tc>
        <w:tc>
          <w:tcPr>
            <w:tcW w:w="1350" w:type="dxa"/>
            <w:vAlign w:val="center"/>
          </w:tcPr>
          <w:p w:rsidR="00140573" w:rsidRDefault="004254D2">
            <w:pPr>
              <w:jc w:val="center"/>
            </w:pPr>
            <w:r>
              <w:rPr>
                <w:rFonts w:eastAsiaTheme="minorEastAsia"/>
                <w:color w:val="000000"/>
                <w:szCs w:val="21"/>
              </w:rPr>
              <w:t>5.71%</w:t>
            </w:r>
          </w:p>
        </w:tc>
        <w:tc>
          <w:tcPr>
            <w:tcW w:w="1350" w:type="dxa"/>
            <w:vAlign w:val="center"/>
          </w:tcPr>
          <w:p w:rsidR="00140573" w:rsidRDefault="004254D2">
            <w:pPr>
              <w:jc w:val="center"/>
            </w:pPr>
            <w:r>
              <w:rPr>
                <w:rFonts w:eastAsiaTheme="minorEastAsia"/>
                <w:color w:val="000000"/>
                <w:szCs w:val="21"/>
              </w:rPr>
              <w:t>0.75%</w:t>
            </w:r>
          </w:p>
        </w:tc>
        <w:tc>
          <w:tcPr>
            <w:tcW w:w="1350" w:type="dxa"/>
            <w:vAlign w:val="center"/>
          </w:tcPr>
          <w:p w:rsidR="00140573" w:rsidRDefault="004254D2">
            <w:pPr>
              <w:jc w:val="center"/>
            </w:pPr>
            <w:r>
              <w:rPr>
                <w:rFonts w:eastAsiaTheme="minorEastAsia"/>
                <w:color w:val="000000"/>
                <w:szCs w:val="21"/>
              </w:rPr>
              <w:t>-0.67%</w:t>
            </w:r>
          </w:p>
        </w:tc>
        <w:tc>
          <w:tcPr>
            <w:tcW w:w="1350" w:type="dxa"/>
            <w:vAlign w:val="center"/>
          </w:tcPr>
          <w:p w:rsidR="00140573" w:rsidRDefault="004254D2">
            <w:pPr>
              <w:jc w:val="center"/>
            </w:pPr>
            <w:r>
              <w:rPr>
                <w:rFonts w:eastAsiaTheme="minorEastAsia"/>
                <w:color w:val="000000"/>
                <w:szCs w:val="21"/>
              </w:rPr>
              <w:t>0.00%</w:t>
            </w:r>
          </w:p>
        </w:tc>
      </w:tr>
      <w:tr w:rsidR="00140573">
        <w:tc>
          <w:tcPr>
            <w:tcW w:w="1620" w:type="dxa"/>
            <w:vAlign w:val="center"/>
          </w:tcPr>
          <w:p w:rsidR="00140573" w:rsidRDefault="004254D2">
            <w:pPr>
              <w:jc w:val="left"/>
            </w:pPr>
            <w:r>
              <w:rPr>
                <w:rFonts w:eastAsiaTheme="minorEastAsia"/>
                <w:color w:val="000000"/>
                <w:szCs w:val="21"/>
              </w:rPr>
              <w:t>过去六个月</w:t>
            </w:r>
          </w:p>
        </w:tc>
        <w:tc>
          <w:tcPr>
            <w:tcW w:w="1350" w:type="dxa"/>
            <w:vAlign w:val="center"/>
          </w:tcPr>
          <w:p w:rsidR="00140573" w:rsidRDefault="004254D2">
            <w:pPr>
              <w:jc w:val="center"/>
            </w:pPr>
            <w:r>
              <w:rPr>
                <w:rFonts w:eastAsiaTheme="minorEastAsia"/>
                <w:color w:val="000000"/>
                <w:szCs w:val="21"/>
              </w:rPr>
              <w:t>7.54%</w:t>
            </w:r>
          </w:p>
        </w:tc>
        <w:tc>
          <w:tcPr>
            <w:tcW w:w="1350" w:type="dxa"/>
            <w:vAlign w:val="center"/>
          </w:tcPr>
          <w:p w:rsidR="00140573" w:rsidRDefault="004254D2">
            <w:pPr>
              <w:jc w:val="center"/>
            </w:pPr>
            <w:r>
              <w:rPr>
                <w:rFonts w:eastAsiaTheme="minorEastAsia"/>
                <w:color w:val="000000"/>
                <w:szCs w:val="21"/>
              </w:rPr>
              <w:t>0.84%</w:t>
            </w:r>
          </w:p>
        </w:tc>
        <w:tc>
          <w:tcPr>
            <w:tcW w:w="1350" w:type="dxa"/>
            <w:vAlign w:val="center"/>
          </w:tcPr>
          <w:p w:rsidR="00140573" w:rsidRDefault="004254D2">
            <w:pPr>
              <w:jc w:val="center"/>
            </w:pPr>
            <w:r>
              <w:rPr>
                <w:rFonts w:eastAsiaTheme="minorEastAsia"/>
                <w:color w:val="000000"/>
                <w:szCs w:val="21"/>
              </w:rPr>
              <w:t>4.53%</w:t>
            </w:r>
          </w:p>
        </w:tc>
        <w:tc>
          <w:tcPr>
            <w:tcW w:w="1350" w:type="dxa"/>
            <w:vAlign w:val="center"/>
          </w:tcPr>
          <w:p w:rsidR="00140573" w:rsidRDefault="004254D2">
            <w:pPr>
              <w:jc w:val="center"/>
            </w:pPr>
            <w:r>
              <w:rPr>
                <w:rFonts w:eastAsiaTheme="minorEastAsia"/>
                <w:color w:val="000000"/>
                <w:szCs w:val="21"/>
              </w:rPr>
              <w:t>0.85%</w:t>
            </w:r>
          </w:p>
        </w:tc>
        <w:tc>
          <w:tcPr>
            <w:tcW w:w="1350" w:type="dxa"/>
            <w:vAlign w:val="center"/>
          </w:tcPr>
          <w:p w:rsidR="00140573" w:rsidRDefault="004254D2">
            <w:pPr>
              <w:jc w:val="center"/>
            </w:pPr>
            <w:r>
              <w:rPr>
                <w:rFonts w:eastAsiaTheme="minorEastAsia"/>
                <w:color w:val="000000"/>
                <w:szCs w:val="21"/>
              </w:rPr>
              <w:t>3.01%</w:t>
            </w:r>
          </w:p>
        </w:tc>
        <w:tc>
          <w:tcPr>
            <w:tcW w:w="1350" w:type="dxa"/>
            <w:vAlign w:val="center"/>
          </w:tcPr>
          <w:p w:rsidR="00140573" w:rsidRDefault="004254D2">
            <w:pPr>
              <w:jc w:val="center"/>
            </w:pPr>
            <w:r>
              <w:rPr>
                <w:rFonts w:eastAsiaTheme="minorEastAsia"/>
                <w:color w:val="000000"/>
                <w:szCs w:val="21"/>
              </w:rPr>
              <w:t>-0.01%</w:t>
            </w:r>
          </w:p>
        </w:tc>
      </w:tr>
      <w:tr w:rsidR="00140573">
        <w:tc>
          <w:tcPr>
            <w:tcW w:w="1620" w:type="dxa"/>
            <w:vAlign w:val="center"/>
          </w:tcPr>
          <w:p w:rsidR="00140573" w:rsidRDefault="004254D2">
            <w:pPr>
              <w:jc w:val="left"/>
            </w:pPr>
            <w:r>
              <w:rPr>
                <w:rFonts w:eastAsiaTheme="minorEastAsia"/>
                <w:color w:val="000000"/>
                <w:szCs w:val="21"/>
              </w:rPr>
              <w:t>过去一年</w:t>
            </w:r>
          </w:p>
        </w:tc>
        <w:tc>
          <w:tcPr>
            <w:tcW w:w="1350" w:type="dxa"/>
            <w:vAlign w:val="center"/>
          </w:tcPr>
          <w:p w:rsidR="00140573" w:rsidRDefault="004254D2">
            <w:pPr>
              <w:jc w:val="center"/>
            </w:pPr>
            <w:r>
              <w:rPr>
                <w:rFonts w:eastAsiaTheme="minorEastAsia"/>
                <w:color w:val="000000"/>
                <w:szCs w:val="21"/>
              </w:rPr>
              <w:t>51.11%</w:t>
            </w:r>
          </w:p>
        </w:tc>
        <w:tc>
          <w:tcPr>
            <w:tcW w:w="1350" w:type="dxa"/>
            <w:vAlign w:val="center"/>
          </w:tcPr>
          <w:p w:rsidR="00140573" w:rsidRDefault="004254D2">
            <w:pPr>
              <w:jc w:val="center"/>
            </w:pPr>
            <w:r>
              <w:rPr>
                <w:rFonts w:eastAsiaTheme="minorEastAsia"/>
                <w:color w:val="000000"/>
                <w:szCs w:val="21"/>
              </w:rPr>
              <w:t>1.23%</w:t>
            </w:r>
          </w:p>
        </w:tc>
        <w:tc>
          <w:tcPr>
            <w:tcW w:w="1350" w:type="dxa"/>
            <w:vAlign w:val="center"/>
          </w:tcPr>
          <w:p w:rsidR="00140573" w:rsidRDefault="004254D2">
            <w:pPr>
              <w:jc w:val="center"/>
            </w:pPr>
            <w:r>
              <w:rPr>
                <w:rFonts w:eastAsiaTheme="minorEastAsia"/>
                <w:color w:val="000000"/>
                <w:szCs w:val="21"/>
              </w:rPr>
              <w:t>33.58%</w:t>
            </w:r>
          </w:p>
        </w:tc>
        <w:tc>
          <w:tcPr>
            <w:tcW w:w="1350" w:type="dxa"/>
            <w:vAlign w:val="center"/>
          </w:tcPr>
          <w:p w:rsidR="00140573" w:rsidRDefault="004254D2">
            <w:pPr>
              <w:jc w:val="center"/>
            </w:pPr>
            <w:r>
              <w:rPr>
                <w:rFonts w:eastAsiaTheme="minorEastAsia"/>
                <w:color w:val="000000"/>
                <w:szCs w:val="21"/>
              </w:rPr>
              <w:t>1.21%</w:t>
            </w:r>
          </w:p>
        </w:tc>
        <w:tc>
          <w:tcPr>
            <w:tcW w:w="1350" w:type="dxa"/>
            <w:vAlign w:val="center"/>
          </w:tcPr>
          <w:p w:rsidR="00140573" w:rsidRDefault="004254D2">
            <w:pPr>
              <w:jc w:val="center"/>
            </w:pPr>
            <w:r>
              <w:rPr>
                <w:rFonts w:eastAsiaTheme="minorEastAsia"/>
                <w:color w:val="000000"/>
                <w:szCs w:val="21"/>
              </w:rPr>
              <w:t>17.53%</w:t>
            </w:r>
          </w:p>
        </w:tc>
        <w:tc>
          <w:tcPr>
            <w:tcW w:w="1350" w:type="dxa"/>
            <w:vAlign w:val="center"/>
          </w:tcPr>
          <w:p w:rsidR="00140573" w:rsidRDefault="004254D2">
            <w:pPr>
              <w:jc w:val="center"/>
            </w:pPr>
            <w:r>
              <w:rPr>
                <w:rFonts w:eastAsiaTheme="minorEastAsia"/>
                <w:color w:val="000000"/>
                <w:szCs w:val="21"/>
              </w:rPr>
              <w:t>0.02%</w:t>
            </w:r>
          </w:p>
        </w:tc>
      </w:tr>
      <w:tr w:rsidR="00140573">
        <w:tc>
          <w:tcPr>
            <w:tcW w:w="1620" w:type="dxa"/>
            <w:vAlign w:val="center"/>
          </w:tcPr>
          <w:p w:rsidR="00140573" w:rsidRDefault="004254D2">
            <w:pPr>
              <w:jc w:val="left"/>
            </w:pPr>
            <w:r>
              <w:rPr>
                <w:rFonts w:eastAsiaTheme="minorEastAsia"/>
                <w:color w:val="000000"/>
                <w:szCs w:val="21"/>
              </w:rPr>
              <w:t>过去三年</w:t>
            </w:r>
          </w:p>
        </w:tc>
        <w:tc>
          <w:tcPr>
            <w:tcW w:w="1350" w:type="dxa"/>
            <w:vAlign w:val="center"/>
          </w:tcPr>
          <w:p w:rsidR="00140573" w:rsidRDefault="004254D2">
            <w:pPr>
              <w:jc w:val="center"/>
            </w:pPr>
            <w:r>
              <w:rPr>
                <w:rFonts w:eastAsiaTheme="minorEastAsia"/>
                <w:color w:val="000000"/>
                <w:szCs w:val="21"/>
              </w:rPr>
              <w:t>77.95%</w:t>
            </w:r>
          </w:p>
        </w:tc>
        <w:tc>
          <w:tcPr>
            <w:tcW w:w="1350" w:type="dxa"/>
            <w:vAlign w:val="center"/>
          </w:tcPr>
          <w:p w:rsidR="00140573" w:rsidRDefault="004254D2">
            <w:pPr>
              <w:jc w:val="center"/>
            </w:pPr>
            <w:r>
              <w:rPr>
                <w:rFonts w:eastAsiaTheme="minorEastAsia"/>
                <w:color w:val="000000"/>
                <w:szCs w:val="21"/>
              </w:rPr>
              <w:t>1.18%</w:t>
            </w:r>
          </w:p>
        </w:tc>
        <w:tc>
          <w:tcPr>
            <w:tcW w:w="1350" w:type="dxa"/>
            <w:vAlign w:val="center"/>
          </w:tcPr>
          <w:p w:rsidR="00140573" w:rsidRDefault="004254D2">
            <w:pPr>
              <w:jc w:val="center"/>
            </w:pPr>
            <w:r>
              <w:rPr>
                <w:rFonts w:eastAsiaTheme="minorEastAsia"/>
                <w:color w:val="000000"/>
                <w:szCs w:val="21"/>
              </w:rPr>
              <w:t>33.95%</w:t>
            </w:r>
          </w:p>
        </w:tc>
        <w:tc>
          <w:tcPr>
            <w:tcW w:w="1350" w:type="dxa"/>
            <w:vAlign w:val="center"/>
          </w:tcPr>
          <w:p w:rsidR="00140573" w:rsidRDefault="004254D2">
            <w:pPr>
              <w:jc w:val="center"/>
            </w:pPr>
            <w:r>
              <w:rPr>
                <w:rFonts w:eastAsiaTheme="minorEastAsia"/>
                <w:color w:val="000000"/>
                <w:szCs w:val="21"/>
              </w:rPr>
              <w:t>1.13%</w:t>
            </w:r>
          </w:p>
        </w:tc>
        <w:tc>
          <w:tcPr>
            <w:tcW w:w="1350" w:type="dxa"/>
            <w:vAlign w:val="center"/>
          </w:tcPr>
          <w:p w:rsidR="00140573" w:rsidRDefault="004254D2">
            <w:pPr>
              <w:jc w:val="center"/>
            </w:pPr>
            <w:r>
              <w:rPr>
                <w:rFonts w:eastAsiaTheme="minorEastAsia"/>
                <w:color w:val="000000"/>
                <w:szCs w:val="21"/>
              </w:rPr>
              <w:t>44.00%</w:t>
            </w:r>
          </w:p>
        </w:tc>
        <w:tc>
          <w:tcPr>
            <w:tcW w:w="1350" w:type="dxa"/>
            <w:vAlign w:val="center"/>
          </w:tcPr>
          <w:p w:rsidR="00140573" w:rsidRDefault="004254D2">
            <w:pPr>
              <w:jc w:val="center"/>
            </w:pPr>
            <w:r>
              <w:rPr>
                <w:rFonts w:eastAsiaTheme="minorEastAsia"/>
                <w:color w:val="000000"/>
                <w:szCs w:val="21"/>
              </w:rPr>
              <w:t>0.05%</w:t>
            </w:r>
          </w:p>
        </w:tc>
      </w:tr>
      <w:tr w:rsidR="00140573">
        <w:tc>
          <w:tcPr>
            <w:tcW w:w="1620" w:type="dxa"/>
            <w:vAlign w:val="center"/>
          </w:tcPr>
          <w:p w:rsidR="00140573" w:rsidRDefault="004254D2">
            <w:pPr>
              <w:jc w:val="left"/>
            </w:pPr>
            <w:r>
              <w:rPr>
                <w:rFonts w:eastAsiaTheme="minorEastAsia"/>
                <w:color w:val="000000"/>
                <w:szCs w:val="21"/>
              </w:rPr>
              <w:t>过去五年</w:t>
            </w:r>
          </w:p>
        </w:tc>
        <w:tc>
          <w:tcPr>
            <w:tcW w:w="1350" w:type="dxa"/>
            <w:vAlign w:val="center"/>
          </w:tcPr>
          <w:p w:rsidR="00140573" w:rsidRDefault="004254D2">
            <w:pPr>
              <w:jc w:val="center"/>
            </w:pPr>
            <w:r>
              <w:rPr>
                <w:rFonts w:eastAsiaTheme="minorEastAsia"/>
                <w:color w:val="000000"/>
                <w:szCs w:val="21"/>
              </w:rPr>
              <w:t>83.33%</w:t>
            </w:r>
          </w:p>
        </w:tc>
        <w:tc>
          <w:tcPr>
            <w:tcW w:w="1350" w:type="dxa"/>
            <w:vAlign w:val="center"/>
          </w:tcPr>
          <w:p w:rsidR="00140573" w:rsidRDefault="004254D2">
            <w:pPr>
              <w:jc w:val="center"/>
            </w:pPr>
            <w:r>
              <w:rPr>
                <w:rFonts w:eastAsiaTheme="minorEastAsia"/>
                <w:color w:val="000000"/>
                <w:szCs w:val="21"/>
              </w:rPr>
              <w:t>1.46%</w:t>
            </w:r>
          </w:p>
        </w:tc>
        <w:tc>
          <w:tcPr>
            <w:tcW w:w="1350" w:type="dxa"/>
            <w:vAlign w:val="center"/>
          </w:tcPr>
          <w:p w:rsidR="00140573" w:rsidRDefault="004254D2">
            <w:pPr>
              <w:jc w:val="center"/>
            </w:pPr>
            <w:r>
              <w:rPr>
                <w:rFonts w:eastAsiaTheme="minorEastAsia"/>
                <w:color w:val="000000"/>
                <w:szCs w:val="21"/>
              </w:rPr>
              <w:t>18.66%</w:t>
            </w:r>
          </w:p>
        </w:tc>
        <w:tc>
          <w:tcPr>
            <w:tcW w:w="1350" w:type="dxa"/>
            <w:vAlign w:val="center"/>
          </w:tcPr>
          <w:p w:rsidR="00140573" w:rsidRDefault="004254D2">
            <w:pPr>
              <w:jc w:val="center"/>
            </w:pPr>
            <w:r>
              <w:rPr>
                <w:rFonts w:eastAsiaTheme="minorEastAsia"/>
                <w:color w:val="000000"/>
                <w:szCs w:val="21"/>
              </w:rPr>
              <w:t>1.54%</w:t>
            </w:r>
          </w:p>
        </w:tc>
        <w:tc>
          <w:tcPr>
            <w:tcW w:w="1350" w:type="dxa"/>
            <w:vAlign w:val="center"/>
          </w:tcPr>
          <w:p w:rsidR="00140573" w:rsidRDefault="004254D2">
            <w:pPr>
              <w:jc w:val="center"/>
            </w:pPr>
            <w:r>
              <w:rPr>
                <w:rFonts w:eastAsiaTheme="minorEastAsia"/>
                <w:color w:val="000000"/>
                <w:szCs w:val="21"/>
              </w:rPr>
              <w:t>64.67%</w:t>
            </w:r>
          </w:p>
        </w:tc>
        <w:tc>
          <w:tcPr>
            <w:tcW w:w="1350" w:type="dxa"/>
            <w:vAlign w:val="center"/>
          </w:tcPr>
          <w:p w:rsidR="00140573" w:rsidRDefault="004254D2">
            <w:pPr>
              <w:jc w:val="center"/>
            </w:pPr>
            <w:r>
              <w:rPr>
                <w:rFonts w:eastAsiaTheme="minorEastAsia"/>
                <w:color w:val="000000"/>
                <w:szCs w:val="21"/>
              </w:rPr>
              <w:t>-0.08%</w:t>
            </w:r>
          </w:p>
        </w:tc>
      </w:tr>
      <w:tr w:rsidR="00140573">
        <w:tc>
          <w:tcPr>
            <w:tcW w:w="1620" w:type="dxa"/>
            <w:vAlign w:val="center"/>
          </w:tcPr>
          <w:p w:rsidR="00140573" w:rsidRDefault="004254D2">
            <w:pPr>
              <w:jc w:val="left"/>
            </w:pPr>
            <w:r>
              <w:rPr>
                <w:rFonts w:eastAsiaTheme="minorEastAsia"/>
                <w:color w:val="000000"/>
                <w:szCs w:val="21"/>
              </w:rPr>
              <w:t>自基金合同生效起至今</w:t>
            </w:r>
          </w:p>
        </w:tc>
        <w:tc>
          <w:tcPr>
            <w:tcW w:w="1350" w:type="dxa"/>
            <w:vAlign w:val="center"/>
          </w:tcPr>
          <w:p w:rsidR="00140573" w:rsidRDefault="004254D2">
            <w:pPr>
              <w:jc w:val="center"/>
            </w:pPr>
            <w:r>
              <w:rPr>
                <w:rFonts w:eastAsiaTheme="minorEastAsia"/>
                <w:color w:val="000000"/>
                <w:szCs w:val="21"/>
              </w:rPr>
              <w:t>461.72%</w:t>
            </w:r>
          </w:p>
        </w:tc>
        <w:tc>
          <w:tcPr>
            <w:tcW w:w="1350" w:type="dxa"/>
            <w:vAlign w:val="center"/>
          </w:tcPr>
          <w:p w:rsidR="00140573" w:rsidRDefault="004254D2">
            <w:pPr>
              <w:jc w:val="center"/>
            </w:pPr>
            <w:r>
              <w:rPr>
                <w:rFonts w:eastAsiaTheme="minorEastAsia"/>
                <w:color w:val="000000"/>
                <w:szCs w:val="21"/>
              </w:rPr>
              <w:t>1.60%</w:t>
            </w:r>
          </w:p>
        </w:tc>
        <w:tc>
          <w:tcPr>
            <w:tcW w:w="1350" w:type="dxa"/>
            <w:vAlign w:val="center"/>
          </w:tcPr>
          <w:p w:rsidR="00140573" w:rsidRDefault="004254D2">
            <w:pPr>
              <w:jc w:val="center"/>
            </w:pPr>
            <w:r>
              <w:rPr>
                <w:rFonts w:eastAsiaTheme="minorEastAsia"/>
                <w:color w:val="000000"/>
                <w:szCs w:val="21"/>
              </w:rPr>
              <w:t>185.82%</w:t>
            </w:r>
          </w:p>
        </w:tc>
        <w:tc>
          <w:tcPr>
            <w:tcW w:w="1350" w:type="dxa"/>
            <w:vAlign w:val="center"/>
          </w:tcPr>
          <w:p w:rsidR="00140573" w:rsidRDefault="004254D2">
            <w:pPr>
              <w:jc w:val="center"/>
            </w:pPr>
            <w:r>
              <w:rPr>
                <w:rFonts w:eastAsiaTheme="minorEastAsia"/>
                <w:color w:val="000000"/>
                <w:szCs w:val="21"/>
              </w:rPr>
              <w:t>1.70%</w:t>
            </w:r>
          </w:p>
        </w:tc>
        <w:tc>
          <w:tcPr>
            <w:tcW w:w="1350" w:type="dxa"/>
            <w:vAlign w:val="center"/>
          </w:tcPr>
          <w:p w:rsidR="00140573" w:rsidRDefault="004254D2">
            <w:pPr>
              <w:jc w:val="center"/>
            </w:pPr>
            <w:r>
              <w:rPr>
                <w:rFonts w:eastAsiaTheme="minorEastAsia"/>
                <w:color w:val="000000"/>
                <w:szCs w:val="21"/>
              </w:rPr>
              <w:t>275.90%</w:t>
            </w:r>
          </w:p>
        </w:tc>
        <w:tc>
          <w:tcPr>
            <w:tcW w:w="1350" w:type="dxa"/>
            <w:vAlign w:val="center"/>
          </w:tcPr>
          <w:p w:rsidR="00140573" w:rsidRDefault="004254D2">
            <w:pPr>
              <w:jc w:val="center"/>
            </w:pPr>
            <w:r>
              <w:rPr>
                <w:rFonts w:eastAsiaTheme="minorEastAsia"/>
                <w:color w:val="000000"/>
                <w:szCs w:val="21"/>
              </w:rPr>
              <w:t>-0.10%</w:t>
            </w:r>
          </w:p>
        </w:tc>
      </w:tr>
    </w:tbl>
    <w:p w:rsidR="001A59F9" w:rsidRPr="004108B9" w:rsidRDefault="001A59F9" w:rsidP="00D877B1">
      <w:pPr>
        <w:pStyle w:val="21"/>
        <w:spacing w:line="360" w:lineRule="auto"/>
        <w:ind w:firstLineChars="0" w:firstLine="0"/>
        <w:rPr>
          <w:rFonts w:asciiTheme="minorEastAsia" w:eastAsiaTheme="minorEastAsia" w:hAnsiTheme="minorEastAsia"/>
          <w:b/>
          <w:color w:val="auto"/>
          <w:sz w:val="21"/>
          <w:szCs w:val="21"/>
        </w:rPr>
      </w:pPr>
      <w:r w:rsidRPr="00D564C7">
        <w:rPr>
          <w:rFonts w:asciiTheme="minorEastAsia" w:eastAsiaTheme="minorEastAsia" w:hAnsiTheme="minorEastAsia"/>
          <w:b/>
          <w:color w:val="auto"/>
          <w:sz w:val="21"/>
          <w:szCs w:val="21"/>
        </w:rPr>
        <w:t>易方达上证50指数C</w:t>
      </w:r>
    </w:p>
    <w:tbl>
      <w:tblPr>
        <w:tblW w:w="97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D564C7" w:rsidTr="006D141C">
        <w:tc>
          <w:tcPr>
            <w:tcW w:w="162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阶段</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w:t>
            </w:r>
            <w:r w:rsidRPr="00EC7BDC">
              <w:rPr>
                <w:rFonts w:ascii="宋体" w:hAnsi="宋体" w:cs="宋体" w:hint="eastAsia"/>
                <w:color w:val="000000"/>
                <w:szCs w:val="21"/>
              </w:rPr>
              <w:t>①</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份额净值增长率标准差</w:t>
            </w:r>
            <w:r w:rsidRPr="00EC7BDC">
              <w:rPr>
                <w:rFonts w:ascii="宋体" w:hAnsi="宋体" w:cs="宋体" w:hint="eastAsia"/>
                <w:color w:val="000000"/>
                <w:szCs w:val="21"/>
              </w:rPr>
              <w:t>②</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eastAsiaTheme="minorEastAsia"/>
                <w:color w:val="000000"/>
                <w:szCs w:val="21"/>
              </w:rPr>
              <w:t>业绩比较基准收益率标准差</w:t>
            </w:r>
            <w:r w:rsidRPr="00EC7BDC">
              <w:rPr>
                <w:rFonts w:ascii="宋体" w:hAnsi="宋体" w:cs="宋体" w:hint="eastAsia"/>
                <w:color w:val="000000"/>
                <w:szCs w:val="21"/>
              </w:rPr>
              <w:t>④</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①</w:t>
            </w:r>
            <w:r w:rsidRPr="00EC7BDC">
              <w:rPr>
                <w:rFonts w:eastAsiaTheme="minorEastAsia"/>
                <w:color w:val="000000"/>
                <w:szCs w:val="21"/>
              </w:rPr>
              <w:t>－</w:t>
            </w:r>
            <w:r w:rsidRPr="00EC7BDC">
              <w:rPr>
                <w:rFonts w:ascii="宋体" w:hAnsi="宋体" w:cs="宋体" w:hint="eastAsia"/>
                <w:color w:val="000000"/>
                <w:szCs w:val="21"/>
              </w:rPr>
              <w:t>③</w:t>
            </w:r>
          </w:p>
        </w:tc>
        <w:tc>
          <w:tcPr>
            <w:tcW w:w="1350" w:type="dxa"/>
            <w:vAlign w:val="center"/>
          </w:tcPr>
          <w:p w:rsidR="001A59F9" w:rsidRPr="00EC7BDC" w:rsidRDefault="001A59F9" w:rsidP="00026C9C">
            <w:pPr>
              <w:spacing w:line="360" w:lineRule="auto"/>
              <w:jc w:val="center"/>
              <w:rPr>
                <w:rFonts w:eastAsiaTheme="minorEastAsia"/>
                <w:color w:val="000000"/>
                <w:szCs w:val="21"/>
              </w:rPr>
            </w:pPr>
            <w:r w:rsidRPr="00EC7BDC">
              <w:rPr>
                <w:rFonts w:ascii="宋体" w:hAnsi="宋体" w:cs="宋体" w:hint="eastAsia"/>
                <w:color w:val="000000"/>
                <w:szCs w:val="21"/>
              </w:rPr>
              <w:t>②</w:t>
            </w:r>
            <w:r w:rsidRPr="00EC7BDC">
              <w:rPr>
                <w:rFonts w:eastAsiaTheme="minorEastAsia"/>
                <w:color w:val="000000"/>
                <w:szCs w:val="21"/>
              </w:rPr>
              <w:t>－</w:t>
            </w:r>
            <w:r w:rsidRPr="00EC7BDC">
              <w:rPr>
                <w:rFonts w:ascii="宋体" w:hAnsi="宋体" w:cs="宋体" w:hint="eastAsia"/>
                <w:color w:val="000000"/>
                <w:szCs w:val="21"/>
              </w:rPr>
              <w:t>④</w:t>
            </w:r>
          </w:p>
        </w:tc>
      </w:tr>
      <w:tr w:rsidR="00140573">
        <w:tc>
          <w:tcPr>
            <w:tcW w:w="1620" w:type="dxa"/>
            <w:vAlign w:val="center"/>
          </w:tcPr>
          <w:p w:rsidR="00140573" w:rsidRDefault="004254D2">
            <w:pPr>
              <w:jc w:val="left"/>
            </w:pPr>
            <w:r>
              <w:rPr>
                <w:rFonts w:eastAsiaTheme="minorEastAsia"/>
                <w:color w:val="000000"/>
                <w:szCs w:val="21"/>
              </w:rPr>
              <w:t>过去三个月</w:t>
            </w:r>
          </w:p>
        </w:tc>
        <w:tc>
          <w:tcPr>
            <w:tcW w:w="1350" w:type="dxa"/>
            <w:vAlign w:val="center"/>
          </w:tcPr>
          <w:p w:rsidR="00140573" w:rsidRDefault="004254D2">
            <w:pPr>
              <w:jc w:val="center"/>
            </w:pPr>
            <w:r>
              <w:rPr>
                <w:rFonts w:eastAsiaTheme="minorEastAsia"/>
                <w:color w:val="000000"/>
                <w:szCs w:val="21"/>
              </w:rPr>
              <w:t>4.96%</w:t>
            </w:r>
          </w:p>
        </w:tc>
        <w:tc>
          <w:tcPr>
            <w:tcW w:w="1350" w:type="dxa"/>
            <w:vAlign w:val="center"/>
          </w:tcPr>
          <w:p w:rsidR="00140573" w:rsidRDefault="004254D2">
            <w:pPr>
              <w:jc w:val="center"/>
            </w:pPr>
            <w:r>
              <w:rPr>
                <w:rFonts w:eastAsiaTheme="minorEastAsia"/>
                <w:color w:val="000000"/>
                <w:szCs w:val="21"/>
              </w:rPr>
              <w:t>0.75%</w:t>
            </w:r>
          </w:p>
        </w:tc>
        <w:tc>
          <w:tcPr>
            <w:tcW w:w="1350" w:type="dxa"/>
            <w:vAlign w:val="center"/>
          </w:tcPr>
          <w:p w:rsidR="00140573" w:rsidRDefault="004254D2">
            <w:pPr>
              <w:jc w:val="center"/>
            </w:pPr>
            <w:r>
              <w:rPr>
                <w:rFonts w:eastAsiaTheme="minorEastAsia"/>
                <w:color w:val="000000"/>
                <w:szCs w:val="21"/>
              </w:rPr>
              <w:t>5.71%</w:t>
            </w:r>
          </w:p>
        </w:tc>
        <w:tc>
          <w:tcPr>
            <w:tcW w:w="1350" w:type="dxa"/>
            <w:vAlign w:val="center"/>
          </w:tcPr>
          <w:p w:rsidR="00140573" w:rsidRDefault="004254D2">
            <w:pPr>
              <w:jc w:val="center"/>
            </w:pPr>
            <w:r>
              <w:rPr>
                <w:rFonts w:eastAsiaTheme="minorEastAsia"/>
                <w:color w:val="000000"/>
                <w:szCs w:val="21"/>
              </w:rPr>
              <w:t>0.75%</w:t>
            </w:r>
          </w:p>
        </w:tc>
        <w:tc>
          <w:tcPr>
            <w:tcW w:w="1350" w:type="dxa"/>
            <w:vAlign w:val="center"/>
          </w:tcPr>
          <w:p w:rsidR="00140573" w:rsidRDefault="004254D2">
            <w:pPr>
              <w:jc w:val="center"/>
            </w:pPr>
            <w:r>
              <w:rPr>
                <w:rFonts w:eastAsiaTheme="minorEastAsia"/>
                <w:color w:val="000000"/>
                <w:szCs w:val="21"/>
              </w:rPr>
              <w:t>-0.75%</w:t>
            </w:r>
          </w:p>
        </w:tc>
        <w:tc>
          <w:tcPr>
            <w:tcW w:w="1350" w:type="dxa"/>
            <w:vAlign w:val="center"/>
          </w:tcPr>
          <w:p w:rsidR="00140573" w:rsidRDefault="004254D2">
            <w:pPr>
              <w:jc w:val="center"/>
            </w:pPr>
            <w:r>
              <w:rPr>
                <w:rFonts w:eastAsiaTheme="minorEastAsia"/>
                <w:color w:val="000000"/>
                <w:szCs w:val="21"/>
              </w:rPr>
              <w:t>0.00%</w:t>
            </w:r>
          </w:p>
        </w:tc>
      </w:tr>
      <w:tr w:rsidR="00140573">
        <w:tc>
          <w:tcPr>
            <w:tcW w:w="1620" w:type="dxa"/>
            <w:vAlign w:val="center"/>
          </w:tcPr>
          <w:p w:rsidR="00140573" w:rsidRDefault="004254D2">
            <w:pPr>
              <w:jc w:val="left"/>
            </w:pPr>
            <w:r>
              <w:rPr>
                <w:rFonts w:eastAsiaTheme="minorEastAsia"/>
                <w:color w:val="000000"/>
                <w:szCs w:val="21"/>
              </w:rPr>
              <w:t>过去六个月</w:t>
            </w:r>
          </w:p>
        </w:tc>
        <w:tc>
          <w:tcPr>
            <w:tcW w:w="1350" w:type="dxa"/>
            <w:vAlign w:val="center"/>
          </w:tcPr>
          <w:p w:rsidR="00140573" w:rsidRDefault="004254D2">
            <w:pPr>
              <w:jc w:val="center"/>
            </w:pPr>
            <w:r>
              <w:rPr>
                <w:rFonts w:eastAsiaTheme="minorEastAsia"/>
                <w:color w:val="000000"/>
                <w:szCs w:val="21"/>
              </w:rPr>
              <w:t>7.39%</w:t>
            </w:r>
          </w:p>
        </w:tc>
        <w:tc>
          <w:tcPr>
            <w:tcW w:w="1350" w:type="dxa"/>
            <w:vAlign w:val="center"/>
          </w:tcPr>
          <w:p w:rsidR="00140573" w:rsidRDefault="004254D2">
            <w:pPr>
              <w:jc w:val="center"/>
            </w:pPr>
            <w:r>
              <w:rPr>
                <w:rFonts w:eastAsiaTheme="minorEastAsia"/>
                <w:color w:val="000000"/>
                <w:szCs w:val="21"/>
              </w:rPr>
              <w:t>0.84%</w:t>
            </w:r>
          </w:p>
        </w:tc>
        <w:tc>
          <w:tcPr>
            <w:tcW w:w="1350" w:type="dxa"/>
            <w:vAlign w:val="center"/>
          </w:tcPr>
          <w:p w:rsidR="00140573" w:rsidRDefault="004254D2">
            <w:pPr>
              <w:jc w:val="center"/>
            </w:pPr>
            <w:r>
              <w:rPr>
                <w:rFonts w:eastAsiaTheme="minorEastAsia"/>
                <w:color w:val="000000"/>
                <w:szCs w:val="21"/>
              </w:rPr>
              <w:t>4.53%</w:t>
            </w:r>
          </w:p>
        </w:tc>
        <w:tc>
          <w:tcPr>
            <w:tcW w:w="1350" w:type="dxa"/>
            <w:vAlign w:val="center"/>
          </w:tcPr>
          <w:p w:rsidR="00140573" w:rsidRDefault="004254D2">
            <w:pPr>
              <w:jc w:val="center"/>
            </w:pPr>
            <w:r>
              <w:rPr>
                <w:rFonts w:eastAsiaTheme="minorEastAsia"/>
                <w:color w:val="000000"/>
                <w:szCs w:val="21"/>
              </w:rPr>
              <w:t>0.85%</w:t>
            </w:r>
          </w:p>
        </w:tc>
        <w:tc>
          <w:tcPr>
            <w:tcW w:w="1350" w:type="dxa"/>
            <w:vAlign w:val="center"/>
          </w:tcPr>
          <w:p w:rsidR="00140573" w:rsidRDefault="004254D2">
            <w:pPr>
              <w:jc w:val="center"/>
            </w:pPr>
            <w:r>
              <w:rPr>
                <w:rFonts w:eastAsiaTheme="minorEastAsia"/>
                <w:color w:val="000000"/>
                <w:szCs w:val="21"/>
              </w:rPr>
              <w:t>2.86%</w:t>
            </w:r>
          </w:p>
        </w:tc>
        <w:tc>
          <w:tcPr>
            <w:tcW w:w="1350" w:type="dxa"/>
            <w:vAlign w:val="center"/>
          </w:tcPr>
          <w:p w:rsidR="00140573" w:rsidRDefault="004254D2">
            <w:pPr>
              <w:jc w:val="center"/>
            </w:pPr>
            <w:r>
              <w:rPr>
                <w:rFonts w:eastAsiaTheme="minorEastAsia"/>
                <w:color w:val="000000"/>
                <w:szCs w:val="21"/>
              </w:rPr>
              <w:t>-0.01%</w:t>
            </w:r>
          </w:p>
        </w:tc>
      </w:tr>
      <w:tr w:rsidR="00140573">
        <w:tc>
          <w:tcPr>
            <w:tcW w:w="1620" w:type="dxa"/>
            <w:vAlign w:val="center"/>
          </w:tcPr>
          <w:p w:rsidR="00140573" w:rsidRDefault="004254D2">
            <w:pPr>
              <w:jc w:val="left"/>
            </w:pPr>
            <w:r>
              <w:rPr>
                <w:rFonts w:eastAsiaTheme="minorEastAsia"/>
                <w:color w:val="000000"/>
                <w:szCs w:val="21"/>
              </w:rPr>
              <w:t>过去一年</w:t>
            </w:r>
          </w:p>
        </w:tc>
        <w:tc>
          <w:tcPr>
            <w:tcW w:w="1350" w:type="dxa"/>
            <w:vAlign w:val="center"/>
          </w:tcPr>
          <w:p w:rsidR="00140573" w:rsidRDefault="004254D2">
            <w:pPr>
              <w:jc w:val="center"/>
            </w:pPr>
            <w:r>
              <w:rPr>
                <w:rFonts w:eastAsiaTheme="minorEastAsia"/>
                <w:color w:val="000000"/>
                <w:szCs w:val="21"/>
              </w:rPr>
              <w:t>50.66%</w:t>
            </w:r>
          </w:p>
        </w:tc>
        <w:tc>
          <w:tcPr>
            <w:tcW w:w="1350" w:type="dxa"/>
            <w:vAlign w:val="center"/>
          </w:tcPr>
          <w:p w:rsidR="00140573" w:rsidRDefault="004254D2">
            <w:pPr>
              <w:jc w:val="center"/>
            </w:pPr>
            <w:r>
              <w:rPr>
                <w:rFonts w:eastAsiaTheme="minorEastAsia"/>
                <w:color w:val="000000"/>
                <w:szCs w:val="21"/>
              </w:rPr>
              <w:t>1.23%</w:t>
            </w:r>
          </w:p>
        </w:tc>
        <w:tc>
          <w:tcPr>
            <w:tcW w:w="1350" w:type="dxa"/>
            <w:vAlign w:val="center"/>
          </w:tcPr>
          <w:p w:rsidR="00140573" w:rsidRDefault="004254D2">
            <w:pPr>
              <w:jc w:val="center"/>
            </w:pPr>
            <w:r>
              <w:rPr>
                <w:rFonts w:eastAsiaTheme="minorEastAsia"/>
                <w:color w:val="000000"/>
                <w:szCs w:val="21"/>
              </w:rPr>
              <w:t>33.58%</w:t>
            </w:r>
          </w:p>
        </w:tc>
        <w:tc>
          <w:tcPr>
            <w:tcW w:w="1350" w:type="dxa"/>
            <w:vAlign w:val="center"/>
          </w:tcPr>
          <w:p w:rsidR="00140573" w:rsidRDefault="004254D2">
            <w:pPr>
              <w:jc w:val="center"/>
            </w:pPr>
            <w:r>
              <w:rPr>
                <w:rFonts w:eastAsiaTheme="minorEastAsia"/>
                <w:color w:val="000000"/>
                <w:szCs w:val="21"/>
              </w:rPr>
              <w:t>1.21%</w:t>
            </w:r>
          </w:p>
        </w:tc>
        <w:tc>
          <w:tcPr>
            <w:tcW w:w="1350" w:type="dxa"/>
            <w:vAlign w:val="center"/>
          </w:tcPr>
          <w:p w:rsidR="00140573" w:rsidRDefault="004254D2">
            <w:pPr>
              <w:jc w:val="center"/>
            </w:pPr>
            <w:r>
              <w:rPr>
                <w:rFonts w:eastAsiaTheme="minorEastAsia"/>
                <w:color w:val="000000"/>
                <w:szCs w:val="21"/>
              </w:rPr>
              <w:t>17.08%</w:t>
            </w:r>
          </w:p>
        </w:tc>
        <w:tc>
          <w:tcPr>
            <w:tcW w:w="1350" w:type="dxa"/>
            <w:vAlign w:val="center"/>
          </w:tcPr>
          <w:p w:rsidR="00140573" w:rsidRDefault="004254D2">
            <w:pPr>
              <w:jc w:val="center"/>
            </w:pPr>
            <w:r>
              <w:rPr>
                <w:rFonts w:eastAsiaTheme="minorEastAsia"/>
                <w:color w:val="000000"/>
                <w:szCs w:val="21"/>
              </w:rPr>
              <w:t>0.02%</w:t>
            </w:r>
          </w:p>
        </w:tc>
      </w:tr>
      <w:tr w:rsidR="00140573">
        <w:tc>
          <w:tcPr>
            <w:tcW w:w="1620" w:type="dxa"/>
            <w:vAlign w:val="center"/>
          </w:tcPr>
          <w:p w:rsidR="00140573" w:rsidRDefault="004254D2">
            <w:pPr>
              <w:jc w:val="left"/>
            </w:pPr>
            <w:r>
              <w:rPr>
                <w:rFonts w:eastAsiaTheme="minorEastAsia"/>
                <w:color w:val="000000"/>
                <w:szCs w:val="21"/>
              </w:rPr>
              <w:t>过去三年</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r>
      <w:tr w:rsidR="00140573">
        <w:tc>
          <w:tcPr>
            <w:tcW w:w="1620" w:type="dxa"/>
            <w:vAlign w:val="center"/>
          </w:tcPr>
          <w:p w:rsidR="00140573" w:rsidRDefault="004254D2">
            <w:pPr>
              <w:jc w:val="left"/>
            </w:pPr>
            <w:r>
              <w:rPr>
                <w:rFonts w:eastAsiaTheme="minorEastAsia"/>
                <w:color w:val="000000"/>
                <w:szCs w:val="21"/>
              </w:rPr>
              <w:t>过去五年</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c>
          <w:tcPr>
            <w:tcW w:w="1350" w:type="dxa"/>
            <w:vAlign w:val="center"/>
          </w:tcPr>
          <w:p w:rsidR="00140573" w:rsidRDefault="004254D2">
            <w:pPr>
              <w:jc w:val="center"/>
            </w:pPr>
            <w:r>
              <w:rPr>
                <w:rFonts w:eastAsiaTheme="minorEastAsia"/>
                <w:color w:val="000000"/>
                <w:szCs w:val="21"/>
              </w:rPr>
              <w:t>-</w:t>
            </w:r>
          </w:p>
        </w:tc>
      </w:tr>
      <w:tr w:rsidR="00140573">
        <w:tc>
          <w:tcPr>
            <w:tcW w:w="1620" w:type="dxa"/>
            <w:vAlign w:val="center"/>
          </w:tcPr>
          <w:p w:rsidR="00140573" w:rsidRDefault="004254D2">
            <w:pPr>
              <w:jc w:val="left"/>
            </w:pPr>
            <w:r>
              <w:rPr>
                <w:rFonts w:eastAsiaTheme="minorEastAsia"/>
                <w:color w:val="000000"/>
                <w:szCs w:val="21"/>
              </w:rPr>
              <w:t>自基金合同生效起至今</w:t>
            </w:r>
          </w:p>
        </w:tc>
        <w:tc>
          <w:tcPr>
            <w:tcW w:w="1350" w:type="dxa"/>
            <w:vAlign w:val="center"/>
          </w:tcPr>
          <w:p w:rsidR="00140573" w:rsidRDefault="004254D2">
            <w:pPr>
              <w:jc w:val="center"/>
            </w:pPr>
            <w:r>
              <w:rPr>
                <w:rFonts w:eastAsiaTheme="minorEastAsia"/>
                <w:color w:val="000000"/>
                <w:szCs w:val="21"/>
              </w:rPr>
              <w:t>60.31%</w:t>
            </w:r>
          </w:p>
        </w:tc>
        <w:tc>
          <w:tcPr>
            <w:tcW w:w="1350" w:type="dxa"/>
            <w:vAlign w:val="center"/>
          </w:tcPr>
          <w:p w:rsidR="00140573" w:rsidRDefault="004254D2">
            <w:pPr>
              <w:jc w:val="center"/>
            </w:pPr>
            <w:r>
              <w:rPr>
                <w:rFonts w:eastAsiaTheme="minorEastAsia"/>
                <w:color w:val="000000"/>
                <w:szCs w:val="21"/>
              </w:rPr>
              <w:t>1.25%</w:t>
            </w:r>
          </w:p>
        </w:tc>
        <w:tc>
          <w:tcPr>
            <w:tcW w:w="1350" w:type="dxa"/>
            <w:vAlign w:val="center"/>
          </w:tcPr>
          <w:p w:rsidR="00140573" w:rsidRDefault="004254D2">
            <w:pPr>
              <w:jc w:val="center"/>
            </w:pPr>
            <w:r>
              <w:rPr>
                <w:rFonts w:eastAsiaTheme="minorEastAsia"/>
                <w:color w:val="000000"/>
                <w:szCs w:val="21"/>
              </w:rPr>
              <w:t>24.22%</w:t>
            </w:r>
          </w:p>
        </w:tc>
        <w:tc>
          <w:tcPr>
            <w:tcW w:w="1350" w:type="dxa"/>
            <w:vAlign w:val="center"/>
          </w:tcPr>
          <w:p w:rsidR="00140573" w:rsidRDefault="004254D2">
            <w:pPr>
              <w:jc w:val="center"/>
            </w:pPr>
            <w:r>
              <w:rPr>
                <w:rFonts w:eastAsiaTheme="minorEastAsia"/>
                <w:color w:val="000000"/>
                <w:szCs w:val="21"/>
              </w:rPr>
              <w:t>1.20%</w:t>
            </w:r>
          </w:p>
        </w:tc>
        <w:tc>
          <w:tcPr>
            <w:tcW w:w="1350" w:type="dxa"/>
            <w:vAlign w:val="center"/>
          </w:tcPr>
          <w:p w:rsidR="00140573" w:rsidRDefault="004254D2">
            <w:pPr>
              <w:jc w:val="center"/>
            </w:pPr>
            <w:r>
              <w:rPr>
                <w:rFonts w:eastAsiaTheme="minorEastAsia"/>
                <w:color w:val="000000"/>
                <w:szCs w:val="21"/>
              </w:rPr>
              <w:t>36.09%</w:t>
            </w:r>
          </w:p>
        </w:tc>
        <w:tc>
          <w:tcPr>
            <w:tcW w:w="1350" w:type="dxa"/>
            <w:vAlign w:val="center"/>
          </w:tcPr>
          <w:p w:rsidR="00140573" w:rsidRDefault="004254D2">
            <w:pPr>
              <w:jc w:val="center"/>
            </w:pPr>
            <w:r>
              <w:rPr>
                <w:rFonts w:eastAsiaTheme="minorEastAsia"/>
                <w:color w:val="000000"/>
                <w:szCs w:val="21"/>
              </w:rPr>
              <w:t>0.05%</w:t>
            </w:r>
          </w:p>
        </w:tc>
      </w:tr>
    </w:tbl>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6</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7</w:t>
      </w:r>
      <w:r w:rsidRPr="002F4936">
        <w:rPr>
          <w:rFonts w:eastAsiaTheme="minorEastAsia"/>
          <w:kern w:val="0"/>
          <w:szCs w:val="21"/>
        </w:rPr>
        <w:t>日，增设当期的相关数据和指标按实际存续期计算。</w:t>
      </w:r>
    </w:p>
    <w:p w:rsidR="00852116" w:rsidRPr="00D564C7" w:rsidRDefault="00852116" w:rsidP="008174CF">
      <w:pPr>
        <w:spacing w:line="360" w:lineRule="auto"/>
        <w:rPr>
          <w:rFonts w:asciiTheme="minorEastAsia" w:eastAsiaTheme="minorEastAsia" w:hAnsiTheme="minorEastAsia"/>
          <w:b/>
          <w:kern w:val="0"/>
          <w:szCs w:val="21"/>
        </w:rPr>
      </w:pPr>
      <w:r w:rsidRPr="00D564C7">
        <w:rPr>
          <w:rFonts w:asciiTheme="minorEastAsia" w:eastAsiaTheme="minorEastAsia" w:hAnsiTheme="minorEastAsia" w:hint="eastAsia"/>
          <w:b/>
          <w:kern w:val="0"/>
          <w:szCs w:val="21"/>
        </w:rPr>
        <w:t xml:space="preserve">3.2.2 </w:t>
      </w:r>
      <w:r w:rsidR="00E76353">
        <w:rPr>
          <w:rStyle w:val="af8"/>
          <w:rFonts w:ascii="宋体" w:hAnsi="宋体" w:cs="宋体" w:hint="eastAsia"/>
          <w:color w:val="000000"/>
          <w:shd w:val="clear" w:color="auto" w:fill="FFFFFF"/>
        </w:rPr>
        <w:t>自基金合同生效以来</w:t>
      </w:r>
      <w:r w:rsidRPr="00D564C7">
        <w:rPr>
          <w:rFonts w:asciiTheme="minorEastAsia" w:eastAsiaTheme="minorEastAsia" w:hAnsiTheme="minorEastAsia"/>
          <w:b/>
          <w:kern w:val="0"/>
          <w:szCs w:val="21"/>
        </w:rPr>
        <w:t xml:space="preserve">基金份额累计净值增长率变动及其与同期业绩比较基准收益率变动的比较 </w:t>
      </w:r>
    </w:p>
    <w:p w:rsidR="00097CBA" w:rsidRPr="001636FD" w:rsidRDefault="00097CBA" w:rsidP="008174CF">
      <w:pPr>
        <w:spacing w:line="360" w:lineRule="auto"/>
        <w:jc w:val="center"/>
        <w:rPr>
          <w:rFonts w:eastAsiaTheme="minorEastAsia"/>
          <w:szCs w:val="21"/>
        </w:rPr>
      </w:pPr>
      <w:r w:rsidRPr="001636FD">
        <w:rPr>
          <w:rFonts w:eastAsiaTheme="minorEastAsia"/>
          <w:szCs w:val="21"/>
        </w:rPr>
        <w:t>易方达</w:t>
      </w:r>
      <w:r w:rsidRPr="001636FD">
        <w:rPr>
          <w:rFonts w:eastAsiaTheme="minorEastAsia"/>
          <w:szCs w:val="21"/>
        </w:rPr>
        <w:t>50</w:t>
      </w:r>
      <w:r w:rsidRPr="001636FD">
        <w:rPr>
          <w:rFonts w:eastAsiaTheme="minorEastAsia"/>
          <w:szCs w:val="21"/>
        </w:rPr>
        <w:t>指数证券投资基金</w:t>
      </w:r>
    </w:p>
    <w:p w:rsidR="00852116" w:rsidRPr="001636FD" w:rsidRDefault="004108B9" w:rsidP="008174CF">
      <w:pPr>
        <w:spacing w:line="360" w:lineRule="auto"/>
        <w:ind w:firstLine="420"/>
        <w:jc w:val="center"/>
        <w:rPr>
          <w:rFonts w:eastAsiaTheme="minorEastAsia"/>
          <w:kern w:val="0"/>
          <w:szCs w:val="21"/>
        </w:rPr>
      </w:pPr>
      <w:r w:rsidRPr="001636FD">
        <w:rPr>
          <w:rFonts w:eastAsiaTheme="minorEastAsia"/>
          <w:kern w:val="0"/>
          <w:szCs w:val="21"/>
        </w:rPr>
        <w:t>份额累计净值增长率与业绩比较基准收益率</w:t>
      </w:r>
      <w:r w:rsidR="00852116" w:rsidRPr="001636FD">
        <w:rPr>
          <w:rFonts w:eastAsiaTheme="minorEastAsia"/>
          <w:kern w:val="0"/>
          <w:szCs w:val="21"/>
        </w:rPr>
        <w:t>历史走势对比图</w:t>
      </w:r>
    </w:p>
    <w:p w:rsidR="001636FD" w:rsidRDefault="00097CBA" w:rsidP="001636FD">
      <w:pPr>
        <w:snapToGrid w:val="0"/>
        <w:spacing w:line="360" w:lineRule="auto"/>
        <w:rPr>
          <w:rFonts w:eastAsiaTheme="minorEastAsia"/>
          <w:color w:val="000000" w:themeColor="text1"/>
          <w:szCs w:val="21"/>
        </w:rPr>
      </w:pPr>
      <w:r w:rsidRPr="00D564C7">
        <w:rPr>
          <w:rFonts w:asciiTheme="minorEastAsia" w:eastAsiaTheme="minorEastAsia" w:hAnsiTheme="minorEastAsia"/>
          <w:b/>
          <w:szCs w:val="21"/>
        </w:rPr>
        <w:t>易方达上证50指数A</w:t>
      </w:r>
    </w:p>
    <w:p w:rsidR="001636FD" w:rsidRPr="00D45D3B" w:rsidRDefault="001636FD" w:rsidP="00D45D3B">
      <w:pPr>
        <w:pStyle w:val="a6"/>
        <w:snapToGrid w:val="0"/>
        <w:spacing w:line="360" w:lineRule="auto"/>
        <w:jc w:val="center"/>
        <w:rPr>
          <w:rFonts w:ascii="Times New Roman" w:hAnsi="Times New Roman"/>
        </w:rPr>
      </w:pPr>
      <w:r w:rsidRPr="00D45D3B">
        <w:rPr>
          <w:rFonts w:ascii="Times New Roman" w:hAnsi="Times New Roman"/>
        </w:rPr>
        <w:t>（</w:t>
      </w:r>
      <w:r w:rsidRPr="00D45D3B">
        <w:rPr>
          <w:rFonts w:ascii="Times New Roman" w:hAnsi="Times New Roman"/>
        </w:rPr>
        <w:t>2004</w:t>
      </w:r>
      <w:r w:rsidRPr="00D45D3B">
        <w:rPr>
          <w:rFonts w:ascii="Times New Roman" w:hAnsi="Times New Roman"/>
        </w:rPr>
        <w:t>年</w:t>
      </w:r>
      <w:r w:rsidRPr="00D45D3B">
        <w:rPr>
          <w:rFonts w:ascii="Times New Roman" w:hAnsi="Times New Roman"/>
        </w:rPr>
        <w:t>3</w:t>
      </w:r>
      <w:r w:rsidRPr="00D45D3B">
        <w:rPr>
          <w:rFonts w:ascii="Times New Roman" w:hAnsi="Times New Roman"/>
        </w:rPr>
        <w:t>月</w:t>
      </w:r>
      <w:r w:rsidRPr="00D45D3B">
        <w:rPr>
          <w:rFonts w:ascii="Times New Roman" w:hAnsi="Times New Roman"/>
        </w:rPr>
        <w:t>22</w:t>
      </w:r>
      <w:r w:rsidRPr="00D45D3B">
        <w:rPr>
          <w:rFonts w:ascii="Times New Roman" w:hAnsi="Times New Roman"/>
        </w:rPr>
        <w:t>日至</w:t>
      </w:r>
      <w:r w:rsidRPr="00D45D3B">
        <w:rPr>
          <w:rFonts w:ascii="Times New Roman" w:hAnsi="Times New Roman"/>
        </w:rPr>
        <w:t>2019</w:t>
      </w:r>
      <w:r w:rsidRPr="00D45D3B">
        <w:rPr>
          <w:rFonts w:ascii="Times New Roman" w:hAnsi="Times New Roman"/>
        </w:rPr>
        <w:t>年</w:t>
      </w:r>
      <w:r w:rsidRPr="00D45D3B">
        <w:rPr>
          <w:rFonts w:ascii="Times New Roman" w:hAnsi="Times New Roman"/>
        </w:rPr>
        <w:t>12</w:t>
      </w:r>
      <w:r w:rsidRPr="00D45D3B">
        <w:rPr>
          <w:rFonts w:ascii="Times New Roman" w:hAnsi="Times New Roman"/>
        </w:rPr>
        <w:t>月</w:t>
      </w:r>
      <w:r w:rsidRPr="00D45D3B">
        <w:rPr>
          <w:rFonts w:ascii="Times New Roman" w:hAnsi="Times New Roman"/>
        </w:rPr>
        <w:t>31</w:t>
      </w:r>
      <w:r w:rsidRPr="00D45D3B">
        <w:rPr>
          <w:rFonts w:ascii="Times New Roman" w:hAnsi="Times New Roman"/>
        </w:rPr>
        <w:t>日）</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636FD" w:rsidRDefault="001A59F9" w:rsidP="001636FD">
      <w:pPr>
        <w:pStyle w:val="a6"/>
        <w:snapToGrid w:val="0"/>
        <w:spacing w:line="360" w:lineRule="auto"/>
        <w:rPr>
          <w:rFonts w:eastAsiaTheme="minorEastAsia"/>
          <w:color w:val="000000" w:themeColor="text1"/>
        </w:rPr>
      </w:pPr>
      <w:r w:rsidRPr="00D564C7">
        <w:rPr>
          <w:rFonts w:asciiTheme="minorEastAsia" w:eastAsiaTheme="minorEastAsia" w:hAnsiTheme="minorEastAsia"/>
          <w:b/>
        </w:rPr>
        <w:t>易方达上证50指数C</w:t>
      </w:r>
    </w:p>
    <w:p w:rsidR="001636FD" w:rsidRPr="00EC7BDC" w:rsidRDefault="001636FD" w:rsidP="00D45D3B">
      <w:pPr>
        <w:pStyle w:val="a6"/>
        <w:snapToGrid w:val="0"/>
        <w:spacing w:line="360" w:lineRule="auto"/>
        <w:jc w:val="center"/>
        <w:rPr>
          <w:rFonts w:eastAsiaTheme="minorEastAsia"/>
          <w:b/>
        </w:rPr>
      </w:pPr>
      <w:r w:rsidRPr="00D45D3B">
        <w:rPr>
          <w:rFonts w:ascii="Times New Roman" w:hAnsi="Times New Roman"/>
        </w:rPr>
        <w:t>（</w:t>
      </w:r>
      <w:r w:rsidRPr="00D45D3B">
        <w:rPr>
          <w:rFonts w:ascii="Times New Roman" w:hAnsi="Times New Roman"/>
        </w:rPr>
        <w:t>2017</w:t>
      </w:r>
      <w:r w:rsidRPr="00D45D3B">
        <w:rPr>
          <w:rFonts w:ascii="Times New Roman" w:hAnsi="Times New Roman"/>
        </w:rPr>
        <w:t>年</w:t>
      </w:r>
      <w:r w:rsidRPr="00D45D3B">
        <w:rPr>
          <w:rFonts w:ascii="Times New Roman" w:hAnsi="Times New Roman"/>
        </w:rPr>
        <w:t>6</w:t>
      </w:r>
      <w:r w:rsidRPr="00D45D3B">
        <w:rPr>
          <w:rFonts w:ascii="Times New Roman" w:hAnsi="Times New Roman"/>
        </w:rPr>
        <w:t>月</w:t>
      </w:r>
      <w:r w:rsidRPr="00D45D3B">
        <w:rPr>
          <w:rFonts w:ascii="Times New Roman" w:hAnsi="Times New Roman"/>
        </w:rPr>
        <w:t>7</w:t>
      </w:r>
      <w:r w:rsidRPr="00D45D3B">
        <w:rPr>
          <w:rFonts w:ascii="Times New Roman" w:hAnsi="Times New Roman"/>
        </w:rPr>
        <w:t>日至</w:t>
      </w:r>
      <w:r w:rsidRPr="00D45D3B">
        <w:rPr>
          <w:rFonts w:ascii="Times New Roman" w:hAnsi="Times New Roman"/>
        </w:rPr>
        <w:t>2019</w:t>
      </w:r>
      <w:r w:rsidRPr="00D45D3B">
        <w:rPr>
          <w:rFonts w:ascii="Times New Roman" w:hAnsi="Times New Roman"/>
        </w:rPr>
        <w:t>年</w:t>
      </w:r>
      <w:r w:rsidRPr="00D45D3B">
        <w:rPr>
          <w:rFonts w:ascii="Times New Roman" w:hAnsi="Times New Roman"/>
        </w:rPr>
        <w:t>12</w:t>
      </w:r>
      <w:r w:rsidRPr="00D45D3B">
        <w:rPr>
          <w:rFonts w:ascii="Times New Roman" w:hAnsi="Times New Roman"/>
        </w:rPr>
        <w:t>月</w:t>
      </w:r>
      <w:r w:rsidRPr="00D45D3B">
        <w:rPr>
          <w:rFonts w:ascii="Times New Roman" w:hAnsi="Times New Roman"/>
        </w:rPr>
        <w:t>31</w:t>
      </w:r>
      <w:r w:rsidRPr="00D45D3B">
        <w:rPr>
          <w:rFonts w:ascii="Times New Roman" w:hAnsi="Times New Roman"/>
        </w:rPr>
        <w:t>日）</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自</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6</w:t>
      </w:r>
      <w:r>
        <w:rPr>
          <w:rFonts w:eastAsiaTheme="minorEastAsia"/>
          <w:kern w:val="0"/>
          <w:szCs w:val="21"/>
        </w:rPr>
        <w:t>日起，本基金增设</w:t>
      </w:r>
      <w:r>
        <w:rPr>
          <w:rFonts w:eastAsiaTheme="minorEastAsia"/>
          <w:kern w:val="0"/>
          <w:szCs w:val="21"/>
        </w:rPr>
        <w:t>C</w:t>
      </w:r>
      <w:r>
        <w:rPr>
          <w:rFonts w:eastAsiaTheme="minorEastAsia"/>
          <w:kern w:val="0"/>
          <w:szCs w:val="21"/>
        </w:rPr>
        <w:t>类份额类别，份额首次确认日为</w:t>
      </w:r>
      <w:r>
        <w:rPr>
          <w:rFonts w:eastAsiaTheme="minorEastAsia"/>
          <w:kern w:val="0"/>
          <w:szCs w:val="21"/>
        </w:rPr>
        <w:t>2017</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7</w:t>
      </w:r>
      <w:r>
        <w:rPr>
          <w:rFonts w:eastAsiaTheme="minorEastAsia"/>
          <w:kern w:val="0"/>
          <w:szCs w:val="21"/>
        </w:rPr>
        <w:t>日，增设当期的相关数据和指标按实际存续期计算。</w:t>
      </w:r>
    </w:p>
    <w:p w:rsidR="001A59F9"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自基金合同生效至报告期末，</w:t>
      </w:r>
      <w:r w:rsidRPr="002F4936">
        <w:rPr>
          <w:rFonts w:eastAsiaTheme="minorEastAsia"/>
          <w:kern w:val="0"/>
          <w:szCs w:val="21"/>
        </w:rPr>
        <w:t>A</w:t>
      </w:r>
      <w:r w:rsidRPr="002F4936">
        <w:rPr>
          <w:rFonts w:eastAsiaTheme="minorEastAsia"/>
          <w:kern w:val="0"/>
          <w:szCs w:val="21"/>
        </w:rPr>
        <w:t>类基金份额净值增长率为</w:t>
      </w:r>
      <w:r w:rsidRPr="002F4936">
        <w:rPr>
          <w:rFonts w:eastAsiaTheme="minorEastAsia"/>
          <w:kern w:val="0"/>
          <w:szCs w:val="21"/>
        </w:rPr>
        <w:t>461.72%</w:t>
      </w:r>
      <w:r w:rsidRPr="002F4936">
        <w:rPr>
          <w:rFonts w:eastAsiaTheme="minorEastAsia"/>
          <w:kern w:val="0"/>
          <w:szCs w:val="21"/>
        </w:rPr>
        <w:t>，同期业绩比较基准收益率为</w:t>
      </w:r>
      <w:r w:rsidRPr="002F4936">
        <w:rPr>
          <w:rFonts w:eastAsiaTheme="minorEastAsia"/>
          <w:kern w:val="0"/>
          <w:szCs w:val="21"/>
        </w:rPr>
        <w:t>185.82%</w:t>
      </w:r>
      <w:r w:rsidRPr="002F4936">
        <w:rPr>
          <w:rFonts w:eastAsiaTheme="minorEastAsia"/>
          <w:kern w:val="0"/>
          <w:szCs w:val="21"/>
        </w:rPr>
        <w:t>；</w:t>
      </w:r>
      <w:r w:rsidRPr="002F4936">
        <w:rPr>
          <w:rFonts w:eastAsiaTheme="minorEastAsia"/>
          <w:kern w:val="0"/>
          <w:szCs w:val="21"/>
        </w:rPr>
        <w:t>C</w:t>
      </w:r>
      <w:r w:rsidRPr="002F4936">
        <w:rPr>
          <w:rFonts w:eastAsiaTheme="minorEastAsia"/>
          <w:kern w:val="0"/>
          <w:szCs w:val="21"/>
        </w:rPr>
        <w:t>类基金份额净值增长率为</w:t>
      </w:r>
      <w:r w:rsidRPr="002F4936">
        <w:rPr>
          <w:rFonts w:eastAsiaTheme="minorEastAsia"/>
          <w:kern w:val="0"/>
          <w:szCs w:val="21"/>
        </w:rPr>
        <w:t>60.31%</w:t>
      </w:r>
      <w:r w:rsidRPr="002F4936">
        <w:rPr>
          <w:rFonts w:eastAsiaTheme="minorEastAsia"/>
          <w:kern w:val="0"/>
          <w:szCs w:val="21"/>
        </w:rPr>
        <w:t>，同期业绩比较基准收益率为</w:t>
      </w:r>
      <w:r w:rsidRPr="002F4936">
        <w:rPr>
          <w:rFonts w:eastAsiaTheme="minorEastAsia"/>
          <w:kern w:val="0"/>
          <w:szCs w:val="21"/>
        </w:rPr>
        <w:t>24.22%</w:t>
      </w:r>
      <w:r w:rsidRPr="002F4936">
        <w:rPr>
          <w:rFonts w:eastAsiaTheme="minorEastAsia"/>
          <w:kern w:val="0"/>
          <w:szCs w:val="21"/>
        </w:rPr>
        <w:t>。</w:t>
      </w:r>
    </w:p>
    <w:p w:rsidR="001A59F9" w:rsidRPr="00D564C7" w:rsidRDefault="001A59F9" w:rsidP="00D877B1">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 xml:space="preserve">3.2.3 </w:t>
      </w:r>
      <w:r w:rsidR="00A225D8" w:rsidRPr="00D564C7">
        <w:rPr>
          <w:rFonts w:ascii="宋体" w:hAnsi="宋体" w:hint="eastAsia"/>
          <w:b/>
          <w:color w:val="000000"/>
          <w:szCs w:val="21"/>
        </w:rPr>
        <w:t>过去五年</w:t>
      </w:r>
      <w:r w:rsidRPr="00D564C7">
        <w:rPr>
          <w:rFonts w:asciiTheme="minorEastAsia" w:eastAsiaTheme="minorEastAsia" w:hAnsiTheme="minorEastAsia" w:hint="eastAsia"/>
          <w:b/>
          <w:color w:val="000000"/>
          <w:szCs w:val="21"/>
        </w:rPr>
        <w:t>基金每年净值增长率及其与同期业绩比较基准收益率的比较</w:t>
      </w:r>
    </w:p>
    <w:p w:rsidR="00097CBA" w:rsidRPr="00D564C7" w:rsidRDefault="00097CBA" w:rsidP="00625AE8">
      <w:pPr>
        <w:spacing w:line="360" w:lineRule="auto"/>
        <w:jc w:val="center"/>
        <w:rPr>
          <w:rFonts w:asciiTheme="minorEastAsia" w:eastAsiaTheme="minorEastAsia" w:hAnsiTheme="minorEastAsia"/>
          <w:szCs w:val="21"/>
        </w:rPr>
      </w:pPr>
      <w:r w:rsidRPr="00D564C7">
        <w:rPr>
          <w:rFonts w:asciiTheme="minorEastAsia" w:eastAsiaTheme="minorEastAsia" w:hAnsiTheme="minorEastAsia" w:hint="eastAsia"/>
          <w:szCs w:val="21"/>
        </w:rPr>
        <w:t>易方达50指数证券投资基金</w:t>
      </w:r>
    </w:p>
    <w:p w:rsidR="001A59F9" w:rsidRPr="00D564C7" w:rsidRDefault="00A225D8" w:rsidP="00625AE8">
      <w:pPr>
        <w:adjustRightInd w:val="0"/>
        <w:snapToGrid w:val="0"/>
        <w:spacing w:line="360" w:lineRule="auto"/>
        <w:ind w:firstLineChars="100" w:firstLine="210"/>
        <w:jc w:val="center"/>
        <w:rPr>
          <w:rFonts w:ascii="宋体" w:hAnsi="宋体"/>
          <w:color w:val="000000"/>
          <w:szCs w:val="21"/>
        </w:rPr>
      </w:pPr>
      <w:r w:rsidRPr="00D564C7">
        <w:rPr>
          <w:rFonts w:ascii="宋体" w:hAnsi="宋体" w:hint="eastAsia"/>
          <w:color w:val="000000"/>
          <w:szCs w:val="21"/>
        </w:rPr>
        <w:t>过去五年</w:t>
      </w:r>
      <w:r w:rsidR="009E44B2">
        <w:rPr>
          <w:rFonts w:hint="eastAsia"/>
        </w:rPr>
        <w:t>基金净值增长率与业绩比较基准历年收益率对比</w:t>
      </w:r>
      <w:r w:rsidR="00141ECC" w:rsidRPr="00141ECC">
        <w:rPr>
          <w:rFonts w:hint="eastAsia"/>
        </w:rPr>
        <w:t>图</w:t>
      </w:r>
    </w:p>
    <w:p w:rsidR="00097CBA" w:rsidRPr="00D564C7" w:rsidRDefault="00097CBA" w:rsidP="00625AE8">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易方达上证50指数A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564C7" w:rsidRDefault="001A59F9" w:rsidP="00D877B1">
      <w:pPr>
        <w:snapToGrid w:val="0"/>
        <w:spacing w:line="360" w:lineRule="auto"/>
        <w:rPr>
          <w:rFonts w:asciiTheme="minorEastAsia" w:eastAsiaTheme="minorEastAsia" w:hAnsiTheme="minorEastAsia"/>
          <w:b/>
          <w:szCs w:val="21"/>
        </w:rPr>
      </w:pPr>
      <w:r w:rsidRPr="00D564C7">
        <w:rPr>
          <w:rFonts w:asciiTheme="minorEastAsia" w:eastAsiaTheme="minorEastAsia" w:hAnsiTheme="minorEastAsia"/>
          <w:b/>
          <w:szCs w:val="21"/>
        </w:rPr>
        <w:t>易方达上证50指数C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EC7BDC" w:rsidRDefault="001A59F9" w:rsidP="00EC7BDC">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注：自</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6</w:t>
      </w:r>
      <w:r w:rsidRPr="002F4936">
        <w:rPr>
          <w:rFonts w:eastAsiaTheme="minorEastAsia"/>
          <w:kern w:val="0"/>
          <w:szCs w:val="21"/>
        </w:rPr>
        <w:t>日起，本基金增设</w:t>
      </w:r>
      <w:r w:rsidRPr="002F4936">
        <w:rPr>
          <w:rFonts w:eastAsiaTheme="minorEastAsia"/>
          <w:kern w:val="0"/>
          <w:szCs w:val="21"/>
        </w:rPr>
        <w:t>C</w:t>
      </w:r>
      <w:r w:rsidRPr="002F4936">
        <w:rPr>
          <w:rFonts w:eastAsiaTheme="minorEastAsia"/>
          <w:kern w:val="0"/>
          <w:szCs w:val="21"/>
        </w:rPr>
        <w:t>类份额类别，份额首次确认日为</w:t>
      </w:r>
      <w:r w:rsidRPr="002F4936">
        <w:rPr>
          <w:rFonts w:eastAsiaTheme="minorEastAsia"/>
          <w:kern w:val="0"/>
          <w:szCs w:val="21"/>
        </w:rPr>
        <w:t>2017</w:t>
      </w:r>
      <w:r w:rsidRPr="002F4936">
        <w:rPr>
          <w:rFonts w:eastAsiaTheme="minorEastAsia"/>
          <w:kern w:val="0"/>
          <w:szCs w:val="21"/>
        </w:rPr>
        <w:t>年</w:t>
      </w:r>
      <w:r w:rsidRPr="002F4936">
        <w:rPr>
          <w:rFonts w:eastAsiaTheme="minorEastAsia"/>
          <w:kern w:val="0"/>
          <w:szCs w:val="21"/>
        </w:rPr>
        <w:t>6</w:t>
      </w:r>
      <w:r w:rsidRPr="002F4936">
        <w:rPr>
          <w:rFonts w:eastAsiaTheme="minorEastAsia"/>
          <w:kern w:val="0"/>
          <w:szCs w:val="21"/>
        </w:rPr>
        <w:t>月</w:t>
      </w:r>
      <w:r w:rsidRPr="002F4936">
        <w:rPr>
          <w:rFonts w:eastAsiaTheme="minorEastAsia"/>
          <w:kern w:val="0"/>
          <w:szCs w:val="21"/>
        </w:rPr>
        <w:t>7</w:t>
      </w:r>
      <w:r w:rsidRPr="002F4936">
        <w:rPr>
          <w:rFonts w:eastAsiaTheme="minorEastAsia"/>
          <w:kern w:val="0"/>
          <w:szCs w:val="21"/>
        </w:rPr>
        <w:t>日，增设当期的相关数据和指标按实际存续期计算。</w:t>
      </w:r>
    </w:p>
    <w:p w:rsidR="00AD1AFC" w:rsidRPr="00EC7BDC" w:rsidRDefault="00AD1AFC" w:rsidP="00AD1AFC">
      <w:pPr>
        <w:tabs>
          <w:tab w:val="left" w:pos="1800"/>
        </w:tabs>
        <w:spacing w:line="360" w:lineRule="auto"/>
        <w:rPr>
          <w:rFonts w:eastAsiaTheme="minorEastAsia"/>
          <w:color w:val="000000"/>
          <w:szCs w:val="21"/>
        </w:rPr>
      </w:pPr>
    </w:p>
    <w:p w:rsidR="000B2C76" w:rsidRPr="00D564C7" w:rsidRDefault="000B2C76" w:rsidP="00625AE8">
      <w:pPr>
        <w:pStyle w:val="20"/>
        <w:spacing w:before="0" w:after="0"/>
        <w:rPr>
          <w:rFonts w:asciiTheme="minorEastAsia" w:eastAsiaTheme="minorEastAsia" w:hAnsiTheme="minorEastAsia"/>
          <w:color w:val="000000"/>
          <w:sz w:val="21"/>
          <w:szCs w:val="21"/>
        </w:rPr>
      </w:pPr>
      <w:bookmarkStart w:id="36" w:name="_Toc249760033"/>
      <w:bookmarkStart w:id="37" w:name="_Toc361324853"/>
      <w:bookmarkStart w:id="38" w:name="_Toc35532642"/>
      <w:r w:rsidRPr="00D564C7">
        <w:rPr>
          <w:rFonts w:asciiTheme="minorEastAsia" w:eastAsiaTheme="minorEastAsia" w:hAnsiTheme="minorEastAsia"/>
          <w:color w:val="000000"/>
          <w:sz w:val="21"/>
          <w:szCs w:val="21"/>
        </w:rPr>
        <w:t>3.3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color w:val="000000"/>
          <w:sz w:val="21"/>
          <w:szCs w:val="21"/>
        </w:rPr>
        <w:t>过去三年基金的利润分配情况</w:t>
      </w:r>
      <w:bookmarkEnd w:id="36"/>
      <w:bookmarkEnd w:id="37"/>
      <w:bookmarkEnd w:id="38"/>
    </w:p>
    <w:p w:rsidR="000B2C76" w:rsidRPr="00CF42A5" w:rsidRDefault="000B2C76" w:rsidP="000B2C76">
      <w:pPr>
        <w:adjustRightInd w:val="0"/>
        <w:snapToGrid w:val="0"/>
        <w:spacing w:line="360" w:lineRule="auto"/>
        <w:rPr>
          <w:rFonts w:eastAsiaTheme="minorEastAsia"/>
          <w:color w:val="000000"/>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A</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6C3415" w:rsidRPr="001A0538" w:rsidRDefault="006C3415" w:rsidP="000D7898">
            <w:pPr>
              <w:spacing w:line="360" w:lineRule="auto"/>
              <w:jc w:val="center"/>
              <w:rPr>
                <w:rFonts w:eastAsiaTheme="minorEastAsia"/>
                <w:szCs w:val="21"/>
                <w:lang w:val="en-AU"/>
              </w:rPr>
            </w:pPr>
            <w:r w:rsidRPr="001A0538">
              <w:rPr>
                <w:rFonts w:eastAsiaTheme="minorEastAsia"/>
                <w:szCs w:val="21"/>
                <w:lang w:val="en-AU"/>
              </w:rPr>
              <w:t>备注</w:t>
            </w:r>
          </w:p>
        </w:tc>
      </w:tr>
      <w:tr w:rsidR="00140573">
        <w:trPr>
          <w:jc w:val="center"/>
        </w:trPr>
        <w:tc>
          <w:tcPr>
            <w:tcW w:w="1157" w:type="dxa"/>
            <w:vAlign w:val="center"/>
          </w:tcPr>
          <w:p w:rsidR="00140573" w:rsidRDefault="004254D2">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140573" w:rsidRDefault="004254D2">
            <w:pPr>
              <w:jc w:val="right"/>
            </w:pPr>
            <w:r>
              <w:rPr>
                <w:rFonts w:eastAsiaTheme="minorEastAsia"/>
                <w:color w:val="000000"/>
                <w:szCs w:val="21"/>
              </w:rPr>
              <w:t>0.300</w:t>
            </w:r>
          </w:p>
        </w:tc>
        <w:tc>
          <w:tcPr>
            <w:tcW w:w="1839" w:type="dxa"/>
            <w:vAlign w:val="center"/>
          </w:tcPr>
          <w:p w:rsidR="00140573" w:rsidRDefault="004254D2">
            <w:pPr>
              <w:jc w:val="right"/>
            </w:pPr>
            <w:r>
              <w:rPr>
                <w:rFonts w:eastAsiaTheme="minorEastAsia"/>
                <w:color w:val="000000"/>
                <w:szCs w:val="21"/>
              </w:rPr>
              <w:t>164,236,749.52</w:t>
            </w:r>
          </w:p>
        </w:tc>
        <w:tc>
          <w:tcPr>
            <w:tcW w:w="1950" w:type="dxa"/>
            <w:vAlign w:val="center"/>
          </w:tcPr>
          <w:p w:rsidR="00140573" w:rsidRDefault="004254D2">
            <w:pPr>
              <w:jc w:val="right"/>
            </w:pPr>
            <w:r>
              <w:rPr>
                <w:rFonts w:eastAsiaTheme="minorEastAsia"/>
                <w:color w:val="000000"/>
                <w:szCs w:val="21"/>
              </w:rPr>
              <w:t>117,985,127.73</w:t>
            </w:r>
          </w:p>
        </w:tc>
        <w:tc>
          <w:tcPr>
            <w:tcW w:w="1894" w:type="dxa"/>
            <w:vAlign w:val="center"/>
          </w:tcPr>
          <w:p w:rsidR="00140573" w:rsidRDefault="004254D2">
            <w:pPr>
              <w:jc w:val="right"/>
            </w:pPr>
            <w:r>
              <w:rPr>
                <w:rFonts w:eastAsiaTheme="minorEastAsia"/>
                <w:color w:val="000000"/>
                <w:szCs w:val="21"/>
              </w:rPr>
              <w:t>282,221,877.25</w:t>
            </w:r>
          </w:p>
        </w:tc>
        <w:tc>
          <w:tcPr>
            <w:tcW w:w="1068" w:type="dxa"/>
            <w:vAlign w:val="center"/>
          </w:tcPr>
          <w:p w:rsidR="00140573" w:rsidRDefault="004254D2">
            <w:pPr>
              <w:jc w:val="left"/>
            </w:pPr>
            <w:r>
              <w:rPr>
                <w:rFonts w:eastAsiaTheme="minorEastAsia"/>
                <w:color w:val="000000"/>
                <w:szCs w:val="21"/>
              </w:rPr>
              <w:t>-</w:t>
            </w:r>
          </w:p>
        </w:tc>
      </w:tr>
      <w:tr w:rsidR="00140573">
        <w:trPr>
          <w:jc w:val="center"/>
        </w:trPr>
        <w:tc>
          <w:tcPr>
            <w:tcW w:w="1157" w:type="dxa"/>
            <w:vAlign w:val="center"/>
          </w:tcPr>
          <w:p w:rsidR="00140573" w:rsidRDefault="004254D2">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140573" w:rsidRDefault="004254D2">
            <w:pPr>
              <w:jc w:val="right"/>
            </w:pPr>
            <w:r>
              <w:rPr>
                <w:rFonts w:eastAsiaTheme="minorEastAsia"/>
                <w:color w:val="000000"/>
                <w:szCs w:val="21"/>
              </w:rPr>
              <w:t>0.200</w:t>
            </w:r>
          </w:p>
        </w:tc>
        <w:tc>
          <w:tcPr>
            <w:tcW w:w="1839" w:type="dxa"/>
            <w:vAlign w:val="center"/>
          </w:tcPr>
          <w:p w:rsidR="00140573" w:rsidRDefault="004254D2">
            <w:pPr>
              <w:jc w:val="right"/>
            </w:pPr>
            <w:r>
              <w:rPr>
                <w:rFonts w:eastAsiaTheme="minorEastAsia"/>
                <w:color w:val="000000"/>
                <w:szCs w:val="21"/>
              </w:rPr>
              <w:t>73,813,124.43</w:t>
            </w:r>
          </w:p>
        </w:tc>
        <w:tc>
          <w:tcPr>
            <w:tcW w:w="1950" w:type="dxa"/>
            <w:vAlign w:val="center"/>
          </w:tcPr>
          <w:p w:rsidR="00140573" w:rsidRDefault="004254D2">
            <w:pPr>
              <w:jc w:val="right"/>
            </w:pPr>
            <w:r>
              <w:rPr>
                <w:rFonts w:eastAsiaTheme="minorEastAsia"/>
                <w:color w:val="000000"/>
                <w:szCs w:val="21"/>
              </w:rPr>
              <w:t>74,439,178.35</w:t>
            </w:r>
          </w:p>
        </w:tc>
        <w:tc>
          <w:tcPr>
            <w:tcW w:w="1894" w:type="dxa"/>
            <w:vAlign w:val="center"/>
          </w:tcPr>
          <w:p w:rsidR="00140573" w:rsidRDefault="004254D2">
            <w:pPr>
              <w:jc w:val="right"/>
            </w:pPr>
            <w:r>
              <w:rPr>
                <w:rFonts w:eastAsiaTheme="minorEastAsia"/>
                <w:color w:val="000000"/>
                <w:szCs w:val="21"/>
              </w:rPr>
              <w:t>148,252,302.78</w:t>
            </w:r>
          </w:p>
        </w:tc>
        <w:tc>
          <w:tcPr>
            <w:tcW w:w="1068" w:type="dxa"/>
            <w:vAlign w:val="center"/>
          </w:tcPr>
          <w:p w:rsidR="00140573" w:rsidRDefault="004254D2">
            <w:pPr>
              <w:jc w:val="left"/>
            </w:pPr>
            <w:r>
              <w:rPr>
                <w:rFonts w:eastAsiaTheme="minorEastAsia"/>
                <w:color w:val="000000"/>
                <w:szCs w:val="21"/>
              </w:rPr>
              <w:t>-</w:t>
            </w:r>
          </w:p>
        </w:tc>
      </w:tr>
      <w:tr w:rsidR="006C3415" w:rsidRPr="00D564C7" w:rsidTr="000D7898">
        <w:trPr>
          <w:jc w:val="center"/>
        </w:trPr>
        <w:tc>
          <w:tcPr>
            <w:tcW w:w="1157" w:type="dxa"/>
            <w:vAlign w:val="center"/>
          </w:tcPr>
          <w:p w:rsidR="006C3415" w:rsidRPr="001A0538" w:rsidRDefault="006C3415"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6C3415" w:rsidRPr="001A0538" w:rsidRDefault="006C3415" w:rsidP="000D7898">
            <w:pPr>
              <w:spacing w:line="360" w:lineRule="auto"/>
              <w:jc w:val="right"/>
              <w:rPr>
                <w:rFonts w:eastAsiaTheme="minorEastAsia"/>
                <w:szCs w:val="21"/>
                <w:lang w:val="en-AU"/>
              </w:rPr>
            </w:pPr>
            <w:r w:rsidRPr="001A0538">
              <w:rPr>
                <w:rFonts w:eastAsiaTheme="minorEastAsia"/>
                <w:szCs w:val="21"/>
                <w:lang w:val="en-AU"/>
              </w:rPr>
              <w:t>0.500</w:t>
            </w:r>
          </w:p>
        </w:tc>
        <w:tc>
          <w:tcPr>
            <w:tcW w:w="1839"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238,049,873.95</w:t>
            </w:r>
          </w:p>
        </w:tc>
        <w:tc>
          <w:tcPr>
            <w:tcW w:w="1950"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192,424,306.08</w:t>
            </w:r>
          </w:p>
        </w:tc>
        <w:tc>
          <w:tcPr>
            <w:tcW w:w="1894" w:type="dxa"/>
            <w:vAlign w:val="center"/>
          </w:tcPr>
          <w:p w:rsidR="006C3415"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430,474,180.03</w:t>
            </w:r>
          </w:p>
        </w:tc>
        <w:tc>
          <w:tcPr>
            <w:tcW w:w="1068" w:type="dxa"/>
            <w:vAlign w:val="center"/>
          </w:tcPr>
          <w:p w:rsidR="006C3415"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0B2C76" w:rsidRPr="00581BDB" w:rsidRDefault="000B2C76" w:rsidP="000B2C76">
      <w:pPr>
        <w:adjustRightInd w:val="0"/>
        <w:snapToGrid w:val="0"/>
        <w:spacing w:line="360" w:lineRule="auto"/>
        <w:rPr>
          <w:rFonts w:eastAsiaTheme="minorEastAsia"/>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C</w:t>
      </w:r>
    </w:p>
    <w:p w:rsidR="000B2C76" w:rsidRPr="00D564C7" w:rsidRDefault="000B2C76" w:rsidP="000B2C76">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年度</w:t>
            </w:r>
          </w:p>
        </w:tc>
        <w:tc>
          <w:tcPr>
            <w:tcW w:w="1378"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rPr>
              <w:t>每</w:t>
            </w:r>
            <w:r w:rsidRPr="001A0538">
              <w:rPr>
                <w:rFonts w:eastAsiaTheme="minorEastAsia"/>
                <w:szCs w:val="21"/>
              </w:rPr>
              <w:t>10</w:t>
            </w:r>
            <w:r w:rsidRPr="001A0538">
              <w:rPr>
                <w:rFonts w:eastAsiaTheme="minorEastAsia"/>
                <w:szCs w:val="21"/>
              </w:rPr>
              <w:t>份基金份额分红数</w:t>
            </w:r>
          </w:p>
        </w:tc>
        <w:tc>
          <w:tcPr>
            <w:tcW w:w="1839"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现金</w:t>
            </w:r>
            <w:r w:rsidRPr="001A0538">
              <w:rPr>
                <w:rFonts w:eastAsiaTheme="minorEastAsia"/>
                <w:szCs w:val="21"/>
              </w:rPr>
              <w:t>形式发放总额</w:t>
            </w:r>
          </w:p>
        </w:tc>
        <w:tc>
          <w:tcPr>
            <w:tcW w:w="1950"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szCs w:val="21"/>
              </w:rPr>
            </w:pPr>
            <w:r w:rsidRPr="001A0538">
              <w:rPr>
                <w:rFonts w:eastAsiaTheme="minorEastAsia"/>
                <w:szCs w:val="21"/>
                <w:lang w:val="en-AU"/>
              </w:rPr>
              <w:t>再投资形式发放总额</w:t>
            </w:r>
          </w:p>
        </w:tc>
        <w:tc>
          <w:tcPr>
            <w:tcW w:w="1894"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年度利润分配合计</w:t>
            </w:r>
          </w:p>
        </w:tc>
        <w:tc>
          <w:tcPr>
            <w:tcW w:w="1068" w:type="dxa"/>
            <w:vAlign w:val="center"/>
          </w:tcPr>
          <w:p w:rsidR="000525D9" w:rsidRPr="001A0538" w:rsidRDefault="000525D9" w:rsidP="000D7898">
            <w:pPr>
              <w:spacing w:line="360" w:lineRule="auto"/>
              <w:jc w:val="center"/>
              <w:rPr>
                <w:rFonts w:eastAsiaTheme="minorEastAsia"/>
                <w:szCs w:val="21"/>
                <w:lang w:val="en-AU"/>
              </w:rPr>
            </w:pPr>
            <w:r w:rsidRPr="001A0538">
              <w:rPr>
                <w:rFonts w:eastAsiaTheme="minorEastAsia"/>
                <w:szCs w:val="21"/>
                <w:lang w:val="en-AU"/>
              </w:rPr>
              <w:t>备注</w:t>
            </w:r>
          </w:p>
        </w:tc>
      </w:tr>
      <w:tr w:rsidR="00140573">
        <w:trPr>
          <w:jc w:val="center"/>
        </w:trPr>
        <w:tc>
          <w:tcPr>
            <w:tcW w:w="1157" w:type="dxa"/>
            <w:vAlign w:val="center"/>
          </w:tcPr>
          <w:p w:rsidR="00140573" w:rsidRDefault="004254D2">
            <w:pPr>
              <w:jc w:val="center"/>
            </w:pPr>
            <w:r>
              <w:rPr>
                <w:rFonts w:eastAsiaTheme="minorEastAsia"/>
                <w:color w:val="000000"/>
                <w:szCs w:val="21"/>
              </w:rPr>
              <w:t>2019</w:t>
            </w:r>
            <w:r>
              <w:rPr>
                <w:rFonts w:eastAsiaTheme="minorEastAsia"/>
                <w:color w:val="000000"/>
                <w:szCs w:val="21"/>
              </w:rPr>
              <w:t>年</w:t>
            </w:r>
          </w:p>
        </w:tc>
        <w:tc>
          <w:tcPr>
            <w:tcW w:w="1378" w:type="dxa"/>
            <w:vAlign w:val="center"/>
          </w:tcPr>
          <w:p w:rsidR="00140573" w:rsidRDefault="004254D2">
            <w:pPr>
              <w:jc w:val="right"/>
            </w:pPr>
            <w:r>
              <w:rPr>
                <w:rFonts w:eastAsiaTheme="minorEastAsia"/>
                <w:color w:val="000000"/>
                <w:szCs w:val="21"/>
              </w:rPr>
              <w:t>0.300</w:t>
            </w:r>
          </w:p>
        </w:tc>
        <w:tc>
          <w:tcPr>
            <w:tcW w:w="1839" w:type="dxa"/>
            <w:vAlign w:val="center"/>
          </w:tcPr>
          <w:p w:rsidR="00140573" w:rsidRDefault="004254D2">
            <w:pPr>
              <w:jc w:val="right"/>
            </w:pPr>
            <w:r>
              <w:rPr>
                <w:rFonts w:eastAsiaTheme="minorEastAsia"/>
                <w:color w:val="000000"/>
                <w:szCs w:val="21"/>
              </w:rPr>
              <w:t>34,766,293.82</w:t>
            </w:r>
          </w:p>
        </w:tc>
        <w:tc>
          <w:tcPr>
            <w:tcW w:w="1950" w:type="dxa"/>
            <w:vAlign w:val="center"/>
          </w:tcPr>
          <w:p w:rsidR="00140573" w:rsidRDefault="004254D2">
            <w:pPr>
              <w:jc w:val="right"/>
            </w:pPr>
            <w:r>
              <w:rPr>
                <w:rFonts w:eastAsiaTheme="minorEastAsia"/>
                <w:color w:val="000000"/>
                <w:szCs w:val="21"/>
              </w:rPr>
              <w:t>9,322,399.51</w:t>
            </w:r>
          </w:p>
        </w:tc>
        <w:tc>
          <w:tcPr>
            <w:tcW w:w="1894" w:type="dxa"/>
            <w:vAlign w:val="center"/>
          </w:tcPr>
          <w:p w:rsidR="00140573" w:rsidRDefault="004254D2">
            <w:pPr>
              <w:jc w:val="right"/>
            </w:pPr>
            <w:r>
              <w:rPr>
                <w:rFonts w:eastAsiaTheme="minorEastAsia"/>
                <w:color w:val="000000"/>
                <w:szCs w:val="21"/>
              </w:rPr>
              <w:t>44,088,693.33</w:t>
            </w:r>
          </w:p>
        </w:tc>
        <w:tc>
          <w:tcPr>
            <w:tcW w:w="1068" w:type="dxa"/>
            <w:vAlign w:val="center"/>
          </w:tcPr>
          <w:p w:rsidR="00140573" w:rsidRDefault="004254D2">
            <w:pPr>
              <w:jc w:val="left"/>
            </w:pPr>
            <w:r>
              <w:rPr>
                <w:rFonts w:eastAsiaTheme="minorEastAsia"/>
                <w:color w:val="000000"/>
                <w:szCs w:val="21"/>
              </w:rPr>
              <w:t>-</w:t>
            </w:r>
          </w:p>
        </w:tc>
      </w:tr>
      <w:tr w:rsidR="00140573">
        <w:trPr>
          <w:jc w:val="center"/>
        </w:trPr>
        <w:tc>
          <w:tcPr>
            <w:tcW w:w="1157" w:type="dxa"/>
            <w:vAlign w:val="center"/>
          </w:tcPr>
          <w:p w:rsidR="00140573" w:rsidRDefault="004254D2">
            <w:pPr>
              <w:jc w:val="center"/>
            </w:pPr>
            <w:r>
              <w:rPr>
                <w:rFonts w:eastAsiaTheme="minorEastAsia"/>
                <w:color w:val="000000"/>
                <w:szCs w:val="21"/>
              </w:rPr>
              <w:t>2018</w:t>
            </w:r>
            <w:r>
              <w:rPr>
                <w:rFonts w:eastAsiaTheme="minorEastAsia"/>
                <w:color w:val="000000"/>
                <w:szCs w:val="21"/>
              </w:rPr>
              <w:t>年</w:t>
            </w:r>
          </w:p>
        </w:tc>
        <w:tc>
          <w:tcPr>
            <w:tcW w:w="1378" w:type="dxa"/>
            <w:vAlign w:val="center"/>
          </w:tcPr>
          <w:p w:rsidR="00140573" w:rsidRDefault="004254D2">
            <w:pPr>
              <w:jc w:val="right"/>
            </w:pPr>
            <w:r>
              <w:rPr>
                <w:rFonts w:eastAsiaTheme="minorEastAsia"/>
                <w:color w:val="000000"/>
                <w:szCs w:val="21"/>
              </w:rPr>
              <w:t>0.200</w:t>
            </w:r>
          </w:p>
        </w:tc>
        <w:tc>
          <w:tcPr>
            <w:tcW w:w="1839" w:type="dxa"/>
            <w:vAlign w:val="center"/>
          </w:tcPr>
          <w:p w:rsidR="00140573" w:rsidRDefault="004254D2">
            <w:pPr>
              <w:jc w:val="right"/>
            </w:pPr>
            <w:r>
              <w:rPr>
                <w:rFonts w:eastAsiaTheme="minorEastAsia"/>
                <w:color w:val="000000"/>
                <w:szCs w:val="21"/>
              </w:rPr>
              <w:t>5,354,811.02</w:t>
            </w:r>
          </w:p>
        </w:tc>
        <w:tc>
          <w:tcPr>
            <w:tcW w:w="1950" w:type="dxa"/>
            <w:vAlign w:val="center"/>
          </w:tcPr>
          <w:p w:rsidR="00140573" w:rsidRDefault="004254D2">
            <w:pPr>
              <w:jc w:val="right"/>
            </w:pPr>
            <w:r>
              <w:rPr>
                <w:rFonts w:eastAsiaTheme="minorEastAsia"/>
                <w:color w:val="000000"/>
                <w:szCs w:val="21"/>
              </w:rPr>
              <w:t>688,568.53</w:t>
            </w:r>
          </w:p>
        </w:tc>
        <w:tc>
          <w:tcPr>
            <w:tcW w:w="1894" w:type="dxa"/>
            <w:vAlign w:val="center"/>
          </w:tcPr>
          <w:p w:rsidR="00140573" w:rsidRDefault="004254D2">
            <w:pPr>
              <w:jc w:val="right"/>
            </w:pPr>
            <w:r>
              <w:rPr>
                <w:rFonts w:eastAsiaTheme="minorEastAsia"/>
                <w:color w:val="000000"/>
                <w:szCs w:val="21"/>
              </w:rPr>
              <w:t>6,043,379.55</w:t>
            </w:r>
          </w:p>
        </w:tc>
        <w:tc>
          <w:tcPr>
            <w:tcW w:w="1068" w:type="dxa"/>
            <w:vAlign w:val="center"/>
          </w:tcPr>
          <w:p w:rsidR="00140573" w:rsidRDefault="004254D2">
            <w:pPr>
              <w:jc w:val="left"/>
            </w:pPr>
            <w:r>
              <w:rPr>
                <w:rFonts w:eastAsiaTheme="minorEastAsia"/>
                <w:color w:val="000000"/>
                <w:szCs w:val="21"/>
              </w:rPr>
              <w:t>-</w:t>
            </w:r>
          </w:p>
        </w:tc>
      </w:tr>
      <w:tr w:rsidR="000525D9" w:rsidRPr="00D564C7" w:rsidTr="000D7898">
        <w:trPr>
          <w:jc w:val="center"/>
        </w:trPr>
        <w:tc>
          <w:tcPr>
            <w:tcW w:w="1157" w:type="dxa"/>
            <w:vAlign w:val="center"/>
          </w:tcPr>
          <w:p w:rsidR="000525D9" w:rsidRPr="001A0538" w:rsidRDefault="000525D9" w:rsidP="000D7898">
            <w:pPr>
              <w:widowControl/>
              <w:tabs>
                <w:tab w:val="left" w:pos="1680"/>
              </w:tabs>
              <w:autoSpaceDE w:val="0"/>
              <w:autoSpaceDN w:val="0"/>
              <w:spacing w:line="360" w:lineRule="auto"/>
              <w:jc w:val="center"/>
              <w:textAlignment w:val="bottom"/>
              <w:rPr>
                <w:rFonts w:eastAsiaTheme="minorEastAsia"/>
                <w:color w:val="000000"/>
                <w:szCs w:val="21"/>
              </w:rPr>
            </w:pPr>
            <w:r w:rsidRPr="001A0538">
              <w:rPr>
                <w:rFonts w:eastAsiaTheme="minorEastAsia"/>
                <w:color w:val="000000"/>
                <w:szCs w:val="21"/>
              </w:rPr>
              <w:t>合计</w:t>
            </w:r>
          </w:p>
        </w:tc>
        <w:tc>
          <w:tcPr>
            <w:tcW w:w="1378"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0.500</w:t>
            </w:r>
          </w:p>
        </w:tc>
        <w:tc>
          <w:tcPr>
            <w:tcW w:w="1839"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40,121,104.84</w:t>
            </w:r>
          </w:p>
        </w:tc>
        <w:tc>
          <w:tcPr>
            <w:tcW w:w="1950"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10,010,968.04</w:t>
            </w:r>
          </w:p>
        </w:tc>
        <w:tc>
          <w:tcPr>
            <w:tcW w:w="1894" w:type="dxa"/>
            <w:vAlign w:val="center"/>
          </w:tcPr>
          <w:p w:rsidR="000525D9" w:rsidRPr="001A0538" w:rsidRDefault="00B355C5" w:rsidP="000D7898">
            <w:pPr>
              <w:spacing w:line="360" w:lineRule="auto"/>
              <w:jc w:val="right"/>
              <w:rPr>
                <w:rFonts w:eastAsiaTheme="minorEastAsia"/>
                <w:szCs w:val="21"/>
                <w:lang w:val="en-AU"/>
              </w:rPr>
            </w:pPr>
            <w:r w:rsidRPr="001A0538">
              <w:rPr>
                <w:rFonts w:eastAsiaTheme="minorEastAsia"/>
                <w:szCs w:val="21"/>
                <w:lang w:val="en-AU"/>
              </w:rPr>
              <w:t>50,132,072.88</w:t>
            </w:r>
          </w:p>
        </w:tc>
        <w:tc>
          <w:tcPr>
            <w:tcW w:w="1068" w:type="dxa"/>
            <w:vAlign w:val="center"/>
          </w:tcPr>
          <w:p w:rsidR="000525D9" w:rsidRPr="001A0538" w:rsidRDefault="00B355C5" w:rsidP="000D7898">
            <w:pPr>
              <w:spacing w:line="360" w:lineRule="auto"/>
              <w:rPr>
                <w:rFonts w:eastAsiaTheme="minorEastAsia"/>
                <w:szCs w:val="21"/>
                <w:lang w:val="en-AU"/>
              </w:rPr>
            </w:pPr>
            <w:r w:rsidRPr="001A0538">
              <w:rPr>
                <w:rFonts w:eastAsiaTheme="minorEastAsia"/>
                <w:szCs w:val="21"/>
                <w:lang w:val="en-AU"/>
              </w:rPr>
              <w:t>-</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39" w:name="_Toc225498254"/>
      <w:bookmarkStart w:id="40" w:name="_Toc361324854"/>
      <w:bookmarkStart w:id="41" w:name="_Toc35532643"/>
      <w:r w:rsidRPr="004352A8">
        <w:rPr>
          <w:rFonts w:ascii="宋体" w:hAnsi="宋体" w:cs="Arial" w:hint="eastAsia"/>
          <w:color w:val="000000"/>
          <w:sz w:val="21"/>
          <w:szCs w:val="21"/>
        </w:rPr>
        <w:t>§</w:t>
      </w:r>
      <w:r w:rsidRPr="004352A8">
        <w:rPr>
          <w:rFonts w:ascii="宋体" w:hAnsi="宋体" w:cs="Arial"/>
          <w:color w:val="000000"/>
          <w:sz w:val="21"/>
          <w:szCs w:val="21"/>
        </w:rPr>
        <w:t>4</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管理人报告</w:t>
      </w:r>
      <w:bookmarkEnd w:id="39"/>
      <w:bookmarkEnd w:id="40"/>
      <w:bookmarkEnd w:id="41"/>
    </w:p>
    <w:p w:rsidR="001A59F9" w:rsidRPr="00D564C7" w:rsidRDefault="001A59F9" w:rsidP="00625AE8">
      <w:pPr>
        <w:pStyle w:val="20"/>
        <w:spacing w:before="0" w:after="0"/>
        <w:rPr>
          <w:rFonts w:asciiTheme="minorEastAsia" w:eastAsiaTheme="minorEastAsia" w:hAnsiTheme="minorEastAsia"/>
          <w:kern w:val="0"/>
          <w:sz w:val="21"/>
          <w:szCs w:val="21"/>
        </w:rPr>
      </w:pPr>
      <w:bookmarkStart w:id="42" w:name="_Toc361324855"/>
      <w:bookmarkStart w:id="43" w:name="_Toc35532644"/>
      <w:r w:rsidRPr="00D564C7">
        <w:rPr>
          <w:rFonts w:asciiTheme="minorEastAsia" w:eastAsiaTheme="minorEastAsia" w:hAnsiTheme="minorEastAsia"/>
          <w:kern w:val="0"/>
          <w:sz w:val="21"/>
          <w:szCs w:val="21"/>
        </w:rPr>
        <w:t>4.1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基金管理人及基金经理情况</w:t>
      </w:r>
      <w:bookmarkEnd w:id="42"/>
      <w:bookmarkEnd w:id="43"/>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4.1.1</w:t>
      </w:r>
      <w:r w:rsidRPr="00D564C7">
        <w:rPr>
          <w:rFonts w:asciiTheme="minorEastAsia" w:eastAsiaTheme="minorEastAsia" w:hAnsiTheme="minorEastAsia" w:hint="eastAsia"/>
          <w:b/>
          <w:color w:val="000000"/>
          <w:kern w:val="0"/>
          <w:szCs w:val="21"/>
        </w:rPr>
        <w:t>基金管理人及其管理基金的经验</w:t>
      </w:r>
    </w:p>
    <w:p w:rsidR="001A59F9" w:rsidRPr="00D564C7" w:rsidRDefault="001A59F9" w:rsidP="00625AE8">
      <w:pPr>
        <w:spacing w:line="360" w:lineRule="auto"/>
        <w:ind w:firstLineChars="200"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经中国证监会证监基金字[2001]4号文批准，易方达基金管理有限公司（简称“易方达”）成立于2001年4月17日，总部设在广州，在北京、上海、广州、成都、大连等地设有分公司，并全资拥有易方达资产管理有限公司与易方达国际控股有限公司两家子公司。易方达始终专注于资产管理业务，通过市场化、专业化的运作，为境内外投资者提供专业的资产管理解决方案，成为国内领先的综合性资产管理机构。易方达拥有公募、社保、年金、特定客户资产管理、QDII、基本养老保险基金投资等业务资格，在主动权益、固定收益、指数投资、量化投资、混合资产投资、海外投资、多资产投资等领域全面布局。</w:t>
      </w:r>
    </w:p>
    <w:p w:rsidR="001A59F9" w:rsidRPr="00D564C7" w:rsidRDefault="001A59F9" w:rsidP="00D564C7">
      <w:pPr>
        <w:spacing w:line="360" w:lineRule="auto"/>
        <w:ind w:firstLineChars="200" w:firstLine="420"/>
        <w:rPr>
          <w:rFonts w:asciiTheme="minorEastAsia" w:eastAsiaTheme="minorEastAsia" w:hAnsiTheme="minorEastAsia"/>
          <w:color w:val="000000"/>
          <w:kern w:val="0"/>
          <w:szCs w:val="21"/>
        </w:rPr>
      </w:pPr>
    </w:p>
    <w:p w:rsidR="001A59F9" w:rsidRPr="00D564C7" w:rsidRDefault="001A59F9" w:rsidP="00625AE8">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color w:val="000000"/>
          <w:kern w:val="0"/>
          <w:szCs w:val="21"/>
        </w:rPr>
        <w:t>4.1.2</w:t>
      </w:r>
      <w:r w:rsidR="004E017A">
        <w:rPr>
          <w:rFonts w:asciiTheme="minorEastAsia" w:eastAsiaTheme="minorEastAsia" w:hAnsiTheme="minorEastAsia" w:hint="eastAsia"/>
          <w:b/>
          <w:color w:val="000000"/>
          <w:kern w:val="0"/>
          <w:szCs w:val="21"/>
        </w:rPr>
        <w:t>基金经理（或基金经理小组）及基金经理助理</w:t>
      </w:r>
      <w:r w:rsidRPr="00D564C7">
        <w:rPr>
          <w:rFonts w:asciiTheme="minorEastAsia" w:eastAsiaTheme="minorEastAsia" w:hAnsiTheme="minorEastAsia" w:hint="eastAsia"/>
          <w:b/>
          <w:color w:val="000000"/>
          <w:kern w:val="0"/>
          <w:szCs w:val="21"/>
        </w:rPr>
        <w:t>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
        <w:gridCol w:w="3402"/>
        <w:gridCol w:w="709"/>
        <w:gridCol w:w="708"/>
        <w:gridCol w:w="709"/>
        <w:gridCol w:w="3548"/>
      </w:tblGrid>
      <w:tr w:rsidR="001A59F9" w:rsidRPr="00D564C7" w:rsidTr="00CE5EB9">
        <w:trPr>
          <w:cantSplit/>
        </w:trPr>
        <w:tc>
          <w:tcPr>
            <w:tcW w:w="464"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姓名</w:t>
            </w:r>
          </w:p>
        </w:tc>
        <w:tc>
          <w:tcPr>
            <w:tcW w:w="3402"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职务</w:t>
            </w:r>
          </w:p>
        </w:tc>
        <w:tc>
          <w:tcPr>
            <w:tcW w:w="1417" w:type="dxa"/>
            <w:gridSpan w:val="2"/>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任本基金的基金经理</w:t>
            </w:r>
            <w:r w:rsidR="00F07263" w:rsidRPr="001A0538">
              <w:rPr>
                <w:rFonts w:eastAsiaTheme="minorEastAsia"/>
                <w:color w:val="000000"/>
                <w:szCs w:val="21"/>
              </w:rPr>
              <w:t>（助理）</w:t>
            </w:r>
            <w:r w:rsidRPr="001A0538">
              <w:rPr>
                <w:rFonts w:eastAsiaTheme="minorEastAsia"/>
                <w:color w:val="000000"/>
                <w:szCs w:val="21"/>
              </w:rPr>
              <w:t>期限</w:t>
            </w:r>
          </w:p>
        </w:tc>
        <w:tc>
          <w:tcPr>
            <w:tcW w:w="709"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证券从业年限</w:t>
            </w:r>
          </w:p>
        </w:tc>
        <w:tc>
          <w:tcPr>
            <w:tcW w:w="3548"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说明</w:t>
            </w:r>
          </w:p>
        </w:tc>
      </w:tr>
      <w:tr w:rsidR="00CE5EB9" w:rsidRPr="00D564C7" w:rsidTr="00CE5EB9">
        <w:trPr>
          <w:cantSplit/>
        </w:trPr>
        <w:tc>
          <w:tcPr>
            <w:tcW w:w="464"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402"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709"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任职日期</w:t>
            </w:r>
          </w:p>
        </w:tc>
        <w:tc>
          <w:tcPr>
            <w:tcW w:w="708"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离任日期</w:t>
            </w:r>
          </w:p>
        </w:tc>
        <w:tc>
          <w:tcPr>
            <w:tcW w:w="709"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3548" w:type="dxa"/>
            <w:vMerge/>
            <w:vAlign w:val="center"/>
          </w:tcPr>
          <w:p w:rsidR="001A59F9" w:rsidRPr="001A0538" w:rsidRDefault="001A59F9" w:rsidP="00026C9C">
            <w:pPr>
              <w:widowControl/>
              <w:spacing w:line="360" w:lineRule="auto"/>
              <w:jc w:val="left"/>
              <w:rPr>
                <w:rFonts w:eastAsiaTheme="minorEastAsia"/>
                <w:color w:val="000000"/>
                <w:szCs w:val="21"/>
              </w:rPr>
            </w:pPr>
          </w:p>
        </w:tc>
      </w:tr>
      <w:tr w:rsidR="00140573">
        <w:tc>
          <w:tcPr>
            <w:tcW w:w="464" w:type="dxa"/>
            <w:vAlign w:val="center"/>
          </w:tcPr>
          <w:p w:rsidR="00140573" w:rsidRDefault="004254D2">
            <w:pPr>
              <w:jc w:val="center"/>
            </w:pPr>
            <w:r>
              <w:rPr>
                <w:rFonts w:eastAsiaTheme="minorEastAsia"/>
                <w:color w:val="000000"/>
                <w:szCs w:val="21"/>
              </w:rPr>
              <w:t>张胜记</w:t>
            </w:r>
          </w:p>
        </w:tc>
        <w:tc>
          <w:tcPr>
            <w:tcW w:w="3402" w:type="dxa"/>
            <w:vAlign w:val="center"/>
          </w:tcPr>
          <w:p w:rsidR="00140573" w:rsidRDefault="004254D2">
            <w:pPr>
              <w:jc w:val="left"/>
            </w:pPr>
            <w:r>
              <w:rPr>
                <w:rFonts w:eastAsiaTheme="minorEastAsia"/>
                <w:color w:val="000000"/>
                <w:szCs w:val="21"/>
              </w:rPr>
              <w:t>本基金的基金经理、易方达原油证券投资基金（</w:t>
            </w:r>
            <w:r>
              <w:rPr>
                <w:rFonts w:eastAsiaTheme="minorEastAsia"/>
                <w:color w:val="000000"/>
                <w:szCs w:val="21"/>
              </w:rPr>
              <w:t>QDII</w:t>
            </w:r>
            <w:r>
              <w:rPr>
                <w:rFonts w:eastAsiaTheme="minorEastAsia"/>
                <w:color w:val="000000"/>
                <w:szCs w:val="21"/>
              </w:rPr>
              <w:t>）的基金经理、易方达香港恒生综合小型股指数证券投资基金（</w:t>
            </w:r>
            <w:r>
              <w:rPr>
                <w:rFonts w:eastAsiaTheme="minorEastAsia"/>
                <w:color w:val="000000"/>
                <w:szCs w:val="21"/>
              </w:rPr>
              <w:t>LOF</w:t>
            </w:r>
            <w:r>
              <w:rPr>
                <w:rFonts w:eastAsiaTheme="minorEastAsia"/>
                <w:color w:val="000000"/>
                <w:szCs w:val="21"/>
              </w:rPr>
              <w:t>）的基金经理、易方达恒生中国企业交易型开放式指数证券投资基金联接基金的基金经理、易方达恒生中国企业交易型开放式指数证券投资基金的基金经理、易方达标普全球高端消费品指数增强型证券投资基金的基金经理、指数投资部总经理</w:t>
            </w:r>
          </w:p>
        </w:tc>
        <w:tc>
          <w:tcPr>
            <w:tcW w:w="709" w:type="dxa"/>
            <w:vAlign w:val="center"/>
          </w:tcPr>
          <w:p w:rsidR="00140573" w:rsidRDefault="004254D2">
            <w:pPr>
              <w:jc w:val="center"/>
            </w:pPr>
            <w:r>
              <w:rPr>
                <w:rFonts w:eastAsiaTheme="minorEastAsia"/>
                <w:color w:val="000000"/>
                <w:szCs w:val="21"/>
              </w:rPr>
              <w:t>2012-09-28</w:t>
            </w:r>
          </w:p>
        </w:tc>
        <w:tc>
          <w:tcPr>
            <w:tcW w:w="708" w:type="dxa"/>
            <w:vAlign w:val="center"/>
          </w:tcPr>
          <w:p w:rsidR="00140573" w:rsidRDefault="004254D2">
            <w:pPr>
              <w:jc w:val="center"/>
            </w:pPr>
            <w:r>
              <w:rPr>
                <w:rFonts w:eastAsiaTheme="minorEastAsia"/>
                <w:color w:val="000000"/>
                <w:szCs w:val="21"/>
              </w:rPr>
              <w:t>-</w:t>
            </w:r>
          </w:p>
        </w:tc>
        <w:tc>
          <w:tcPr>
            <w:tcW w:w="709" w:type="dxa"/>
            <w:vAlign w:val="center"/>
          </w:tcPr>
          <w:p w:rsidR="00140573" w:rsidRDefault="004254D2">
            <w:pPr>
              <w:jc w:val="center"/>
            </w:pPr>
            <w:r>
              <w:rPr>
                <w:rFonts w:eastAsiaTheme="minorEastAsia"/>
                <w:color w:val="000000"/>
                <w:szCs w:val="21"/>
              </w:rPr>
              <w:t>14</w:t>
            </w:r>
            <w:r>
              <w:rPr>
                <w:rFonts w:eastAsiaTheme="minorEastAsia"/>
                <w:color w:val="000000"/>
                <w:szCs w:val="21"/>
              </w:rPr>
              <w:t>年</w:t>
            </w:r>
          </w:p>
        </w:tc>
        <w:tc>
          <w:tcPr>
            <w:tcW w:w="3548" w:type="dxa"/>
            <w:vAlign w:val="center"/>
          </w:tcPr>
          <w:p w:rsidR="00140573" w:rsidRDefault="004254D2">
            <w:r>
              <w:rPr>
                <w:rFonts w:eastAsiaTheme="minorEastAsia"/>
                <w:color w:val="000000"/>
                <w:szCs w:val="21"/>
              </w:rPr>
              <w:t>硕士研究生，具有基金从业资格。曾任易方达基金管理有限公司投资经理助理、基金经理助理、行业研究员、指数与量化投资部总经理助理、指数与量化投资部副总经理、指数及增强投资部副总经理、易方达沪深</w:t>
            </w:r>
            <w:r>
              <w:rPr>
                <w:rFonts w:eastAsiaTheme="minorEastAsia"/>
                <w:color w:val="000000"/>
                <w:szCs w:val="21"/>
              </w:rPr>
              <w:t>300</w:t>
            </w:r>
            <w:r>
              <w:rPr>
                <w:rFonts w:eastAsiaTheme="minorEastAsia"/>
                <w:color w:val="000000"/>
                <w:szCs w:val="21"/>
              </w:rPr>
              <w:t>交易型开放式指数发起式证券投资基金联接基金（原易方达沪深</w:t>
            </w:r>
            <w:r>
              <w:rPr>
                <w:rFonts w:eastAsiaTheme="minorEastAsia"/>
                <w:color w:val="000000"/>
                <w:szCs w:val="21"/>
              </w:rPr>
              <w:t>300</w:t>
            </w:r>
            <w:r>
              <w:rPr>
                <w:rFonts w:eastAsiaTheme="minorEastAsia"/>
                <w:color w:val="000000"/>
                <w:szCs w:val="21"/>
              </w:rPr>
              <w:t>指数证券投资基金）基金经理、易方达上证中盘交易型开放式指数证券投资基金基金经理、易方达上证中盘交易型开放式指数证券投资基金联接基金基金经理、易方达标普医疗保健指数证券投资基金（</w:t>
            </w:r>
            <w:r>
              <w:rPr>
                <w:rFonts w:eastAsiaTheme="minorEastAsia"/>
                <w:color w:val="000000"/>
                <w:szCs w:val="21"/>
              </w:rPr>
              <w:t>LOF</w:t>
            </w:r>
            <w:r>
              <w:rPr>
                <w:rFonts w:eastAsiaTheme="minorEastAsia"/>
                <w:color w:val="000000"/>
                <w:szCs w:val="21"/>
              </w:rPr>
              <w:t>）基金经理、易方达标普</w:t>
            </w:r>
            <w:r>
              <w:rPr>
                <w:rFonts w:eastAsiaTheme="minorEastAsia"/>
                <w:color w:val="000000"/>
                <w:szCs w:val="21"/>
              </w:rPr>
              <w:t>500</w:t>
            </w:r>
            <w:r>
              <w:rPr>
                <w:rFonts w:eastAsiaTheme="minorEastAsia"/>
                <w:color w:val="000000"/>
                <w:szCs w:val="21"/>
              </w:rPr>
              <w:t>指数证券投资基金（</w:t>
            </w:r>
            <w:r>
              <w:rPr>
                <w:rFonts w:eastAsiaTheme="minorEastAsia"/>
                <w:color w:val="000000"/>
                <w:szCs w:val="21"/>
              </w:rPr>
              <w:t>LOF</w:t>
            </w:r>
            <w:r>
              <w:rPr>
                <w:rFonts w:eastAsiaTheme="minorEastAsia"/>
                <w:color w:val="000000"/>
                <w:szCs w:val="21"/>
              </w:rPr>
              <w:t>）基金经理、易方达标普生物科技指数证券投资基金</w:t>
            </w:r>
            <w:r>
              <w:rPr>
                <w:rFonts w:eastAsiaTheme="minorEastAsia"/>
                <w:color w:val="000000"/>
                <w:szCs w:val="21"/>
              </w:rPr>
              <w:t>(LOF)</w:t>
            </w:r>
            <w:r>
              <w:rPr>
                <w:rFonts w:eastAsiaTheme="minorEastAsia"/>
                <w:color w:val="000000"/>
                <w:szCs w:val="21"/>
              </w:rPr>
              <w:t>基金经理、易方达标普信息科技指数证券投资基金（</w:t>
            </w:r>
            <w:r>
              <w:rPr>
                <w:rFonts w:eastAsiaTheme="minorEastAsia"/>
                <w:color w:val="000000"/>
                <w:szCs w:val="21"/>
              </w:rPr>
              <w:t>LOF</w:t>
            </w:r>
            <w:r>
              <w:rPr>
                <w:rFonts w:eastAsiaTheme="minorEastAsia"/>
                <w:color w:val="000000"/>
                <w:szCs w:val="21"/>
              </w:rPr>
              <w:t>）基金经理。</w:t>
            </w:r>
          </w:p>
        </w:tc>
      </w:tr>
    </w:tbl>
    <w:p w:rsidR="00140573" w:rsidRDefault="004254D2">
      <w:pPr>
        <w:tabs>
          <w:tab w:val="left" w:pos="426"/>
        </w:tabs>
        <w:spacing w:line="360" w:lineRule="auto"/>
        <w:ind w:firstLineChars="200" w:firstLine="420"/>
        <w:jc w:val="left"/>
        <w:rPr>
          <w:rFonts w:asciiTheme="minorEastAsia" w:eastAsiaTheme="minorEastAsia" w:hAnsiTheme="minorEastAsia" w:cs="宋体"/>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对基金的首任基金经理，其</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为基金合同生效日，</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为根据公司决定确定的解聘日期；对此后的非首任基金经理</w:t>
      </w:r>
      <w:r>
        <w:rPr>
          <w:rFonts w:eastAsiaTheme="minorEastAsia"/>
          <w:kern w:val="0"/>
          <w:szCs w:val="21"/>
        </w:rPr>
        <w:t>/</w:t>
      </w:r>
      <w:r>
        <w:rPr>
          <w:rFonts w:eastAsiaTheme="minorEastAsia"/>
          <w:kern w:val="0"/>
          <w:szCs w:val="21"/>
        </w:rPr>
        <w:t>基金经理助理，</w:t>
      </w:r>
      <w:r>
        <w:rPr>
          <w:rFonts w:eastAsiaTheme="minorEastAsia"/>
          <w:kern w:val="0"/>
          <w:szCs w:val="21"/>
        </w:rPr>
        <w:t>“</w:t>
      </w:r>
      <w:r>
        <w:rPr>
          <w:rFonts w:eastAsiaTheme="minorEastAsia"/>
          <w:kern w:val="0"/>
          <w:szCs w:val="21"/>
        </w:rPr>
        <w:t>任职日期</w:t>
      </w:r>
      <w:r>
        <w:rPr>
          <w:rFonts w:eastAsiaTheme="minorEastAsia"/>
          <w:kern w:val="0"/>
          <w:szCs w:val="21"/>
        </w:rPr>
        <w:t>”</w:t>
      </w:r>
      <w:r>
        <w:rPr>
          <w:rFonts w:eastAsiaTheme="minorEastAsia"/>
          <w:kern w:val="0"/>
          <w:szCs w:val="21"/>
        </w:rPr>
        <w:t>和</w:t>
      </w:r>
      <w:r>
        <w:rPr>
          <w:rFonts w:eastAsiaTheme="minorEastAsia"/>
          <w:kern w:val="0"/>
          <w:szCs w:val="21"/>
        </w:rPr>
        <w:t>“</w:t>
      </w:r>
      <w:r>
        <w:rPr>
          <w:rFonts w:eastAsiaTheme="minorEastAsia"/>
          <w:kern w:val="0"/>
          <w:szCs w:val="21"/>
        </w:rPr>
        <w:t>离任日期</w:t>
      </w:r>
      <w:r>
        <w:rPr>
          <w:rFonts w:eastAsiaTheme="minorEastAsia"/>
          <w:kern w:val="0"/>
          <w:szCs w:val="21"/>
        </w:rPr>
        <w:t>”</w:t>
      </w:r>
      <w:r>
        <w:rPr>
          <w:rFonts w:eastAsiaTheme="minorEastAsia"/>
          <w:kern w:val="0"/>
          <w:szCs w:val="21"/>
        </w:rPr>
        <w:t>分别指根据公司决定确定的聘任日期和解聘日期。</w:t>
      </w:r>
    </w:p>
    <w:p w:rsidR="001A59F9" w:rsidRPr="001A0538" w:rsidRDefault="001A59F9" w:rsidP="001A0538">
      <w:pPr>
        <w:tabs>
          <w:tab w:val="left" w:pos="426"/>
        </w:tabs>
        <w:spacing w:line="360" w:lineRule="auto"/>
        <w:ind w:firstLineChars="200" w:firstLine="420"/>
        <w:jc w:val="left"/>
        <w:rPr>
          <w:rFonts w:asciiTheme="minorEastAsia" w:eastAsiaTheme="minorEastAsia" w:hAnsiTheme="minorEastAsia" w:cs="宋体"/>
          <w:kern w:val="0"/>
          <w:szCs w:val="21"/>
        </w:rPr>
      </w:pPr>
      <w:r w:rsidRPr="002F4936">
        <w:rPr>
          <w:rFonts w:eastAsiaTheme="minorEastAsia"/>
          <w:kern w:val="0"/>
          <w:szCs w:val="21"/>
        </w:rPr>
        <w:t>2.</w:t>
      </w:r>
      <w:r w:rsidRPr="002F4936">
        <w:rPr>
          <w:rFonts w:eastAsiaTheme="minorEastAsia"/>
          <w:kern w:val="0"/>
          <w:szCs w:val="21"/>
        </w:rPr>
        <w:t>证券从业的含义遵从《证券业从业人员资格管理办法》的相关规定。</w:t>
      </w:r>
    </w:p>
    <w:p w:rsidR="001A59F9" w:rsidRPr="00D564C7" w:rsidRDefault="001A59F9" w:rsidP="00625AE8">
      <w:pPr>
        <w:pStyle w:val="20"/>
        <w:spacing w:before="0" w:after="0"/>
        <w:rPr>
          <w:rFonts w:asciiTheme="minorEastAsia" w:eastAsiaTheme="minorEastAsia" w:hAnsiTheme="minorEastAsia"/>
          <w:kern w:val="0"/>
          <w:sz w:val="21"/>
          <w:szCs w:val="21"/>
        </w:rPr>
      </w:pPr>
      <w:bookmarkStart w:id="44" w:name="_Toc225498256"/>
      <w:bookmarkStart w:id="45" w:name="_Toc361324856"/>
      <w:bookmarkStart w:id="46" w:name="_Toc35532645"/>
      <w:r w:rsidRPr="00D564C7">
        <w:rPr>
          <w:rFonts w:asciiTheme="minorEastAsia" w:eastAsiaTheme="minorEastAsia" w:hAnsiTheme="minorEastAsia"/>
          <w:kern w:val="0"/>
          <w:sz w:val="21"/>
          <w:szCs w:val="21"/>
        </w:rPr>
        <w:t>4.2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管理人对报告期内本基金运作遵规守信情况的说明</w:t>
      </w:r>
      <w:bookmarkEnd w:id="44"/>
      <w:bookmarkEnd w:id="45"/>
      <w:bookmarkEnd w:id="46"/>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管理人严格遵守《证券投资基金法》等有关法律法规及基金合同、基金招募说明书等有关基金法律文件的规定，以取信于市场、取信于社会投资公众为宗旨，本着诚实信用、勤勉尽责的原则管理和运用基金资产，在控制风险的前提下，为基金份额持有人谋求最大利益。在本报告期内，基金运作合法合规，无损害基金份额持有人利益的行为。</w:t>
      </w:r>
    </w:p>
    <w:p w:rsidR="001A59F9" w:rsidRPr="0079104A" w:rsidRDefault="001A59F9" w:rsidP="00625AE8">
      <w:pPr>
        <w:pStyle w:val="20"/>
        <w:spacing w:before="0" w:after="0"/>
        <w:rPr>
          <w:rFonts w:asciiTheme="minorEastAsia" w:eastAsiaTheme="minorEastAsia" w:hAnsiTheme="minorEastAsia"/>
          <w:kern w:val="0"/>
          <w:sz w:val="21"/>
          <w:szCs w:val="21"/>
        </w:rPr>
      </w:pPr>
      <w:bookmarkStart w:id="47" w:name="_Toc225498257"/>
      <w:bookmarkStart w:id="48" w:name="_Toc361324857"/>
      <w:bookmarkStart w:id="49" w:name="_Toc35532646"/>
      <w:r w:rsidRPr="0079104A">
        <w:rPr>
          <w:rFonts w:asciiTheme="minorEastAsia" w:eastAsiaTheme="minorEastAsia" w:hAnsiTheme="minorEastAsia"/>
          <w:kern w:val="0"/>
          <w:sz w:val="21"/>
          <w:szCs w:val="21"/>
        </w:rPr>
        <w:t>4.3</w:t>
      </w:r>
      <w:r w:rsidR="005B5C28" w:rsidRPr="0091212A">
        <w:rPr>
          <w:rFonts w:asciiTheme="minorEastAsia" w:eastAsiaTheme="minorEastAsia" w:hAnsiTheme="minorEastAsia"/>
          <w:kern w:val="0"/>
          <w:sz w:val="21"/>
          <w:szCs w:val="21"/>
        </w:rPr>
        <w:tab/>
      </w:r>
      <w:r w:rsidRPr="0079104A">
        <w:rPr>
          <w:rFonts w:asciiTheme="minorEastAsia" w:eastAsiaTheme="minorEastAsia" w:hAnsiTheme="minorEastAsia"/>
          <w:kern w:val="0"/>
          <w:sz w:val="21"/>
          <w:szCs w:val="21"/>
        </w:rPr>
        <w:t>管理人对报告期内公平交易情况的专项说明</w:t>
      </w:r>
      <w:bookmarkEnd w:id="47"/>
      <w:bookmarkEnd w:id="48"/>
      <w:bookmarkEnd w:id="49"/>
    </w:p>
    <w:p w:rsidR="001A59F9" w:rsidRPr="0079104A" w:rsidRDefault="001A59F9" w:rsidP="0079104A">
      <w:pPr>
        <w:spacing w:line="360" w:lineRule="auto"/>
        <w:rPr>
          <w:rFonts w:asciiTheme="minorEastAsia" w:eastAsiaTheme="minorEastAsia" w:hAnsiTheme="minorEastAsia"/>
          <w:b/>
          <w:szCs w:val="21"/>
        </w:rPr>
      </w:pPr>
      <w:r w:rsidRPr="0079104A">
        <w:rPr>
          <w:rFonts w:asciiTheme="minorEastAsia" w:eastAsiaTheme="minorEastAsia" w:hAnsiTheme="minorEastAsia"/>
          <w:b/>
          <w:szCs w:val="21"/>
        </w:rPr>
        <w:t>4.3.1公平交易制度和控制方法</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公司根据《证券投资基金管理公司公平交易制度指导意见》等法规制定了《公平交易制度》，内容主要包括公平交易的适用范围、公平交易的原则和内容、公平交易的实现措施和交易执行程序、反向交易控制、公平交易效果评估及报告等。</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公平交易制度所规范的范围涵盖旗下各类资产组合，围绕境内上市股票、债券的一级市场申购、二级市场交易（含银行间市场）等投资管理活动，贯穿投资授权、研究分析、投资决策、交易执行、业绩评估等各个环节。公平交易的原则包括：集中交易原则、机制公平原则、公平协调原则、及时评估反馈原则。</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公平交易的实现措施和执行程序主要包括：通过建立规范的投资决策机制、共享研究资源和投资品种备选库为投资人员提供公平的投资机会；投资人员应公平对待其管理的不同投资组合，控制其所管理不同组合对同一证券的同日同向交易价差；建立集中交易制度，交易系统具备公平交易功能，对于满足公平交易执行条件的同向指令，系统将自动启用公平交易功能，按照交易公平的原则合理分配各投资指令的执行；根据交易所场内竞价交易和非公开竞价交易的不同特点分别设定合理的交易执行程序和分配机制，通过系统与人工控制相结合的方式，力求确保所有投资组合在交易机会上得到公平、合理对待；建立事中和事后的同向交易、异常交易监控分析机制，对于发现的异常问题进行提示，并要求投资组合经理解释说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公司严格按照法律法规的要求禁止旗下管理的不同投资组合之间各种可能导致不公平交易和利益输送的反向交易行为。对于旗下投资组合之间（纯被动指数组合和量化投资组合除外）确因投资策略或流动性管理等需要而进行的反向交易，投资人员须提供充分的投资决策依据，并经审核确认方可执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公司通过定期或不定期的公平交易效果评估报告机制，并借助相关技术系统，使投资和交易人员能及时了解各组合的公平交易执行状况，持续督促公平交易制度的落实执行，并不断在实践中检验和完善公平交易制度。</w:t>
      </w:r>
    </w:p>
    <w:p w:rsidR="001A59F9" w:rsidRPr="0079104A" w:rsidRDefault="001A59F9" w:rsidP="0079104A">
      <w:pPr>
        <w:spacing w:line="360" w:lineRule="auto"/>
        <w:rPr>
          <w:rFonts w:asciiTheme="minorEastAsia" w:eastAsiaTheme="minorEastAsia" w:hAnsiTheme="minorEastAsia"/>
          <w:b/>
          <w:szCs w:val="21"/>
        </w:rPr>
      </w:pPr>
      <w:r w:rsidRPr="0079104A">
        <w:rPr>
          <w:rFonts w:asciiTheme="minorEastAsia" w:eastAsiaTheme="minorEastAsia" w:hAnsiTheme="minorEastAsia"/>
          <w:b/>
          <w:szCs w:val="21"/>
        </w:rPr>
        <w:t>4.3.2公平交易制度的执行情况</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本报告期内，上述公平交易制度和控制方法总体执行情况良好，未发现旗下投资组合之间存在不公平交易现象。</w:t>
      </w:r>
    </w:p>
    <w:p w:rsidR="001A59F9" w:rsidRPr="0079104A" w:rsidRDefault="001A59F9" w:rsidP="0079104A">
      <w:pPr>
        <w:spacing w:line="360" w:lineRule="auto"/>
        <w:rPr>
          <w:rFonts w:asciiTheme="minorEastAsia" w:eastAsiaTheme="minorEastAsia" w:hAnsiTheme="minorEastAsia"/>
          <w:b/>
          <w:szCs w:val="21"/>
        </w:rPr>
      </w:pPr>
      <w:r w:rsidRPr="0079104A">
        <w:rPr>
          <w:rFonts w:asciiTheme="minorEastAsia" w:eastAsiaTheme="minorEastAsia" w:hAnsiTheme="minorEastAsia"/>
          <w:b/>
          <w:szCs w:val="21"/>
        </w:rPr>
        <w:t>4.3.3异常交易行为的专项说明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本报告期内，未发现本基金有可能导致不公平交易和利益输送的异常交易。</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本报告期内，本公司旗下所有投资组合参与的交易所公开竞价交易中，同日反向交易成交较少的单边交易量超过该证券当日成交量的</w:t>
      </w:r>
      <w:r w:rsidRPr="001A0538">
        <w:rPr>
          <w:rFonts w:eastAsiaTheme="minorEastAsia"/>
          <w:color w:val="000000"/>
          <w:szCs w:val="21"/>
        </w:rPr>
        <w:t>5%</w:t>
      </w:r>
      <w:r w:rsidRPr="001A0538">
        <w:rPr>
          <w:rFonts w:eastAsiaTheme="minorEastAsia"/>
          <w:color w:val="000000"/>
          <w:szCs w:val="21"/>
        </w:rPr>
        <w:t>的交易共有</w:t>
      </w:r>
      <w:r w:rsidRPr="001A0538">
        <w:rPr>
          <w:rFonts w:eastAsiaTheme="minorEastAsia"/>
          <w:color w:val="000000"/>
          <w:szCs w:val="21"/>
        </w:rPr>
        <w:t>116</w:t>
      </w:r>
      <w:r w:rsidRPr="001A0538">
        <w:rPr>
          <w:rFonts w:eastAsiaTheme="minorEastAsia"/>
          <w:color w:val="000000"/>
          <w:szCs w:val="21"/>
        </w:rPr>
        <w:t>次，其中</w:t>
      </w:r>
      <w:r w:rsidRPr="001A0538">
        <w:rPr>
          <w:rFonts w:eastAsiaTheme="minorEastAsia"/>
          <w:color w:val="000000"/>
          <w:szCs w:val="21"/>
        </w:rPr>
        <w:t>114</w:t>
      </w:r>
      <w:r w:rsidRPr="001A0538">
        <w:rPr>
          <w:rFonts w:eastAsiaTheme="minorEastAsia"/>
          <w:color w:val="000000"/>
          <w:szCs w:val="21"/>
        </w:rPr>
        <w:t>次为旗下指数及量化组合因投资策略需要和其他组合发生反向交易</w:t>
      </w:r>
      <w:r w:rsidRPr="001A0538">
        <w:rPr>
          <w:rFonts w:eastAsiaTheme="minorEastAsia"/>
          <w:color w:val="000000"/>
          <w:szCs w:val="21"/>
        </w:rPr>
        <w:t>, 2</w:t>
      </w:r>
      <w:r w:rsidRPr="001A0538">
        <w:rPr>
          <w:rFonts w:eastAsiaTheme="minorEastAsia"/>
          <w:color w:val="000000"/>
          <w:szCs w:val="21"/>
        </w:rPr>
        <w:t>次为不同基金经理管理的组合间因投资策略不同而发生的反向交易，有关基金经理按规定履行了审批程序。</w:t>
      </w:r>
    </w:p>
    <w:p w:rsidR="001A59F9" w:rsidRPr="0079104A" w:rsidRDefault="001A59F9" w:rsidP="00625AE8">
      <w:pPr>
        <w:pStyle w:val="20"/>
        <w:spacing w:before="0" w:after="0"/>
        <w:rPr>
          <w:rFonts w:asciiTheme="minorEastAsia" w:eastAsiaTheme="minorEastAsia" w:hAnsiTheme="minorEastAsia"/>
          <w:kern w:val="0"/>
          <w:sz w:val="21"/>
          <w:szCs w:val="21"/>
        </w:rPr>
      </w:pPr>
      <w:bookmarkStart w:id="50" w:name="_Toc225498258"/>
      <w:bookmarkStart w:id="51" w:name="_Toc361324858"/>
      <w:bookmarkStart w:id="52" w:name="_Toc35532647"/>
      <w:r w:rsidRPr="0079104A">
        <w:rPr>
          <w:rFonts w:asciiTheme="minorEastAsia" w:eastAsiaTheme="minorEastAsia" w:hAnsiTheme="minorEastAsia"/>
          <w:kern w:val="0"/>
          <w:sz w:val="21"/>
          <w:szCs w:val="21"/>
        </w:rPr>
        <w:t>4.4</w:t>
      </w:r>
      <w:r w:rsidR="005B5C28" w:rsidRPr="0091212A">
        <w:rPr>
          <w:rFonts w:asciiTheme="minorEastAsia" w:eastAsiaTheme="minorEastAsia" w:hAnsiTheme="minorEastAsia"/>
          <w:kern w:val="0"/>
          <w:sz w:val="21"/>
          <w:szCs w:val="21"/>
        </w:rPr>
        <w:tab/>
      </w:r>
      <w:r w:rsidRPr="0079104A">
        <w:rPr>
          <w:rFonts w:asciiTheme="minorEastAsia" w:eastAsiaTheme="minorEastAsia" w:hAnsiTheme="minorEastAsia"/>
          <w:kern w:val="0"/>
          <w:sz w:val="21"/>
          <w:szCs w:val="21"/>
        </w:rPr>
        <w:t>管理人对报告期内基金的投资策略和业绩表现的说明</w:t>
      </w:r>
      <w:bookmarkEnd w:id="50"/>
      <w:bookmarkEnd w:id="51"/>
      <w:bookmarkEnd w:id="52"/>
    </w:p>
    <w:p w:rsidR="001A59F9" w:rsidRPr="0079104A" w:rsidRDefault="001A59F9" w:rsidP="00625AE8">
      <w:pPr>
        <w:spacing w:line="360" w:lineRule="auto"/>
        <w:rPr>
          <w:rFonts w:asciiTheme="minorEastAsia" w:eastAsiaTheme="minorEastAsia" w:hAnsiTheme="minorEastAsia"/>
          <w:b/>
          <w:szCs w:val="21"/>
        </w:rPr>
      </w:pPr>
      <w:r w:rsidRPr="0079104A">
        <w:rPr>
          <w:rFonts w:asciiTheme="minorEastAsia" w:eastAsiaTheme="minorEastAsia" w:hAnsiTheme="minorEastAsia"/>
          <w:b/>
          <w:szCs w:val="21"/>
        </w:rPr>
        <w:t>4.4.1报告期内基金投资策略和运作分析</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年国内生产总值</w:t>
      </w:r>
      <w:r>
        <w:rPr>
          <w:rFonts w:eastAsiaTheme="minorEastAsia"/>
          <w:color w:val="000000"/>
          <w:szCs w:val="21"/>
        </w:rPr>
        <w:t>GDP</w:t>
      </w:r>
      <w:r>
        <w:rPr>
          <w:rFonts w:eastAsiaTheme="minorEastAsia"/>
          <w:color w:val="000000"/>
          <w:szCs w:val="21"/>
        </w:rPr>
        <w:t>增速为</w:t>
      </w:r>
      <w:r>
        <w:rPr>
          <w:rFonts w:eastAsiaTheme="minorEastAsia"/>
          <w:color w:val="000000"/>
          <w:szCs w:val="21"/>
        </w:rPr>
        <w:t>6.1%</w:t>
      </w:r>
      <w:r>
        <w:rPr>
          <w:rFonts w:eastAsiaTheme="minorEastAsia"/>
          <w:color w:val="000000"/>
          <w:szCs w:val="21"/>
        </w:rPr>
        <w:t>，经济增速出现底部企稳迹象。中美贸易谈判跌宕起伏，最终达成第一阶段协议，市场受到较大鼓舞，出现明显反弹。全年全国规模以上工业增加值同比增长</w:t>
      </w:r>
      <w:r>
        <w:rPr>
          <w:rFonts w:eastAsiaTheme="minorEastAsia"/>
          <w:color w:val="000000"/>
          <w:szCs w:val="21"/>
        </w:rPr>
        <w:t>5.7%</w:t>
      </w:r>
      <w:r>
        <w:rPr>
          <w:rFonts w:eastAsiaTheme="minorEastAsia"/>
          <w:color w:val="000000"/>
          <w:szCs w:val="21"/>
        </w:rPr>
        <w:t>，全国固定资产投资同比增长</w:t>
      </w:r>
      <w:r>
        <w:rPr>
          <w:rFonts w:eastAsiaTheme="minorEastAsia"/>
          <w:color w:val="000000"/>
          <w:szCs w:val="21"/>
        </w:rPr>
        <w:t>5.4%</w:t>
      </w:r>
      <w:r>
        <w:rPr>
          <w:rFonts w:eastAsiaTheme="minorEastAsia"/>
          <w:color w:val="000000"/>
          <w:szCs w:val="21"/>
        </w:rPr>
        <w:t>，房地产开发投资同比增长</w:t>
      </w:r>
      <w:r>
        <w:rPr>
          <w:rFonts w:eastAsiaTheme="minorEastAsia"/>
          <w:color w:val="000000"/>
          <w:szCs w:val="21"/>
        </w:rPr>
        <w:t>9.9%</w:t>
      </w:r>
      <w:r>
        <w:rPr>
          <w:rFonts w:eastAsiaTheme="minorEastAsia"/>
          <w:color w:val="000000"/>
          <w:szCs w:val="21"/>
        </w:rPr>
        <w:t>，仍在放缓。社会消费品零售总额同比名义增长</w:t>
      </w:r>
      <w:r>
        <w:rPr>
          <w:rFonts w:eastAsiaTheme="minorEastAsia"/>
          <w:color w:val="000000"/>
          <w:szCs w:val="21"/>
        </w:rPr>
        <w:t>8.0%</w:t>
      </w:r>
      <w:r>
        <w:rPr>
          <w:rFonts w:eastAsiaTheme="minorEastAsia"/>
          <w:color w:val="000000"/>
          <w:szCs w:val="21"/>
        </w:rPr>
        <w:t>，汽车销量继续下滑</w:t>
      </w:r>
      <w:r>
        <w:rPr>
          <w:rFonts w:eastAsiaTheme="minorEastAsia"/>
          <w:color w:val="000000"/>
          <w:szCs w:val="21"/>
        </w:rPr>
        <w:t>,</w:t>
      </w:r>
      <w:r>
        <w:rPr>
          <w:rFonts w:eastAsiaTheme="minorEastAsia"/>
          <w:color w:val="000000"/>
          <w:szCs w:val="21"/>
        </w:rPr>
        <w:t>房地产销售仍在低位，全国住宅累计销售面积同比增长</w:t>
      </w:r>
      <w:r>
        <w:rPr>
          <w:rFonts w:eastAsiaTheme="minorEastAsia"/>
          <w:color w:val="000000"/>
          <w:szCs w:val="21"/>
        </w:rPr>
        <w:t>1.5%</w:t>
      </w:r>
      <w:r>
        <w:rPr>
          <w:rFonts w:eastAsiaTheme="minorEastAsia"/>
          <w:color w:val="000000"/>
          <w:szCs w:val="21"/>
        </w:rPr>
        <w:t>。在猪肉和水果价格上涨的带动下国内的通胀快速回升，</w:t>
      </w:r>
      <w:r>
        <w:rPr>
          <w:rFonts w:eastAsiaTheme="minorEastAsia"/>
          <w:color w:val="000000"/>
          <w:szCs w:val="21"/>
        </w:rPr>
        <w:t>12</w:t>
      </w:r>
      <w:r>
        <w:rPr>
          <w:rFonts w:eastAsiaTheme="minorEastAsia"/>
          <w:color w:val="000000"/>
          <w:szCs w:val="21"/>
        </w:rPr>
        <w:t>月份居民消费价格指数（</w:t>
      </w:r>
      <w:r>
        <w:rPr>
          <w:rFonts w:eastAsiaTheme="minorEastAsia"/>
          <w:color w:val="000000"/>
          <w:szCs w:val="21"/>
        </w:rPr>
        <w:t>CPI</w:t>
      </w:r>
      <w:r>
        <w:rPr>
          <w:rFonts w:eastAsiaTheme="minorEastAsia"/>
          <w:color w:val="000000"/>
          <w:szCs w:val="21"/>
        </w:rPr>
        <w:t>）同比上涨</w:t>
      </w:r>
      <w:r>
        <w:rPr>
          <w:rFonts w:eastAsiaTheme="minorEastAsia"/>
          <w:color w:val="000000"/>
          <w:szCs w:val="21"/>
        </w:rPr>
        <w:t>4.5%</w:t>
      </w:r>
      <w:r>
        <w:rPr>
          <w:rFonts w:eastAsiaTheme="minorEastAsia"/>
          <w:color w:val="000000"/>
          <w:szCs w:val="21"/>
        </w:rPr>
        <w:t>，工业生产者出厂价格指数（</w:t>
      </w:r>
      <w:r>
        <w:rPr>
          <w:rFonts w:eastAsiaTheme="minorEastAsia"/>
          <w:color w:val="000000"/>
          <w:szCs w:val="21"/>
        </w:rPr>
        <w:t>PPI</w:t>
      </w:r>
      <w:r>
        <w:rPr>
          <w:rFonts w:eastAsiaTheme="minorEastAsia"/>
          <w:color w:val="000000"/>
          <w:szCs w:val="21"/>
        </w:rPr>
        <w:t>）同比下降</w:t>
      </w:r>
      <w:r>
        <w:rPr>
          <w:rFonts w:eastAsiaTheme="minorEastAsia"/>
          <w:color w:val="000000"/>
          <w:szCs w:val="21"/>
        </w:rPr>
        <w:t>0.5%</w:t>
      </w:r>
      <w:r>
        <w:rPr>
          <w:rFonts w:eastAsiaTheme="minorEastAsia"/>
          <w:color w:val="000000"/>
          <w:szCs w:val="21"/>
        </w:rPr>
        <w:t>。报告期内，美联储连续三次降息，美国股市大幅反弹。我国货币政策也相对宽松，小幅降低贷款基础利率</w:t>
      </w:r>
      <w:r>
        <w:rPr>
          <w:rFonts w:eastAsiaTheme="minorEastAsia"/>
          <w:color w:val="000000"/>
          <w:szCs w:val="21"/>
        </w:rPr>
        <w:t>LPR</w:t>
      </w:r>
      <w:r>
        <w:rPr>
          <w:rFonts w:eastAsiaTheme="minorEastAsia"/>
          <w:color w:val="000000"/>
          <w:szCs w:val="21"/>
        </w:rPr>
        <w:t>，并继续降准。</w:t>
      </w:r>
      <w:r>
        <w:rPr>
          <w:rFonts w:eastAsiaTheme="minorEastAsia"/>
          <w:color w:val="000000"/>
          <w:szCs w:val="21"/>
        </w:rPr>
        <w:t>12</w:t>
      </w:r>
      <w:r>
        <w:rPr>
          <w:rFonts w:eastAsiaTheme="minorEastAsia"/>
          <w:color w:val="000000"/>
          <w:szCs w:val="21"/>
        </w:rPr>
        <w:t>月末广义货币供应量</w:t>
      </w:r>
      <w:r>
        <w:rPr>
          <w:rFonts w:eastAsiaTheme="minorEastAsia"/>
          <w:color w:val="000000"/>
          <w:szCs w:val="21"/>
        </w:rPr>
        <w:t>M2</w:t>
      </w:r>
      <w:r>
        <w:rPr>
          <w:rFonts w:eastAsiaTheme="minorEastAsia"/>
          <w:color w:val="000000"/>
          <w:szCs w:val="21"/>
        </w:rPr>
        <w:t>同比增长</w:t>
      </w:r>
      <w:r>
        <w:rPr>
          <w:rFonts w:eastAsiaTheme="minorEastAsia"/>
          <w:color w:val="000000"/>
          <w:szCs w:val="21"/>
        </w:rPr>
        <w:t>8.7%</w:t>
      </w:r>
      <w:r>
        <w:rPr>
          <w:rFonts w:eastAsiaTheme="minorEastAsia"/>
          <w:color w:val="000000"/>
          <w:szCs w:val="21"/>
        </w:rPr>
        <w:t>，广义社融增速</w:t>
      </w:r>
      <w:r>
        <w:rPr>
          <w:rFonts w:eastAsiaTheme="minorEastAsia"/>
          <w:color w:val="000000"/>
          <w:szCs w:val="21"/>
        </w:rPr>
        <w:t>10.7%</w:t>
      </w:r>
      <w:r>
        <w:rPr>
          <w:rFonts w:eastAsiaTheme="minorEastAsia"/>
          <w:color w:val="000000"/>
          <w:szCs w:val="21"/>
        </w:rPr>
        <w:t>，银行间利率维持在低位。财政政策更为积极，降低制造业增值税率政策出台，同时降低个人所得税政策落地，地方政府专项债额度加大。报告期内，</w:t>
      </w:r>
      <w:r>
        <w:rPr>
          <w:rFonts w:eastAsiaTheme="minorEastAsia"/>
          <w:color w:val="000000"/>
          <w:szCs w:val="21"/>
        </w:rPr>
        <w:t>A</w:t>
      </w:r>
      <w:r>
        <w:rPr>
          <w:rFonts w:eastAsiaTheme="minorEastAsia"/>
          <w:color w:val="000000"/>
          <w:szCs w:val="21"/>
        </w:rPr>
        <w:t>股大幅反弹，上证指数上涨</w:t>
      </w:r>
      <w:r>
        <w:rPr>
          <w:rFonts w:eastAsiaTheme="minorEastAsia"/>
          <w:color w:val="000000"/>
          <w:szCs w:val="21"/>
        </w:rPr>
        <w:t>22.30%</w:t>
      </w:r>
      <w:r>
        <w:rPr>
          <w:rFonts w:eastAsiaTheme="minorEastAsia"/>
          <w:color w:val="000000"/>
          <w:szCs w:val="21"/>
        </w:rPr>
        <w:t>，上证</w:t>
      </w:r>
      <w:r>
        <w:rPr>
          <w:rFonts w:eastAsiaTheme="minorEastAsia"/>
          <w:color w:val="000000"/>
          <w:szCs w:val="21"/>
        </w:rPr>
        <w:t>50</w:t>
      </w:r>
      <w:r>
        <w:rPr>
          <w:rFonts w:eastAsiaTheme="minorEastAsia"/>
          <w:color w:val="000000"/>
          <w:szCs w:val="21"/>
        </w:rPr>
        <w:t>指数上涨</w:t>
      </w:r>
      <w:r>
        <w:rPr>
          <w:rFonts w:eastAsiaTheme="minorEastAsia"/>
          <w:color w:val="000000"/>
          <w:szCs w:val="21"/>
        </w:rPr>
        <w:t>33.58%</w:t>
      </w:r>
      <w:r>
        <w:rPr>
          <w:rFonts w:eastAsiaTheme="minorEastAsia"/>
          <w:color w:val="000000"/>
          <w:szCs w:val="21"/>
        </w:rPr>
        <w:t>。从行业表现来看，电子、食品饮料、家用电器、建筑材料等行业涨幅居前；建造装饰、钢铁等少量行业出现下跌。</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本基金是跟踪上证</w:t>
      </w:r>
      <w:r w:rsidRPr="001A0538">
        <w:rPr>
          <w:rFonts w:eastAsiaTheme="minorEastAsia"/>
          <w:color w:val="000000"/>
          <w:szCs w:val="21"/>
        </w:rPr>
        <w:t>50</w:t>
      </w:r>
      <w:r w:rsidRPr="001A0538">
        <w:rPr>
          <w:rFonts w:eastAsiaTheme="minorEastAsia"/>
          <w:color w:val="000000"/>
          <w:szCs w:val="21"/>
        </w:rPr>
        <w:t>指数的增强型指数基金，股票仓位根据合同要求一直保持在</w:t>
      </w:r>
      <w:r w:rsidRPr="001A0538">
        <w:rPr>
          <w:rFonts w:eastAsiaTheme="minorEastAsia"/>
          <w:color w:val="000000"/>
          <w:szCs w:val="21"/>
        </w:rPr>
        <w:t>90%</w:t>
      </w:r>
      <w:r w:rsidRPr="001A0538">
        <w:rPr>
          <w:rFonts w:eastAsiaTheme="minorEastAsia"/>
          <w:color w:val="000000"/>
          <w:szCs w:val="21"/>
        </w:rPr>
        <w:t>以上，在行业配置上，多数行业与指数权重分布一致，食品饮料、医药等行业有一定的超配，银行、券商等行业低配。报告期内，根据对市场形势的判断，本基金进行了一些少量调整操作，主要是降低了食品饮料、房地产、采掘等板块的权重，增加了银行、保险、建筑等行业的配置。本基金报告期业绩大幅战胜基准指数。</w:t>
      </w:r>
    </w:p>
    <w:p w:rsidR="001A59F9" w:rsidRPr="0079104A" w:rsidRDefault="001A59F9" w:rsidP="00625AE8">
      <w:pPr>
        <w:spacing w:line="360" w:lineRule="auto"/>
        <w:rPr>
          <w:rFonts w:asciiTheme="minorEastAsia" w:eastAsiaTheme="minorEastAsia" w:hAnsiTheme="minorEastAsia"/>
          <w:b/>
          <w:szCs w:val="21"/>
        </w:rPr>
      </w:pPr>
      <w:r w:rsidRPr="0079104A">
        <w:rPr>
          <w:rFonts w:asciiTheme="minorEastAsia" w:eastAsiaTheme="minorEastAsia" w:hAnsiTheme="minorEastAsia"/>
          <w:b/>
          <w:szCs w:val="21"/>
        </w:rPr>
        <w:t>4.4.2报告期内基金的业绩表现</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截至报告期末，本基金</w:t>
      </w:r>
      <w:r w:rsidRPr="001A0538">
        <w:rPr>
          <w:rFonts w:eastAsiaTheme="minorEastAsia"/>
          <w:color w:val="000000"/>
          <w:szCs w:val="21"/>
        </w:rPr>
        <w:t>A</w:t>
      </w:r>
      <w:r w:rsidRPr="001A0538">
        <w:rPr>
          <w:rFonts w:eastAsiaTheme="minorEastAsia"/>
          <w:color w:val="000000"/>
          <w:szCs w:val="21"/>
        </w:rPr>
        <w:t>类基金份额净值为</w:t>
      </w:r>
      <w:r w:rsidRPr="001A0538">
        <w:rPr>
          <w:rFonts w:eastAsiaTheme="minorEastAsia"/>
          <w:color w:val="000000"/>
          <w:szCs w:val="21"/>
        </w:rPr>
        <w:t>1.8080</w:t>
      </w:r>
      <w:r w:rsidRPr="001A0538">
        <w:rPr>
          <w:rFonts w:eastAsiaTheme="minorEastAsia"/>
          <w:color w:val="000000"/>
          <w:szCs w:val="21"/>
        </w:rPr>
        <w:t>元，本报告期份额净值增长率为</w:t>
      </w:r>
      <w:r w:rsidRPr="001A0538">
        <w:rPr>
          <w:rFonts w:eastAsiaTheme="minorEastAsia"/>
          <w:color w:val="000000"/>
          <w:szCs w:val="21"/>
        </w:rPr>
        <w:t>51.11%</w:t>
      </w:r>
      <w:r w:rsidRPr="001A0538">
        <w:rPr>
          <w:rFonts w:eastAsiaTheme="minorEastAsia"/>
          <w:color w:val="000000"/>
          <w:szCs w:val="21"/>
        </w:rPr>
        <w:t>；</w:t>
      </w:r>
      <w:r w:rsidRPr="001A0538">
        <w:rPr>
          <w:rFonts w:eastAsiaTheme="minorEastAsia"/>
          <w:color w:val="000000"/>
          <w:szCs w:val="21"/>
        </w:rPr>
        <w:t>C</w:t>
      </w:r>
      <w:r w:rsidRPr="001A0538">
        <w:rPr>
          <w:rFonts w:eastAsiaTheme="minorEastAsia"/>
          <w:color w:val="000000"/>
          <w:szCs w:val="21"/>
        </w:rPr>
        <w:t>类基金份额净值为</w:t>
      </w:r>
      <w:r w:rsidRPr="001A0538">
        <w:rPr>
          <w:rFonts w:eastAsiaTheme="minorEastAsia"/>
          <w:color w:val="000000"/>
          <w:szCs w:val="21"/>
        </w:rPr>
        <w:t>1.7962</w:t>
      </w:r>
      <w:r w:rsidRPr="001A0538">
        <w:rPr>
          <w:rFonts w:eastAsiaTheme="minorEastAsia"/>
          <w:color w:val="000000"/>
          <w:szCs w:val="21"/>
        </w:rPr>
        <w:t>元，本报告期份额净值增长率为</w:t>
      </w:r>
      <w:r w:rsidRPr="001A0538">
        <w:rPr>
          <w:rFonts w:eastAsiaTheme="minorEastAsia"/>
          <w:color w:val="000000"/>
          <w:szCs w:val="21"/>
        </w:rPr>
        <w:t>50.66%</w:t>
      </w:r>
      <w:r w:rsidRPr="001A0538">
        <w:rPr>
          <w:rFonts w:eastAsiaTheme="minorEastAsia"/>
          <w:color w:val="000000"/>
          <w:szCs w:val="21"/>
        </w:rPr>
        <w:t>；同期业绩比较基准收益率为</w:t>
      </w:r>
      <w:r w:rsidRPr="001A0538">
        <w:rPr>
          <w:rFonts w:eastAsiaTheme="minorEastAsia"/>
          <w:color w:val="000000"/>
          <w:szCs w:val="21"/>
        </w:rPr>
        <w:t>33.58%,</w:t>
      </w:r>
      <w:r w:rsidRPr="001A0538">
        <w:rPr>
          <w:rFonts w:eastAsiaTheme="minorEastAsia"/>
          <w:color w:val="000000"/>
          <w:szCs w:val="21"/>
        </w:rPr>
        <w:t>年化跟踪误差</w:t>
      </w:r>
      <w:r w:rsidRPr="001A0538">
        <w:rPr>
          <w:rFonts w:eastAsiaTheme="minorEastAsia"/>
          <w:color w:val="000000"/>
          <w:szCs w:val="21"/>
        </w:rPr>
        <w:t>5.14%</w:t>
      </w:r>
      <w:r w:rsidRPr="001A0538">
        <w:rPr>
          <w:rFonts w:eastAsiaTheme="minorEastAsia"/>
          <w:color w:val="000000"/>
          <w:szCs w:val="21"/>
        </w:rPr>
        <w:t>，超过合同规定的目标控制范围，主要是投资组合与指数权重的偏差有所扩大所致。</w:t>
      </w:r>
    </w:p>
    <w:p w:rsidR="001A59F9" w:rsidRPr="0079104A" w:rsidRDefault="001A59F9" w:rsidP="00625AE8">
      <w:pPr>
        <w:pStyle w:val="20"/>
        <w:spacing w:before="0" w:after="0"/>
        <w:rPr>
          <w:rFonts w:asciiTheme="minorEastAsia" w:eastAsiaTheme="minorEastAsia" w:hAnsiTheme="minorEastAsia"/>
          <w:kern w:val="0"/>
          <w:sz w:val="21"/>
          <w:szCs w:val="21"/>
        </w:rPr>
      </w:pPr>
      <w:bookmarkStart w:id="53" w:name="_Toc225498259"/>
      <w:bookmarkStart w:id="54" w:name="_Toc361324859"/>
      <w:bookmarkStart w:id="55" w:name="_Toc35532648"/>
      <w:r w:rsidRPr="0079104A">
        <w:rPr>
          <w:rFonts w:asciiTheme="minorEastAsia" w:eastAsiaTheme="minorEastAsia" w:hAnsiTheme="minorEastAsia"/>
          <w:kern w:val="0"/>
          <w:sz w:val="21"/>
          <w:szCs w:val="21"/>
        </w:rPr>
        <w:t>4.5</w:t>
      </w:r>
      <w:r w:rsidR="005B5C28" w:rsidRPr="0091212A">
        <w:rPr>
          <w:rFonts w:asciiTheme="minorEastAsia" w:eastAsiaTheme="minorEastAsia" w:hAnsiTheme="minorEastAsia"/>
          <w:kern w:val="0"/>
          <w:sz w:val="21"/>
          <w:szCs w:val="21"/>
        </w:rPr>
        <w:tab/>
      </w:r>
      <w:r w:rsidRPr="0079104A">
        <w:rPr>
          <w:rFonts w:asciiTheme="minorEastAsia" w:eastAsiaTheme="minorEastAsia" w:hAnsiTheme="minorEastAsia"/>
          <w:kern w:val="0"/>
          <w:sz w:val="21"/>
          <w:szCs w:val="21"/>
        </w:rPr>
        <w:t>管理人对宏观经济、证券市场及行业走势的简要展望</w:t>
      </w:r>
      <w:bookmarkEnd w:id="53"/>
      <w:bookmarkEnd w:id="54"/>
      <w:bookmarkEnd w:id="55"/>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展望</w:t>
      </w:r>
      <w:r>
        <w:rPr>
          <w:rFonts w:eastAsiaTheme="minorEastAsia"/>
          <w:color w:val="000000"/>
          <w:szCs w:val="21"/>
        </w:rPr>
        <w:t>2020</w:t>
      </w:r>
      <w:r>
        <w:rPr>
          <w:rFonts w:eastAsiaTheme="minorEastAsia"/>
          <w:color w:val="000000"/>
          <w:szCs w:val="21"/>
        </w:rPr>
        <w:t>年，减税政策继续利好，专项债将成为财政发力重要手段；城市户籍全面放开，推动城镇化率的实质性提升；中美贸易摩擦进入缓和期，外部环境向好；我国经济增速有望继续企稳回升。另一方面在宏观政策稳杠杆、房住不炒的大背景下，难以重回大幅刺激的老路上，因而经济大幅上行的可能性也较小。需要注意的是，美国大选之年，美联储货币政策可能出现反复；同时国内对新型冠状病毒肺炎的全面防控，可能影响经济的复苏进程，预计市场在维持区间震荡的概率较大。</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本基金根据基金合同的要求将继续保持</w:t>
      </w:r>
      <w:r w:rsidRPr="001A0538">
        <w:rPr>
          <w:rFonts w:eastAsiaTheme="minorEastAsia"/>
          <w:color w:val="000000"/>
          <w:szCs w:val="21"/>
        </w:rPr>
        <w:t>90%</w:t>
      </w:r>
      <w:r w:rsidRPr="001A0538">
        <w:rPr>
          <w:rFonts w:eastAsiaTheme="minorEastAsia"/>
          <w:color w:val="000000"/>
          <w:szCs w:val="21"/>
        </w:rPr>
        <w:t>以上的股票配置。另一方面，将继续深入研究各成分股的前景，在市场调整阶段，积极增加具有长期竞争力、业绩增长的成分股配置，平衡组合的结构，力争为投资者带来超越基准指数的回报。</w:t>
      </w:r>
    </w:p>
    <w:p w:rsidR="001A59F9" w:rsidRPr="0079104A" w:rsidRDefault="001A59F9" w:rsidP="00625AE8">
      <w:pPr>
        <w:pStyle w:val="20"/>
        <w:spacing w:before="0" w:after="0"/>
        <w:rPr>
          <w:rFonts w:asciiTheme="minorEastAsia" w:eastAsiaTheme="minorEastAsia" w:hAnsiTheme="minorEastAsia"/>
          <w:kern w:val="0"/>
          <w:sz w:val="21"/>
          <w:szCs w:val="21"/>
        </w:rPr>
      </w:pPr>
      <w:bookmarkStart w:id="56" w:name="_Toc247959456"/>
      <w:bookmarkStart w:id="57" w:name="_Toc245801806"/>
      <w:bookmarkStart w:id="58" w:name="_Toc361324860"/>
      <w:bookmarkStart w:id="59" w:name="_Toc35532649"/>
      <w:r w:rsidRPr="0079104A">
        <w:rPr>
          <w:rFonts w:asciiTheme="minorEastAsia" w:eastAsiaTheme="minorEastAsia" w:hAnsiTheme="minorEastAsia"/>
          <w:kern w:val="0"/>
          <w:sz w:val="21"/>
          <w:szCs w:val="21"/>
        </w:rPr>
        <w:t>4.6</w:t>
      </w:r>
      <w:r w:rsidR="005B5C28" w:rsidRPr="0091212A">
        <w:rPr>
          <w:rFonts w:asciiTheme="minorEastAsia" w:eastAsiaTheme="minorEastAsia" w:hAnsiTheme="minorEastAsia"/>
          <w:kern w:val="0"/>
          <w:sz w:val="21"/>
          <w:szCs w:val="21"/>
        </w:rPr>
        <w:tab/>
      </w:r>
      <w:r w:rsidRPr="0079104A">
        <w:rPr>
          <w:rFonts w:asciiTheme="minorEastAsia" w:eastAsiaTheme="minorEastAsia" w:hAnsiTheme="minorEastAsia"/>
          <w:kern w:val="0"/>
          <w:sz w:val="21"/>
          <w:szCs w:val="21"/>
        </w:rPr>
        <w:t>管理人内部有关本基金的监察稽核工作情况</w:t>
      </w:r>
      <w:bookmarkEnd w:id="56"/>
      <w:bookmarkEnd w:id="57"/>
      <w:bookmarkEnd w:id="58"/>
      <w:bookmarkEnd w:id="59"/>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报告期内，基金管理人根据法规、市场、监管要求的变化和业务发展的实际需要，继续重点围绕严守合规底线、履行合规义务、防控重大风险等进一步完善公司内控，持续完善制度、强化对制度执行情况的监督检查，有效保障了旗下基金及公司各项业务合法合规、稳健有序运作开展。</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本年度，主要监察稽核工作及措施如下：</w:t>
      </w:r>
      <w:r>
        <w:rPr>
          <w:rFonts w:eastAsiaTheme="minorEastAsia"/>
          <w:color w:val="000000"/>
          <w:szCs w:val="21"/>
        </w:rPr>
        <w:t xml:space="preserve"> </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根据《关于规范金融机构资产管理业务的指导意见》《证券基金经营机构信息技术管理办法》以及科创板发行交易、转融通交易等方面的最新法规、监管要求以及公司业务发展实际，不断推动相关制度流程的建立、健全和完善，加强各项政策法规和制度措施的落实执行，适应公司产品与业务发展的需要，保持公司良好的内控环境。</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）培育合规文化体系、严守合规底线、防控重大合规风险是监察稽核工作的重中之重。围绕这个工作重点，加大力度开展员工合规风控教育培训，进一步树立、强化</w:t>
      </w:r>
      <w:r>
        <w:rPr>
          <w:rFonts w:eastAsiaTheme="minorEastAsia"/>
          <w:color w:val="000000"/>
          <w:szCs w:val="21"/>
        </w:rPr>
        <w:t>“</w:t>
      </w:r>
      <w:r>
        <w:rPr>
          <w:rFonts w:eastAsiaTheme="minorEastAsia"/>
          <w:color w:val="000000"/>
          <w:szCs w:val="21"/>
        </w:rPr>
        <w:t>诚信、规范、专业、稳健</w:t>
      </w:r>
      <w:r>
        <w:rPr>
          <w:rFonts w:eastAsiaTheme="minorEastAsia"/>
          <w:color w:val="000000"/>
          <w:szCs w:val="21"/>
        </w:rPr>
        <w:t>”</w:t>
      </w:r>
      <w:r>
        <w:rPr>
          <w:rFonts w:eastAsiaTheme="minorEastAsia"/>
          <w:color w:val="000000"/>
          <w:szCs w:val="21"/>
        </w:rPr>
        <w:t>的基金行业文化理念和</w:t>
      </w:r>
      <w:r>
        <w:rPr>
          <w:rFonts w:eastAsiaTheme="minorEastAsia"/>
          <w:color w:val="000000"/>
          <w:szCs w:val="21"/>
        </w:rPr>
        <w:t>“</w:t>
      </w:r>
      <w:r>
        <w:rPr>
          <w:rFonts w:eastAsiaTheme="minorEastAsia"/>
          <w:color w:val="000000"/>
          <w:szCs w:val="21"/>
        </w:rPr>
        <w:t>忠实注意、谨慎勤勉</w:t>
      </w:r>
      <w:r>
        <w:rPr>
          <w:rFonts w:eastAsiaTheme="minorEastAsia"/>
          <w:color w:val="000000"/>
          <w:szCs w:val="21"/>
        </w:rPr>
        <w:t>”</w:t>
      </w:r>
      <w:r>
        <w:rPr>
          <w:rFonts w:eastAsiaTheme="minorEastAsia"/>
          <w:color w:val="000000"/>
          <w:szCs w:val="21"/>
        </w:rPr>
        <w:t>的信义义务意识，促进公司合规文化建设；持续完善制度流程和系统工具，重点规范和监控公平交易、异常交易、关联交易，严格防控内幕交易、市场操纵和利益输送等违法违规行为。</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）坚持</w:t>
      </w:r>
      <w:r>
        <w:rPr>
          <w:rFonts w:eastAsiaTheme="minorEastAsia"/>
          <w:color w:val="000000"/>
          <w:szCs w:val="21"/>
        </w:rPr>
        <w:t>“</w:t>
      </w:r>
      <w:r>
        <w:rPr>
          <w:rFonts w:eastAsiaTheme="minorEastAsia"/>
          <w:color w:val="000000"/>
          <w:szCs w:val="21"/>
        </w:rPr>
        <w:t>保规范、防风险</w:t>
      </w:r>
      <w:r>
        <w:rPr>
          <w:rFonts w:eastAsiaTheme="minorEastAsia"/>
          <w:color w:val="000000"/>
          <w:szCs w:val="21"/>
        </w:rPr>
        <w:t>”</w:t>
      </w:r>
      <w:r>
        <w:rPr>
          <w:rFonts w:eastAsiaTheme="minorEastAsia"/>
          <w:color w:val="000000"/>
          <w:szCs w:val="21"/>
        </w:rPr>
        <w:t>的思路，紧密跟踪监管政策动向、资本市场变化以及业务发展的实际需要，持续完善投资合规风控制度流程和系统工具，加强对投资范围、投资比例等各种投资限制的监控和提示，认真贯彻落实法律法规的各项控制要求，加强对投资、研究、交易等业务运作的监控检查和反馈提示，有效确保旗下基金资产严格按照法律法规、基金合同和公司制度的要求稳健、规范运作。</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有计划、有重点地对投研交易、销售、运营、人员规范、反洗钱等业务领域开展例行或专项监察检查，坚持以法律法规、基金合同以及公司规章制度为依据，不断查缺补漏、防微杜渐，推动公司合规、内控体系的健全完善。</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）积极参与新产品设计、新业务拓展工作，就相关问题提供合规咨询建议，严格进行合规审查。</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深入贯彻落实《证券期货投资者适当性管理办法》《关于进一步规范金融营销宣传行为的通知》等法律法规和监管政策。结合《全国法院民商事审判工作会议纪要》关于金融消费者权益保护的精神，持续优化投资者适当性管理机制流程，认真履行</w:t>
      </w:r>
      <w:r>
        <w:rPr>
          <w:rFonts w:eastAsiaTheme="minorEastAsia"/>
          <w:color w:val="000000"/>
          <w:szCs w:val="21"/>
        </w:rPr>
        <w:t>“</w:t>
      </w:r>
      <w:r>
        <w:rPr>
          <w:rFonts w:eastAsiaTheme="minorEastAsia"/>
          <w:color w:val="000000"/>
          <w:szCs w:val="21"/>
        </w:rPr>
        <w:t>了解客户、了解产品，将适当产品销售给适当客户</w:t>
      </w:r>
      <w:r>
        <w:rPr>
          <w:rFonts w:eastAsiaTheme="minorEastAsia"/>
          <w:color w:val="000000"/>
          <w:szCs w:val="21"/>
        </w:rPr>
        <w:t>”</w:t>
      </w:r>
      <w:r>
        <w:rPr>
          <w:rFonts w:eastAsiaTheme="minorEastAsia"/>
          <w:color w:val="000000"/>
          <w:szCs w:val="21"/>
        </w:rPr>
        <w:t>的职责义务，切实保障投资者合法权益。</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）提高认识，主动作为，积极践行</w:t>
      </w:r>
      <w:r>
        <w:rPr>
          <w:rFonts w:eastAsiaTheme="minorEastAsia"/>
          <w:color w:val="000000"/>
          <w:szCs w:val="21"/>
        </w:rPr>
        <w:t>“</w:t>
      </w:r>
      <w:r>
        <w:rPr>
          <w:rFonts w:eastAsiaTheme="minorEastAsia"/>
          <w:color w:val="000000"/>
          <w:szCs w:val="21"/>
        </w:rPr>
        <w:t>风险为本</w:t>
      </w:r>
      <w:r>
        <w:rPr>
          <w:rFonts w:eastAsiaTheme="minorEastAsia"/>
          <w:color w:val="000000"/>
          <w:szCs w:val="21"/>
        </w:rPr>
        <w:t>”</w:t>
      </w:r>
      <w:r>
        <w:rPr>
          <w:rFonts w:eastAsiaTheme="minorEastAsia"/>
          <w:color w:val="000000"/>
          <w:szCs w:val="21"/>
        </w:rPr>
        <w:t>的反洗钱工作方法，贯彻落实《法人金融机构洗钱和恐怖融资风险管理指引（试行）》等最新法规和监管要求，进一步完善洗钱风险管理体系，全面开展洗钱风险评估，深入推进洗钱风险识别与防控能力建设，切实保障资源投入，夯实制度基础，做好队伍建设、系统支持、宣传培训、内部审计、信息报送等各项工作，稳步推动反洗钱工作提质增效。</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8</w:t>
      </w:r>
      <w:r>
        <w:rPr>
          <w:rFonts w:eastAsiaTheme="minorEastAsia"/>
          <w:color w:val="000000"/>
          <w:szCs w:val="21"/>
        </w:rPr>
        <w:t>）全面推动落实《公开募集证券投资基金信息披露管理办法》及其配套规则，持续健全信息披露管理工作机制，做好公司及旗下各基金的信息披露工作，确保信息披露真实、准确、完整、及时、简明和易得。</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9</w:t>
      </w:r>
      <w:r>
        <w:rPr>
          <w:rFonts w:eastAsiaTheme="minorEastAsia"/>
          <w:color w:val="000000"/>
          <w:szCs w:val="21"/>
        </w:rPr>
        <w:t>）不断完善合规管控框架和机制，促进监察稽核自身工具手段和流程的完善，持续提升监察稽核工作的独立性、规范性、针对性与有效性。</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截至</w:t>
      </w:r>
      <w:r>
        <w:rPr>
          <w:rFonts w:eastAsiaTheme="minorEastAsia"/>
          <w:color w:val="000000"/>
          <w:szCs w:val="21"/>
        </w:rPr>
        <w:t>2019</w:t>
      </w:r>
      <w:r>
        <w:rPr>
          <w:rFonts w:eastAsiaTheme="minorEastAsia"/>
          <w:color w:val="000000"/>
          <w:szCs w:val="21"/>
        </w:rPr>
        <w:t>年末，公司已通过</w:t>
      </w:r>
      <w:r>
        <w:rPr>
          <w:rFonts w:eastAsiaTheme="minorEastAsia"/>
          <w:color w:val="000000"/>
          <w:szCs w:val="21"/>
        </w:rPr>
        <w:t>GIPS</w:t>
      </w:r>
      <w:r>
        <w:rPr>
          <w:rFonts w:eastAsiaTheme="minorEastAsia"/>
          <w:color w:val="000000"/>
          <w:szCs w:val="21"/>
        </w:rPr>
        <w:t>（全球投资业绩标准）验证，获得</w:t>
      </w:r>
      <w:r>
        <w:rPr>
          <w:rFonts w:eastAsiaTheme="minorEastAsia"/>
          <w:color w:val="000000"/>
          <w:szCs w:val="21"/>
        </w:rPr>
        <w:t>GIPS</w:t>
      </w:r>
      <w:r>
        <w:rPr>
          <w:rFonts w:eastAsiaTheme="minorEastAsia"/>
          <w:color w:val="000000"/>
          <w:szCs w:val="21"/>
        </w:rPr>
        <w:t>验证报告，验证日期区间为</w:t>
      </w:r>
      <w:r>
        <w:rPr>
          <w:rFonts w:eastAsiaTheme="minorEastAsia"/>
          <w:color w:val="000000"/>
          <w:szCs w:val="21"/>
        </w:rPr>
        <w:t>2001</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日。通过开展</w:t>
      </w:r>
      <w:r>
        <w:rPr>
          <w:rFonts w:eastAsiaTheme="minorEastAsia"/>
          <w:color w:val="000000"/>
          <w:szCs w:val="21"/>
        </w:rPr>
        <w:t>GIPS</w:t>
      </w:r>
      <w:r>
        <w:rPr>
          <w:rFonts w:eastAsiaTheme="minorEastAsia"/>
          <w:color w:val="000000"/>
          <w:szCs w:val="21"/>
        </w:rPr>
        <w:t>验证项目，促进公司进一步夯实运营及内控基础，提升核心竞争力。</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本基金管理人承诺将一如既往地本着诚实信用、勤勉尽责的原则管理和运用基金资产，不断提高监察稽核工作的规范性和有效性，努力防范和控制重大风险，充分保障基金份额持有人的合法权益。</w:t>
      </w:r>
    </w:p>
    <w:p w:rsidR="001A59F9" w:rsidRPr="0079104A" w:rsidRDefault="001A59F9" w:rsidP="00625AE8">
      <w:pPr>
        <w:pStyle w:val="20"/>
        <w:spacing w:before="0" w:after="0"/>
        <w:rPr>
          <w:rFonts w:asciiTheme="minorEastAsia" w:eastAsiaTheme="minorEastAsia" w:hAnsiTheme="minorEastAsia"/>
          <w:kern w:val="0"/>
          <w:sz w:val="21"/>
          <w:szCs w:val="21"/>
        </w:rPr>
      </w:pPr>
      <w:bookmarkStart w:id="60" w:name="_Toc247959457"/>
      <w:bookmarkStart w:id="61" w:name="_Toc225570083"/>
      <w:bookmarkStart w:id="62" w:name="_Toc361324861"/>
      <w:bookmarkStart w:id="63" w:name="_Toc35532650"/>
      <w:r w:rsidRPr="0079104A">
        <w:rPr>
          <w:rFonts w:asciiTheme="minorEastAsia" w:eastAsiaTheme="minorEastAsia" w:hAnsiTheme="minorEastAsia"/>
          <w:kern w:val="0"/>
          <w:sz w:val="21"/>
          <w:szCs w:val="21"/>
        </w:rPr>
        <w:t>4.7</w:t>
      </w:r>
      <w:r w:rsidR="005B5C28" w:rsidRPr="0091212A">
        <w:rPr>
          <w:rFonts w:asciiTheme="minorEastAsia" w:eastAsiaTheme="minorEastAsia" w:hAnsiTheme="minorEastAsia"/>
          <w:kern w:val="0"/>
          <w:sz w:val="21"/>
          <w:szCs w:val="21"/>
        </w:rPr>
        <w:tab/>
      </w:r>
      <w:r w:rsidRPr="0079104A">
        <w:rPr>
          <w:rFonts w:asciiTheme="minorEastAsia" w:eastAsiaTheme="minorEastAsia" w:hAnsiTheme="minorEastAsia"/>
          <w:kern w:val="0"/>
          <w:sz w:val="21"/>
          <w:szCs w:val="21"/>
        </w:rPr>
        <w:t>管理人对报告期内基金估值程序等事项的说明</w:t>
      </w:r>
      <w:bookmarkEnd w:id="60"/>
      <w:bookmarkEnd w:id="61"/>
      <w:bookmarkEnd w:id="62"/>
      <w:bookmarkEnd w:id="63"/>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基金管理人按照企业会计准则、中国证监会相关规定、中国证券投资基金业协会相关指引和基金合同关于估值的约定，对基金所持有的投资品种进行估值。本基金托管人根据法律法规要求履行估值及净值计算的复核责任。</w:t>
      </w:r>
      <w:r>
        <w:rPr>
          <w:rFonts w:eastAsiaTheme="minorEastAsia"/>
          <w:color w:val="000000"/>
          <w:szCs w:val="21"/>
        </w:rPr>
        <w:t xml:space="preserve"> </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基金管理人设有估值委员会，估值委员会负责组织制定和适时修订基金估值政策和程序，指导和监督整个估值流程。估值委员会成员具有多年的证券、基金从业经验，熟悉相关法律法规，具备投资、研究、风险管理、法律合规或基金估值运作等方面的专业胜任能力。基金经理可参与估值原则和方法的讨论，但不参与估值原则和方法的最终决策和日常估值的执行。</w:t>
      </w:r>
      <w:r>
        <w:rPr>
          <w:rFonts w:eastAsiaTheme="minorEastAsia"/>
          <w:color w:val="000000"/>
          <w:szCs w:val="21"/>
        </w:rPr>
        <w:t xml:space="preserve"> </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本报告期内，参与估值流程各方之间不存在任何重大利益冲突。</w:t>
      </w:r>
      <w:r>
        <w:rPr>
          <w:rFonts w:eastAsiaTheme="minorEastAsia"/>
          <w:color w:val="000000"/>
          <w:szCs w:val="21"/>
        </w:rPr>
        <w:t xml:space="preserve"> </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管理人已与中债金融估值中心有限公司及中证指数有限公司签署服务协议，由中债金融估值中心有限公司按约定提供银行间同业市场的估值数据，由中证指数有限公司按约定提供交易所交易的债券品种的估值数据和流通受限股票的折扣率数据。</w:t>
      </w:r>
    </w:p>
    <w:p w:rsidR="00080F71" w:rsidRPr="0079104A" w:rsidRDefault="00E9738C" w:rsidP="00080F71">
      <w:pPr>
        <w:pStyle w:val="20"/>
        <w:spacing w:before="0" w:after="0"/>
        <w:rPr>
          <w:rFonts w:asciiTheme="minorEastAsia" w:eastAsiaTheme="minorEastAsia" w:hAnsiTheme="minorEastAsia"/>
          <w:kern w:val="0"/>
          <w:sz w:val="21"/>
          <w:szCs w:val="21"/>
        </w:rPr>
      </w:pPr>
      <w:bookmarkStart w:id="64" w:name="_Toc247959458"/>
      <w:bookmarkStart w:id="65" w:name="_Toc225570084"/>
      <w:bookmarkStart w:id="66" w:name="_Toc361324862"/>
      <w:bookmarkStart w:id="67" w:name="_Toc35532651"/>
      <w:bookmarkStart w:id="68" w:name="_Toc225498263"/>
      <w:bookmarkStart w:id="69" w:name="_Toc361324864"/>
      <w:r w:rsidRPr="0079104A">
        <w:rPr>
          <w:rFonts w:asciiTheme="minorEastAsia" w:eastAsiaTheme="minorEastAsia" w:hAnsiTheme="minorEastAsia"/>
          <w:kern w:val="0"/>
          <w:sz w:val="21"/>
          <w:szCs w:val="21"/>
        </w:rPr>
        <w:t>4.</w:t>
      </w:r>
      <w:r w:rsidRPr="0079104A">
        <w:rPr>
          <w:rFonts w:asciiTheme="minorEastAsia" w:eastAsiaTheme="minorEastAsia" w:hAnsiTheme="minorEastAsia" w:hint="eastAsia"/>
          <w:kern w:val="0"/>
          <w:sz w:val="21"/>
          <w:szCs w:val="21"/>
        </w:rPr>
        <w:t>8</w:t>
      </w:r>
      <w:r w:rsidR="00080F71" w:rsidRPr="0079104A">
        <w:rPr>
          <w:rFonts w:asciiTheme="minorEastAsia" w:eastAsiaTheme="minorEastAsia" w:hAnsiTheme="minorEastAsia"/>
          <w:kern w:val="0"/>
          <w:sz w:val="21"/>
          <w:szCs w:val="21"/>
        </w:rPr>
        <w:tab/>
        <w:t>管理人对报告期内基金利润分配情况的说明</w:t>
      </w:r>
      <w:bookmarkEnd w:id="64"/>
      <w:bookmarkEnd w:id="65"/>
      <w:bookmarkEnd w:id="66"/>
      <w:bookmarkEnd w:id="67"/>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易方达上证</w:t>
      </w:r>
      <w:r>
        <w:rPr>
          <w:rFonts w:eastAsiaTheme="minorEastAsia"/>
          <w:color w:val="000000"/>
          <w:szCs w:val="21"/>
        </w:rPr>
        <w:t>50</w:t>
      </w:r>
      <w:r>
        <w:rPr>
          <w:rFonts w:eastAsiaTheme="minorEastAsia"/>
          <w:color w:val="000000"/>
          <w:szCs w:val="21"/>
        </w:rPr>
        <w:t>指数</w:t>
      </w:r>
      <w:r>
        <w:rPr>
          <w:rFonts w:eastAsiaTheme="minorEastAsia"/>
          <w:color w:val="000000"/>
          <w:szCs w:val="21"/>
        </w:rPr>
        <w:t>A</w:t>
      </w:r>
      <w:r>
        <w:rPr>
          <w:rFonts w:eastAsiaTheme="minorEastAsia"/>
          <w:color w:val="000000"/>
          <w:szCs w:val="21"/>
        </w:rPr>
        <w:t>：根据相关法律法规及《易方达</w:t>
      </w:r>
      <w:r>
        <w:rPr>
          <w:rFonts w:eastAsiaTheme="minorEastAsia"/>
          <w:color w:val="000000"/>
          <w:szCs w:val="21"/>
        </w:rPr>
        <w:t>50</w:t>
      </w:r>
      <w:r>
        <w:rPr>
          <w:rFonts w:eastAsiaTheme="minorEastAsia"/>
          <w:color w:val="000000"/>
          <w:szCs w:val="21"/>
        </w:rPr>
        <w:t>指数证券投资基金基金合同》</w:t>
      </w:r>
      <w:r>
        <w:rPr>
          <w:rFonts w:eastAsiaTheme="minorEastAsia"/>
          <w:color w:val="000000"/>
          <w:szCs w:val="21"/>
        </w:rPr>
        <w:t>,</w:t>
      </w:r>
      <w:r>
        <w:rPr>
          <w:rFonts w:eastAsiaTheme="minorEastAsia"/>
          <w:color w:val="000000"/>
          <w:szCs w:val="21"/>
        </w:rPr>
        <w:t>在符合基金分红条件的前提下，本基金每年至少分红一次；本报告期内已实施的利润分配为</w:t>
      </w:r>
      <w:r>
        <w:rPr>
          <w:rFonts w:eastAsiaTheme="minorEastAsia"/>
          <w:color w:val="000000"/>
          <w:szCs w:val="21"/>
        </w:rPr>
        <w:t>282,221,877.25</w:t>
      </w:r>
      <w:r>
        <w:rPr>
          <w:rFonts w:eastAsiaTheme="minorEastAsia"/>
          <w:color w:val="000000"/>
          <w:szCs w:val="21"/>
        </w:rPr>
        <w:t>元。</w:t>
      </w:r>
    </w:p>
    <w:p w:rsidR="00080F71" w:rsidRPr="001A0538" w:rsidRDefault="00080F71" w:rsidP="00080F71">
      <w:pPr>
        <w:spacing w:line="360" w:lineRule="auto"/>
        <w:ind w:firstLineChars="200" w:firstLine="420"/>
        <w:rPr>
          <w:rFonts w:eastAsiaTheme="minorEastAsia"/>
          <w:color w:val="000000"/>
          <w:szCs w:val="21"/>
        </w:rPr>
      </w:pPr>
      <w:r w:rsidRPr="001A0538">
        <w:rPr>
          <w:rFonts w:eastAsiaTheme="minorEastAsia"/>
          <w:color w:val="000000"/>
          <w:szCs w:val="21"/>
        </w:rPr>
        <w:t>易方达上证</w:t>
      </w:r>
      <w:r w:rsidRPr="001A0538">
        <w:rPr>
          <w:rFonts w:eastAsiaTheme="minorEastAsia"/>
          <w:color w:val="000000"/>
          <w:szCs w:val="21"/>
        </w:rPr>
        <w:t>50</w:t>
      </w:r>
      <w:r w:rsidRPr="001A0538">
        <w:rPr>
          <w:rFonts w:eastAsiaTheme="minorEastAsia"/>
          <w:color w:val="000000"/>
          <w:szCs w:val="21"/>
        </w:rPr>
        <w:t>指数</w:t>
      </w:r>
      <w:r w:rsidRPr="001A0538">
        <w:rPr>
          <w:rFonts w:eastAsiaTheme="minorEastAsia"/>
          <w:color w:val="000000"/>
          <w:szCs w:val="21"/>
        </w:rPr>
        <w:t>C</w:t>
      </w:r>
      <w:r w:rsidRPr="001A0538">
        <w:rPr>
          <w:rFonts w:eastAsiaTheme="minorEastAsia"/>
          <w:color w:val="000000"/>
          <w:szCs w:val="21"/>
        </w:rPr>
        <w:t>：根据相关法律法规及《易方达</w:t>
      </w:r>
      <w:r w:rsidRPr="001A0538">
        <w:rPr>
          <w:rFonts w:eastAsiaTheme="minorEastAsia"/>
          <w:color w:val="000000"/>
          <w:szCs w:val="21"/>
        </w:rPr>
        <w:t>50</w:t>
      </w:r>
      <w:r w:rsidRPr="001A0538">
        <w:rPr>
          <w:rFonts w:eastAsiaTheme="minorEastAsia"/>
          <w:color w:val="000000"/>
          <w:szCs w:val="21"/>
        </w:rPr>
        <w:t>指数证券投资基金基金合同》</w:t>
      </w:r>
      <w:r w:rsidRPr="001A0538">
        <w:rPr>
          <w:rFonts w:eastAsiaTheme="minorEastAsia"/>
          <w:color w:val="000000"/>
          <w:szCs w:val="21"/>
        </w:rPr>
        <w:t>,</w:t>
      </w:r>
      <w:r w:rsidRPr="001A0538">
        <w:rPr>
          <w:rFonts w:eastAsiaTheme="minorEastAsia"/>
          <w:color w:val="000000"/>
          <w:szCs w:val="21"/>
        </w:rPr>
        <w:t>在符合基金分红条件的前提下，本基金每年至少分红一次；本报告期内已实施的利润分配为</w:t>
      </w:r>
      <w:r w:rsidRPr="001A0538">
        <w:rPr>
          <w:rFonts w:eastAsiaTheme="minorEastAsia"/>
          <w:color w:val="000000"/>
          <w:szCs w:val="21"/>
        </w:rPr>
        <w:t>44,088,693.33</w:t>
      </w:r>
      <w:r w:rsidRPr="001A0538">
        <w:rPr>
          <w:rFonts w:eastAsiaTheme="minorEastAsia"/>
          <w:color w:val="000000"/>
          <w:szCs w:val="21"/>
        </w:rPr>
        <w:t>元。</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70" w:name="_Toc35532652"/>
      <w:r w:rsidRPr="004352A8">
        <w:rPr>
          <w:rFonts w:ascii="宋体" w:hAnsi="宋体" w:cs="Arial"/>
          <w:color w:val="000000"/>
          <w:sz w:val="21"/>
          <w:szCs w:val="21"/>
        </w:rPr>
        <w:t>§5</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托管人报告</w:t>
      </w:r>
      <w:bookmarkEnd w:id="68"/>
      <w:bookmarkEnd w:id="69"/>
      <w:bookmarkEnd w:id="70"/>
    </w:p>
    <w:p w:rsidR="001A59F9" w:rsidRPr="00020495" w:rsidRDefault="001A59F9" w:rsidP="00E01E48">
      <w:pPr>
        <w:pStyle w:val="20"/>
        <w:spacing w:before="0" w:after="0"/>
        <w:rPr>
          <w:rFonts w:asciiTheme="minorEastAsia" w:eastAsiaTheme="minorEastAsia" w:hAnsiTheme="minorEastAsia"/>
          <w:kern w:val="0"/>
          <w:sz w:val="21"/>
          <w:szCs w:val="21"/>
        </w:rPr>
      </w:pPr>
      <w:bookmarkStart w:id="71" w:name="_Toc225498264"/>
      <w:bookmarkStart w:id="72" w:name="_Toc361324865"/>
      <w:bookmarkStart w:id="73" w:name="_Toc35532653"/>
      <w:r w:rsidRPr="00020495">
        <w:rPr>
          <w:rFonts w:asciiTheme="minorEastAsia" w:eastAsiaTheme="minorEastAsia" w:hAnsiTheme="minorEastAsia"/>
          <w:kern w:val="0"/>
          <w:sz w:val="21"/>
          <w:szCs w:val="21"/>
        </w:rPr>
        <w:t>5.1</w:t>
      </w:r>
      <w:r w:rsidR="005B5C28" w:rsidRPr="0091212A">
        <w:rPr>
          <w:rFonts w:asciiTheme="minorEastAsia" w:eastAsiaTheme="minorEastAsia" w:hAnsiTheme="minorEastAsia"/>
          <w:kern w:val="0"/>
          <w:sz w:val="21"/>
          <w:szCs w:val="21"/>
        </w:rPr>
        <w:tab/>
      </w:r>
      <w:r w:rsidRPr="00020495">
        <w:rPr>
          <w:rFonts w:asciiTheme="minorEastAsia" w:eastAsiaTheme="minorEastAsia" w:hAnsiTheme="minorEastAsia"/>
          <w:kern w:val="0"/>
          <w:sz w:val="21"/>
          <w:szCs w:val="21"/>
        </w:rPr>
        <w:t>报告期内本基金托管人遵规守信情况声明</w:t>
      </w:r>
      <w:bookmarkEnd w:id="71"/>
      <w:bookmarkEnd w:id="72"/>
      <w:bookmarkEnd w:id="73"/>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报告期内，基金托管人在易方达</w:t>
      </w:r>
      <w:r w:rsidRPr="001A0538">
        <w:rPr>
          <w:rFonts w:eastAsiaTheme="minorEastAsia"/>
          <w:color w:val="000000"/>
          <w:szCs w:val="21"/>
        </w:rPr>
        <w:t>50</w:t>
      </w:r>
      <w:r w:rsidRPr="001A0538">
        <w:rPr>
          <w:rFonts w:eastAsiaTheme="minorEastAsia"/>
          <w:color w:val="000000"/>
          <w:szCs w:val="21"/>
        </w:rPr>
        <w:t>指数证券投资基金的托管过程中，严格遵守了《证券投资基金法》及其他有关法律法规、基金合同、托管协议，尽职尽责地履行了托管人应尽的义务，不存在任何损害基金持有人利益的行为。</w:t>
      </w:r>
    </w:p>
    <w:p w:rsidR="001A59F9" w:rsidRPr="00020495" w:rsidRDefault="001A59F9" w:rsidP="00E01E48">
      <w:pPr>
        <w:pStyle w:val="20"/>
        <w:spacing w:before="0" w:after="0"/>
        <w:rPr>
          <w:rFonts w:asciiTheme="minorEastAsia" w:eastAsiaTheme="minorEastAsia" w:hAnsiTheme="minorEastAsia"/>
          <w:kern w:val="0"/>
          <w:sz w:val="21"/>
          <w:szCs w:val="21"/>
        </w:rPr>
      </w:pPr>
      <w:bookmarkStart w:id="74" w:name="_Toc225498265"/>
      <w:bookmarkStart w:id="75" w:name="_Toc361324866"/>
      <w:bookmarkStart w:id="76" w:name="_Toc35532654"/>
      <w:r w:rsidRPr="00020495">
        <w:rPr>
          <w:rFonts w:asciiTheme="minorEastAsia" w:eastAsiaTheme="minorEastAsia" w:hAnsiTheme="minorEastAsia"/>
          <w:kern w:val="0"/>
          <w:sz w:val="21"/>
          <w:szCs w:val="21"/>
        </w:rPr>
        <w:t>5.2</w:t>
      </w:r>
      <w:r w:rsidR="005B5C28" w:rsidRPr="0091212A">
        <w:rPr>
          <w:rFonts w:asciiTheme="minorEastAsia" w:eastAsiaTheme="minorEastAsia" w:hAnsiTheme="minorEastAsia"/>
          <w:kern w:val="0"/>
          <w:sz w:val="21"/>
          <w:szCs w:val="21"/>
        </w:rPr>
        <w:tab/>
      </w:r>
      <w:r w:rsidRPr="00020495">
        <w:rPr>
          <w:rFonts w:asciiTheme="minorEastAsia" w:eastAsiaTheme="minorEastAsia" w:hAnsiTheme="minorEastAsia"/>
          <w:kern w:val="0"/>
          <w:sz w:val="21"/>
          <w:szCs w:val="21"/>
        </w:rPr>
        <w:t>托管人对报告期内本基金投资运作遵规守信、净值计算、利润分配等情况的</w:t>
      </w:r>
      <w:bookmarkEnd w:id="74"/>
      <w:r w:rsidRPr="00020495">
        <w:rPr>
          <w:rFonts w:asciiTheme="minorEastAsia" w:eastAsiaTheme="minorEastAsia" w:hAnsiTheme="minorEastAsia"/>
          <w:kern w:val="0"/>
          <w:sz w:val="21"/>
          <w:szCs w:val="21"/>
        </w:rPr>
        <w:t>说明</w:t>
      </w:r>
      <w:bookmarkEnd w:id="75"/>
      <w:bookmarkEnd w:id="76"/>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报告期内，易方达基金管理有限公司在易方达</w:t>
      </w:r>
      <w:r>
        <w:rPr>
          <w:rFonts w:eastAsiaTheme="minorEastAsia"/>
          <w:color w:val="000000"/>
          <w:szCs w:val="21"/>
        </w:rPr>
        <w:t>50</w:t>
      </w:r>
      <w:r>
        <w:rPr>
          <w:rFonts w:eastAsiaTheme="minorEastAsia"/>
          <w:color w:val="000000"/>
          <w:szCs w:val="21"/>
        </w:rPr>
        <w:t>指数证券投资基金投资运作、基金资产净值的计算、基金份额申购赎回价格的计算、基金费用开支等问题上，托管人未发现损害基金持有人利益的行为。</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本报告期内本基金进行了</w:t>
      </w:r>
      <w:r w:rsidRPr="001A0538">
        <w:rPr>
          <w:rFonts w:eastAsiaTheme="minorEastAsia"/>
          <w:color w:val="000000"/>
          <w:szCs w:val="21"/>
        </w:rPr>
        <w:t>1</w:t>
      </w:r>
      <w:r w:rsidRPr="001A0538">
        <w:rPr>
          <w:rFonts w:eastAsiaTheme="minorEastAsia"/>
          <w:color w:val="000000"/>
          <w:szCs w:val="21"/>
        </w:rPr>
        <w:t>次收益分配，分配金额为</w:t>
      </w:r>
      <w:r w:rsidRPr="001A0538">
        <w:rPr>
          <w:rFonts w:eastAsiaTheme="minorEastAsia"/>
          <w:color w:val="000000"/>
          <w:szCs w:val="21"/>
        </w:rPr>
        <w:t>326,310,570.58</w:t>
      </w:r>
      <w:r w:rsidRPr="001A0538">
        <w:rPr>
          <w:rFonts w:eastAsiaTheme="minorEastAsia"/>
          <w:color w:val="000000"/>
          <w:szCs w:val="21"/>
        </w:rPr>
        <w:t>元，符合基金合同的规定。</w:t>
      </w:r>
    </w:p>
    <w:p w:rsidR="001A59F9" w:rsidRPr="00020495" w:rsidRDefault="001A59F9" w:rsidP="00E01E48">
      <w:pPr>
        <w:pStyle w:val="20"/>
        <w:spacing w:before="0" w:after="0"/>
        <w:rPr>
          <w:rFonts w:asciiTheme="minorEastAsia" w:eastAsiaTheme="minorEastAsia" w:hAnsiTheme="minorEastAsia"/>
          <w:kern w:val="0"/>
          <w:sz w:val="21"/>
          <w:szCs w:val="21"/>
        </w:rPr>
      </w:pPr>
      <w:bookmarkStart w:id="77" w:name="_Toc225498266"/>
      <w:bookmarkStart w:id="78" w:name="_Toc361324867"/>
      <w:bookmarkStart w:id="79" w:name="_Toc35532655"/>
      <w:r w:rsidRPr="00020495">
        <w:rPr>
          <w:rFonts w:asciiTheme="minorEastAsia" w:eastAsiaTheme="minorEastAsia" w:hAnsiTheme="minorEastAsia"/>
          <w:kern w:val="0"/>
          <w:sz w:val="21"/>
          <w:szCs w:val="21"/>
        </w:rPr>
        <w:t>5.3</w:t>
      </w:r>
      <w:r w:rsidR="005B5C28" w:rsidRPr="0091212A">
        <w:rPr>
          <w:rFonts w:asciiTheme="minorEastAsia" w:eastAsiaTheme="minorEastAsia" w:hAnsiTheme="minorEastAsia"/>
          <w:kern w:val="0"/>
          <w:sz w:val="21"/>
          <w:szCs w:val="21"/>
        </w:rPr>
        <w:tab/>
      </w:r>
      <w:r w:rsidRPr="00020495">
        <w:rPr>
          <w:rFonts w:asciiTheme="minorEastAsia" w:eastAsiaTheme="minorEastAsia" w:hAnsiTheme="minorEastAsia"/>
          <w:kern w:val="0"/>
          <w:sz w:val="21"/>
          <w:szCs w:val="21"/>
        </w:rPr>
        <w:t>托管人对本年度报告中财务信息等内容的真实、准确和完整发表意见</w:t>
      </w:r>
      <w:bookmarkEnd w:id="77"/>
      <w:bookmarkEnd w:id="78"/>
      <w:bookmarkEnd w:id="79"/>
    </w:p>
    <w:p w:rsidR="001A59F9" w:rsidRPr="001A0538" w:rsidRDefault="001A59F9" w:rsidP="00E01E48">
      <w:pPr>
        <w:spacing w:line="360" w:lineRule="auto"/>
        <w:ind w:firstLineChars="200" w:firstLine="420"/>
        <w:rPr>
          <w:rFonts w:eastAsiaTheme="minorEastAsia"/>
          <w:color w:val="000000"/>
          <w:szCs w:val="21"/>
        </w:rPr>
      </w:pPr>
      <w:r w:rsidRPr="001A0538">
        <w:rPr>
          <w:rFonts w:eastAsiaTheme="minorEastAsia"/>
          <w:color w:val="000000"/>
          <w:szCs w:val="21"/>
        </w:rPr>
        <w:t>报告期内，由易方达基金管理有限公司编制并经托管人复核审查的有关易方达</w:t>
      </w:r>
      <w:r w:rsidRPr="001A0538">
        <w:rPr>
          <w:rFonts w:eastAsiaTheme="minorEastAsia"/>
          <w:color w:val="000000"/>
          <w:szCs w:val="21"/>
        </w:rPr>
        <w:t>50</w:t>
      </w:r>
      <w:r w:rsidRPr="001A0538">
        <w:rPr>
          <w:rFonts w:eastAsiaTheme="minorEastAsia"/>
          <w:color w:val="000000"/>
          <w:szCs w:val="21"/>
        </w:rPr>
        <w:t>指数证券投资基金的年度报告中财务指标、净值表现、收益分配情况、财务会计报告相关内容、投资组合报告等内容真实、准确、完整。</w:t>
      </w:r>
    </w:p>
    <w:p w:rsidR="00A148F0" w:rsidRPr="004352A8" w:rsidRDefault="00A148F0"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532656"/>
      <w:bookmarkStart w:id="88" w:name="_Toc361324872"/>
      <w:r w:rsidRPr="004352A8">
        <w:rPr>
          <w:rFonts w:ascii="宋体" w:hAnsi="宋体" w:cs="Arial"/>
          <w:color w:val="000000"/>
          <w:sz w:val="21"/>
          <w:szCs w:val="21"/>
        </w:rPr>
        <w:t>§6</w:t>
      </w:r>
      <w:r w:rsidR="005B5C28" w:rsidRPr="0091212A">
        <w:rPr>
          <w:rFonts w:asciiTheme="minorEastAsia" w:eastAsiaTheme="minorEastAsia" w:hAnsiTheme="minorEastAsia"/>
          <w:kern w:val="0"/>
          <w:sz w:val="21"/>
          <w:szCs w:val="21"/>
        </w:rPr>
        <w:tab/>
      </w:r>
      <w:r w:rsidRPr="004352A8">
        <w:rPr>
          <w:rFonts w:ascii="宋体" w:hAnsi="宋体" w:cs="Arial"/>
          <w:color w:val="000000"/>
          <w:sz w:val="21"/>
          <w:szCs w:val="21"/>
        </w:rPr>
        <w:t>审计报告</w:t>
      </w:r>
      <w:bookmarkEnd w:id="80"/>
      <w:bookmarkEnd w:id="81"/>
      <w:bookmarkEnd w:id="82"/>
      <w:bookmarkEnd w:id="83"/>
      <w:bookmarkEnd w:id="84"/>
      <w:bookmarkEnd w:id="85"/>
      <w:bookmarkEnd w:id="86"/>
      <w:bookmarkEnd w:id="87"/>
    </w:p>
    <w:p w:rsidR="00841584" w:rsidRPr="00A73188" w:rsidRDefault="00841584" w:rsidP="0084158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安永华明（</w:t>
      </w:r>
      <w:r w:rsidRPr="00A73188">
        <w:rPr>
          <w:rFonts w:eastAsiaTheme="minorEastAsia"/>
          <w:color w:val="000000" w:themeColor="text1"/>
          <w:kern w:val="0"/>
          <w:szCs w:val="21"/>
        </w:rPr>
        <w:t>2020</w:t>
      </w:r>
      <w:r w:rsidRPr="00A73188">
        <w:rPr>
          <w:rFonts w:eastAsiaTheme="minorEastAsia"/>
          <w:color w:val="000000" w:themeColor="text1"/>
          <w:kern w:val="0"/>
          <w:szCs w:val="21"/>
        </w:rPr>
        <w:t>）审字第</w:t>
      </w:r>
      <w:r w:rsidRPr="00A73188">
        <w:rPr>
          <w:rFonts w:eastAsiaTheme="minorEastAsia"/>
          <w:color w:val="000000" w:themeColor="text1"/>
          <w:kern w:val="0"/>
          <w:szCs w:val="21"/>
        </w:rPr>
        <w:t>60468000_G06</w:t>
      </w:r>
      <w:r w:rsidRPr="00A73188">
        <w:rPr>
          <w:rFonts w:eastAsiaTheme="minorEastAsia"/>
          <w:color w:val="000000" w:themeColor="text1"/>
          <w:kern w:val="0"/>
          <w:szCs w:val="21"/>
        </w:rPr>
        <w:t>号</w:t>
      </w:r>
    </w:p>
    <w:p w:rsidR="00841584" w:rsidRPr="00A73188" w:rsidRDefault="00841584" w:rsidP="00841584">
      <w:pPr>
        <w:widowControl/>
        <w:spacing w:line="360" w:lineRule="auto"/>
        <w:jc w:val="left"/>
        <w:rPr>
          <w:rFonts w:eastAsiaTheme="minorEastAsia"/>
          <w:color w:val="000000" w:themeColor="text1"/>
          <w:kern w:val="0"/>
          <w:szCs w:val="21"/>
        </w:rPr>
      </w:pPr>
      <w:r w:rsidRPr="00A73188">
        <w:rPr>
          <w:rFonts w:eastAsiaTheme="minorEastAsia"/>
          <w:color w:val="000000" w:themeColor="text1"/>
          <w:kern w:val="0"/>
          <w:szCs w:val="21"/>
        </w:rPr>
        <w:t>易方达</w:t>
      </w:r>
      <w:r w:rsidRPr="00A73188">
        <w:rPr>
          <w:rFonts w:eastAsiaTheme="minorEastAsia"/>
          <w:color w:val="000000" w:themeColor="text1"/>
          <w:kern w:val="0"/>
          <w:szCs w:val="21"/>
        </w:rPr>
        <w:t>50</w:t>
      </w:r>
      <w:r w:rsidRPr="00A73188">
        <w:rPr>
          <w:rFonts w:eastAsiaTheme="minorEastAsia"/>
          <w:color w:val="000000" w:themeColor="text1"/>
          <w:kern w:val="0"/>
          <w:szCs w:val="21"/>
        </w:rPr>
        <w:t>指数证券投资基金全体基金份额持有人</w:t>
      </w:r>
      <w:r w:rsidRPr="00A73188">
        <w:rPr>
          <w:rFonts w:eastAsiaTheme="minorEastAsia"/>
          <w:color w:val="000000" w:themeColor="text1"/>
          <w:szCs w:val="21"/>
        </w:rPr>
        <w:t>：</w:t>
      </w:r>
    </w:p>
    <w:p w:rsidR="00841584" w:rsidRPr="00871B21" w:rsidRDefault="00841584" w:rsidP="00871B21">
      <w:pPr>
        <w:pStyle w:val="20"/>
        <w:spacing w:before="0" w:after="0"/>
        <w:rPr>
          <w:rFonts w:asciiTheme="minorEastAsia" w:eastAsiaTheme="minorEastAsia" w:hAnsiTheme="minorEastAsia"/>
          <w:kern w:val="0"/>
          <w:sz w:val="21"/>
          <w:szCs w:val="21"/>
        </w:rPr>
      </w:pPr>
      <w:bookmarkStart w:id="89" w:name="_Toc35532657"/>
      <w:r w:rsidRPr="00871B21">
        <w:rPr>
          <w:rFonts w:asciiTheme="minorEastAsia" w:eastAsiaTheme="minorEastAsia" w:hAnsiTheme="minorEastAsia"/>
          <w:kern w:val="0"/>
          <w:sz w:val="21"/>
          <w:szCs w:val="21"/>
        </w:rPr>
        <w:t>6.1</w:t>
      </w:r>
      <w:r w:rsidR="00DC00FF" w:rsidRPr="0091212A">
        <w:rPr>
          <w:rFonts w:asciiTheme="minorEastAsia" w:eastAsiaTheme="minorEastAsia" w:hAnsiTheme="minorEastAsia"/>
          <w:kern w:val="0"/>
          <w:sz w:val="21"/>
          <w:szCs w:val="21"/>
        </w:rPr>
        <w:tab/>
      </w:r>
      <w:r w:rsidRPr="00871B21">
        <w:rPr>
          <w:rFonts w:asciiTheme="minorEastAsia" w:eastAsiaTheme="minorEastAsia" w:hAnsiTheme="minorEastAsia"/>
          <w:kern w:val="0"/>
          <w:sz w:val="21"/>
          <w:szCs w:val="21"/>
        </w:rPr>
        <w:t>审计意见</w:t>
      </w:r>
      <w:bookmarkEnd w:id="89"/>
    </w:p>
    <w:p w:rsidR="00140573" w:rsidRDefault="004254D2">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我们审计了易方达</w:t>
      </w:r>
      <w:r>
        <w:rPr>
          <w:rFonts w:eastAsiaTheme="minorEastAsia"/>
          <w:color w:val="000000" w:themeColor="text1"/>
          <w:kern w:val="0"/>
          <w:szCs w:val="21"/>
        </w:rPr>
        <w:t>50</w:t>
      </w:r>
      <w:r>
        <w:rPr>
          <w:rFonts w:eastAsiaTheme="minorEastAsia"/>
          <w:color w:val="000000" w:themeColor="text1"/>
          <w:kern w:val="0"/>
          <w:szCs w:val="21"/>
        </w:rPr>
        <w:t>指数证券投资基金的财务报表，包括</w:t>
      </w:r>
      <w:r>
        <w:rPr>
          <w:rFonts w:eastAsiaTheme="minorEastAsia"/>
          <w:color w:val="000000" w:themeColor="text1"/>
          <w:kern w:val="0"/>
          <w:szCs w:val="21"/>
        </w:rPr>
        <w:t>2019</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2019</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变动表以及相关财务报表附注。</w:t>
      </w:r>
    </w:p>
    <w:p w:rsidR="00841584" w:rsidRPr="00A73188" w:rsidRDefault="00841584" w:rsidP="00841584">
      <w:pPr>
        <w:widowControl/>
        <w:spacing w:line="360" w:lineRule="auto"/>
        <w:ind w:firstLine="420"/>
        <w:rPr>
          <w:rFonts w:eastAsiaTheme="minorEastAsia"/>
          <w:color w:val="000000" w:themeColor="text1"/>
          <w:kern w:val="0"/>
          <w:szCs w:val="21"/>
        </w:rPr>
      </w:pPr>
      <w:r w:rsidRPr="00A73188">
        <w:rPr>
          <w:rFonts w:eastAsiaTheme="minorEastAsia"/>
          <w:color w:val="000000" w:themeColor="text1"/>
          <w:kern w:val="0"/>
          <w:szCs w:val="21"/>
        </w:rPr>
        <w:t>我们认为，后附的易方达</w:t>
      </w:r>
      <w:r w:rsidRPr="00A73188">
        <w:rPr>
          <w:rFonts w:eastAsiaTheme="minorEastAsia"/>
          <w:color w:val="000000" w:themeColor="text1"/>
          <w:kern w:val="0"/>
          <w:szCs w:val="21"/>
        </w:rPr>
        <w:t>50</w:t>
      </w:r>
      <w:r w:rsidRPr="00A73188">
        <w:rPr>
          <w:rFonts w:eastAsiaTheme="minorEastAsia"/>
          <w:color w:val="000000" w:themeColor="text1"/>
          <w:kern w:val="0"/>
          <w:szCs w:val="21"/>
        </w:rPr>
        <w:t>指数证券投资基金的财务报表在所有重大方面按照企业会计准则的规定编制，公允反映了易方达</w:t>
      </w:r>
      <w:r w:rsidRPr="00A73188">
        <w:rPr>
          <w:rFonts w:eastAsiaTheme="minorEastAsia"/>
          <w:color w:val="000000" w:themeColor="text1"/>
          <w:kern w:val="0"/>
          <w:szCs w:val="21"/>
        </w:rPr>
        <w:t>50</w:t>
      </w:r>
      <w:r w:rsidRPr="00A73188">
        <w:rPr>
          <w:rFonts w:eastAsiaTheme="minorEastAsia"/>
          <w:color w:val="000000" w:themeColor="text1"/>
          <w:kern w:val="0"/>
          <w:szCs w:val="21"/>
        </w:rPr>
        <w:t>指数证券投资基金</w:t>
      </w:r>
      <w:r w:rsidRPr="00A73188">
        <w:rPr>
          <w:rFonts w:eastAsiaTheme="minorEastAsia"/>
          <w:color w:val="000000" w:themeColor="text1"/>
          <w:kern w:val="0"/>
          <w:szCs w:val="21"/>
        </w:rPr>
        <w:t>2019</w:t>
      </w:r>
      <w:r w:rsidRPr="00A73188">
        <w:rPr>
          <w:rFonts w:eastAsiaTheme="minorEastAsia"/>
          <w:color w:val="000000" w:themeColor="text1"/>
          <w:kern w:val="0"/>
          <w:szCs w:val="21"/>
        </w:rPr>
        <w:t>年</w:t>
      </w:r>
      <w:r w:rsidRPr="00A73188">
        <w:rPr>
          <w:rFonts w:eastAsiaTheme="minorEastAsia"/>
          <w:color w:val="000000" w:themeColor="text1"/>
          <w:kern w:val="0"/>
          <w:szCs w:val="21"/>
        </w:rPr>
        <w:t>12</w:t>
      </w:r>
      <w:r w:rsidRPr="00A73188">
        <w:rPr>
          <w:rFonts w:eastAsiaTheme="minorEastAsia"/>
          <w:color w:val="000000" w:themeColor="text1"/>
          <w:kern w:val="0"/>
          <w:szCs w:val="21"/>
        </w:rPr>
        <w:t>月</w:t>
      </w:r>
      <w:r w:rsidRPr="00A73188">
        <w:rPr>
          <w:rFonts w:eastAsiaTheme="minorEastAsia"/>
          <w:color w:val="000000" w:themeColor="text1"/>
          <w:kern w:val="0"/>
          <w:szCs w:val="21"/>
        </w:rPr>
        <w:t>31</w:t>
      </w:r>
      <w:r w:rsidRPr="00A73188">
        <w:rPr>
          <w:rFonts w:eastAsiaTheme="minorEastAsia"/>
          <w:color w:val="000000" w:themeColor="text1"/>
          <w:kern w:val="0"/>
          <w:szCs w:val="21"/>
        </w:rPr>
        <w:t>日的财务状况以及</w:t>
      </w:r>
      <w:r w:rsidRPr="00A73188">
        <w:rPr>
          <w:rFonts w:eastAsiaTheme="minorEastAsia"/>
          <w:color w:val="000000" w:themeColor="text1"/>
          <w:kern w:val="0"/>
          <w:szCs w:val="21"/>
        </w:rPr>
        <w:t>2019</w:t>
      </w:r>
      <w:r w:rsidRPr="00A73188">
        <w:rPr>
          <w:rFonts w:eastAsiaTheme="minorEastAsia"/>
          <w:color w:val="000000" w:themeColor="text1"/>
          <w:kern w:val="0"/>
          <w:szCs w:val="21"/>
        </w:rPr>
        <w:t>年度的经营成果和净值变动情况。</w:t>
      </w:r>
    </w:p>
    <w:p w:rsidR="00841584" w:rsidRPr="00871B21" w:rsidRDefault="00841584" w:rsidP="00871B21">
      <w:pPr>
        <w:pStyle w:val="20"/>
        <w:spacing w:before="0" w:after="0"/>
        <w:rPr>
          <w:rFonts w:asciiTheme="minorEastAsia" w:eastAsiaTheme="minorEastAsia" w:hAnsiTheme="minorEastAsia"/>
          <w:kern w:val="0"/>
          <w:sz w:val="21"/>
          <w:szCs w:val="21"/>
        </w:rPr>
      </w:pPr>
      <w:bookmarkStart w:id="90" w:name="_Toc35532658"/>
      <w:r w:rsidRPr="00871B21">
        <w:rPr>
          <w:rFonts w:asciiTheme="minorEastAsia" w:eastAsiaTheme="minorEastAsia" w:hAnsiTheme="minorEastAsia"/>
          <w:kern w:val="0"/>
          <w:sz w:val="21"/>
          <w:szCs w:val="21"/>
        </w:rPr>
        <w:t>6.2</w:t>
      </w:r>
      <w:r w:rsidR="00DC00FF" w:rsidRPr="0091212A">
        <w:rPr>
          <w:rFonts w:asciiTheme="minorEastAsia" w:eastAsiaTheme="minorEastAsia" w:hAnsiTheme="minorEastAsia"/>
          <w:kern w:val="0"/>
          <w:sz w:val="21"/>
          <w:szCs w:val="21"/>
        </w:rPr>
        <w:tab/>
      </w:r>
      <w:r w:rsidRPr="00871B21">
        <w:rPr>
          <w:rFonts w:asciiTheme="minorEastAsia" w:eastAsiaTheme="minorEastAsia" w:hAnsiTheme="minorEastAsia" w:hint="eastAsia"/>
          <w:kern w:val="0"/>
          <w:sz w:val="21"/>
          <w:szCs w:val="21"/>
        </w:rPr>
        <w:t>形成审计意见的基础</w:t>
      </w:r>
      <w:bookmarkEnd w:id="90"/>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我们按照中国注册会计师审计准则的规定执行了审计工作。审计报告的“注册会计师对财务报表审计的责任”部分进一步阐述了我们在这些准则下的责任。按照中国注册会计师职业道德守则，我们独立于易方达</w:t>
      </w:r>
      <w:r w:rsidRPr="00A73188">
        <w:rPr>
          <w:rFonts w:eastAsiaTheme="minorEastAsia" w:hint="eastAsia"/>
          <w:color w:val="000000" w:themeColor="text1"/>
          <w:szCs w:val="21"/>
        </w:rPr>
        <w:t>50</w:t>
      </w:r>
      <w:r w:rsidRPr="00A73188">
        <w:rPr>
          <w:rFonts w:eastAsiaTheme="minorEastAsia" w:hint="eastAsia"/>
          <w:color w:val="000000" w:themeColor="text1"/>
          <w:szCs w:val="21"/>
        </w:rPr>
        <w:t>指数证券投资基金，并履行了职业道德方面的其他责任。我们相信，我们获取的审计证据是充分、适当的，为发表审计意见提供了基础。</w:t>
      </w:r>
    </w:p>
    <w:p w:rsidR="00841584" w:rsidRPr="00871B21" w:rsidRDefault="00841584" w:rsidP="00871B21">
      <w:pPr>
        <w:pStyle w:val="20"/>
        <w:spacing w:before="0" w:after="0"/>
        <w:rPr>
          <w:rFonts w:asciiTheme="minorEastAsia" w:eastAsiaTheme="minorEastAsia" w:hAnsiTheme="minorEastAsia"/>
          <w:kern w:val="0"/>
          <w:sz w:val="21"/>
          <w:szCs w:val="21"/>
        </w:rPr>
      </w:pPr>
      <w:bookmarkStart w:id="91" w:name="_Toc35532659"/>
      <w:r w:rsidRPr="00871B21">
        <w:rPr>
          <w:rFonts w:asciiTheme="minorEastAsia" w:eastAsiaTheme="minorEastAsia" w:hAnsiTheme="minorEastAsia"/>
          <w:kern w:val="0"/>
          <w:sz w:val="21"/>
          <w:szCs w:val="21"/>
        </w:rPr>
        <w:t>6.3</w:t>
      </w:r>
      <w:r w:rsidR="00DC00FF" w:rsidRPr="0091212A">
        <w:rPr>
          <w:rFonts w:asciiTheme="minorEastAsia" w:eastAsiaTheme="minorEastAsia" w:hAnsiTheme="minorEastAsia"/>
          <w:kern w:val="0"/>
          <w:sz w:val="21"/>
          <w:szCs w:val="21"/>
        </w:rPr>
        <w:tab/>
      </w:r>
      <w:r w:rsidRPr="00871B21">
        <w:rPr>
          <w:rFonts w:asciiTheme="minorEastAsia" w:eastAsiaTheme="minorEastAsia" w:hAnsiTheme="minorEastAsia" w:hint="eastAsia"/>
          <w:kern w:val="0"/>
          <w:sz w:val="21"/>
          <w:szCs w:val="21"/>
        </w:rPr>
        <w:t>其他信息</w:t>
      </w:r>
      <w:bookmarkEnd w:id="91"/>
    </w:p>
    <w:p w:rsidR="00140573" w:rsidRDefault="004254D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易方达</w:t>
      </w:r>
      <w:r>
        <w:rPr>
          <w:rFonts w:eastAsiaTheme="minorEastAsia" w:hint="eastAsia"/>
          <w:color w:val="000000" w:themeColor="text1"/>
          <w:szCs w:val="21"/>
        </w:rPr>
        <w:t>50</w:t>
      </w:r>
      <w:r>
        <w:rPr>
          <w:rFonts w:eastAsiaTheme="minorEastAsia" w:hint="eastAsia"/>
          <w:color w:val="000000" w:themeColor="text1"/>
          <w:szCs w:val="21"/>
        </w:rPr>
        <w:t>指数证券投资基金管理层对其他信息负责。其他信息包括年度报告中涵盖的信息，但不包括财务报表和我们的审计报告。</w:t>
      </w:r>
    </w:p>
    <w:p w:rsidR="00140573" w:rsidRDefault="004254D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我们对财务报表发表的审计意见不涵盖其他信息，我们也不对其他信息发表任何形式的鉴证结论。</w:t>
      </w:r>
    </w:p>
    <w:p w:rsidR="00140573" w:rsidRDefault="004254D2">
      <w:pPr>
        <w:spacing w:line="360" w:lineRule="auto"/>
        <w:ind w:firstLineChars="200" w:firstLine="420"/>
        <w:rPr>
          <w:rFonts w:eastAsiaTheme="minorEastAsia"/>
          <w:color w:val="000000" w:themeColor="text1"/>
          <w:szCs w:val="21"/>
        </w:rPr>
      </w:pPr>
      <w:r>
        <w:rPr>
          <w:rFonts w:eastAsiaTheme="minorEastAsia" w:hint="eastAsia"/>
          <w:color w:val="000000" w:themeColor="text1"/>
          <w:szCs w:val="21"/>
        </w:rPr>
        <w:t>结合我们对财务报表的审计，我们的责任是阅读其他信息，在此过程中，考虑其他信息是否与财务报表或我们在审计过程中了解到的情况存在重大不一致或者似乎存在重大错报。</w:t>
      </w:r>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hint="eastAsia"/>
          <w:color w:val="000000" w:themeColor="text1"/>
          <w:szCs w:val="21"/>
        </w:rPr>
        <w:t>基于我们已执行的工作，如果我们确定其他信息存在重大错报，我们应当报告该事实。在这方面，我们无任何事项需要报告。</w:t>
      </w:r>
    </w:p>
    <w:p w:rsidR="00841584" w:rsidRPr="00871B21" w:rsidRDefault="00841584" w:rsidP="00871B21">
      <w:pPr>
        <w:pStyle w:val="20"/>
        <w:spacing w:before="0" w:after="0"/>
        <w:rPr>
          <w:rFonts w:asciiTheme="minorEastAsia" w:eastAsiaTheme="minorEastAsia" w:hAnsiTheme="minorEastAsia"/>
          <w:kern w:val="0"/>
          <w:sz w:val="21"/>
          <w:szCs w:val="21"/>
        </w:rPr>
      </w:pPr>
      <w:bookmarkStart w:id="92" w:name="_Toc35532660"/>
      <w:r w:rsidRPr="00871B21">
        <w:rPr>
          <w:rFonts w:asciiTheme="minorEastAsia" w:eastAsiaTheme="minorEastAsia" w:hAnsiTheme="minorEastAsia"/>
          <w:kern w:val="0"/>
          <w:sz w:val="21"/>
          <w:szCs w:val="21"/>
        </w:rPr>
        <w:t>6.4</w:t>
      </w:r>
      <w:r w:rsidR="00DC00FF" w:rsidRPr="0091212A">
        <w:rPr>
          <w:rFonts w:asciiTheme="minorEastAsia" w:eastAsiaTheme="minorEastAsia" w:hAnsiTheme="minorEastAsia"/>
          <w:kern w:val="0"/>
          <w:sz w:val="21"/>
          <w:szCs w:val="21"/>
        </w:rPr>
        <w:tab/>
      </w:r>
      <w:r w:rsidRPr="00871B21">
        <w:rPr>
          <w:rFonts w:asciiTheme="minorEastAsia" w:eastAsiaTheme="minorEastAsia" w:hAnsiTheme="minorEastAsia"/>
          <w:kern w:val="0"/>
          <w:sz w:val="21"/>
          <w:szCs w:val="21"/>
        </w:rPr>
        <w:t>管理层</w:t>
      </w:r>
      <w:r w:rsidRPr="00871B21">
        <w:rPr>
          <w:rFonts w:asciiTheme="minorEastAsia" w:eastAsiaTheme="minorEastAsia" w:hAnsiTheme="minorEastAsia" w:hint="eastAsia"/>
          <w:kern w:val="0"/>
          <w:sz w:val="21"/>
          <w:szCs w:val="21"/>
        </w:rPr>
        <w:t>和治理层</w:t>
      </w:r>
      <w:r w:rsidRPr="00871B21">
        <w:rPr>
          <w:rFonts w:asciiTheme="minorEastAsia" w:eastAsiaTheme="minorEastAsia" w:hAnsiTheme="minorEastAsia"/>
          <w:kern w:val="0"/>
          <w:sz w:val="21"/>
          <w:szCs w:val="21"/>
        </w:rPr>
        <w:t>对财务报表的责任</w:t>
      </w:r>
      <w:bookmarkEnd w:id="92"/>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管理层负责按照企业会计准则的规定编制财务报表，使其实现公允反映，并设计、执行和维护必要的内部控制，以使财务报表不存在由于舞弊或错误导致的重大错报。</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在编制财务报表时，管理层负责评估易方达</w:t>
      </w:r>
      <w:r>
        <w:rPr>
          <w:rFonts w:eastAsiaTheme="minorEastAsia"/>
          <w:color w:val="000000" w:themeColor="text1"/>
          <w:szCs w:val="21"/>
        </w:rPr>
        <w:t>50</w:t>
      </w:r>
      <w:r>
        <w:rPr>
          <w:rFonts w:eastAsiaTheme="minorEastAsia"/>
          <w:color w:val="000000" w:themeColor="text1"/>
          <w:szCs w:val="21"/>
        </w:rPr>
        <w:t>指数证券投资基金的持续经营能力，披露与持续经营相关的事项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，并运用持续经营假设，除非计划进行清算、终止运营或别无其他现实的选择。</w:t>
      </w:r>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治理层负责监督易方达</w:t>
      </w:r>
      <w:r w:rsidRPr="00A73188">
        <w:rPr>
          <w:rFonts w:eastAsiaTheme="minorEastAsia"/>
          <w:color w:val="000000" w:themeColor="text1"/>
          <w:szCs w:val="21"/>
        </w:rPr>
        <w:t>50</w:t>
      </w:r>
      <w:r w:rsidRPr="00A73188">
        <w:rPr>
          <w:rFonts w:eastAsiaTheme="minorEastAsia"/>
          <w:color w:val="000000" w:themeColor="text1"/>
          <w:szCs w:val="21"/>
        </w:rPr>
        <w:t>指数证券投资基金的财务报告过程。</w:t>
      </w:r>
    </w:p>
    <w:p w:rsidR="00841584" w:rsidRPr="00871B21" w:rsidRDefault="00841584" w:rsidP="00871B21">
      <w:pPr>
        <w:pStyle w:val="20"/>
        <w:spacing w:before="0" w:after="0"/>
        <w:rPr>
          <w:rFonts w:asciiTheme="minorEastAsia" w:eastAsiaTheme="minorEastAsia" w:hAnsiTheme="minorEastAsia"/>
          <w:kern w:val="0"/>
          <w:sz w:val="21"/>
          <w:szCs w:val="21"/>
        </w:rPr>
      </w:pPr>
      <w:bookmarkStart w:id="93" w:name="_Toc35532661"/>
      <w:r w:rsidRPr="00871B21">
        <w:rPr>
          <w:rFonts w:asciiTheme="minorEastAsia" w:eastAsiaTheme="minorEastAsia" w:hAnsiTheme="minorEastAsia"/>
          <w:kern w:val="0"/>
          <w:sz w:val="21"/>
          <w:szCs w:val="21"/>
        </w:rPr>
        <w:t>6.5</w:t>
      </w:r>
      <w:r w:rsidR="00DC00FF" w:rsidRPr="0091212A">
        <w:rPr>
          <w:rFonts w:asciiTheme="minorEastAsia" w:eastAsiaTheme="minorEastAsia" w:hAnsiTheme="minorEastAsia"/>
          <w:kern w:val="0"/>
          <w:sz w:val="21"/>
          <w:szCs w:val="21"/>
        </w:rPr>
        <w:tab/>
      </w:r>
      <w:r w:rsidRPr="00871B21">
        <w:rPr>
          <w:rFonts w:asciiTheme="minorEastAsia" w:eastAsiaTheme="minorEastAsia" w:hAnsiTheme="minorEastAsia"/>
          <w:kern w:val="0"/>
          <w:sz w:val="21"/>
          <w:szCs w:val="21"/>
        </w:rPr>
        <w:t>注册会计师</w:t>
      </w:r>
      <w:r w:rsidRPr="00871B21">
        <w:rPr>
          <w:rFonts w:asciiTheme="minorEastAsia" w:eastAsiaTheme="minorEastAsia" w:hAnsiTheme="minorEastAsia" w:hint="eastAsia"/>
          <w:kern w:val="0"/>
          <w:sz w:val="21"/>
          <w:szCs w:val="21"/>
        </w:rPr>
        <w:t>对财务报表审计</w:t>
      </w:r>
      <w:r w:rsidRPr="00871B21">
        <w:rPr>
          <w:rFonts w:asciiTheme="minorEastAsia" w:eastAsiaTheme="minorEastAsia" w:hAnsiTheme="minorEastAsia"/>
          <w:kern w:val="0"/>
          <w:sz w:val="21"/>
          <w:szCs w:val="21"/>
        </w:rPr>
        <w:t>的责任</w:t>
      </w:r>
      <w:bookmarkEnd w:id="93"/>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了解与审计相关的内部控制，以设计恰当的审计程序，但目的并非对内部控制的有效性发表意见。</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评价管理层选用会计政策的恰当性和作出会计估计及相关披露的合理性。</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对管理层使用持续经营假设的恰当性得出结论。同时，根据获取的审计证据，就可能导致对易方达</w:t>
      </w:r>
      <w:r>
        <w:rPr>
          <w:rFonts w:eastAsiaTheme="minorEastAsia"/>
          <w:color w:val="000000" w:themeColor="text1"/>
          <w:szCs w:val="21"/>
        </w:rPr>
        <w:t>50</w:t>
      </w:r>
      <w:r>
        <w:rPr>
          <w:rFonts w:eastAsiaTheme="minorEastAsia"/>
          <w:color w:val="000000" w:themeColor="text1"/>
          <w:szCs w:val="21"/>
        </w:rPr>
        <w:t>指数证券投资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易方达</w:t>
      </w:r>
      <w:r>
        <w:rPr>
          <w:rFonts w:eastAsiaTheme="minorEastAsia"/>
          <w:color w:val="000000" w:themeColor="text1"/>
          <w:szCs w:val="21"/>
        </w:rPr>
        <w:t>50</w:t>
      </w:r>
      <w:r>
        <w:rPr>
          <w:rFonts w:eastAsiaTheme="minorEastAsia"/>
          <w:color w:val="000000" w:themeColor="text1"/>
          <w:szCs w:val="21"/>
        </w:rPr>
        <w:t>指数证券投资基金不能持续经营。</w:t>
      </w:r>
    </w:p>
    <w:p w:rsidR="00140573" w:rsidRDefault="004254D2">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841584" w:rsidRPr="00A73188" w:rsidRDefault="00841584" w:rsidP="00841584">
      <w:pPr>
        <w:spacing w:line="360" w:lineRule="auto"/>
        <w:ind w:firstLineChars="200" w:firstLine="420"/>
        <w:rPr>
          <w:rFonts w:eastAsiaTheme="minorEastAsia"/>
          <w:color w:val="000000" w:themeColor="text1"/>
          <w:szCs w:val="21"/>
        </w:rPr>
      </w:pPr>
      <w:r w:rsidRPr="00A73188">
        <w:rPr>
          <w:rFonts w:eastAsiaTheme="minorEastAsia"/>
          <w:color w:val="000000" w:themeColor="text1"/>
          <w:szCs w:val="21"/>
        </w:rPr>
        <w:t>我们与治理层就计划的审计范围、时间安排和重大审计发现等事项进行沟通，包括沟通我们在审计中识别出的值得关注的内部控制缺陷。</w:t>
      </w:r>
    </w:p>
    <w:p w:rsidR="00841584" w:rsidRPr="00A73188" w:rsidRDefault="00841584" w:rsidP="00841584">
      <w:pPr>
        <w:spacing w:beforeLines="100" w:before="312" w:line="360" w:lineRule="auto"/>
        <w:jc w:val="right"/>
        <w:rPr>
          <w:rFonts w:eastAsiaTheme="minorEastAsia"/>
          <w:color w:val="000000" w:themeColor="text1"/>
          <w:szCs w:val="21"/>
        </w:rPr>
      </w:pPr>
      <w:r w:rsidRPr="00A73188">
        <w:rPr>
          <w:rFonts w:eastAsiaTheme="minorEastAsia"/>
          <w:color w:val="000000" w:themeColor="text1"/>
          <w:kern w:val="0"/>
          <w:szCs w:val="21"/>
        </w:rPr>
        <w:t>安永华明会计师事务所（特殊普通合伙）</w:t>
      </w:r>
      <w:r w:rsidRPr="00A73188">
        <w:rPr>
          <w:rFonts w:eastAsiaTheme="minorEastAsia"/>
          <w:color w:val="000000" w:themeColor="text1"/>
          <w:kern w:val="0"/>
          <w:szCs w:val="21"/>
        </w:rPr>
        <w:tab/>
      </w:r>
      <w:r w:rsidRPr="00A73188">
        <w:rPr>
          <w:rFonts w:eastAsiaTheme="minorEastAsia"/>
          <w:color w:val="000000" w:themeColor="text1"/>
          <w:kern w:val="0"/>
          <w:szCs w:val="21"/>
        </w:rPr>
        <w:tab/>
      </w:r>
      <w:r w:rsidR="00A46AF2">
        <w:rPr>
          <w:rFonts w:eastAsiaTheme="minorEastAsia" w:hint="eastAsia"/>
          <w:color w:val="000000" w:themeColor="text1"/>
          <w:kern w:val="0"/>
          <w:szCs w:val="21"/>
        </w:rPr>
        <w:t>中国</w:t>
      </w:r>
      <w:r w:rsidRPr="00A73188">
        <w:rPr>
          <w:rFonts w:eastAsiaTheme="minorEastAsia"/>
          <w:color w:val="000000" w:themeColor="text1"/>
          <w:szCs w:val="21"/>
        </w:rPr>
        <w:t>注册会计师</w:t>
      </w:r>
    </w:p>
    <w:p w:rsidR="00841584" w:rsidRPr="00A73188" w:rsidRDefault="00841584" w:rsidP="00841584">
      <w:pPr>
        <w:spacing w:line="360" w:lineRule="auto"/>
        <w:jc w:val="right"/>
        <w:rPr>
          <w:rFonts w:eastAsiaTheme="minorEastAsia"/>
          <w:color w:val="000000" w:themeColor="text1"/>
          <w:kern w:val="0"/>
          <w:szCs w:val="21"/>
        </w:rPr>
      </w:pP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赵雅</w:t>
      </w:r>
      <w:r w:rsidRPr="00A73188">
        <w:rPr>
          <w:rFonts w:eastAsiaTheme="minorEastAsia"/>
          <w:color w:val="000000" w:themeColor="text1"/>
          <w:kern w:val="0"/>
          <w:szCs w:val="21"/>
        </w:rPr>
        <w:t xml:space="preserve">  </w:t>
      </w:r>
      <w:r w:rsidRPr="00A73188">
        <w:rPr>
          <w:rFonts w:eastAsiaTheme="minorEastAsia"/>
          <w:color w:val="000000" w:themeColor="text1"/>
          <w:kern w:val="0"/>
          <w:szCs w:val="21"/>
        </w:rPr>
        <w:t>马婧</w:t>
      </w:r>
    </w:p>
    <w:p w:rsidR="00841584" w:rsidRPr="00A73188" w:rsidRDefault="00841584" w:rsidP="00841584">
      <w:pPr>
        <w:widowControl/>
        <w:spacing w:line="360" w:lineRule="auto"/>
        <w:jc w:val="right"/>
        <w:rPr>
          <w:rFonts w:eastAsiaTheme="minorEastAsia"/>
          <w:color w:val="000000" w:themeColor="text1"/>
          <w:szCs w:val="21"/>
        </w:rPr>
      </w:pPr>
      <w:r w:rsidRPr="00A73188">
        <w:rPr>
          <w:rFonts w:eastAsiaTheme="minorEastAsia"/>
          <w:color w:val="000000" w:themeColor="text1"/>
          <w:kern w:val="0"/>
          <w:szCs w:val="21"/>
        </w:rPr>
        <w:t>北京市东城区东长安街</w:t>
      </w:r>
      <w:r w:rsidRPr="00A73188">
        <w:rPr>
          <w:rFonts w:eastAsiaTheme="minorEastAsia"/>
          <w:color w:val="000000" w:themeColor="text1"/>
          <w:kern w:val="0"/>
          <w:szCs w:val="21"/>
        </w:rPr>
        <w:t xml:space="preserve">1 </w:t>
      </w:r>
      <w:r w:rsidRPr="00A73188">
        <w:rPr>
          <w:rFonts w:eastAsiaTheme="minorEastAsia"/>
          <w:color w:val="000000" w:themeColor="text1"/>
          <w:kern w:val="0"/>
          <w:szCs w:val="21"/>
        </w:rPr>
        <w:t>号东方广场安永大楼</w:t>
      </w:r>
      <w:r w:rsidRPr="00A73188">
        <w:rPr>
          <w:rFonts w:eastAsiaTheme="minorEastAsia"/>
          <w:color w:val="000000" w:themeColor="text1"/>
          <w:kern w:val="0"/>
          <w:szCs w:val="21"/>
        </w:rPr>
        <w:t xml:space="preserve">17 </w:t>
      </w:r>
      <w:r w:rsidRPr="00A73188">
        <w:rPr>
          <w:rFonts w:eastAsiaTheme="minorEastAsia"/>
          <w:color w:val="000000" w:themeColor="text1"/>
          <w:kern w:val="0"/>
          <w:szCs w:val="21"/>
        </w:rPr>
        <w:t>层</w:t>
      </w:r>
      <w:r w:rsidRPr="00A73188">
        <w:rPr>
          <w:rFonts w:eastAsiaTheme="minorEastAsia"/>
          <w:color w:val="000000" w:themeColor="text1"/>
          <w:kern w:val="0"/>
          <w:szCs w:val="21"/>
        </w:rPr>
        <w:t xml:space="preserve">01-12 </w:t>
      </w:r>
      <w:r w:rsidRPr="00A73188">
        <w:rPr>
          <w:rFonts w:eastAsiaTheme="minorEastAsia"/>
          <w:color w:val="000000" w:themeColor="text1"/>
          <w:kern w:val="0"/>
          <w:szCs w:val="21"/>
        </w:rPr>
        <w:t>室</w:t>
      </w:r>
    </w:p>
    <w:p w:rsidR="00A148F0" w:rsidRPr="001A0538" w:rsidRDefault="00841584" w:rsidP="00841584">
      <w:pPr>
        <w:widowControl/>
        <w:spacing w:line="360" w:lineRule="auto"/>
        <w:jc w:val="right"/>
        <w:rPr>
          <w:color w:val="000000"/>
          <w:szCs w:val="21"/>
        </w:rPr>
      </w:pPr>
      <w:r w:rsidRPr="00A73188">
        <w:rPr>
          <w:rFonts w:eastAsiaTheme="minorEastAsia"/>
          <w:color w:val="000000" w:themeColor="text1"/>
          <w:kern w:val="0"/>
          <w:szCs w:val="21"/>
        </w:rPr>
        <w:t>2020</w:t>
      </w:r>
      <w:r w:rsidRPr="00A73188">
        <w:rPr>
          <w:rFonts w:eastAsiaTheme="minorEastAsia"/>
          <w:color w:val="000000" w:themeColor="text1"/>
          <w:kern w:val="0"/>
          <w:szCs w:val="21"/>
        </w:rPr>
        <w:t>年</w:t>
      </w:r>
      <w:r w:rsidRPr="00A73188">
        <w:rPr>
          <w:rFonts w:eastAsiaTheme="minorEastAsia"/>
          <w:color w:val="000000" w:themeColor="text1"/>
          <w:kern w:val="0"/>
          <w:szCs w:val="21"/>
        </w:rPr>
        <w:t>3</w:t>
      </w:r>
      <w:r w:rsidRPr="00A73188">
        <w:rPr>
          <w:rFonts w:eastAsiaTheme="minorEastAsia"/>
          <w:color w:val="000000" w:themeColor="text1"/>
          <w:kern w:val="0"/>
          <w:szCs w:val="21"/>
        </w:rPr>
        <w:t>月</w:t>
      </w:r>
      <w:r w:rsidRPr="00A73188">
        <w:rPr>
          <w:rFonts w:eastAsiaTheme="minorEastAsia"/>
          <w:color w:val="000000" w:themeColor="text1"/>
          <w:kern w:val="0"/>
          <w:szCs w:val="21"/>
        </w:rPr>
        <w:t>26</w:t>
      </w:r>
      <w:r w:rsidRPr="00A73188">
        <w:rPr>
          <w:rFonts w:eastAsiaTheme="minorEastAsia"/>
          <w:color w:val="000000" w:themeColor="text1"/>
          <w:kern w:val="0"/>
          <w:szCs w:val="21"/>
        </w:rPr>
        <w:t>日</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94" w:name="_Toc35532662"/>
      <w:r w:rsidRPr="004352A8">
        <w:rPr>
          <w:rFonts w:ascii="宋体" w:hAnsi="宋体" w:cs="Arial" w:hint="eastAsia"/>
          <w:color w:val="000000"/>
          <w:sz w:val="21"/>
          <w:szCs w:val="21"/>
        </w:rPr>
        <w:t>§</w:t>
      </w:r>
      <w:r w:rsidRPr="004352A8">
        <w:rPr>
          <w:rFonts w:ascii="宋体" w:hAnsi="宋体" w:cs="Arial"/>
          <w:color w:val="000000"/>
          <w:sz w:val="21"/>
          <w:szCs w:val="21"/>
        </w:rPr>
        <w:t>7</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年度财务报表</w:t>
      </w:r>
      <w:bookmarkEnd w:id="88"/>
      <w:bookmarkEnd w:id="94"/>
    </w:p>
    <w:p w:rsidR="001A59F9" w:rsidRPr="00D564C7" w:rsidRDefault="001A59F9" w:rsidP="00673D18">
      <w:pPr>
        <w:pStyle w:val="20"/>
        <w:spacing w:before="0" w:after="0"/>
        <w:rPr>
          <w:rFonts w:asciiTheme="minorEastAsia" w:eastAsiaTheme="minorEastAsia" w:hAnsiTheme="minorEastAsia"/>
          <w:kern w:val="0"/>
          <w:sz w:val="21"/>
          <w:szCs w:val="21"/>
        </w:rPr>
      </w:pPr>
      <w:bookmarkStart w:id="95" w:name="_Toc225498268"/>
      <w:bookmarkStart w:id="96" w:name="_Toc361324873"/>
      <w:bookmarkStart w:id="97" w:name="_Toc35532663"/>
      <w:r w:rsidRPr="00D564C7">
        <w:rPr>
          <w:rFonts w:asciiTheme="minorEastAsia" w:eastAsiaTheme="minorEastAsia" w:hAnsiTheme="minorEastAsia"/>
          <w:kern w:val="0"/>
          <w:sz w:val="21"/>
          <w:szCs w:val="21"/>
        </w:rPr>
        <w:t>7.1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资产负债表</w:t>
      </w:r>
      <w:bookmarkEnd w:id="95"/>
      <w:bookmarkEnd w:id="96"/>
      <w:bookmarkEnd w:id="97"/>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会计主体：易方达</w:t>
      </w:r>
      <w:r w:rsidRPr="001A0538">
        <w:rPr>
          <w:rFonts w:eastAsiaTheme="minorEastAsia"/>
          <w:color w:val="000000"/>
          <w:szCs w:val="21"/>
        </w:rPr>
        <w:t>50</w:t>
      </w:r>
      <w:r w:rsidRPr="001A0538">
        <w:rPr>
          <w:rFonts w:eastAsiaTheme="minorEastAsia"/>
          <w:color w:val="000000"/>
          <w:szCs w:val="21"/>
        </w:rPr>
        <w:t>指数证券投资基金</w:t>
      </w:r>
    </w:p>
    <w:p w:rsidR="001A59F9" w:rsidRPr="001A0538" w:rsidRDefault="001A59F9" w:rsidP="00673D18">
      <w:pPr>
        <w:spacing w:line="360" w:lineRule="auto"/>
        <w:rPr>
          <w:rFonts w:eastAsiaTheme="minorEastAsia"/>
          <w:color w:val="000000"/>
          <w:szCs w:val="21"/>
        </w:rPr>
      </w:pPr>
      <w:r w:rsidRPr="001A0538">
        <w:rPr>
          <w:rFonts w:eastAsiaTheme="minorEastAsia"/>
          <w:color w:val="000000"/>
          <w:szCs w:val="21"/>
        </w:rPr>
        <w:t>报告截止日：</w:t>
      </w:r>
      <w:r w:rsidR="00F64FAD" w:rsidRPr="001A0538">
        <w:rPr>
          <w:rFonts w:eastAsiaTheme="minorEastAsia"/>
          <w:color w:val="000000"/>
          <w:szCs w:val="21"/>
        </w:rPr>
        <w:t>2019</w:t>
      </w:r>
      <w:r w:rsidR="00F64FAD" w:rsidRPr="001A0538">
        <w:rPr>
          <w:rFonts w:eastAsiaTheme="minorEastAsia"/>
          <w:color w:val="000000"/>
          <w:szCs w:val="21"/>
        </w:rPr>
        <w:t>年</w:t>
      </w:r>
      <w:r w:rsidR="00F64FAD" w:rsidRPr="001A0538">
        <w:rPr>
          <w:rFonts w:eastAsiaTheme="minorEastAsia"/>
          <w:color w:val="000000"/>
          <w:szCs w:val="21"/>
        </w:rPr>
        <w:t>12</w:t>
      </w:r>
      <w:r w:rsidR="00F64FAD" w:rsidRPr="001A0538">
        <w:rPr>
          <w:rFonts w:eastAsiaTheme="minorEastAsia"/>
          <w:color w:val="000000"/>
          <w:szCs w:val="21"/>
        </w:rPr>
        <w:t>月</w:t>
      </w:r>
      <w:r w:rsidR="00F64FAD" w:rsidRPr="001A0538">
        <w:rPr>
          <w:rFonts w:eastAsiaTheme="minorEastAsia"/>
          <w:color w:val="000000"/>
          <w:szCs w:val="21"/>
        </w:rPr>
        <w:t>31</w:t>
      </w:r>
      <w:r w:rsidR="00F64FAD" w:rsidRPr="001A0538">
        <w:rPr>
          <w:rFonts w:eastAsiaTheme="minorEastAsia"/>
          <w:color w:val="000000"/>
          <w:szCs w:val="21"/>
        </w:rPr>
        <w:t>日</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资</w:t>
            </w:r>
            <w:r w:rsidR="00C81EB2">
              <w:rPr>
                <w:rFonts w:ascii="Times New Roman" w:eastAsiaTheme="minorEastAsia" w:hAnsi="Times New Roman" w:hint="eastAsia"/>
                <w:b/>
                <w:color w:val="000000"/>
                <w:sz w:val="21"/>
                <w:szCs w:val="21"/>
              </w:rPr>
              <w:t xml:space="preserve"> </w:t>
            </w:r>
            <w:r w:rsidRPr="001A0538">
              <w:rPr>
                <w:rFonts w:ascii="Times New Roman" w:eastAsiaTheme="minorEastAsia" w:hAnsi="Times New Roman"/>
                <w:b/>
                <w:color w:val="000000"/>
                <w:sz w:val="21"/>
                <w:szCs w:val="21"/>
              </w:rPr>
              <w:t>产</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资</w:t>
            </w:r>
            <w:r w:rsidR="00C81EB2" w:rsidRPr="00C81EB2">
              <w:rPr>
                <w:rFonts w:eastAsiaTheme="minorEastAsia" w:hint="eastAsia"/>
                <w:b/>
                <w:color w:val="000000"/>
                <w:szCs w:val="21"/>
              </w:rPr>
              <w:t xml:space="preserve"> </w:t>
            </w:r>
            <w:r w:rsidRPr="00C81EB2">
              <w:rPr>
                <w:rFonts w:eastAsiaTheme="minorEastAsia"/>
                <w:b/>
                <w:color w:val="000000"/>
                <w:szCs w:val="21"/>
              </w:rPr>
              <w:t>产：</w:t>
            </w:r>
          </w:p>
        </w:tc>
        <w:tc>
          <w:tcPr>
            <w:tcW w:w="1080" w:type="dxa"/>
            <w:vAlign w:val="center"/>
          </w:tcPr>
          <w:p w:rsidR="001A59F9" w:rsidRPr="001A0538" w:rsidRDefault="001A59F9" w:rsidP="00026C9C">
            <w:pPr>
              <w:widowControl/>
              <w:autoSpaceDE w:val="0"/>
              <w:autoSpaceDN w:val="0"/>
              <w:spacing w:line="360" w:lineRule="auto"/>
              <w:ind w:right="-15"/>
              <w:jc w:val="center"/>
              <w:textAlignment w:val="bottom"/>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银行存款</w:t>
            </w:r>
          </w:p>
        </w:tc>
        <w:tc>
          <w:tcPr>
            <w:tcW w:w="1080" w:type="dxa"/>
            <w:vAlign w:val="center"/>
          </w:tcPr>
          <w:p w:rsidR="001A59F9" w:rsidRPr="001A0538" w:rsidRDefault="00836248" w:rsidP="00026C9C">
            <w:pPr>
              <w:widowControl/>
              <w:autoSpaceDE w:val="0"/>
              <w:autoSpaceDN w:val="0"/>
              <w:spacing w:line="360" w:lineRule="auto"/>
              <w:ind w:right="-15"/>
              <w:jc w:val="center"/>
              <w:textAlignment w:val="bottom"/>
              <w:rPr>
                <w:rFonts w:eastAsiaTheme="minorEastAsia"/>
                <w:color w:val="000000"/>
                <w:szCs w:val="21"/>
              </w:rPr>
            </w:pPr>
            <w:r>
              <w:rPr>
                <w:rFonts w:eastAsiaTheme="minorEastAsia" w:hint="eastAsia"/>
                <w:color w:val="000000"/>
                <w:szCs w:val="21"/>
              </w:rPr>
              <w:t>7.4.7.1</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550,476,659.72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562,775,168.34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结算备付金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8,375,599.69</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2,224,766.53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存出保证金</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1,291,675.94</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1,103,836.40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交易性金融资产</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7.4.7.2</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19,326,423,300.80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11,920,207,259.82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其中：股票投资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18,621,492,300.80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11,558,740,305.52</w:t>
            </w:r>
          </w:p>
        </w:tc>
      </w:tr>
      <w:tr w:rsidR="001A59F9" w:rsidRPr="001A0538" w:rsidTr="00B673C9">
        <w:tc>
          <w:tcPr>
            <w:tcW w:w="2880" w:type="dxa"/>
            <w:vAlign w:val="center"/>
          </w:tcPr>
          <w:p w:rsidR="001A59F9" w:rsidRPr="001A0538" w:rsidRDefault="001A59F9" w:rsidP="00D564C7">
            <w:pPr>
              <w:pStyle w:val="af6"/>
              <w:spacing w:line="360" w:lineRule="auto"/>
              <w:ind w:firstLineChars="300" w:firstLine="630"/>
              <w:jc w:val="both"/>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基金投资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债券投资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704,931,000.00</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361,466,954.30</w:t>
            </w:r>
          </w:p>
        </w:tc>
      </w:tr>
      <w:tr w:rsidR="001A59F9" w:rsidRPr="001A0538" w:rsidTr="00B673C9">
        <w:tc>
          <w:tcPr>
            <w:tcW w:w="288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资产支持证券投资</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2C462F">
            <w:pPr>
              <w:spacing w:line="360" w:lineRule="auto"/>
              <w:ind w:firstLineChars="300" w:firstLine="630"/>
              <w:rPr>
                <w:rFonts w:eastAsiaTheme="minorEastAsia"/>
                <w:color w:val="000000"/>
                <w:szCs w:val="21"/>
              </w:rPr>
            </w:pPr>
            <w:r w:rsidRPr="001A0538">
              <w:t>贵金属投资</w:t>
            </w:r>
          </w:p>
        </w:tc>
        <w:tc>
          <w:tcPr>
            <w:tcW w:w="1080" w:type="dxa"/>
            <w:vAlign w:val="center"/>
          </w:tcPr>
          <w:p w:rsidR="00770A19" w:rsidRPr="001A0538" w:rsidRDefault="00770A19" w:rsidP="002C462F">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2C462F">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衍生金融资产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买入返售金融资产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7.4.7.4</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应收证券清算款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128,697.82</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应收利息</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10,844,395.77</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6,626,640.33</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应收股利</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应收申购款</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64,691,102.85</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15,112,691.12</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递延所得税资产</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color w:val="000000"/>
                <w:szCs w:val="21"/>
              </w:rPr>
            </w:pPr>
            <w:r w:rsidRPr="001A0538">
              <w:rPr>
                <w:rFonts w:eastAsiaTheme="minorEastAsia"/>
                <w:color w:val="000000"/>
                <w:szCs w:val="21"/>
              </w:rPr>
              <w:t>其他资产</w:t>
            </w:r>
          </w:p>
        </w:tc>
        <w:tc>
          <w:tcPr>
            <w:tcW w:w="1080" w:type="dxa"/>
            <w:vAlign w:val="center"/>
          </w:tcPr>
          <w:p w:rsidR="00770A1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7.4.7.6</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770A19" w:rsidRPr="001A0538" w:rsidRDefault="00770A19" w:rsidP="000847EE">
            <w:pPr>
              <w:spacing w:line="360" w:lineRule="auto"/>
              <w:jc w:val="right"/>
              <w:rPr>
                <w:rFonts w:eastAsiaTheme="minorEastAsia"/>
                <w:color w:val="000000"/>
                <w:szCs w:val="21"/>
              </w:rPr>
            </w:pPr>
            <w:r w:rsidRPr="001A0538">
              <w:rPr>
                <w:rFonts w:eastAsiaTheme="minorEastAsia"/>
                <w:color w:val="000000"/>
                <w:szCs w:val="21"/>
              </w:rPr>
              <w:t>-</w:t>
            </w:r>
          </w:p>
        </w:tc>
      </w:tr>
      <w:tr w:rsidR="00770A19" w:rsidRPr="001A0538" w:rsidTr="00B673C9">
        <w:tc>
          <w:tcPr>
            <w:tcW w:w="2880" w:type="dxa"/>
            <w:vAlign w:val="center"/>
          </w:tcPr>
          <w:p w:rsidR="00770A19" w:rsidRPr="001A0538" w:rsidRDefault="00770A19" w:rsidP="00B673C9">
            <w:pPr>
              <w:spacing w:line="360" w:lineRule="auto"/>
              <w:rPr>
                <w:rFonts w:eastAsiaTheme="minorEastAsia"/>
                <w:b/>
                <w:color w:val="000000"/>
                <w:szCs w:val="21"/>
              </w:rPr>
            </w:pPr>
            <w:r w:rsidRPr="001A0538">
              <w:rPr>
                <w:rFonts w:eastAsiaTheme="minorEastAsia"/>
                <w:b/>
                <w:color w:val="000000"/>
                <w:szCs w:val="21"/>
              </w:rPr>
              <w:t>资产总计</w:t>
            </w:r>
          </w:p>
        </w:tc>
        <w:tc>
          <w:tcPr>
            <w:tcW w:w="1080" w:type="dxa"/>
            <w:vAlign w:val="center"/>
          </w:tcPr>
          <w:p w:rsidR="00770A19" w:rsidRPr="001A0538" w:rsidRDefault="00770A1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19,962,231,432.59</w:t>
            </w:r>
          </w:p>
        </w:tc>
        <w:tc>
          <w:tcPr>
            <w:tcW w:w="2520" w:type="dxa"/>
            <w:vAlign w:val="center"/>
          </w:tcPr>
          <w:p w:rsidR="00770A19" w:rsidRPr="001A0538" w:rsidRDefault="00770A19" w:rsidP="000847EE">
            <w:pPr>
              <w:spacing w:line="360" w:lineRule="auto"/>
              <w:jc w:val="right"/>
              <w:rPr>
                <w:rFonts w:eastAsiaTheme="minorEastAsia"/>
                <w:b/>
                <w:color w:val="000000"/>
                <w:szCs w:val="21"/>
              </w:rPr>
            </w:pPr>
            <w:r w:rsidRPr="001A0538">
              <w:rPr>
                <w:rFonts w:eastAsiaTheme="minorEastAsia"/>
                <w:b/>
                <w:color w:val="000000"/>
                <w:szCs w:val="21"/>
              </w:rPr>
              <w:t>12,508,050,362.54</w:t>
            </w:r>
          </w:p>
        </w:tc>
      </w:tr>
      <w:tr w:rsidR="001A59F9" w:rsidRPr="001A0538" w:rsidTr="006D141C">
        <w:tc>
          <w:tcPr>
            <w:tcW w:w="28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负债和所有者权益</w:t>
            </w:r>
          </w:p>
        </w:tc>
        <w:tc>
          <w:tcPr>
            <w:tcW w:w="1080" w:type="dxa"/>
            <w:vAlign w:val="center"/>
          </w:tcPr>
          <w:p w:rsidR="001A59F9" w:rsidRPr="001A0538" w:rsidRDefault="001A59F9" w:rsidP="00BD4C70">
            <w:pPr>
              <w:pStyle w:val="af6"/>
              <w:spacing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附注号</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本期末</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kern w:val="2"/>
                <w:sz w:val="21"/>
                <w:szCs w:val="21"/>
              </w:rPr>
              <w:t>2019</w:t>
            </w:r>
            <w:r w:rsidRPr="001A0538">
              <w:rPr>
                <w:rFonts w:ascii="Times New Roman" w:eastAsiaTheme="minorEastAsia" w:hAnsi="Times New Roman"/>
                <w:b/>
                <w:color w:val="000000"/>
                <w:kern w:val="2"/>
                <w:sz w:val="21"/>
                <w:szCs w:val="21"/>
              </w:rPr>
              <w:t>年</w:t>
            </w:r>
            <w:r w:rsidRPr="001A0538">
              <w:rPr>
                <w:rFonts w:ascii="Times New Roman" w:eastAsiaTheme="minorEastAsia" w:hAnsi="Times New Roman"/>
                <w:b/>
                <w:color w:val="000000"/>
                <w:kern w:val="2"/>
                <w:sz w:val="21"/>
                <w:szCs w:val="21"/>
              </w:rPr>
              <w:t>12</w:t>
            </w:r>
            <w:r w:rsidRPr="001A0538">
              <w:rPr>
                <w:rFonts w:ascii="Times New Roman" w:eastAsiaTheme="minorEastAsia" w:hAnsi="Times New Roman"/>
                <w:b/>
                <w:color w:val="000000"/>
                <w:kern w:val="2"/>
                <w:sz w:val="21"/>
                <w:szCs w:val="21"/>
              </w:rPr>
              <w:t>月</w:t>
            </w:r>
            <w:r w:rsidRPr="001A0538">
              <w:rPr>
                <w:rFonts w:ascii="Times New Roman" w:eastAsiaTheme="minorEastAsia" w:hAnsi="Times New Roman"/>
                <w:b/>
                <w:color w:val="000000"/>
                <w:kern w:val="2"/>
                <w:sz w:val="21"/>
                <w:szCs w:val="21"/>
              </w:rPr>
              <w:t>31</w:t>
            </w:r>
            <w:r w:rsidRPr="001A0538">
              <w:rPr>
                <w:rFonts w:ascii="Times New Roman" w:eastAsiaTheme="minorEastAsia" w:hAnsi="Times New Roman"/>
                <w:b/>
                <w:color w:val="000000"/>
                <w:kern w:val="2"/>
                <w:sz w:val="21"/>
                <w:szCs w:val="21"/>
              </w:rPr>
              <w:t>日</w:t>
            </w:r>
          </w:p>
        </w:tc>
        <w:tc>
          <w:tcPr>
            <w:tcW w:w="2520" w:type="dxa"/>
            <w:vAlign w:val="center"/>
          </w:tcPr>
          <w:p w:rsidR="001A59F9" w:rsidRPr="001A0538" w:rsidRDefault="001A59F9"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上年度末</w:t>
            </w:r>
          </w:p>
          <w:p w:rsidR="001A59F9" w:rsidRPr="001A0538" w:rsidRDefault="00955CB7"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2018</w:t>
            </w:r>
            <w:r w:rsidRPr="001A0538">
              <w:rPr>
                <w:rFonts w:ascii="Times New Roman" w:eastAsiaTheme="minorEastAsia" w:hAnsi="Times New Roman"/>
                <w:b/>
                <w:color w:val="000000"/>
                <w:sz w:val="21"/>
                <w:szCs w:val="21"/>
              </w:rPr>
              <w:t>年</w:t>
            </w:r>
            <w:r w:rsidRPr="001A0538">
              <w:rPr>
                <w:rFonts w:ascii="Times New Roman" w:eastAsiaTheme="minorEastAsia" w:hAnsi="Times New Roman"/>
                <w:b/>
                <w:color w:val="000000"/>
                <w:sz w:val="21"/>
                <w:szCs w:val="21"/>
              </w:rPr>
              <w:t>12</w:t>
            </w:r>
            <w:r w:rsidRPr="001A0538">
              <w:rPr>
                <w:rFonts w:ascii="Times New Roman" w:eastAsiaTheme="minorEastAsia" w:hAnsi="Times New Roman"/>
                <w:b/>
                <w:color w:val="000000"/>
                <w:sz w:val="21"/>
                <w:szCs w:val="21"/>
              </w:rPr>
              <w:t>月</w:t>
            </w:r>
            <w:r w:rsidRPr="001A0538">
              <w:rPr>
                <w:rFonts w:ascii="Times New Roman" w:eastAsiaTheme="minorEastAsia" w:hAnsi="Times New Roman"/>
                <w:b/>
                <w:color w:val="000000"/>
                <w:sz w:val="21"/>
                <w:szCs w:val="21"/>
              </w:rPr>
              <w:t>31</w:t>
            </w:r>
            <w:r w:rsidRPr="001A0538">
              <w:rPr>
                <w:rFonts w:ascii="Times New Roman" w:eastAsiaTheme="minorEastAsia" w:hAnsi="Times New Roman"/>
                <w:b/>
                <w:color w:val="000000"/>
                <w:sz w:val="21"/>
                <w:szCs w:val="21"/>
              </w:rPr>
              <w:t>日</w:t>
            </w:r>
          </w:p>
        </w:tc>
      </w:tr>
      <w:tr w:rsidR="001A59F9" w:rsidRPr="001A0538" w:rsidTr="00B673C9">
        <w:tc>
          <w:tcPr>
            <w:tcW w:w="2880" w:type="dxa"/>
            <w:vAlign w:val="center"/>
          </w:tcPr>
          <w:p w:rsidR="001A59F9" w:rsidRPr="00C81EB2" w:rsidRDefault="001A59F9" w:rsidP="00B673C9">
            <w:pPr>
              <w:spacing w:line="360" w:lineRule="auto"/>
              <w:rPr>
                <w:rFonts w:eastAsiaTheme="minorEastAsia"/>
                <w:b/>
                <w:color w:val="000000"/>
                <w:szCs w:val="21"/>
              </w:rPr>
            </w:pPr>
            <w:r w:rsidRPr="00C81EB2">
              <w:rPr>
                <w:rFonts w:eastAsiaTheme="minorEastAsia"/>
                <w:b/>
                <w:color w:val="000000"/>
                <w:szCs w:val="21"/>
              </w:rPr>
              <w:t>负</w:t>
            </w:r>
            <w:r w:rsidR="00C81EB2" w:rsidRPr="00C81EB2">
              <w:rPr>
                <w:rFonts w:eastAsiaTheme="minorEastAsia" w:hint="eastAsia"/>
                <w:b/>
                <w:color w:val="000000"/>
                <w:szCs w:val="21"/>
              </w:rPr>
              <w:t xml:space="preserve"> </w:t>
            </w:r>
            <w:r w:rsidRPr="00C81EB2">
              <w:rPr>
                <w:rFonts w:eastAsiaTheme="minorEastAsia"/>
                <w:b/>
                <w:color w:val="000000"/>
                <w:szCs w:val="21"/>
              </w:rPr>
              <w:t>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短期借款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交易性金融负债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衍生金融负债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卖出回购金融资产款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应付证券清算款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40,253,688.81</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应付赎回款</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194,237,623.95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5,525,327.94</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应付管理人报酬</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19,677,961.23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13,181,804.09</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应付托管费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3,279,660.24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2,196,967.35</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应付销售服务费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547,752.73</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396,501.70</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应付交易费用</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7.4.7.7</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3,114,792.15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2,338,826.63</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应交税费</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4.26</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19.37</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应付利息</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应付利润</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递延所得税负债</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其他负债</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7.4.7.8</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464,673.04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295,442.55</w:t>
            </w:r>
          </w:p>
        </w:tc>
      </w:tr>
      <w:tr w:rsidR="001A59F9" w:rsidRPr="001A0538" w:rsidTr="00B673C9">
        <w:tc>
          <w:tcPr>
            <w:tcW w:w="2880" w:type="dxa"/>
            <w:vAlign w:val="center"/>
          </w:tcPr>
          <w:p w:rsidR="001A59F9" w:rsidRPr="001A0538" w:rsidRDefault="001A59F9" w:rsidP="00B673C9">
            <w:pPr>
              <w:pStyle w:val="af6"/>
              <w:spacing w:line="360" w:lineRule="auto"/>
              <w:jc w:val="both"/>
              <w:rPr>
                <w:rFonts w:ascii="Times New Roman" w:eastAsiaTheme="minorEastAsia" w:hAnsi="Times New Roman"/>
                <w:b/>
                <w:color w:val="000000"/>
                <w:sz w:val="21"/>
                <w:szCs w:val="21"/>
              </w:rPr>
            </w:pPr>
            <w:r w:rsidRPr="001A0538">
              <w:rPr>
                <w:rFonts w:ascii="Times New Roman" w:eastAsiaTheme="minorEastAsia" w:hAnsi="Times New Roman"/>
                <w:b/>
                <w:color w:val="000000"/>
                <w:sz w:val="21"/>
                <w:szCs w:val="21"/>
              </w:rPr>
              <w:t>负债合计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221,322,467.60</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64,188,578.44</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实收基金</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7.4.7.9</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10,927,725,225.24</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10,231,261,347.02</w:t>
            </w:r>
          </w:p>
        </w:tc>
      </w:tr>
      <w:tr w:rsidR="001A59F9" w:rsidRPr="001A0538" w:rsidTr="00B673C9">
        <w:tc>
          <w:tcPr>
            <w:tcW w:w="2880" w:type="dxa"/>
            <w:vAlign w:val="center"/>
          </w:tcPr>
          <w:p w:rsidR="001A59F9" w:rsidRPr="001A0538" w:rsidRDefault="001A59F9" w:rsidP="00B673C9">
            <w:pPr>
              <w:spacing w:line="360" w:lineRule="auto"/>
              <w:rPr>
                <w:rFonts w:eastAsiaTheme="minorEastAsia"/>
                <w:color w:val="000000"/>
                <w:szCs w:val="21"/>
              </w:rPr>
            </w:pPr>
            <w:r w:rsidRPr="001A0538">
              <w:rPr>
                <w:rFonts w:eastAsiaTheme="minorEastAsia"/>
                <w:color w:val="000000"/>
                <w:szCs w:val="21"/>
              </w:rPr>
              <w:t>未分配利润</w:t>
            </w:r>
          </w:p>
        </w:tc>
        <w:tc>
          <w:tcPr>
            <w:tcW w:w="1080" w:type="dxa"/>
            <w:vAlign w:val="center"/>
          </w:tcPr>
          <w:p w:rsidR="001A59F9" w:rsidRPr="001A0538" w:rsidRDefault="00836248" w:rsidP="00026C9C">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hint="eastAsia"/>
                <w:color w:val="000000"/>
                <w:sz w:val="21"/>
                <w:szCs w:val="21"/>
              </w:rPr>
              <w:t>7.4.7.10</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8,813,183,739.75</w:t>
            </w:r>
          </w:p>
        </w:tc>
        <w:tc>
          <w:tcPr>
            <w:tcW w:w="2520" w:type="dxa"/>
            <w:vAlign w:val="center"/>
          </w:tcPr>
          <w:p w:rsidR="001A59F9" w:rsidRPr="001A0538" w:rsidRDefault="001A59F9" w:rsidP="009E1A86">
            <w:pPr>
              <w:spacing w:line="360" w:lineRule="auto"/>
              <w:jc w:val="right"/>
              <w:rPr>
                <w:rFonts w:eastAsiaTheme="minorEastAsia"/>
                <w:color w:val="000000"/>
                <w:szCs w:val="21"/>
              </w:rPr>
            </w:pPr>
            <w:r w:rsidRPr="001A0538">
              <w:rPr>
                <w:rFonts w:eastAsiaTheme="minorEastAsia"/>
                <w:color w:val="000000"/>
                <w:szCs w:val="21"/>
              </w:rPr>
              <w:t>2,212,600,437.08</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所有者权益合计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19,740,908,964.99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12,443,861,784.10</w:t>
            </w:r>
          </w:p>
        </w:tc>
      </w:tr>
      <w:tr w:rsidR="001A59F9" w:rsidRPr="001A0538" w:rsidTr="00B673C9">
        <w:tc>
          <w:tcPr>
            <w:tcW w:w="2880" w:type="dxa"/>
            <w:vAlign w:val="center"/>
          </w:tcPr>
          <w:p w:rsidR="001A59F9" w:rsidRPr="001A0538" w:rsidRDefault="001A59F9" w:rsidP="00B673C9">
            <w:pPr>
              <w:spacing w:line="360" w:lineRule="auto"/>
              <w:rPr>
                <w:rFonts w:eastAsiaTheme="minorEastAsia"/>
                <w:b/>
                <w:color w:val="000000"/>
                <w:szCs w:val="21"/>
              </w:rPr>
            </w:pPr>
            <w:r w:rsidRPr="001A0538">
              <w:rPr>
                <w:rFonts w:eastAsiaTheme="minorEastAsia"/>
                <w:b/>
                <w:color w:val="000000"/>
                <w:szCs w:val="21"/>
              </w:rPr>
              <w:t>负债和所有者权益总计</w:t>
            </w:r>
          </w:p>
        </w:tc>
        <w:tc>
          <w:tcPr>
            <w:tcW w:w="1080" w:type="dxa"/>
            <w:vAlign w:val="center"/>
          </w:tcPr>
          <w:p w:rsidR="001A59F9" w:rsidRPr="001A0538" w:rsidRDefault="001A59F9" w:rsidP="00026C9C">
            <w:pPr>
              <w:pStyle w:val="af6"/>
              <w:spacing w:line="360" w:lineRule="auto"/>
              <w:jc w:val="center"/>
              <w:rPr>
                <w:rFonts w:ascii="Times New Roman" w:eastAsiaTheme="minorEastAsia" w:hAnsi="Times New Roman"/>
                <w:b/>
                <w:color w:val="000000"/>
                <w:sz w:val="21"/>
                <w:szCs w:val="21"/>
              </w:rPr>
            </w:pP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19,962,231,432.59</w:t>
            </w:r>
          </w:p>
        </w:tc>
        <w:tc>
          <w:tcPr>
            <w:tcW w:w="2520" w:type="dxa"/>
            <w:vAlign w:val="center"/>
          </w:tcPr>
          <w:p w:rsidR="001A59F9" w:rsidRPr="001A0538" w:rsidRDefault="001A59F9" w:rsidP="009E1A86">
            <w:pPr>
              <w:spacing w:line="360" w:lineRule="auto"/>
              <w:jc w:val="right"/>
              <w:rPr>
                <w:rFonts w:eastAsiaTheme="minorEastAsia"/>
                <w:b/>
                <w:color w:val="000000"/>
                <w:szCs w:val="21"/>
              </w:rPr>
            </w:pPr>
            <w:r w:rsidRPr="001A0538">
              <w:rPr>
                <w:rFonts w:eastAsiaTheme="minorEastAsia"/>
                <w:b/>
                <w:color w:val="000000"/>
                <w:szCs w:val="21"/>
              </w:rPr>
              <w:t>12,508,050,362.54</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注：报告截止日</w:t>
      </w:r>
      <w:r w:rsidRPr="002F4936">
        <w:rPr>
          <w:rFonts w:eastAsiaTheme="minorEastAsia"/>
          <w:kern w:val="0"/>
          <w:szCs w:val="21"/>
        </w:rPr>
        <w:t>2019</w:t>
      </w:r>
      <w:r w:rsidRPr="002F4936">
        <w:rPr>
          <w:rFonts w:eastAsiaTheme="minorEastAsia"/>
          <w:kern w:val="0"/>
          <w:szCs w:val="21"/>
        </w:rPr>
        <w:t>年</w:t>
      </w:r>
      <w:r w:rsidRPr="002F4936">
        <w:rPr>
          <w:rFonts w:eastAsiaTheme="minorEastAsia"/>
          <w:kern w:val="0"/>
          <w:szCs w:val="21"/>
        </w:rPr>
        <w:t>12</w:t>
      </w:r>
      <w:r w:rsidRPr="002F4936">
        <w:rPr>
          <w:rFonts w:eastAsiaTheme="minorEastAsia"/>
          <w:kern w:val="0"/>
          <w:szCs w:val="21"/>
        </w:rPr>
        <w:t>月</w:t>
      </w:r>
      <w:r w:rsidRPr="002F4936">
        <w:rPr>
          <w:rFonts w:eastAsiaTheme="minorEastAsia"/>
          <w:kern w:val="0"/>
          <w:szCs w:val="21"/>
        </w:rPr>
        <w:t>31</w:t>
      </w:r>
      <w:r w:rsidRPr="002F4936">
        <w:rPr>
          <w:rFonts w:eastAsiaTheme="minorEastAsia"/>
          <w:kern w:val="0"/>
          <w:szCs w:val="21"/>
        </w:rPr>
        <w:t>日，</w:t>
      </w:r>
      <w:r w:rsidRPr="002F4936">
        <w:rPr>
          <w:rFonts w:eastAsiaTheme="minorEastAsia"/>
          <w:kern w:val="0"/>
          <w:szCs w:val="21"/>
        </w:rPr>
        <w:t>A</w:t>
      </w:r>
      <w:r w:rsidRPr="002F4936">
        <w:rPr>
          <w:rFonts w:eastAsiaTheme="minorEastAsia"/>
          <w:kern w:val="0"/>
          <w:szCs w:val="21"/>
        </w:rPr>
        <w:t>类基金份额净值</w:t>
      </w:r>
      <w:r w:rsidRPr="002F4936">
        <w:rPr>
          <w:rFonts w:eastAsiaTheme="minorEastAsia"/>
          <w:kern w:val="0"/>
          <w:szCs w:val="21"/>
        </w:rPr>
        <w:t>1.8080</w:t>
      </w:r>
      <w:r w:rsidRPr="002F4936">
        <w:rPr>
          <w:rFonts w:eastAsiaTheme="minorEastAsia"/>
          <w:kern w:val="0"/>
          <w:szCs w:val="21"/>
        </w:rPr>
        <w:t>元，</w:t>
      </w:r>
      <w:r w:rsidRPr="002F4936">
        <w:rPr>
          <w:rFonts w:eastAsiaTheme="minorEastAsia"/>
          <w:kern w:val="0"/>
          <w:szCs w:val="21"/>
        </w:rPr>
        <w:t>C</w:t>
      </w:r>
      <w:r w:rsidRPr="002F4936">
        <w:rPr>
          <w:rFonts w:eastAsiaTheme="minorEastAsia"/>
          <w:kern w:val="0"/>
          <w:szCs w:val="21"/>
        </w:rPr>
        <w:t>类基金份额净值</w:t>
      </w:r>
      <w:r w:rsidRPr="002F4936">
        <w:rPr>
          <w:rFonts w:eastAsiaTheme="minorEastAsia"/>
          <w:kern w:val="0"/>
          <w:szCs w:val="21"/>
        </w:rPr>
        <w:t>1.7962</w:t>
      </w:r>
      <w:r w:rsidRPr="002F4936">
        <w:rPr>
          <w:rFonts w:eastAsiaTheme="minorEastAsia"/>
          <w:kern w:val="0"/>
          <w:szCs w:val="21"/>
        </w:rPr>
        <w:t>元；基金份额总额</w:t>
      </w:r>
      <w:r w:rsidRPr="002F4936">
        <w:rPr>
          <w:rFonts w:eastAsiaTheme="minorEastAsia"/>
          <w:kern w:val="0"/>
          <w:szCs w:val="21"/>
        </w:rPr>
        <w:t>10,927,725,225.24</w:t>
      </w:r>
      <w:r w:rsidRPr="002F4936">
        <w:rPr>
          <w:rFonts w:eastAsiaTheme="minorEastAsia"/>
          <w:kern w:val="0"/>
          <w:szCs w:val="21"/>
        </w:rPr>
        <w:t>份，下属分级基金的份额总额分别为：</w:t>
      </w:r>
      <w:r w:rsidRPr="002F4936">
        <w:rPr>
          <w:rFonts w:eastAsiaTheme="minorEastAsia"/>
          <w:kern w:val="0"/>
          <w:szCs w:val="21"/>
        </w:rPr>
        <w:t>A</w:t>
      </w:r>
      <w:r w:rsidRPr="002F4936">
        <w:rPr>
          <w:rFonts w:eastAsiaTheme="minorEastAsia"/>
          <w:kern w:val="0"/>
          <w:szCs w:val="21"/>
        </w:rPr>
        <w:t>类基金份额总额</w:t>
      </w:r>
      <w:r w:rsidRPr="002F4936">
        <w:rPr>
          <w:rFonts w:eastAsiaTheme="minorEastAsia"/>
          <w:kern w:val="0"/>
          <w:szCs w:val="21"/>
        </w:rPr>
        <w:t>9,505,344,127.86</w:t>
      </w:r>
      <w:r w:rsidRPr="002F4936">
        <w:rPr>
          <w:rFonts w:eastAsiaTheme="minorEastAsia"/>
          <w:kern w:val="0"/>
          <w:szCs w:val="21"/>
        </w:rPr>
        <w:t>份，</w:t>
      </w:r>
      <w:r w:rsidRPr="002F4936">
        <w:rPr>
          <w:rFonts w:eastAsiaTheme="minorEastAsia"/>
          <w:kern w:val="0"/>
          <w:szCs w:val="21"/>
        </w:rPr>
        <w:t>C</w:t>
      </w:r>
      <w:r w:rsidRPr="002F4936">
        <w:rPr>
          <w:rFonts w:eastAsiaTheme="minorEastAsia"/>
          <w:kern w:val="0"/>
          <w:szCs w:val="21"/>
        </w:rPr>
        <w:t>类基金份额总额</w:t>
      </w:r>
      <w:r w:rsidRPr="002F4936">
        <w:rPr>
          <w:rFonts w:eastAsiaTheme="minorEastAsia"/>
          <w:kern w:val="0"/>
          <w:szCs w:val="21"/>
        </w:rPr>
        <w:t>1,422,381,097.38</w:t>
      </w:r>
      <w:r w:rsidRPr="002F4936">
        <w:rPr>
          <w:rFonts w:eastAsiaTheme="minorEastAsia"/>
          <w:kern w:val="0"/>
          <w:szCs w:val="21"/>
        </w:rPr>
        <w:t>份。</w:t>
      </w:r>
    </w:p>
    <w:p w:rsidR="001A59F9" w:rsidRPr="00D564C7" w:rsidRDefault="001A59F9" w:rsidP="00673D18">
      <w:pPr>
        <w:pStyle w:val="20"/>
        <w:spacing w:before="0" w:after="0"/>
        <w:rPr>
          <w:rFonts w:asciiTheme="minorEastAsia" w:eastAsiaTheme="minorEastAsia" w:hAnsiTheme="minorEastAsia"/>
          <w:kern w:val="0"/>
          <w:sz w:val="21"/>
          <w:szCs w:val="21"/>
        </w:rPr>
      </w:pPr>
      <w:bookmarkStart w:id="98" w:name="_Toc225498269"/>
      <w:bookmarkStart w:id="99" w:name="_Toc361324874"/>
      <w:bookmarkStart w:id="100" w:name="_Toc35532664"/>
      <w:r w:rsidRPr="00D564C7">
        <w:rPr>
          <w:rFonts w:asciiTheme="minorEastAsia" w:eastAsiaTheme="minorEastAsia" w:hAnsiTheme="minorEastAsia"/>
          <w:kern w:val="0"/>
          <w:sz w:val="21"/>
          <w:szCs w:val="21"/>
        </w:rPr>
        <w:t>7.2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利润表</w:t>
      </w:r>
      <w:bookmarkEnd w:id="98"/>
      <w:bookmarkEnd w:id="99"/>
      <w:bookmarkEnd w:id="100"/>
    </w:p>
    <w:p w:rsidR="003F2C30" w:rsidRPr="000A6540" w:rsidRDefault="003F2C30" w:rsidP="003F2C30">
      <w:pPr>
        <w:spacing w:line="360" w:lineRule="auto"/>
        <w:rPr>
          <w:rFonts w:eastAsiaTheme="minorEastAsia"/>
          <w:kern w:val="0"/>
          <w:szCs w:val="21"/>
        </w:rPr>
      </w:pPr>
      <w:r w:rsidRPr="000A6540">
        <w:rPr>
          <w:rFonts w:eastAsiaTheme="minorEastAsia"/>
          <w:color w:val="000000"/>
          <w:szCs w:val="21"/>
        </w:rPr>
        <w:t>会计主体：</w:t>
      </w:r>
      <w:r w:rsidRPr="000A6540">
        <w:rPr>
          <w:rFonts w:eastAsiaTheme="minorEastAsia"/>
          <w:kern w:val="0"/>
          <w:szCs w:val="21"/>
        </w:rPr>
        <w:t>易方达</w:t>
      </w:r>
      <w:r w:rsidRPr="000A6540">
        <w:rPr>
          <w:rFonts w:eastAsiaTheme="minorEastAsia"/>
          <w:kern w:val="0"/>
          <w:szCs w:val="21"/>
        </w:rPr>
        <w:t>50</w:t>
      </w:r>
      <w:r w:rsidRPr="000A6540">
        <w:rPr>
          <w:rFonts w:eastAsiaTheme="minorEastAsia"/>
          <w:kern w:val="0"/>
          <w:szCs w:val="21"/>
        </w:rPr>
        <w:t>指数证券投资基金</w:t>
      </w:r>
    </w:p>
    <w:p w:rsidR="003F2C30" w:rsidRDefault="003F2C30" w:rsidP="003F2C30">
      <w:pPr>
        <w:spacing w:line="360" w:lineRule="auto"/>
        <w:rPr>
          <w:rFonts w:asciiTheme="minorEastAsia" w:eastAsiaTheme="minorEastAsia" w:hAnsiTheme="minorEastAsia"/>
          <w:color w:val="000000"/>
          <w:kern w:val="0"/>
          <w:szCs w:val="21"/>
        </w:rPr>
      </w:pPr>
      <w:r w:rsidRPr="000A6540">
        <w:rPr>
          <w:rFonts w:eastAsiaTheme="minorEastAsia"/>
          <w:color w:val="000000"/>
          <w:szCs w:val="21"/>
        </w:rPr>
        <w:t>本报告期：</w:t>
      </w:r>
      <w:r w:rsidRPr="000A6540">
        <w:rPr>
          <w:rFonts w:eastAsiaTheme="minorEastAsia"/>
          <w:kern w:val="0"/>
          <w:szCs w:val="21"/>
        </w:rPr>
        <w:t>2019</w:t>
      </w:r>
      <w:r w:rsidRPr="000A6540">
        <w:rPr>
          <w:rFonts w:eastAsiaTheme="minorEastAsia"/>
          <w:kern w:val="0"/>
          <w:szCs w:val="21"/>
        </w:rPr>
        <w:t>年</w:t>
      </w:r>
      <w:r w:rsidRPr="000A6540">
        <w:rPr>
          <w:rFonts w:eastAsiaTheme="minorEastAsia"/>
          <w:kern w:val="0"/>
          <w:szCs w:val="21"/>
        </w:rPr>
        <w:t>1</w:t>
      </w:r>
      <w:r w:rsidRPr="000A6540">
        <w:rPr>
          <w:rFonts w:eastAsiaTheme="minorEastAsia"/>
          <w:kern w:val="0"/>
          <w:szCs w:val="21"/>
        </w:rPr>
        <w:t>月</w:t>
      </w:r>
      <w:r w:rsidRPr="000A6540">
        <w:rPr>
          <w:rFonts w:eastAsiaTheme="minorEastAsia"/>
          <w:kern w:val="0"/>
          <w:szCs w:val="21"/>
        </w:rPr>
        <w:t>1</w:t>
      </w:r>
      <w:r w:rsidRPr="000A6540">
        <w:rPr>
          <w:rFonts w:eastAsiaTheme="minorEastAsia"/>
          <w:kern w:val="0"/>
          <w:szCs w:val="21"/>
        </w:rPr>
        <w:t>日至</w:t>
      </w:r>
      <w:r w:rsidRPr="000A6540">
        <w:rPr>
          <w:rFonts w:eastAsiaTheme="minorEastAsia"/>
          <w:kern w:val="0"/>
          <w:szCs w:val="21"/>
        </w:rPr>
        <w:t>2019</w:t>
      </w:r>
      <w:r w:rsidRPr="000A6540">
        <w:rPr>
          <w:rFonts w:eastAsiaTheme="minorEastAsia"/>
          <w:kern w:val="0"/>
          <w:szCs w:val="21"/>
        </w:rPr>
        <w:t>年</w:t>
      </w:r>
      <w:r w:rsidRPr="000A6540">
        <w:rPr>
          <w:rFonts w:eastAsiaTheme="minorEastAsia"/>
          <w:kern w:val="0"/>
          <w:szCs w:val="21"/>
        </w:rPr>
        <w:t>12</w:t>
      </w:r>
      <w:r w:rsidRPr="000A6540">
        <w:rPr>
          <w:rFonts w:eastAsiaTheme="minorEastAsia"/>
          <w:kern w:val="0"/>
          <w:szCs w:val="21"/>
        </w:rPr>
        <w:t>月</w:t>
      </w:r>
      <w:r w:rsidRPr="000A6540">
        <w:rPr>
          <w:rFonts w:eastAsiaTheme="minorEastAsia"/>
          <w:kern w:val="0"/>
          <w:szCs w:val="21"/>
        </w:rPr>
        <w:t>31</w:t>
      </w:r>
      <w:r w:rsidRPr="000A6540">
        <w:rPr>
          <w:rFonts w:eastAsiaTheme="minorEastAsia"/>
          <w:kern w:val="0"/>
          <w:szCs w:val="21"/>
        </w:rPr>
        <w:t>日</w:t>
      </w:r>
    </w:p>
    <w:p w:rsidR="003F2C30" w:rsidRDefault="003F2C30" w:rsidP="003F2C30">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项</w:t>
            </w:r>
            <w:r>
              <w:rPr>
                <w:rFonts w:ascii="Times New Roman" w:eastAsiaTheme="minorEastAsia" w:hAnsi="Times New Roman"/>
                <w:b/>
                <w:color w:val="000000"/>
                <w:sz w:val="21"/>
                <w:szCs w:val="21"/>
              </w:rPr>
              <w:t xml:space="preserve"> </w:t>
            </w:r>
            <w:r>
              <w:rPr>
                <w:rFonts w:ascii="Times New Roman" w:eastAsiaTheme="minorEastAsia" w:hAnsi="Times New Roman" w:hint="eastAsia"/>
                <w:b/>
                <w:color w:val="000000"/>
                <w:sz w:val="21"/>
                <w:szCs w:val="21"/>
              </w:rPr>
              <w:t>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本期</w:t>
            </w:r>
          </w:p>
          <w:p w:rsidR="003F2C30" w:rsidRDefault="003F2C3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w:t>
            </w:r>
            <w:r>
              <w:rPr>
                <w:rFonts w:ascii="Times New Roman" w:eastAsiaTheme="minorEastAsia" w:hAnsi="Times New Roman"/>
                <w:sz w:val="21"/>
                <w:szCs w:val="21"/>
              </w:rPr>
              <w:t>月</w:t>
            </w:r>
            <w:r>
              <w:rPr>
                <w:rFonts w:ascii="Times New Roman" w:eastAsiaTheme="minorEastAsia" w:hAnsi="Times New Roman"/>
                <w:sz w:val="21"/>
                <w:szCs w:val="21"/>
              </w:rPr>
              <w:t>1</w:t>
            </w:r>
            <w:r>
              <w:rPr>
                <w:rFonts w:ascii="Times New Roman" w:eastAsiaTheme="minorEastAsia" w:hAnsi="Times New Roman"/>
                <w:sz w:val="21"/>
                <w:szCs w:val="21"/>
              </w:rPr>
              <w:t>日</w:t>
            </w:r>
            <w:r>
              <w:rPr>
                <w:rFonts w:ascii="Times New Roman" w:eastAsiaTheme="minorEastAsia" w:hAnsi="Times New Roman" w:hint="eastAsia"/>
                <w:sz w:val="21"/>
                <w:szCs w:val="21"/>
              </w:rPr>
              <w:t>至</w:t>
            </w:r>
            <w:r>
              <w:rPr>
                <w:rFonts w:ascii="Times New Roman" w:eastAsiaTheme="minorEastAsia" w:hAnsi="Times New Roman"/>
                <w:sz w:val="21"/>
                <w:szCs w:val="21"/>
              </w:rPr>
              <w:t>2019</w:t>
            </w:r>
            <w:r>
              <w:rPr>
                <w:rFonts w:ascii="Times New Roman" w:eastAsiaTheme="minorEastAsia" w:hAnsi="Times New Roman"/>
                <w:sz w:val="21"/>
                <w:szCs w:val="21"/>
              </w:rPr>
              <w:t>年</w:t>
            </w:r>
            <w:r>
              <w:rPr>
                <w:rFonts w:ascii="Times New Roman" w:eastAsiaTheme="minorEastAsia" w:hAnsi="Times New Roman"/>
                <w:sz w:val="21"/>
                <w:szCs w:val="21"/>
              </w:rPr>
              <w:t>12</w:t>
            </w:r>
            <w:r>
              <w:rPr>
                <w:rFonts w:ascii="Times New Roman" w:eastAsiaTheme="minorEastAsia" w:hAnsi="Times New Roman"/>
                <w:sz w:val="21"/>
                <w:szCs w:val="21"/>
              </w:rPr>
              <w:t>月</w:t>
            </w:r>
            <w:r>
              <w:rPr>
                <w:rFonts w:ascii="Times New Roman" w:eastAsiaTheme="minorEastAsia" w:hAnsi="Times New Roman"/>
                <w:sz w:val="21"/>
                <w:szCs w:val="21"/>
              </w:rPr>
              <w:t>31</w:t>
            </w:r>
            <w:r>
              <w:rPr>
                <w:rFonts w:ascii="Times New Roman" w:eastAsiaTheme="minorEastAsia" w:hAnsi="Times New Roman"/>
                <w:sz w:val="21"/>
                <w:szCs w:val="21"/>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before="0" w:beforeAutospacing="0" w:after="0" w:afterAutospacing="0" w:line="360" w:lineRule="auto"/>
              <w:jc w:val="center"/>
              <w:rPr>
                <w:rFonts w:ascii="Times New Roman" w:eastAsiaTheme="minorEastAsia" w:hAnsi="Times New Roman"/>
                <w:b/>
                <w:color w:val="000000"/>
                <w:sz w:val="21"/>
                <w:szCs w:val="21"/>
              </w:rPr>
            </w:pPr>
            <w:r>
              <w:rPr>
                <w:rFonts w:ascii="Times New Roman" w:eastAsiaTheme="minorEastAsia" w:hAnsi="Times New Roman" w:hint="eastAsia"/>
                <w:b/>
                <w:color w:val="000000"/>
                <w:sz w:val="21"/>
                <w:szCs w:val="21"/>
              </w:rPr>
              <w:t>上年度可比期间</w:t>
            </w:r>
          </w:p>
          <w:p w:rsidR="003F2C30" w:rsidRDefault="003F2C30">
            <w:pPr>
              <w:pStyle w:val="af6"/>
              <w:spacing w:before="0" w:beforeAutospacing="0" w:after="0" w:afterAutospacing="0"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1</w:t>
            </w:r>
            <w:r>
              <w:rPr>
                <w:rFonts w:ascii="Times New Roman" w:eastAsiaTheme="minorEastAsia" w:hAnsi="Times New Roman"/>
                <w:color w:val="000000"/>
                <w:sz w:val="21"/>
                <w:szCs w:val="21"/>
              </w:rPr>
              <w:t>日至</w:t>
            </w:r>
            <w:r>
              <w:rPr>
                <w:rFonts w:ascii="Times New Roman" w:eastAsiaTheme="minorEastAsia" w:hAnsi="Times New Roman"/>
                <w:color w:val="000000"/>
                <w:sz w:val="21"/>
                <w:szCs w:val="21"/>
              </w:rPr>
              <w:t>2018</w:t>
            </w:r>
            <w:r>
              <w:rPr>
                <w:rFonts w:ascii="Times New Roman" w:eastAsiaTheme="minorEastAsia" w:hAnsi="Times New Roman"/>
                <w:color w:val="000000"/>
                <w:sz w:val="21"/>
                <w:szCs w:val="21"/>
              </w:rPr>
              <w:t>年</w:t>
            </w:r>
            <w:r>
              <w:rPr>
                <w:rFonts w:ascii="Times New Roman" w:eastAsiaTheme="minorEastAsia" w:hAnsi="Times New Roman"/>
                <w:color w:val="000000"/>
                <w:sz w:val="21"/>
                <w:szCs w:val="21"/>
              </w:rPr>
              <w:t>12</w:t>
            </w:r>
            <w:r>
              <w:rPr>
                <w:rFonts w:ascii="Times New Roman" w:eastAsiaTheme="minorEastAsia" w:hAnsi="Times New Roman"/>
                <w:color w:val="000000"/>
                <w:sz w:val="21"/>
                <w:szCs w:val="21"/>
              </w:rPr>
              <w:t>月</w:t>
            </w:r>
            <w:r>
              <w:rPr>
                <w:rFonts w:ascii="Times New Roman" w:eastAsiaTheme="minorEastAsia" w:hAnsi="Times New Roman"/>
                <w:color w:val="000000"/>
                <w:sz w:val="21"/>
                <w:szCs w:val="21"/>
              </w:rPr>
              <w:t>31</w:t>
            </w:r>
            <w:r>
              <w:rPr>
                <w:rFonts w:ascii="Times New Roman" w:eastAsiaTheme="minorEastAsia" w:hAnsi="Times New Roman"/>
                <w:color w:val="000000"/>
                <w:sz w:val="21"/>
                <w:szCs w:val="21"/>
              </w:rPr>
              <w:t>日</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一、收入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6,523,013,621.97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-1,968,438,807.11</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16,386,470.24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17,339,982.71</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hint="eastAsia"/>
                <w:color w:val="000000"/>
                <w:szCs w:val="21"/>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6,540,277.50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5,019,586.23</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9,816,603.71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12,047,371.42</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29,589.03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273,025.06</w:t>
            </w:r>
          </w:p>
        </w:tc>
      </w:tr>
      <w:tr w:rsidR="009A3D53" w:rsidTr="003F2C30">
        <w:tc>
          <w:tcPr>
            <w:tcW w:w="3420" w:type="dxa"/>
            <w:tcBorders>
              <w:top w:val="single" w:sz="4" w:space="0" w:color="000000"/>
              <w:left w:val="single" w:sz="4" w:space="0" w:color="000000"/>
              <w:bottom w:val="single" w:sz="4" w:space="0" w:color="000000"/>
              <w:right w:val="single" w:sz="4" w:space="0" w:color="000000"/>
            </w:tcBorders>
            <w:vAlign w:val="center"/>
          </w:tcPr>
          <w:p w:rsidR="009A3D53" w:rsidRPr="00F414DA" w:rsidRDefault="009A3D53" w:rsidP="009A3D53">
            <w:pPr>
              <w:spacing w:line="360" w:lineRule="auto"/>
              <w:ind w:firstLineChars="250" w:firstLine="525"/>
              <w:rPr>
                <w:color w:val="000000"/>
                <w:szCs w:val="21"/>
              </w:rPr>
            </w:pPr>
            <w:r w:rsidRPr="00F414DA">
              <w:rPr>
                <w:color w:val="000000"/>
                <w:szCs w:val="21"/>
              </w:rPr>
              <w:t>证券出借利息收入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A3D53" w:rsidRPr="00F414DA" w:rsidRDefault="009A3D53" w:rsidP="009A3D53">
            <w:pPr>
              <w:pStyle w:val="af6"/>
              <w:spacing w:line="360" w:lineRule="auto"/>
              <w:jc w:val="center"/>
              <w:rPr>
                <w:rFonts w:ascii="Times New Roman"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A3D53" w:rsidRPr="00F414DA" w:rsidRDefault="009A3D53" w:rsidP="009A3D53">
            <w:pPr>
              <w:spacing w:line="360" w:lineRule="auto"/>
              <w:jc w:val="right"/>
              <w:rPr>
                <w:color w:val="000000"/>
                <w:szCs w:val="21"/>
              </w:rPr>
            </w:pPr>
            <w:r w:rsidRPr="00F414DA">
              <w:rPr>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A3D53" w:rsidRPr="00F414DA" w:rsidRDefault="009A3D53" w:rsidP="009A3D53">
            <w:pPr>
              <w:spacing w:line="360" w:lineRule="auto"/>
              <w:jc w:val="right"/>
              <w:rPr>
                <w:color w:val="000000"/>
                <w:szCs w:val="21"/>
              </w:rPr>
            </w:pPr>
            <w:r w:rsidRPr="00F414DA">
              <w:rPr>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250" w:firstLine="525"/>
              <w:rPr>
                <w:rFonts w:eastAsiaTheme="minorEastAsia"/>
                <w:color w:val="000000"/>
                <w:szCs w:val="21"/>
              </w:rPr>
            </w:pPr>
            <w:r>
              <w:rPr>
                <w:rFonts w:eastAsiaTheme="minorEastAsia" w:hint="eastAsia"/>
                <w:color w:val="000000"/>
                <w:szCs w:val="21"/>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投资收益（损失以</w:t>
            </w:r>
            <w:r>
              <w:rPr>
                <w:rFonts w:eastAsiaTheme="minorEastAsia"/>
                <w:color w:val="000000"/>
                <w:szCs w:val="21"/>
              </w:rPr>
              <w:t>“-”</w:t>
            </w:r>
            <w:r>
              <w:rPr>
                <w:rFonts w:eastAsiaTheme="minorEastAsia" w:hint="eastAsia"/>
                <w:color w:val="000000"/>
                <w:szCs w:val="21"/>
              </w:rPr>
              <w:t>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1,769,417,510.21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653,728,632.52</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hint="eastAsia"/>
                <w:color w:val="000000"/>
                <w:szCs w:val="21"/>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1,403,157,772.17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381,178,642.80</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14,851,858.66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827,090.00</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hideMark/>
          </w:tcPr>
          <w:p w:rsidR="003F2C30" w:rsidRDefault="003F2C30">
            <w:pPr>
              <w:spacing w:line="360" w:lineRule="auto"/>
              <w:ind w:firstLineChars="300" w:firstLine="630"/>
              <w:rPr>
                <w:rFonts w:eastAsiaTheme="minorEastAsia"/>
                <w:color w:val="000000"/>
                <w:szCs w:val="21"/>
              </w:rPr>
            </w:pPr>
            <w:r>
              <w:rPr>
                <w:rFonts w:hint="eastAsia"/>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ind w:firstLineChars="300" w:firstLine="630"/>
              <w:rPr>
                <w:rFonts w:eastAsiaTheme="minorEastAsia"/>
                <w:color w:val="000000"/>
                <w:szCs w:val="21"/>
              </w:rPr>
            </w:pPr>
            <w:r>
              <w:rPr>
                <w:rFonts w:eastAsiaTheme="minorEastAsia" w:hint="eastAsia"/>
                <w:color w:val="000000"/>
                <w:szCs w:val="21"/>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351,407,879.38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271,722,899.72</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公允价值变动收益（损失以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4,724,281,266.36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-2,645,742,351.98</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both"/>
              <w:rPr>
                <w:rFonts w:ascii="Times New Roman" w:eastAsiaTheme="minorEastAsia" w:hAnsi="Times New Roman"/>
                <w:color w:val="000000"/>
                <w:sz w:val="21"/>
                <w:szCs w:val="21"/>
              </w:rPr>
            </w:pPr>
            <w:r>
              <w:rPr>
                <w:rFonts w:ascii="Times New Roman" w:eastAsiaTheme="minorEastAsia" w:hAnsi="Times New Roman"/>
                <w:color w:val="000000"/>
                <w:sz w:val="21"/>
                <w:szCs w:val="21"/>
              </w:rPr>
              <w:t>4.</w:t>
            </w:r>
            <w:r>
              <w:rPr>
                <w:rFonts w:ascii="Times New Roman" w:eastAsiaTheme="minorEastAsia" w:hAnsi="Times New Roman" w:hint="eastAsia"/>
                <w:color w:val="000000"/>
                <w:sz w:val="21"/>
                <w:szCs w:val="21"/>
              </w:rPr>
              <w:t>汇兑收益（损失以</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w:t>
            </w:r>
            <w:r>
              <w:rPr>
                <w:rFonts w:ascii="Times New Roman" w:eastAsiaTheme="minorEastAsia" w:hAnsi="Times New Roman"/>
                <w:color w:val="000000"/>
                <w:sz w:val="21"/>
                <w:szCs w:val="21"/>
              </w:rPr>
              <w:t>”</w:t>
            </w:r>
            <w:r>
              <w:rPr>
                <w:rFonts w:ascii="Times New Roman" w:eastAsiaTheme="minorEastAsia" w:hAnsi="Times New Roman" w:hint="eastAsia"/>
                <w:color w:val="000000"/>
                <w:sz w:val="21"/>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其他收入（损失以</w:t>
            </w:r>
            <w:r>
              <w:rPr>
                <w:rFonts w:eastAsiaTheme="minorEastAsia"/>
                <w:color w:val="000000"/>
                <w:szCs w:val="21"/>
              </w:rPr>
              <w:t>“-”</w:t>
            </w:r>
            <w:r>
              <w:rPr>
                <w:rFonts w:eastAsiaTheme="minorEastAsia" w:hint="eastAsia"/>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12,928,375.16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6,234,929.64</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250,576,981.49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179,499,413.98</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1</w:t>
            </w:r>
            <w:r>
              <w:rPr>
                <w:rFonts w:eastAsiaTheme="minorEastAsia" w:hint="eastAsia"/>
                <w:color w:val="000000"/>
                <w:szCs w:val="21"/>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197,550,926.89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142,451,447.69</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2</w:t>
            </w:r>
            <w:r>
              <w:rPr>
                <w:rFonts w:eastAsiaTheme="minorEastAsia" w:hint="eastAsia"/>
                <w:color w:val="000000"/>
                <w:szCs w:val="21"/>
              </w:rPr>
              <w:t>．托管费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32,925,154.47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23,741,907.97</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3</w:t>
            </w:r>
            <w:r>
              <w:rPr>
                <w:rFonts w:eastAsiaTheme="minorEastAsia" w:hint="eastAsia"/>
                <w:color w:val="000000"/>
                <w:szCs w:val="21"/>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4,848,547.73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2,186,397.55</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4</w:t>
            </w:r>
            <w:r>
              <w:rPr>
                <w:rFonts w:eastAsiaTheme="minorEastAsia" w:hint="eastAsia"/>
                <w:color w:val="000000"/>
                <w:szCs w:val="21"/>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14,986,352.37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10,685,441.82</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5</w:t>
            </w:r>
            <w:r>
              <w:rPr>
                <w:rFonts w:eastAsiaTheme="minorEastAsia" w:hint="eastAsia"/>
                <w:color w:val="000000"/>
                <w:szCs w:val="21"/>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8,359.18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hint="eastAsia"/>
                <w:color w:val="000000"/>
                <w:szCs w:val="21"/>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8,359.18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rPr>
                <w:rFonts w:eastAsiaTheme="minorEastAsia"/>
                <w:color w:val="000000"/>
                <w:szCs w:val="21"/>
              </w:rPr>
            </w:pPr>
            <w:r>
              <w:rPr>
                <w:rFonts w:eastAsiaTheme="minorEastAsia"/>
                <w:color w:val="000000"/>
                <w:szCs w:val="21"/>
              </w:rPr>
              <w:t>6</w:t>
            </w:r>
            <w:r>
              <w:rPr>
                <w:rFonts w:eastAsiaTheme="minorEastAsia" w:hint="eastAsia"/>
                <w:color w:val="000000"/>
                <w:szCs w:val="21"/>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jc w:val="center"/>
              <w:rPr>
                <w:rFonts w:ascii="Times New Roman" w:eastAsiaTheme="minorEastAsia" w:hAnsi="Times New Roman"/>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F2C30" w:rsidRDefault="003F2C30">
            <w:pPr>
              <w:jc w:val="right"/>
              <w:rPr>
                <w:rFonts w:eastAsiaTheme="minorEastAsia"/>
                <w:color w:val="000000"/>
                <w:szCs w:val="21"/>
              </w:rPr>
            </w:pPr>
            <w:r>
              <w:rPr>
                <w:rFonts w:eastAsiaTheme="minorEastAsia"/>
                <w:color w:val="000000"/>
                <w:szCs w:val="21"/>
              </w:rPr>
              <w:t>4.11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F2C30" w:rsidRDefault="003F2C30">
            <w:pPr>
              <w:jc w:val="right"/>
              <w:rPr>
                <w:rFonts w:eastAsiaTheme="minorEastAsia"/>
                <w:color w:val="000000"/>
                <w:szCs w:val="21"/>
              </w:rPr>
            </w:pPr>
            <w:r>
              <w:rPr>
                <w:rFonts w:eastAsiaTheme="minorEastAsia"/>
                <w:color w:val="000000"/>
                <w:szCs w:val="21"/>
              </w:rPr>
              <w:t>2.08</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color w:val="000000"/>
                <w:szCs w:val="21"/>
              </w:rPr>
            </w:pPr>
            <w:r>
              <w:rPr>
                <w:rFonts w:eastAsiaTheme="minorEastAsia"/>
                <w:color w:val="000000"/>
                <w:szCs w:val="21"/>
              </w:rPr>
              <w:t>7</w:t>
            </w:r>
            <w:r>
              <w:rPr>
                <w:rFonts w:eastAsiaTheme="minorEastAsia" w:hint="eastAsia"/>
                <w:color w:val="000000"/>
                <w:szCs w:val="21"/>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color w:val="000000"/>
                <w:sz w:val="21"/>
                <w:szCs w:val="21"/>
              </w:rPr>
            </w:pPr>
            <w:r>
              <w:rPr>
                <w:rFonts w:ascii="Times New Roman" w:eastAsiaTheme="minorEastAsia" w:hAnsi="Times New Roman"/>
                <w:color w:val="000000"/>
                <w:sz w:val="21"/>
                <w:szCs w:val="21"/>
              </w:rPr>
              <w:t>7.4.7.19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257,636.74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434,216.87</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三、利润总额（亏损总额以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6,272,436,640.48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-2,147,938,221.09</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szCs w:val="21"/>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color w:val="000000"/>
                <w:szCs w:val="21"/>
              </w:rPr>
            </w:pPr>
            <w:r>
              <w:rPr>
                <w:rFonts w:eastAsiaTheme="minorEastAsia"/>
                <w:color w:val="000000"/>
                <w:szCs w:val="21"/>
              </w:rPr>
              <w:t>-</w:t>
            </w:r>
          </w:p>
        </w:tc>
      </w:tr>
      <w:tr w:rsidR="003F2C30" w:rsidTr="003F2C30">
        <w:tc>
          <w:tcPr>
            <w:tcW w:w="342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rPr>
                <w:rFonts w:eastAsiaTheme="minorEastAsia"/>
                <w:b/>
                <w:color w:val="000000"/>
                <w:szCs w:val="21"/>
              </w:rPr>
            </w:pPr>
            <w:r>
              <w:rPr>
                <w:rFonts w:eastAsiaTheme="minorEastAsia" w:hint="eastAsia"/>
                <w:b/>
                <w:color w:val="000000"/>
                <w:szCs w:val="21"/>
              </w:rPr>
              <w:t>四、净利润（净亏损以</w:t>
            </w:r>
            <w:r>
              <w:rPr>
                <w:rFonts w:eastAsiaTheme="minorEastAsia"/>
                <w:b/>
                <w:color w:val="000000"/>
                <w:szCs w:val="21"/>
              </w:rPr>
              <w:t>“-”</w:t>
            </w:r>
            <w:r>
              <w:rPr>
                <w:rFonts w:eastAsiaTheme="minorEastAsia" w:hint="eastAsia"/>
                <w:b/>
                <w:color w:val="000000"/>
                <w:szCs w:val="21"/>
              </w:rPr>
              <w:t>号填列）</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pStyle w:val="af6"/>
              <w:spacing w:line="360" w:lineRule="auto"/>
              <w:jc w:val="center"/>
              <w:rPr>
                <w:rFonts w:ascii="Times New Roman" w:eastAsiaTheme="minorEastAsia" w:hAnsi="Times New Roman"/>
                <w:b/>
                <w:color w:val="000000"/>
                <w:sz w:val="21"/>
                <w:szCs w:val="21"/>
              </w:rPr>
            </w:pP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6,272,436,640.48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3F2C30" w:rsidRDefault="003F2C30">
            <w:pPr>
              <w:spacing w:line="360" w:lineRule="auto"/>
              <w:jc w:val="right"/>
              <w:rPr>
                <w:rFonts w:eastAsiaTheme="minorEastAsia"/>
                <w:b/>
                <w:color w:val="000000"/>
                <w:szCs w:val="21"/>
              </w:rPr>
            </w:pPr>
            <w:r>
              <w:rPr>
                <w:rFonts w:eastAsiaTheme="minorEastAsia"/>
                <w:b/>
                <w:color w:val="000000"/>
                <w:szCs w:val="21"/>
              </w:rPr>
              <w:t>-2,147,938,221.09</w:t>
            </w:r>
          </w:p>
        </w:tc>
      </w:tr>
    </w:tbl>
    <w:p w:rsidR="001A59F9" w:rsidRPr="00D564C7" w:rsidRDefault="001A59F9" w:rsidP="00673D18">
      <w:pPr>
        <w:pStyle w:val="20"/>
        <w:spacing w:before="0" w:after="0"/>
        <w:rPr>
          <w:rFonts w:asciiTheme="minorEastAsia" w:eastAsiaTheme="minorEastAsia" w:hAnsiTheme="minorEastAsia"/>
          <w:kern w:val="0"/>
          <w:sz w:val="21"/>
          <w:szCs w:val="21"/>
        </w:rPr>
      </w:pPr>
      <w:bookmarkStart w:id="101" w:name="_Toc225498270"/>
      <w:bookmarkStart w:id="102" w:name="_Toc361324875"/>
      <w:bookmarkStart w:id="103" w:name="_Toc35532665"/>
      <w:r w:rsidRPr="00D564C7">
        <w:rPr>
          <w:rFonts w:asciiTheme="minorEastAsia" w:eastAsiaTheme="minorEastAsia" w:hAnsiTheme="minorEastAsia"/>
          <w:kern w:val="0"/>
          <w:sz w:val="21"/>
          <w:szCs w:val="21"/>
        </w:rPr>
        <w:t>7.3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所有者权益（基金净值）变动表</w:t>
      </w:r>
      <w:bookmarkEnd w:id="101"/>
      <w:bookmarkEnd w:id="102"/>
      <w:bookmarkEnd w:id="103"/>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会计主体：</w:t>
      </w:r>
      <w:r w:rsidRPr="001A0538">
        <w:rPr>
          <w:rFonts w:eastAsiaTheme="minorEastAsia"/>
          <w:kern w:val="0"/>
          <w:szCs w:val="21"/>
        </w:rPr>
        <w:t>易方达</w:t>
      </w:r>
      <w:r w:rsidRPr="001A0538">
        <w:rPr>
          <w:rFonts w:eastAsiaTheme="minorEastAsia"/>
          <w:kern w:val="0"/>
          <w:szCs w:val="21"/>
        </w:rPr>
        <w:t>50</w:t>
      </w:r>
      <w:r w:rsidRPr="001A0538">
        <w:rPr>
          <w:rFonts w:eastAsiaTheme="minorEastAsia"/>
          <w:kern w:val="0"/>
          <w:szCs w:val="21"/>
        </w:rPr>
        <w:t>指数证券投资基金</w:t>
      </w:r>
    </w:p>
    <w:p w:rsidR="001A59F9" w:rsidRPr="001A0538" w:rsidRDefault="001A59F9" w:rsidP="00673D18">
      <w:pPr>
        <w:spacing w:line="360" w:lineRule="auto"/>
        <w:rPr>
          <w:rFonts w:eastAsiaTheme="minorEastAsia"/>
          <w:kern w:val="0"/>
          <w:szCs w:val="21"/>
        </w:rPr>
      </w:pPr>
      <w:r w:rsidRPr="001A0538">
        <w:rPr>
          <w:rFonts w:eastAsiaTheme="minorEastAsia"/>
          <w:color w:val="000000"/>
          <w:szCs w:val="21"/>
        </w:rPr>
        <w:t>本报告期：</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w:t>
      </w:r>
      <w:r w:rsidR="00F64FAD" w:rsidRPr="001A0538">
        <w:rPr>
          <w:rFonts w:eastAsiaTheme="minorEastAsia"/>
          <w:kern w:val="0"/>
          <w:szCs w:val="21"/>
        </w:rPr>
        <w:t>月</w:t>
      </w:r>
      <w:r w:rsidR="00F64FAD" w:rsidRPr="001A0538">
        <w:rPr>
          <w:rFonts w:eastAsiaTheme="minorEastAsia"/>
          <w:kern w:val="0"/>
          <w:szCs w:val="21"/>
        </w:rPr>
        <w:t>1</w:t>
      </w:r>
      <w:r w:rsidR="00F64FAD" w:rsidRPr="001A0538">
        <w:rPr>
          <w:rFonts w:eastAsiaTheme="minorEastAsia"/>
          <w:kern w:val="0"/>
          <w:szCs w:val="21"/>
        </w:rPr>
        <w:t>日</w:t>
      </w:r>
      <w:r w:rsidRPr="001A0538">
        <w:rPr>
          <w:rFonts w:eastAsiaTheme="minorEastAsia"/>
          <w:kern w:val="0"/>
          <w:szCs w:val="21"/>
        </w:rPr>
        <w:t>至</w:t>
      </w:r>
      <w:r w:rsidR="00F64FAD" w:rsidRPr="001A0538">
        <w:rPr>
          <w:rFonts w:eastAsiaTheme="minorEastAsia"/>
          <w:kern w:val="0"/>
          <w:szCs w:val="21"/>
        </w:rPr>
        <w:t>2019</w:t>
      </w:r>
      <w:r w:rsidR="00F64FAD" w:rsidRPr="001A0538">
        <w:rPr>
          <w:rFonts w:eastAsiaTheme="minorEastAsia"/>
          <w:kern w:val="0"/>
          <w:szCs w:val="21"/>
        </w:rPr>
        <w:t>年</w:t>
      </w:r>
      <w:r w:rsidR="00F64FAD" w:rsidRPr="001A0538">
        <w:rPr>
          <w:rFonts w:eastAsiaTheme="minorEastAsia"/>
          <w:kern w:val="0"/>
          <w:szCs w:val="21"/>
        </w:rPr>
        <w:t>12</w:t>
      </w:r>
      <w:r w:rsidR="00F64FAD" w:rsidRPr="001A0538">
        <w:rPr>
          <w:rFonts w:eastAsiaTheme="minorEastAsia"/>
          <w:kern w:val="0"/>
          <w:szCs w:val="21"/>
        </w:rPr>
        <w:t>月</w:t>
      </w:r>
      <w:r w:rsidR="00F64FAD" w:rsidRPr="001A0538">
        <w:rPr>
          <w:rFonts w:eastAsiaTheme="minorEastAsia"/>
          <w:kern w:val="0"/>
          <w:szCs w:val="21"/>
        </w:rPr>
        <w:t>31</w:t>
      </w:r>
      <w:r w:rsidR="00F64FAD" w:rsidRPr="001A0538">
        <w:rPr>
          <w:rFonts w:eastAsiaTheme="minorEastAsia"/>
          <w:kern w:val="0"/>
          <w:szCs w:val="21"/>
        </w:rPr>
        <w:t>日</w:t>
      </w:r>
    </w:p>
    <w:p w:rsidR="001A59F9" w:rsidRPr="001A0538" w:rsidRDefault="001A59F9" w:rsidP="00026C9C">
      <w:pPr>
        <w:autoSpaceDE w:val="0"/>
        <w:autoSpaceDN w:val="0"/>
        <w:adjustRightInd w:val="0"/>
        <w:spacing w:before="29" w:line="360" w:lineRule="auto"/>
        <w:ind w:left="15"/>
        <w:jc w:val="right"/>
        <w:rPr>
          <w:rFonts w:eastAsiaTheme="minorEastAsia"/>
          <w:color w:val="000000"/>
          <w:kern w:val="0"/>
          <w:szCs w:val="21"/>
        </w:rPr>
      </w:pPr>
      <w:r w:rsidRPr="001A0538">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本期</w:t>
            </w:r>
          </w:p>
          <w:p w:rsidR="001A59F9" w:rsidRPr="001A0538"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1</w:t>
            </w:r>
            <w:r w:rsidRPr="001A0538">
              <w:rPr>
                <w:rFonts w:ascii="Times New Roman" w:eastAsiaTheme="minorEastAsia" w:hAnsi="Times New Roman"/>
                <w:b/>
                <w:sz w:val="21"/>
                <w:szCs w:val="21"/>
              </w:rPr>
              <w:t>日</w:t>
            </w:r>
            <w:r w:rsidR="001A59F9" w:rsidRPr="001A0538">
              <w:rPr>
                <w:rFonts w:ascii="Times New Roman" w:eastAsiaTheme="minorEastAsia" w:hAnsi="Times New Roman"/>
                <w:b/>
                <w:sz w:val="21"/>
                <w:szCs w:val="21"/>
              </w:rPr>
              <w:t>至</w:t>
            </w:r>
            <w:r w:rsidRPr="001A0538">
              <w:rPr>
                <w:rFonts w:ascii="Times New Roman" w:eastAsiaTheme="minorEastAsia" w:hAnsi="Times New Roman"/>
                <w:b/>
                <w:sz w:val="21"/>
                <w:szCs w:val="21"/>
              </w:rPr>
              <w:t>2019</w:t>
            </w:r>
            <w:r w:rsidRPr="001A0538">
              <w:rPr>
                <w:rFonts w:ascii="Times New Roman" w:eastAsiaTheme="minorEastAsia" w:hAnsi="Times New Roman"/>
                <w:b/>
                <w:sz w:val="21"/>
                <w:szCs w:val="21"/>
              </w:rPr>
              <w:t>年</w:t>
            </w:r>
            <w:r w:rsidRPr="001A0538">
              <w:rPr>
                <w:rFonts w:ascii="Times New Roman" w:eastAsiaTheme="minorEastAsia" w:hAnsi="Times New Roman"/>
                <w:b/>
                <w:sz w:val="21"/>
                <w:szCs w:val="21"/>
              </w:rPr>
              <w:t>12</w:t>
            </w:r>
            <w:r w:rsidRPr="001A0538">
              <w:rPr>
                <w:rFonts w:ascii="Times New Roman" w:eastAsiaTheme="minorEastAsia" w:hAnsi="Times New Roman"/>
                <w:b/>
                <w:sz w:val="21"/>
                <w:szCs w:val="21"/>
              </w:rPr>
              <w:t>月</w:t>
            </w:r>
            <w:r w:rsidRPr="001A0538">
              <w:rPr>
                <w:rFonts w:ascii="Times New Roman" w:eastAsiaTheme="minorEastAsia" w:hAnsi="Times New Roman"/>
                <w:b/>
                <w:sz w:val="21"/>
                <w:szCs w:val="21"/>
              </w:rPr>
              <w:t>31</w:t>
            </w:r>
            <w:r w:rsidRPr="001A0538">
              <w:rPr>
                <w:rFonts w:ascii="Times New Roman" w:eastAsiaTheme="minorEastAsia" w:hAnsi="Times New Roman"/>
                <w:b/>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b/>
                <w:color w:val="000000"/>
                <w:szCs w:val="21"/>
              </w:rPr>
            </w:pPr>
          </w:p>
        </w:tc>
        <w:tc>
          <w:tcPr>
            <w:tcW w:w="2196"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实收基金</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10,231,261,347.02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2,212,600,437.08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12,443,861,784.10</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6,272,436,640.48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6,272,436,640.48</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696,463,878.22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654,457,232.77</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1,350,921,110.99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11,014,031,761.96</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7,196,861,261.62</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18,210,893,023.58</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-10,317,567,883.74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-6,542,404,028.85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-16,859,971,912.59</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-326,310,570.58</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-326,310,570.58</w:t>
            </w:r>
          </w:p>
        </w:tc>
      </w:tr>
      <w:tr w:rsidR="001A59F9" w:rsidRPr="001A0538" w:rsidTr="0009357E">
        <w:tc>
          <w:tcPr>
            <w:tcW w:w="2410" w:type="dxa"/>
            <w:vAlign w:val="center"/>
          </w:tcPr>
          <w:p w:rsidR="001A59F9" w:rsidRPr="001A0538" w:rsidRDefault="001A59F9" w:rsidP="00B06615">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10,927,725,225.24</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8,813,183,739.75</w:t>
            </w:r>
          </w:p>
        </w:tc>
        <w:tc>
          <w:tcPr>
            <w:tcW w:w="2197" w:type="dxa"/>
            <w:vAlign w:val="center"/>
          </w:tcPr>
          <w:p w:rsidR="001A59F9" w:rsidRPr="001A0538" w:rsidRDefault="001A59F9" w:rsidP="00B06615">
            <w:pPr>
              <w:spacing w:line="360" w:lineRule="auto"/>
              <w:jc w:val="right"/>
              <w:rPr>
                <w:rFonts w:eastAsiaTheme="minorEastAsia"/>
                <w:color w:val="000000"/>
                <w:szCs w:val="21"/>
              </w:rPr>
            </w:pPr>
            <w:r w:rsidRPr="001A0538">
              <w:rPr>
                <w:rFonts w:eastAsiaTheme="minorEastAsia"/>
                <w:color w:val="000000"/>
                <w:szCs w:val="21"/>
              </w:rPr>
              <w:t>19,740,908,964.99</w:t>
            </w:r>
          </w:p>
        </w:tc>
      </w:tr>
      <w:tr w:rsidR="001A59F9" w:rsidRPr="001A0538" w:rsidTr="0009357E">
        <w:tc>
          <w:tcPr>
            <w:tcW w:w="2410" w:type="dxa"/>
            <w:vMerge w:val="restart"/>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项目</w:t>
            </w:r>
          </w:p>
        </w:tc>
        <w:tc>
          <w:tcPr>
            <w:tcW w:w="6590" w:type="dxa"/>
            <w:gridSpan w:val="3"/>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上年度可比期间</w:t>
            </w:r>
          </w:p>
          <w:p w:rsidR="001A59F9" w:rsidRPr="001A0538"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1</w:t>
            </w:r>
            <w:r w:rsidRPr="001A0538">
              <w:rPr>
                <w:rFonts w:ascii="Times New Roman" w:eastAsiaTheme="minorEastAsia" w:hAnsi="Times New Roman"/>
                <w:color w:val="000000"/>
                <w:sz w:val="21"/>
                <w:szCs w:val="21"/>
              </w:rPr>
              <w:t>日至</w:t>
            </w:r>
            <w:r w:rsidRPr="001A0538">
              <w:rPr>
                <w:rFonts w:ascii="Times New Roman" w:eastAsiaTheme="minorEastAsia" w:hAnsi="Times New Roman"/>
                <w:color w:val="000000"/>
                <w:sz w:val="21"/>
                <w:szCs w:val="21"/>
              </w:rPr>
              <w:t>2018</w:t>
            </w:r>
            <w:r w:rsidRPr="001A0538">
              <w:rPr>
                <w:rFonts w:ascii="Times New Roman" w:eastAsiaTheme="minorEastAsia" w:hAnsi="Times New Roman"/>
                <w:color w:val="000000"/>
                <w:sz w:val="21"/>
                <w:szCs w:val="21"/>
              </w:rPr>
              <w:t>年</w:t>
            </w:r>
            <w:r w:rsidRPr="001A0538">
              <w:rPr>
                <w:rFonts w:ascii="Times New Roman" w:eastAsiaTheme="minorEastAsia" w:hAnsi="Times New Roman"/>
                <w:color w:val="000000"/>
                <w:sz w:val="21"/>
                <w:szCs w:val="21"/>
              </w:rPr>
              <w:t>12</w:t>
            </w:r>
            <w:r w:rsidRPr="001A0538">
              <w:rPr>
                <w:rFonts w:ascii="Times New Roman" w:eastAsiaTheme="minorEastAsia" w:hAnsi="Times New Roman"/>
                <w:color w:val="000000"/>
                <w:sz w:val="21"/>
                <w:szCs w:val="21"/>
              </w:rPr>
              <w:t>月</w:t>
            </w:r>
            <w:r w:rsidRPr="001A0538">
              <w:rPr>
                <w:rFonts w:ascii="Times New Roman" w:eastAsiaTheme="minorEastAsia" w:hAnsi="Times New Roman"/>
                <w:color w:val="000000"/>
                <w:sz w:val="21"/>
                <w:szCs w:val="21"/>
              </w:rPr>
              <w:t>31</w:t>
            </w:r>
            <w:r w:rsidRPr="001A0538">
              <w:rPr>
                <w:rFonts w:ascii="Times New Roman" w:eastAsiaTheme="minorEastAsia" w:hAnsi="Times New Roman"/>
                <w:color w:val="000000"/>
                <w:sz w:val="21"/>
                <w:szCs w:val="21"/>
              </w:rPr>
              <w:t>日</w:t>
            </w:r>
          </w:p>
        </w:tc>
      </w:tr>
      <w:tr w:rsidR="001A59F9" w:rsidRPr="001A0538" w:rsidTr="0009357E">
        <w:tc>
          <w:tcPr>
            <w:tcW w:w="2410" w:type="dxa"/>
            <w:vMerge/>
            <w:vAlign w:val="center"/>
          </w:tcPr>
          <w:p w:rsidR="001A59F9" w:rsidRPr="001A0538" w:rsidRDefault="001A59F9" w:rsidP="00026C9C">
            <w:pPr>
              <w:widowControl/>
              <w:spacing w:line="360" w:lineRule="auto"/>
              <w:jc w:val="left"/>
              <w:rPr>
                <w:rFonts w:eastAsiaTheme="minorEastAsia"/>
                <w:color w:val="000000"/>
                <w:szCs w:val="21"/>
              </w:rPr>
            </w:pPr>
          </w:p>
        </w:tc>
        <w:tc>
          <w:tcPr>
            <w:tcW w:w="219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实收基金</w:t>
            </w:r>
          </w:p>
        </w:tc>
        <w:tc>
          <w:tcPr>
            <w:tcW w:w="219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b/>
                <w:color w:val="000000"/>
                <w:szCs w:val="21"/>
              </w:rPr>
              <w:t>未分配利润</w:t>
            </w:r>
          </w:p>
        </w:tc>
        <w:tc>
          <w:tcPr>
            <w:tcW w:w="2197" w:type="dxa"/>
            <w:vAlign w:val="center"/>
          </w:tcPr>
          <w:p w:rsidR="001A59F9" w:rsidRPr="001A0538" w:rsidRDefault="001A59F9" w:rsidP="00026C9C">
            <w:pPr>
              <w:spacing w:line="360" w:lineRule="auto"/>
              <w:jc w:val="center"/>
              <w:rPr>
                <w:rFonts w:eastAsiaTheme="minorEastAsia"/>
                <w:b/>
                <w:color w:val="000000"/>
                <w:szCs w:val="21"/>
              </w:rPr>
            </w:pPr>
            <w:r w:rsidRPr="001A0538">
              <w:rPr>
                <w:rFonts w:eastAsiaTheme="minorEastAsia"/>
                <w:b/>
                <w:color w:val="000000"/>
                <w:szCs w:val="21"/>
              </w:rPr>
              <w:t>所有者权益合计</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一、期初所有者权益（基金净值）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7,869,054,932.81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3,764,661,976.38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11,633,716,909.19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二、本期经营活动产生的基金净值变动数（本期利润）</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-2,147,938,221.09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-2,147,938,221.09</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三、本期基金份额交易产生的基金净值变动数（净值减少以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2,362,206,414.21</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750,172,364.12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3,112,378,778.33</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其中：</w:t>
            </w:r>
            <w:r w:rsidRPr="001A0538">
              <w:rPr>
                <w:rFonts w:eastAsiaTheme="minorEastAsia"/>
                <w:color w:val="000000"/>
                <w:szCs w:val="21"/>
              </w:rPr>
              <w:t>1.</w:t>
            </w:r>
            <w:r w:rsidRPr="001A0538">
              <w:rPr>
                <w:rFonts w:eastAsiaTheme="minorEastAsia"/>
                <w:color w:val="000000"/>
                <w:szCs w:val="21"/>
              </w:rPr>
              <w:t>基金申购款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7,828,961,524.09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3,029,083,339.99</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10,858,044,864.08</w:t>
            </w:r>
          </w:p>
        </w:tc>
      </w:tr>
      <w:tr w:rsidR="001A59F9" w:rsidRPr="001A0538" w:rsidTr="0009357E">
        <w:tc>
          <w:tcPr>
            <w:tcW w:w="2410" w:type="dxa"/>
            <w:vAlign w:val="center"/>
          </w:tcPr>
          <w:p w:rsidR="001A59F9" w:rsidRPr="001A0538" w:rsidRDefault="001A59F9" w:rsidP="00D564C7">
            <w:pPr>
              <w:spacing w:line="360" w:lineRule="auto"/>
              <w:ind w:firstLineChars="300" w:firstLine="630"/>
              <w:rPr>
                <w:rFonts w:eastAsiaTheme="minorEastAsia"/>
                <w:color w:val="000000"/>
                <w:szCs w:val="21"/>
              </w:rPr>
            </w:pPr>
            <w:r w:rsidRPr="001A0538">
              <w:rPr>
                <w:rFonts w:eastAsiaTheme="minorEastAsia"/>
                <w:color w:val="000000"/>
                <w:szCs w:val="21"/>
              </w:rPr>
              <w:t>2.</w:t>
            </w:r>
            <w:r w:rsidRPr="001A0538">
              <w:rPr>
                <w:rFonts w:eastAsiaTheme="minorEastAsia"/>
                <w:color w:val="000000"/>
                <w:szCs w:val="21"/>
              </w:rPr>
              <w:t>基金赎回款</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-5,466,755,109.88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-2,278,910,975.87</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-7,745,666,085.75</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四、本期向基金份额持有人分配利润产生的基金净值变动（净值减少以</w:t>
            </w:r>
            <w:r w:rsidRPr="001A0538">
              <w:rPr>
                <w:rFonts w:eastAsiaTheme="minorEastAsia"/>
                <w:color w:val="000000"/>
                <w:szCs w:val="21"/>
              </w:rPr>
              <w:t>“-”</w:t>
            </w:r>
            <w:r w:rsidRPr="001A0538">
              <w:rPr>
                <w:rFonts w:eastAsiaTheme="minorEastAsia"/>
                <w:color w:val="000000"/>
                <w:szCs w:val="21"/>
              </w:rPr>
              <w:t>号填列）</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-154,295,682.33</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-154,295,682.33</w:t>
            </w:r>
          </w:p>
        </w:tc>
      </w:tr>
      <w:tr w:rsidR="001A59F9" w:rsidRPr="001A0538" w:rsidTr="0009357E">
        <w:tc>
          <w:tcPr>
            <w:tcW w:w="2410" w:type="dxa"/>
            <w:vAlign w:val="center"/>
          </w:tcPr>
          <w:p w:rsidR="001A59F9" w:rsidRPr="001A0538" w:rsidRDefault="001A59F9" w:rsidP="00860AC3">
            <w:pPr>
              <w:spacing w:line="360" w:lineRule="auto"/>
              <w:rPr>
                <w:rFonts w:eastAsiaTheme="minorEastAsia"/>
                <w:color w:val="000000"/>
                <w:szCs w:val="21"/>
              </w:rPr>
            </w:pPr>
            <w:r w:rsidRPr="001A0538">
              <w:rPr>
                <w:rFonts w:eastAsiaTheme="minorEastAsia"/>
                <w:color w:val="000000"/>
                <w:szCs w:val="21"/>
              </w:rPr>
              <w:t>五、期末所有者权益（基金净值）</w:t>
            </w:r>
          </w:p>
        </w:tc>
        <w:tc>
          <w:tcPr>
            <w:tcW w:w="2196"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10,231,261,347.02</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2,212,600,437.08</w:t>
            </w:r>
          </w:p>
        </w:tc>
        <w:tc>
          <w:tcPr>
            <w:tcW w:w="2197" w:type="dxa"/>
            <w:vAlign w:val="center"/>
          </w:tcPr>
          <w:p w:rsidR="001A59F9" w:rsidRPr="001A0538" w:rsidRDefault="001A59F9" w:rsidP="00860AC3">
            <w:pPr>
              <w:spacing w:line="360" w:lineRule="auto"/>
              <w:jc w:val="right"/>
              <w:rPr>
                <w:rFonts w:eastAsiaTheme="minorEastAsia"/>
                <w:color w:val="000000"/>
                <w:szCs w:val="21"/>
              </w:rPr>
            </w:pPr>
            <w:r w:rsidRPr="001A0538">
              <w:rPr>
                <w:rFonts w:eastAsiaTheme="minorEastAsia"/>
                <w:color w:val="000000"/>
                <w:szCs w:val="21"/>
              </w:rPr>
              <w:t>12,443,861,784.10</w:t>
            </w:r>
          </w:p>
        </w:tc>
      </w:tr>
    </w:tbl>
    <w:p w:rsidR="001F790F" w:rsidRPr="001A0538" w:rsidRDefault="001F790F" w:rsidP="00673D18">
      <w:pPr>
        <w:spacing w:line="360" w:lineRule="auto"/>
        <w:rPr>
          <w:szCs w:val="21"/>
        </w:rPr>
      </w:pPr>
      <w:r w:rsidRPr="001A0538">
        <w:rPr>
          <w:szCs w:val="21"/>
        </w:rPr>
        <w:t>报表附注为财务报表的组成部分。</w:t>
      </w:r>
    </w:p>
    <w:p w:rsidR="001F790F" w:rsidRPr="001A0538" w:rsidRDefault="001F790F" w:rsidP="00673D18">
      <w:pPr>
        <w:spacing w:line="360" w:lineRule="auto"/>
        <w:rPr>
          <w:szCs w:val="21"/>
        </w:rPr>
      </w:pPr>
      <w:r w:rsidRPr="001A0538">
        <w:rPr>
          <w:szCs w:val="21"/>
        </w:rPr>
        <w:t>本报告</w:t>
      </w:r>
      <w:r w:rsidRPr="001A0538">
        <w:rPr>
          <w:szCs w:val="21"/>
        </w:rPr>
        <w:t>7.1</w:t>
      </w:r>
      <w:r w:rsidRPr="001A0538">
        <w:rPr>
          <w:szCs w:val="21"/>
        </w:rPr>
        <w:t>至</w:t>
      </w:r>
      <w:r w:rsidRPr="001A0538">
        <w:rPr>
          <w:szCs w:val="21"/>
        </w:rPr>
        <w:t>7.4</w:t>
      </w:r>
      <w:r w:rsidRPr="001A0538">
        <w:rPr>
          <w:szCs w:val="21"/>
        </w:rPr>
        <w:t>，财务报表由下列负责人签署：</w:t>
      </w:r>
    </w:p>
    <w:p w:rsidR="001F790F" w:rsidRPr="00D564C7" w:rsidRDefault="003B5D20" w:rsidP="00673D18">
      <w:pPr>
        <w:spacing w:line="360" w:lineRule="auto"/>
        <w:rPr>
          <w:rFonts w:ascii="宋体" w:hAnsi="宋体"/>
          <w:szCs w:val="21"/>
        </w:rPr>
      </w:pPr>
      <w:r w:rsidRPr="001A0538">
        <w:rPr>
          <w:szCs w:val="21"/>
        </w:rPr>
        <w:t>基金管理人</w:t>
      </w:r>
      <w:r w:rsidR="001F790F" w:rsidRPr="001A0538">
        <w:rPr>
          <w:szCs w:val="21"/>
        </w:rPr>
        <w:t>负责人：刘晓艳</w:t>
      </w:r>
      <w:r w:rsidR="001F790F" w:rsidRPr="001A0538">
        <w:rPr>
          <w:szCs w:val="21"/>
        </w:rPr>
        <w:t xml:space="preserve"> </w:t>
      </w:r>
      <w:r w:rsidR="001F790F" w:rsidRPr="001A0538">
        <w:rPr>
          <w:szCs w:val="21"/>
        </w:rPr>
        <w:t>，主管会计工作负责人：陈荣，会计机构负责人：邱毅华</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D564C7" w:rsidRDefault="001A59F9" w:rsidP="00644AF0">
      <w:pPr>
        <w:pStyle w:val="20"/>
        <w:spacing w:before="0" w:after="0"/>
        <w:rPr>
          <w:rFonts w:asciiTheme="minorEastAsia" w:eastAsiaTheme="minorEastAsia" w:hAnsiTheme="minorEastAsia"/>
          <w:kern w:val="0"/>
          <w:sz w:val="21"/>
          <w:szCs w:val="21"/>
        </w:rPr>
      </w:pPr>
      <w:bookmarkStart w:id="104" w:name="_Toc225498271"/>
      <w:bookmarkStart w:id="105" w:name="_Toc361324876"/>
      <w:bookmarkStart w:id="106" w:name="_Toc35532666"/>
      <w:r w:rsidRPr="00D564C7">
        <w:rPr>
          <w:rFonts w:asciiTheme="minorEastAsia" w:eastAsiaTheme="minorEastAsia" w:hAnsiTheme="minorEastAsia"/>
          <w:kern w:val="0"/>
          <w:sz w:val="21"/>
          <w:szCs w:val="21"/>
        </w:rPr>
        <w:t>7.4</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报表附注</w:t>
      </w:r>
      <w:bookmarkEnd w:id="104"/>
      <w:bookmarkEnd w:id="105"/>
      <w:bookmarkEnd w:id="106"/>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w:t>
      </w:r>
      <w:r w:rsidRPr="00D564C7">
        <w:rPr>
          <w:rFonts w:asciiTheme="minorEastAsia" w:eastAsiaTheme="minorEastAsia" w:hAnsiTheme="minorEastAsia" w:hint="eastAsia"/>
          <w:b/>
          <w:color w:val="000000"/>
          <w:kern w:val="0"/>
          <w:szCs w:val="21"/>
        </w:rPr>
        <w:t>基金基本情况</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易方达</w:t>
      </w:r>
      <w:r>
        <w:rPr>
          <w:rFonts w:eastAsiaTheme="minorEastAsia"/>
          <w:color w:val="000000"/>
          <w:szCs w:val="21"/>
        </w:rPr>
        <w:t>50</w:t>
      </w:r>
      <w:r>
        <w:rPr>
          <w:rFonts w:eastAsiaTheme="minorEastAsia"/>
          <w:color w:val="000000"/>
          <w:szCs w:val="21"/>
        </w:rPr>
        <w:t>指数证券投资基金（以下简称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）证监基金字</w:t>
      </w:r>
      <w:r>
        <w:rPr>
          <w:rFonts w:eastAsiaTheme="minorEastAsia"/>
          <w:color w:val="000000"/>
          <w:szCs w:val="21"/>
        </w:rPr>
        <w:t>[2004]13</w:t>
      </w:r>
      <w:r>
        <w:rPr>
          <w:rFonts w:eastAsiaTheme="minorEastAsia"/>
          <w:color w:val="000000"/>
          <w:szCs w:val="21"/>
        </w:rPr>
        <w:t>号文《关于同意易方达</w:t>
      </w:r>
      <w:r>
        <w:rPr>
          <w:rFonts w:eastAsiaTheme="minorEastAsia"/>
          <w:color w:val="000000"/>
          <w:szCs w:val="21"/>
        </w:rPr>
        <w:t>50</w:t>
      </w:r>
      <w:r>
        <w:rPr>
          <w:rFonts w:eastAsiaTheme="minorEastAsia"/>
          <w:color w:val="000000"/>
          <w:szCs w:val="21"/>
        </w:rPr>
        <w:t>指数证券投资基金设立的批复》的批准，由易方达基金管理有限公司作为基金发起人，向社会公开发行募集并于</w:t>
      </w:r>
      <w:r>
        <w:rPr>
          <w:rFonts w:eastAsiaTheme="minorEastAsia"/>
          <w:color w:val="000000"/>
          <w:szCs w:val="21"/>
        </w:rPr>
        <w:t>2004</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22</w:t>
      </w:r>
      <w:r>
        <w:rPr>
          <w:rFonts w:eastAsiaTheme="minorEastAsia"/>
          <w:color w:val="000000"/>
          <w:szCs w:val="21"/>
        </w:rPr>
        <w:t>日正式成立，首次设立募集规模为</w:t>
      </w:r>
      <w:r>
        <w:rPr>
          <w:rFonts w:eastAsiaTheme="minorEastAsia"/>
          <w:color w:val="000000"/>
          <w:szCs w:val="21"/>
        </w:rPr>
        <w:t>5,048,902,330.26</w:t>
      </w:r>
      <w:r>
        <w:rPr>
          <w:rFonts w:eastAsiaTheme="minorEastAsia"/>
          <w:color w:val="000000"/>
          <w:szCs w:val="21"/>
        </w:rPr>
        <w:t>份基金份额。本基金为契约型开放式，存续期限不定，基金管理人为易方达基金管理有限公司，注册登记机构为易方达基金管理有限公司，基金托管人为交通银行股份有限公司。</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自</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6</w:t>
      </w:r>
      <w:r w:rsidRPr="001A0538">
        <w:rPr>
          <w:rFonts w:eastAsiaTheme="minorEastAsia"/>
          <w:color w:val="000000"/>
          <w:szCs w:val="21"/>
        </w:rPr>
        <w:t>日起，本基金增设</w:t>
      </w:r>
      <w:r w:rsidRPr="001A0538">
        <w:rPr>
          <w:rFonts w:eastAsiaTheme="minorEastAsia"/>
          <w:color w:val="000000"/>
          <w:szCs w:val="21"/>
        </w:rPr>
        <w:t>C</w:t>
      </w:r>
      <w:r w:rsidRPr="001A0538">
        <w:rPr>
          <w:rFonts w:eastAsiaTheme="minorEastAsia"/>
          <w:color w:val="000000"/>
          <w:szCs w:val="21"/>
        </w:rPr>
        <w:t>类份额类别，份额首次确认日为</w:t>
      </w:r>
      <w:r w:rsidRPr="001A0538">
        <w:rPr>
          <w:rFonts w:eastAsiaTheme="minorEastAsia"/>
          <w:color w:val="000000"/>
          <w:szCs w:val="21"/>
        </w:rPr>
        <w:t>2017</w:t>
      </w:r>
      <w:r w:rsidRPr="001A0538">
        <w:rPr>
          <w:rFonts w:eastAsiaTheme="minorEastAsia"/>
          <w:color w:val="000000"/>
          <w:szCs w:val="21"/>
        </w:rPr>
        <w:t>年</w:t>
      </w:r>
      <w:r w:rsidRPr="001A0538">
        <w:rPr>
          <w:rFonts w:eastAsiaTheme="minorEastAsia"/>
          <w:color w:val="000000"/>
          <w:szCs w:val="21"/>
        </w:rPr>
        <w:t>6</w:t>
      </w:r>
      <w:r w:rsidRPr="001A0538">
        <w:rPr>
          <w:rFonts w:eastAsiaTheme="minorEastAsia"/>
          <w:color w:val="000000"/>
          <w:szCs w:val="21"/>
        </w:rPr>
        <w:t>月</w:t>
      </w:r>
      <w:r w:rsidRPr="001A0538">
        <w:rPr>
          <w:rFonts w:eastAsiaTheme="minorEastAsia"/>
          <w:color w:val="000000"/>
          <w:szCs w:val="21"/>
        </w:rPr>
        <w:t>7</w:t>
      </w:r>
      <w:r w:rsidRPr="001A0538">
        <w:rPr>
          <w:rFonts w:eastAsiaTheme="minorEastAsia"/>
          <w:color w:val="000000"/>
          <w:szCs w:val="21"/>
        </w:rPr>
        <w:t>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7.4.2</w:t>
      </w:r>
      <w:r w:rsidRPr="001A0538">
        <w:rPr>
          <w:rFonts w:eastAsiaTheme="minorEastAsia"/>
          <w:b/>
          <w:color w:val="000000"/>
          <w:kern w:val="0"/>
          <w:szCs w:val="21"/>
        </w:rPr>
        <w:t>会计报表的编制基础</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本财务报表系按照财政部颁布的《企业会计准则</w:t>
      </w:r>
      <w:r>
        <w:rPr>
          <w:rFonts w:eastAsiaTheme="minorEastAsia"/>
          <w:color w:val="000000"/>
          <w:szCs w:val="21"/>
        </w:rPr>
        <w:t>—</w:t>
      </w:r>
      <w:r>
        <w:rPr>
          <w:rFonts w:eastAsiaTheme="minorEastAsia"/>
          <w:color w:val="000000"/>
          <w:szCs w:val="21"/>
        </w:rPr>
        <w:t>基本准则》以及其后颁布及修订的具体会计准则、应用指南、解释以及其他相关规定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编制，同时，对于在具体会计核算和信息披露方面，也参考了中国证券投资基金业协会修订并发布的《证券投资基金会计核算业务指引》、中国证监会制定的《中国证券监督管理委员会关于证券投资基金估值业务的指导意见》、《公开募集证券投资基金信息披露管理办法》、《证券投资基金信息披露内容与格式准则》第</w:t>
      </w:r>
      <w:r>
        <w:rPr>
          <w:rFonts w:eastAsiaTheme="minorEastAsia"/>
          <w:color w:val="000000"/>
          <w:szCs w:val="21"/>
        </w:rPr>
        <w:t>2</w:t>
      </w:r>
      <w:r>
        <w:rPr>
          <w:rFonts w:eastAsiaTheme="minorEastAsia"/>
          <w:color w:val="000000"/>
          <w:szCs w:val="21"/>
        </w:rPr>
        <w:t>号《年度报告的内容与格式》、《证券投资基金信息披露编报规则》第</w:t>
      </w:r>
      <w:r>
        <w:rPr>
          <w:rFonts w:eastAsiaTheme="minorEastAsia"/>
          <w:color w:val="000000"/>
          <w:szCs w:val="21"/>
        </w:rPr>
        <w:t>3</w:t>
      </w:r>
      <w:r>
        <w:rPr>
          <w:rFonts w:eastAsiaTheme="minorEastAsia"/>
          <w:color w:val="000000"/>
          <w:szCs w:val="21"/>
        </w:rPr>
        <w:t>号《会计报表附注的编制及披露》、《证券投资基金信息披露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年度报告和中期报告</w:t>
      </w:r>
      <w:r>
        <w:rPr>
          <w:rFonts w:eastAsiaTheme="minorEastAsia"/>
          <w:color w:val="000000"/>
          <w:szCs w:val="21"/>
        </w:rPr>
        <w:t>&gt;</w:t>
      </w:r>
      <w:r>
        <w:rPr>
          <w:rFonts w:eastAsiaTheme="minorEastAsia"/>
          <w:color w:val="000000"/>
          <w:szCs w:val="21"/>
        </w:rPr>
        <w:t>》及其他中国证监会和中国证券投资基金业协会发布的相关规定和指引。</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本财务报表以本基金持续经营为基础列报。</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7.4.3</w:t>
      </w:r>
      <w:r w:rsidRPr="001A0538">
        <w:rPr>
          <w:rFonts w:eastAsiaTheme="minorEastAsia"/>
          <w:b/>
          <w:color w:val="000000"/>
          <w:kern w:val="0"/>
          <w:szCs w:val="21"/>
        </w:rPr>
        <w:t>遵循企业会计准则及其他有关规定的声明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本财务报表符合企业会计准则的要求，真实、完整地反映了本基金本报告期末的财务状况以及本报告期间的经营成果和基金净值变动情况等有关信息。</w:t>
      </w:r>
    </w:p>
    <w:p w:rsidR="001A59F9" w:rsidRPr="001A0538" w:rsidRDefault="001A59F9" w:rsidP="00644AF0">
      <w:pPr>
        <w:autoSpaceDE w:val="0"/>
        <w:autoSpaceDN w:val="0"/>
        <w:adjustRightInd w:val="0"/>
        <w:snapToGrid w:val="0"/>
        <w:spacing w:line="360" w:lineRule="auto"/>
        <w:jc w:val="left"/>
        <w:rPr>
          <w:rFonts w:eastAsiaTheme="minorEastAsia"/>
          <w:b/>
          <w:color w:val="000000"/>
          <w:kern w:val="0"/>
          <w:szCs w:val="21"/>
        </w:rPr>
      </w:pPr>
      <w:r w:rsidRPr="001A0538">
        <w:rPr>
          <w:rFonts w:eastAsiaTheme="minorEastAsia"/>
          <w:b/>
          <w:bCs/>
          <w:color w:val="000000"/>
          <w:kern w:val="0"/>
          <w:szCs w:val="21"/>
        </w:rPr>
        <w:t>7.4.4</w:t>
      </w:r>
      <w:r w:rsidRPr="001A0538">
        <w:rPr>
          <w:rFonts w:eastAsiaTheme="minorEastAsia"/>
          <w:b/>
          <w:color w:val="000000"/>
          <w:kern w:val="0"/>
          <w:szCs w:val="21"/>
        </w:rPr>
        <w:t>重要会计政策和会计估计</w:t>
      </w:r>
    </w:p>
    <w:p w:rsidR="001A59F9" w:rsidRPr="001A0538" w:rsidRDefault="001A59F9" w:rsidP="00644AF0">
      <w:pPr>
        <w:spacing w:line="360" w:lineRule="auto"/>
        <w:ind w:firstLineChars="200" w:firstLine="420"/>
        <w:rPr>
          <w:rFonts w:eastAsiaTheme="minorEastAsia"/>
          <w:color w:val="000000"/>
          <w:szCs w:val="21"/>
        </w:rPr>
      </w:pPr>
      <w:r w:rsidRPr="001A0538">
        <w:rPr>
          <w:rFonts w:eastAsiaTheme="minorEastAsia"/>
          <w:color w:val="000000"/>
          <w:szCs w:val="21"/>
        </w:rPr>
        <w:t>本基金财务报表所载财务信息根据下列依照企业会计准则、《证券投资基金会计核算业务指引》和其他相关规定所制定的重要会计政策和会计估计编制。</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w:t>
      </w:r>
      <w:r w:rsidRPr="001A0538">
        <w:rPr>
          <w:rFonts w:eastAsiaTheme="minorEastAsia"/>
          <w:b/>
          <w:color w:val="000000"/>
          <w:kern w:val="0"/>
          <w:szCs w:val="21"/>
        </w:rPr>
        <w:t>会计年度</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本基金会计年度为公历</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日起至</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日止。</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7.4.4.2</w:t>
      </w:r>
      <w:r w:rsidRPr="001A0538">
        <w:rPr>
          <w:rFonts w:eastAsiaTheme="minorEastAsia"/>
          <w:b/>
          <w:color w:val="000000"/>
          <w:kern w:val="0"/>
          <w:szCs w:val="21"/>
        </w:rPr>
        <w:t>记账本位币</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本基金记账本位币和编制本财务报表所采用的货币均为人民币。除有特别说明外，均以人民币元为单位表示。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7.4.4.3</w:t>
      </w:r>
      <w:r w:rsidRPr="001A0538">
        <w:rPr>
          <w:rFonts w:eastAsiaTheme="minorEastAsia"/>
          <w:b/>
          <w:color w:val="000000"/>
          <w:kern w:val="0"/>
          <w:szCs w:val="21"/>
        </w:rPr>
        <w:t>金融资产和金融负债的分类</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金融工具是指形成一个单位的金融资产（负债），并形成其他单位的金融负债（资产）或权益工具的合同。</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金融资产分类</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金融资产应当在初始确认时划分以公允价值计量且其变动计入当期损益的金融资产、持有至到期投资、贷款和应收款项，以及可供出售金融资产。本基金根据持有意图和能力，将持有的股票投资、债券投资和衍生工具于初始确认时划分为以公允价值计量且其变动计入当期损益的金融资产；其他金融资产划分为贷款和应收款项。</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金融负债分类</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金融负债应当在初始确认时划分以公允价值计量且其变动计入当期损益的金融负债和其他金融负债两类。本基金目前持有的金融负债划分为其他金融负债。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7.4.4.4</w:t>
      </w:r>
      <w:r w:rsidRPr="001A0538">
        <w:rPr>
          <w:rFonts w:eastAsiaTheme="minorEastAsia"/>
          <w:b/>
          <w:color w:val="000000"/>
          <w:kern w:val="0"/>
          <w:szCs w:val="21"/>
        </w:rPr>
        <w:t>金融资产和金融负债的初始确认、后续计量和终止确认</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本基金于成为金融工具合同的一方时确认一项金融资产或金融负债。</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基金初始确认金融资产或金融负债，应当按照取得时的公允价值作为初始确认金额，划分为以公允价值计量且其变动计入当期损益的金融资产的股票投资、债券投资等，以及不作为有效套期工具的衍生金融工具，相关的交易费用在发生时计入当期损益。对于本基金的其他金融资产和其他金融负债，相关交易费用在发生时计入初始确认金额。</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在持有以公允价值计量且其变动计入当期损益的金融资产期间取得的利息或现金股利，应当确认为当期收益。每日，本基金将以公允价值计量且其变动计入当期损益的金融资产或金融负债的公允价值变动计入当期损益。对于本基金的其他金融资产和其他金融负债，采用实际利率法，按摊余成本进行后续计量。</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处置该金融资产或金融负债时，其公允价值与初始入账金额之间的差额应确认为投资收益，其中包括同时结转的公允价值变动收益。当收取该金融资产现金流量的合同权利终止，或该金融资产已转移，且符合金融资产转移的终止确认条件的，金融资产将终止确认。</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金融负债的现时义务全部或部分已经解除的，终止确认该金融负债或其一部分。</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金融资产转移，是指本基金将金融资产让与或交付给该金融资产发行方以外的另一方</w:t>
      </w:r>
      <w:r w:rsidRPr="001A0538">
        <w:rPr>
          <w:rFonts w:eastAsiaTheme="minorEastAsia"/>
          <w:color w:val="000000"/>
          <w:szCs w:val="21"/>
        </w:rPr>
        <w:t>(</w:t>
      </w:r>
      <w:r w:rsidRPr="001A0538">
        <w:rPr>
          <w:rFonts w:eastAsiaTheme="minorEastAsia"/>
          <w:color w:val="000000"/>
          <w:szCs w:val="21"/>
        </w:rPr>
        <w:t>转入方</w:t>
      </w:r>
      <w:r w:rsidRPr="001A0538">
        <w:rPr>
          <w:rFonts w:eastAsiaTheme="minorEastAsia"/>
          <w:color w:val="000000"/>
          <w:szCs w:val="21"/>
        </w:rPr>
        <w:t>)</w:t>
      </w:r>
      <w:r w:rsidRPr="001A0538">
        <w:rPr>
          <w:rFonts w:eastAsiaTheme="minorEastAsia"/>
          <w:color w:val="000000"/>
          <w:szCs w:val="21"/>
        </w:rPr>
        <w:t>。本基金已将金融资产所有权上几乎所有的风险和报酬转移给转入方的，终止确认该金融资产；保留了金融资产所有权上几乎所有的风险和报酬的，不终止确认该金融资产。本基金既没有转移也没有保留金融资产所有权上几乎所有的风险和报酬的，分别下列情况处理：放弃了对该金融资产控制的，终止确认该金融资产；未放弃对该金融资产控制的，按照其继续涉入所转移金融资产的程度确认有关金融资产，并相应确认有关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7.4.4.5</w:t>
      </w:r>
      <w:r w:rsidRPr="001A0538">
        <w:rPr>
          <w:rFonts w:eastAsiaTheme="minorEastAsia"/>
          <w:b/>
          <w:color w:val="000000"/>
          <w:kern w:val="0"/>
          <w:szCs w:val="21"/>
        </w:rPr>
        <w:t>金融资产和金融负债的估值原则</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本基金持有的金融工具按如下原则确定公允价值并进行估值：</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存在活跃市场且能够获取相同资产或负债报价的金融工具，按其估值日不加调整的报价确定公允价值；估值日无报价且最近交易日后未发生影响公允价值计量的重大事件的，采用最近交易日的报价确定公允价值。有充足证据表明估值日或最近交易日的报价不能真实反映公允价值的，对报价进行调整，确定公允价值。</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与上述投资品种相同，但具有不同特征的，以相同资产或负债的公允价值为基础，并在估值技术中考虑不同特征因素的影响。特征是指对资产出售或使用的限制等，如果该限制是针对资产持有者的，那么在估值技术中不将该限制作为特征考虑。基金管理人不考虑因大量持有相关资产或负债所产生的溢价或折价；</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不存在活跃市场的金融工具，采用在当前情况下适用并且有足够可利用数据和其他信息支持的估值技术确定公允价值。采用估值技术确定公允价值时，优先使用可观察输入值，只有在无法取得相关资产或负债可观察输入值或取得不切实可行的情况下，才使用不可观察输入值；</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w:t>
      </w:r>
      <w:r w:rsidRPr="001A0538">
        <w:rPr>
          <w:rFonts w:eastAsiaTheme="minorEastAsia"/>
          <w:color w:val="000000"/>
          <w:szCs w:val="21"/>
        </w:rPr>
        <w:t>3</w:t>
      </w:r>
      <w:r w:rsidRPr="001A0538">
        <w:rPr>
          <w:rFonts w:eastAsiaTheme="minorEastAsia"/>
          <w:color w:val="000000"/>
          <w:szCs w:val="21"/>
        </w:rPr>
        <w:t>）如有确凿证据表明按上述方法进行估值不能客观反映金融工具公允价值的，基金管理人可根据具体情况与基金托管人商定后，按最能反映公允价值的方法估值。</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7.4.4.6</w:t>
      </w:r>
      <w:r w:rsidRPr="001A0538">
        <w:rPr>
          <w:rFonts w:eastAsiaTheme="minorEastAsia"/>
          <w:b/>
          <w:color w:val="000000"/>
          <w:kern w:val="0"/>
          <w:szCs w:val="21"/>
        </w:rPr>
        <w:t>金融资产和金融负债的抵销</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当本基金同时满足下列条件时，金融资产和金融负债以相互抵销后的净额在资产负债表内列示：具有抵销已确认金额的法定权利，且该种法定权利是当前可执行的；计划以净额结算，或同时变现该金融资产和清偿该金融负债。</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7.4.4.7</w:t>
      </w:r>
      <w:r w:rsidRPr="001A0538">
        <w:rPr>
          <w:rFonts w:eastAsiaTheme="minorEastAsia"/>
          <w:b/>
          <w:color w:val="000000"/>
          <w:kern w:val="0"/>
          <w:szCs w:val="21"/>
        </w:rPr>
        <w:t>实收基金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实收基金为对外发行的基金份额总额所对应的金额。由于申购和赎回引起的实收基金份额变动分别于基金申购确认日及基金赎回确认日确认。上述申购和赎回分别包括基金转换所引起的转入基金的实收基金增加和转出基金的实收基金减少。</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7.4.4.8</w:t>
      </w:r>
      <w:r w:rsidRPr="001A0538">
        <w:rPr>
          <w:rFonts w:eastAsiaTheme="minorEastAsia"/>
          <w:b/>
          <w:color w:val="000000"/>
          <w:kern w:val="0"/>
          <w:szCs w:val="21"/>
        </w:rPr>
        <w:t>损益平准金</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损益平准金包括已实现损益平准金和未实现损益平准金。已实现损益平准金指在申购或赎回基金份额时，申购或赎回款项中包含的按累计未分配的已实现损益</w:t>
      </w:r>
      <w:r w:rsidRPr="001A0538">
        <w:rPr>
          <w:rFonts w:eastAsiaTheme="minorEastAsia"/>
          <w:color w:val="000000"/>
          <w:szCs w:val="21"/>
        </w:rPr>
        <w:t>/(</w:t>
      </w:r>
      <w:r w:rsidRPr="001A0538">
        <w:rPr>
          <w:rFonts w:eastAsiaTheme="minorEastAsia"/>
          <w:color w:val="000000"/>
          <w:szCs w:val="21"/>
        </w:rPr>
        <w:t>损失</w:t>
      </w:r>
      <w:r w:rsidRPr="001A0538">
        <w:rPr>
          <w:rFonts w:eastAsiaTheme="minorEastAsia"/>
          <w:color w:val="000000"/>
          <w:szCs w:val="21"/>
        </w:rPr>
        <w:t>)</w:t>
      </w:r>
      <w:r w:rsidRPr="001A0538">
        <w:rPr>
          <w:rFonts w:eastAsiaTheme="minorEastAsia"/>
          <w:color w:val="000000"/>
          <w:szCs w:val="21"/>
        </w:rPr>
        <w:t>占基金净值比例计算的金额。未实现损益平准金指在申购或赎回基金份额时，申购或赎回款项中包含的按累计未实现利得</w:t>
      </w:r>
      <w:r w:rsidRPr="001A0538">
        <w:rPr>
          <w:rFonts w:eastAsiaTheme="minorEastAsia"/>
          <w:color w:val="000000"/>
          <w:szCs w:val="21"/>
        </w:rPr>
        <w:t>/(</w:t>
      </w:r>
      <w:r w:rsidRPr="001A0538">
        <w:rPr>
          <w:rFonts w:eastAsiaTheme="minorEastAsia"/>
          <w:color w:val="000000"/>
          <w:szCs w:val="21"/>
        </w:rPr>
        <w:t>损失</w:t>
      </w:r>
      <w:r w:rsidRPr="001A0538">
        <w:rPr>
          <w:rFonts w:eastAsiaTheme="minorEastAsia"/>
          <w:color w:val="000000"/>
          <w:szCs w:val="21"/>
        </w:rPr>
        <w:t>)</w:t>
      </w:r>
      <w:r w:rsidRPr="001A0538">
        <w:rPr>
          <w:rFonts w:eastAsiaTheme="minorEastAsia"/>
          <w:color w:val="000000"/>
          <w:szCs w:val="21"/>
        </w:rPr>
        <w:t>占基金净值比例计算的金额。损益平准金于基金申购确认日或基金赎回确认日确认。未实现损益平准金与已实现损益平准金均在</w:t>
      </w:r>
      <w:r w:rsidRPr="001A0538">
        <w:rPr>
          <w:rFonts w:eastAsiaTheme="minorEastAsia"/>
          <w:color w:val="000000"/>
          <w:szCs w:val="21"/>
        </w:rPr>
        <w:t>“</w:t>
      </w:r>
      <w:r w:rsidRPr="001A0538">
        <w:rPr>
          <w:rFonts w:eastAsiaTheme="minorEastAsia"/>
          <w:color w:val="000000"/>
          <w:szCs w:val="21"/>
        </w:rPr>
        <w:t>损益平准金</w:t>
      </w:r>
      <w:r w:rsidRPr="001A0538">
        <w:rPr>
          <w:rFonts w:eastAsiaTheme="minorEastAsia"/>
          <w:color w:val="000000"/>
          <w:szCs w:val="21"/>
        </w:rPr>
        <w:t>”</w:t>
      </w:r>
      <w:r w:rsidRPr="001A0538">
        <w:rPr>
          <w:rFonts w:eastAsiaTheme="minorEastAsia"/>
          <w:color w:val="000000"/>
          <w:szCs w:val="21"/>
        </w:rPr>
        <w:t>科目中核算，并于期末全额转入</w:t>
      </w:r>
      <w:r w:rsidRPr="001A0538">
        <w:rPr>
          <w:rFonts w:eastAsiaTheme="minorEastAsia"/>
          <w:color w:val="000000"/>
          <w:szCs w:val="21"/>
        </w:rPr>
        <w:t>“</w:t>
      </w:r>
      <w:r w:rsidRPr="001A0538">
        <w:rPr>
          <w:rFonts w:eastAsiaTheme="minorEastAsia"/>
          <w:color w:val="000000"/>
          <w:szCs w:val="21"/>
        </w:rPr>
        <w:t>未分配利润</w:t>
      </w:r>
      <w:r w:rsidRPr="001A0538">
        <w:rPr>
          <w:rFonts w:eastAsiaTheme="minorEastAsia"/>
          <w:color w:val="000000"/>
          <w:szCs w:val="21"/>
        </w:rPr>
        <w:t>/(</w:t>
      </w:r>
      <w:r w:rsidRPr="001A0538">
        <w:rPr>
          <w:rFonts w:eastAsiaTheme="minorEastAsia"/>
          <w:color w:val="000000"/>
          <w:szCs w:val="21"/>
        </w:rPr>
        <w:t>累计亏损</w:t>
      </w:r>
      <w:r w:rsidRPr="001A0538">
        <w:rPr>
          <w:rFonts w:eastAsiaTheme="minorEastAsia"/>
          <w:color w:val="000000"/>
          <w:szCs w:val="21"/>
        </w:rPr>
        <w:t>)”</w:t>
      </w:r>
      <w:r w:rsidRPr="001A0538">
        <w:rPr>
          <w:rFonts w:eastAsiaTheme="minorEastAsia"/>
          <w:color w:val="000000"/>
          <w:szCs w:val="21"/>
        </w:rPr>
        <w:t>。</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7.4.4.9</w:t>
      </w:r>
      <w:r w:rsidRPr="001A0538">
        <w:rPr>
          <w:rFonts w:eastAsiaTheme="minorEastAsia"/>
          <w:b/>
          <w:color w:val="000000"/>
          <w:kern w:val="0"/>
          <w:szCs w:val="21"/>
        </w:rPr>
        <w:t>收入</w:t>
      </w:r>
      <w:r w:rsidRPr="001A0538">
        <w:rPr>
          <w:rFonts w:eastAsiaTheme="minorEastAsia"/>
          <w:b/>
          <w:color w:val="000000"/>
          <w:kern w:val="0"/>
          <w:szCs w:val="21"/>
        </w:rPr>
        <w:t>/(</w:t>
      </w:r>
      <w:r w:rsidRPr="001A0538">
        <w:rPr>
          <w:rFonts w:eastAsiaTheme="minorEastAsia"/>
          <w:b/>
          <w:color w:val="000000"/>
          <w:kern w:val="0"/>
          <w:szCs w:val="21"/>
        </w:rPr>
        <w:t>损失</w:t>
      </w:r>
      <w:r w:rsidRPr="001A0538">
        <w:rPr>
          <w:rFonts w:eastAsiaTheme="minorEastAsia"/>
          <w:b/>
          <w:color w:val="000000"/>
          <w:kern w:val="0"/>
          <w:szCs w:val="21"/>
        </w:rPr>
        <w:t>)</w:t>
      </w:r>
      <w:r w:rsidRPr="001A0538">
        <w:rPr>
          <w:rFonts w:eastAsiaTheme="minorEastAsia"/>
          <w:b/>
          <w:color w:val="000000"/>
          <w:kern w:val="0"/>
          <w:szCs w:val="21"/>
        </w:rPr>
        <w:t>的确认和计量</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存款利息收入按存款的本金与适用的利率逐日计提的金额入账。若提前支取定期存款，按协议规定的利率及持有期重新计算存款利息收入，并根据提前支取所实际收到的利息收入与账面已确认的利息收入的差额确认利息损失，列入利息收入减项，存款利息收入以净额列示；</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(2) </w:t>
      </w:r>
      <w:r>
        <w:rPr>
          <w:rFonts w:eastAsiaTheme="minorEastAsia"/>
          <w:color w:val="000000"/>
          <w:szCs w:val="21"/>
        </w:rPr>
        <w:t>债券利息收入按债券票面价值与票面利率或债券发行价计算的金额扣除应由债券发行企业代扣代缴的个人所得税后的净额确认，在债券实际持有期内逐日计提；</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(3) </w:t>
      </w:r>
      <w:r>
        <w:rPr>
          <w:rFonts w:eastAsiaTheme="minorEastAsia"/>
          <w:color w:val="000000"/>
          <w:szCs w:val="21"/>
        </w:rPr>
        <w:t>资产支持证券利息收入按证券票面价值与票面利率计算的金额，扣除应由资产支持证券发行企业代扣代缴的个人所得税后的净额确认，在证券实际持有期内逐日计提；</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(4) </w:t>
      </w:r>
      <w:r>
        <w:rPr>
          <w:rFonts w:eastAsiaTheme="minorEastAsia"/>
          <w:color w:val="000000"/>
          <w:szCs w:val="21"/>
        </w:rPr>
        <w:t>买入返售金融资产收入，按融出资金应付或实际支付的总额及实际利率（当实际利率与合同利率差异较小时，也可以用合同利率），在回购期内逐日计提；</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(5) </w:t>
      </w:r>
      <w:r>
        <w:rPr>
          <w:rFonts w:eastAsiaTheme="minorEastAsia"/>
          <w:color w:val="000000"/>
          <w:szCs w:val="21"/>
        </w:rPr>
        <w:t>股票投资收益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于卖出股票成交日确认，并按卖出股票成交金额与其成本的差额入账；</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(6) </w:t>
      </w:r>
      <w:r>
        <w:rPr>
          <w:rFonts w:eastAsiaTheme="minorEastAsia"/>
          <w:color w:val="000000"/>
          <w:szCs w:val="21"/>
        </w:rPr>
        <w:t>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卖出交易所上市债券：于成交日确认债券投资收益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，并按成交金额与其成本、应收利息的差额入账；</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卖出银行间同业市场交易债券：于成交日确认债券投资收益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，并按成交总额与其成本、应收利息的差额入账；</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(7) </w:t>
      </w:r>
      <w:r>
        <w:rPr>
          <w:rFonts w:eastAsiaTheme="minorEastAsia"/>
          <w:color w:val="000000"/>
          <w:szCs w:val="21"/>
        </w:rPr>
        <w:t>衍生工具投资收益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于卖出衍生工具成交日确认，并按卖出衍生工具成交金额与其成本的差额入账；</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(8) </w:t>
      </w:r>
      <w:r>
        <w:rPr>
          <w:rFonts w:eastAsiaTheme="minorEastAsia"/>
          <w:color w:val="000000"/>
          <w:szCs w:val="21"/>
        </w:rPr>
        <w:t>股利收益于除息日确认，并按上市公司宣告的分红派息比例计算的金额扣除应由上市公司代扣代缴的个人所得税后的净额入账；</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 xml:space="preserve">(9) </w:t>
      </w:r>
      <w:r>
        <w:rPr>
          <w:rFonts w:eastAsiaTheme="minorEastAsia"/>
          <w:color w:val="000000"/>
          <w:szCs w:val="21"/>
        </w:rPr>
        <w:t>公允价值变动收益</w:t>
      </w:r>
      <w:r>
        <w:rPr>
          <w:rFonts w:eastAsiaTheme="minorEastAsia"/>
          <w:color w:val="000000"/>
          <w:szCs w:val="21"/>
        </w:rPr>
        <w:t>/(</w:t>
      </w:r>
      <w:r>
        <w:rPr>
          <w:rFonts w:eastAsiaTheme="minorEastAsia"/>
          <w:color w:val="000000"/>
          <w:szCs w:val="21"/>
        </w:rPr>
        <w:t>损失</w:t>
      </w:r>
      <w:r>
        <w:rPr>
          <w:rFonts w:eastAsiaTheme="minorEastAsia"/>
          <w:color w:val="000000"/>
          <w:szCs w:val="21"/>
        </w:rPr>
        <w:t>)</w:t>
      </w:r>
      <w:r>
        <w:rPr>
          <w:rFonts w:eastAsiaTheme="minorEastAsia"/>
          <w:color w:val="000000"/>
          <w:szCs w:val="21"/>
        </w:rPr>
        <w:t>系本基金持有的采用公允价值模式计量的交易性金融资产、交易性金融负债等公允价值变动形成的应计入当期损益的利得或损失；</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 xml:space="preserve">(10) </w:t>
      </w:r>
      <w:r w:rsidRPr="001A0538">
        <w:rPr>
          <w:rFonts w:eastAsiaTheme="minorEastAsia"/>
          <w:color w:val="000000"/>
          <w:szCs w:val="21"/>
        </w:rPr>
        <w:t>其他收入在主要风险和报酬已经转移给对方，经济利益很可能流入且金额可以可靠计量的时候确认。</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7.4.4.10</w:t>
      </w:r>
      <w:r w:rsidRPr="001A0538">
        <w:rPr>
          <w:rFonts w:eastAsiaTheme="minorEastAsia"/>
          <w:b/>
          <w:color w:val="000000"/>
          <w:kern w:val="0"/>
          <w:szCs w:val="21"/>
        </w:rPr>
        <w:t>费用的确认和计量</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针对基金合同约定费率和计算方法的费用，本基金在费用涵盖期间按合同约定进行确认。</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其他金融负债在持有期间确认的利息支出按实际利率法计算，实际利率法与直线法差异较小的按直线法近似计算。</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7.4.4.11</w:t>
      </w:r>
      <w:r w:rsidRPr="001A0538">
        <w:rPr>
          <w:rFonts w:eastAsiaTheme="minorEastAsia"/>
          <w:b/>
          <w:color w:val="000000"/>
          <w:kern w:val="0"/>
          <w:szCs w:val="21"/>
        </w:rPr>
        <w:t>基金的收益分配政策</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）基金收益分配采用现金方式，投资者可选择获取现金红利或者将现金红利按红利发放日前一工作日的基金份额净值自动转为对应类别的基金份额进行再投资（简称</w:t>
      </w:r>
      <w:r>
        <w:rPr>
          <w:rFonts w:eastAsiaTheme="minorEastAsia"/>
          <w:color w:val="000000"/>
          <w:szCs w:val="21"/>
        </w:rPr>
        <w:t>“</w:t>
      </w:r>
      <w:r>
        <w:rPr>
          <w:rFonts w:eastAsiaTheme="minorEastAsia"/>
          <w:color w:val="000000"/>
          <w:szCs w:val="21"/>
        </w:rPr>
        <w:t>再投资方式</w:t>
      </w:r>
      <w:r>
        <w:rPr>
          <w:rFonts w:eastAsiaTheme="minorEastAsia"/>
          <w:color w:val="000000"/>
          <w:szCs w:val="21"/>
        </w:rPr>
        <w:t>”</w:t>
      </w:r>
      <w:r>
        <w:rPr>
          <w:rFonts w:eastAsiaTheme="minorEastAsia"/>
          <w:color w:val="000000"/>
          <w:szCs w:val="21"/>
        </w:rPr>
        <w:t>）；如果投资者没有明示选择，则视为选择现金方式；</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）本基金各基金份额类别在费用收取上不同，其对应的可分配收益可能有所不同。同一类别的每一基金份额享有同等分配权；</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）基金当期收益先弥补上期亏损后，方可进行当期收益分配；</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）基金收益分配后每基金份额净值不能低于面值；</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5</w:t>
      </w:r>
      <w:r>
        <w:rPr>
          <w:rFonts w:eastAsiaTheme="minorEastAsia"/>
          <w:color w:val="000000"/>
          <w:szCs w:val="21"/>
        </w:rPr>
        <w:t>）如果基金投资当期出现亏损，则不进行收益分配；</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6</w:t>
      </w:r>
      <w:r>
        <w:rPr>
          <w:rFonts w:eastAsiaTheme="minorEastAsia"/>
          <w:color w:val="000000"/>
          <w:szCs w:val="21"/>
        </w:rPr>
        <w:t>）基金收益分配比例按照有关规定执行；</w:t>
      </w:r>
    </w:p>
    <w:p w:rsidR="00140573" w:rsidRDefault="004254D2">
      <w:pPr>
        <w:widowControl/>
        <w:spacing w:line="360" w:lineRule="auto"/>
        <w:ind w:firstLineChars="200" w:firstLine="420"/>
        <w:rPr>
          <w:kern w:val="0"/>
          <w:szCs w:val="21"/>
        </w:rPr>
      </w:pPr>
      <w:r>
        <w:rPr>
          <w:rFonts w:eastAsiaTheme="minorEastAsia"/>
          <w:color w:val="000000"/>
          <w:szCs w:val="21"/>
        </w:rPr>
        <w:t>（</w:t>
      </w:r>
      <w:r>
        <w:rPr>
          <w:rFonts w:eastAsiaTheme="minorEastAsia"/>
          <w:color w:val="000000"/>
          <w:szCs w:val="21"/>
        </w:rPr>
        <w:t>7</w:t>
      </w:r>
      <w:r>
        <w:rPr>
          <w:rFonts w:eastAsiaTheme="minorEastAsia"/>
          <w:color w:val="000000"/>
          <w:szCs w:val="21"/>
        </w:rPr>
        <w:t>）在符合基金分红条件的前提下，本基金每年至少分红一次。基金合同生效当年不满</w:t>
      </w:r>
      <w:r>
        <w:rPr>
          <w:rFonts w:eastAsiaTheme="minorEastAsia"/>
          <w:color w:val="000000"/>
          <w:szCs w:val="21"/>
        </w:rPr>
        <w:t>3</w:t>
      </w:r>
      <w:r>
        <w:rPr>
          <w:rFonts w:eastAsiaTheme="minorEastAsia"/>
          <w:color w:val="000000"/>
          <w:szCs w:val="21"/>
        </w:rPr>
        <w:t>个月，收益可不分配。</w:t>
      </w:r>
    </w:p>
    <w:p w:rsidR="003F4C1B" w:rsidRDefault="001A59F9" w:rsidP="003F4C1B">
      <w:pPr>
        <w:widowControl/>
        <w:spacing w:line="360" w:lineRule="auto"/>
        <w:ind w:firstLineChars="200" w:firstLine="420"/>
        <w:rPr>
          <w:kern w:val="0"/>
          <w:szCs w:val="21"/>
        </w:rPr>
      </w:pPr>
      <w:r w:rsidRPr="001A0538">
        <w:rPr>
          <w:rFonts w:eastAsiaTheme="minorEastAsia"/>
          <w:color w:val="000000"/>
          <w:szCs w:val="21"/>
        </w:rPr>
        <w:t>法律、法规或监管机构另有规定的从其规定。</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7.4.4.12</w:t>
      </w:r>
      <w:r w:rsidRPr="001A0538">
        <w:rPr>
          <w:rFonts w:eastAsiaTheme="minorEastAsia"/>
          <w:b/>
          <w:color w:val="000000"/>
          <w:kern w:val="0"/>
          <w:szCs w:val="21"/>
        </w:rPr>
        <w:t>其他重要的会计政策和会计估计</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本基金本报告期无其他重要的会计政策和会计估计。</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w:t>
      </w:r>
      <w:r w:rsidRPr="001A0538">
        <w:rPr>
          <w:rFonts w:eastAsiaTheme="minorEastAsia"/>
          <w:b/>
          <w:color w:val="000000"/>
          <w:kern w:val="0"/>
          <w:szCs w:val="21"/>
        </w:rPr>
        <w:t>会计政策和会计估计变更以及差错更正的说明</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7.4.5.1</w:t>
      </w:r>
      <w:r w:rsidRPr="001A0538">
        <w:rPr>
          <w:rFonts w:eastAsiaTheme="minorEastAsia"/>
          <w:b/>
          <w:color w:val="000000"/>
          <w:kern w:val="0"/>
          <w:szCs w:val="21"/>
        </w:rPr>
        <w:t>会计政策变更的说明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本基金本报告期未发生会计政策变更。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7.4.5.2</w:t>
      </w:r>
      <w:r w:rsidRPr="001A0538">
        <w:rPr>
          <w:rFonts w:eastAsiaTheme="minorEastAsia"/>
          <w:b/>
          <w:color w:val="000000"/>
          <w:kern w:val="0"/>
          <w:szCs w:val="21"/>
        </w:rPr>
        <w:t>会计估计变更的说明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本基金本报告期未发生会计估计变更。</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7.4.5.3</w:t>
      </w:r>
      <w:r w:rsidRPr="001A0538">
        <w:rPr>
          <w:rFonts w:eastAsiaTheme="minorEastAsia"/>
          <w:b/>
          <w:color w:val="000000"/>
          <w:kern w:val="0"/>
          <w:szCs w:val="21"/>
        </w:rPr>
        <w:t>差错更正的说明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本基金本报告期无会计差错更正。</w:t>
      </w:r>
    </w:p>
    <w:p w:rsidR="001A59F9" w:rsidRPr="001A0538" w:rsidRDefault="001A59F9" w:rsidP="00644AF0">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7.4.6</w:t>
      </w:r>
      <w:r w:rsidRPr="001A0538">
        <w:rPr>
          <w:rFonts w:eastAsiaTheme="minorEastAsia"/>
          <w:b/>
          <w:color w:val="000000"/>
          <w:kern w:val="0"/>
          <w:szCs w:val="21"/>
        </w:rPr>
        <w:t>税项</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）印花税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证券</w:t>
      </w:r>
      <w:r>
        <w:rPr>
          <w:rFonts w:eastAsiaTheme="minorEastAsia"/>
          <w:color w:val="000000"/>
          <w:szCs w:val="21"/>
        </w:rPr>
        <w:t>(</w:t>
      </w:r>
      <w:r>
        <w:rPr>
          <w:rFonts w:eastAsiaTheme="minorEastAsia"/>
          <w:color w:val="000000"/>
          <w:szCs w:val="21"/>
        </w:rPr>
        <w:t>股票</w:t>
      </w:r>
      <w:r>
        <w:rPr>
          <w:rFonts w:eastAsiaTheme="minorEastAsia"/>
          <w:color w:val="000000"/>
          <w:szCs w:val="21"/>
        </w:rPr>
        <w:t>)</w:t>
      </w:r>
      <w:r>
        <w:rPr>
          <w:rFonts w:eastAsiaTheme="minorEastAsia"/>
          <w:color w:val="000000"/>
          <w:szCs w:val="21"/>
        </w:rPr>
        <w:t>交易印花税税率为</w:t>
      </w:r>
      <w:r>
        <w:rPr>
          <w:rFonts w:eastAsiaTheme="minorEastAsia"/>
          <w:color w:val="000000"/>
          <w:szCs w:val="21"/>
        </w:rPr>
        <w:t>1‰</w:t>
      </w:r>
      <w:r>
        <w:rPr>
          <w:rFonts w:eastAsiaTheme="minorEastAsia"/>
          <w:color w:val="000000"/>
          <w:szCs w:val="21"/>
        </w:rPr>
        <w:t>，由出让方缴纳。</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）增值税、城建税、教育费附加及地方教育费附加</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[2016]36</w:t>
      </w:r>
      <w:r>
        <w:rPr>
          <w:rFonts w:eastAsiaTheme="minorEastAsia"/>
          <w:color w:val="000000"/>
          <w:szCs w:val="21"/>
        </w:rPr>
        <w:t>号文《关于全面推开营业税改增值税试点的通知》的规定，经国务院批准，自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起在全国范围内全面推开营业税改征增值税试点，金融业纳入试点范围，由缴纳营业税改为缴纳增值税。金融商品转让，按照卖出价扣除买入价后的余额为销售额。对证券投资基金（封闭式证券投资基金，开放式证券投资基金）管理人运用基金买卖股票、债券的转让收入免征增值税；国债、地方政府债利息收入以及金融同业往来利息收入免征增值税；存款利息收入不征收增值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[2016]46</w:t>
      </w:r>
      <w:r>
        <w:rPr>
          <w:rFonts w:eastAsiaTheme="minorEastAsia"/>
          <w:color w:val="000000"/>
          <w:szCs w:val="21"/>
        </w:rPr>
        <w:t>号文《关于进一步明确全面推开营改增试点金融业有关政策的通知》的规定，金融机构开展的质押式买入返售金融商品业务及持有政策性金融债券取得的利息收入属于金融同业往来利息收入；</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[2016]70</w:t>
      </w:r>
      <w:r>
        <w:rPr>
          <w:rFonts w:eastAsiaTheme="minorEastAsia"/>
          <w:color w:val="000000"/>
          <w:szCs w:val="21"/>
        </w:rPr>
        <w:t>号文《关于金融机构同业往来等增值税政策的补充通知》的规定，金融机构开展的买断式买入返售金融商品业务、同业存款、同业存单以及持有金融债券取得的利息收入属于金融同业往来利息收入；</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[2016]140</w:t>
      </w:r>
      <w:r>
        <w:rPr>
          <w:rFonts w:eastAsiaTheme="minorEastAsia"/>
          <w:color w:val="000000"/>
          <w:szCs w:val="21"/>
        </w:rPr>
        <w:t>号文《关于明确金融、房地产开发、教育辅助服务等增值税政策的通知》的规定，资管产品运营过程中发生的增值税应税行为，以资管产品管理人为增值税纳税人；</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[2017]56</w:t>
      </w:r>
      <w:r>
        <w:rPr>
          <w:rFonts w:eastAsiaTheme="minorEastAsia"/>
          <w:color w:val="000000"/>
          <w:szCs w:val="21"/>
        </w:rPr>
        <w:t>号文《关于资管产品增值税有关问题的通知》的规定，自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日起，资管产品管理人运营资管产品过程中发生的增值税应税行为（以下简称</w:t>
      </w:r>
      <w:r>
        <w:rPr>
          <w:rFonts w:eastAsiaTheme="minorEastAsia"/>
          <w:color w:val="000000"/>
          <w:szCs w:val="21"/>
        </w:rPr>
        <w:t>“</w:t>
      </w:r>
      <w:r>
        <w:rPr>
          <w:rFonts w:eastAsiaTheme="minorEastAsia"/>
          <w:color w:val="000000"/>
          <w:szCs w:val="21"/>
        </w:rPr>
        <w:t>资管产品运营业务</w:t>
      </w:r>
      <w:r>
        <w:rPr>
          <w:rFonts w:eastAsiaTheme="minorEastAsia"/>
          <w:color w:val="000000"/>
          <w:szCs w:val="21"/>
        </w:rPr>
        <w:t>”</w:t>
      </w:r>
      <w:r>
        <w:rPr>
          <w:rFonts w:eastAsiaTheme="minorEastAsia"/>
          <w:color w:val="000000"/>
          <w:szCs w:val="21"/>
        </w:rPr>
        <w:t>），暂适用简易计税方法，按照</w:t>
      </w:r>
      <w:r>
        <w:rPr>
          <w:rFonts w:eastAsiaTheme="minorEastAsia"/>
          <w:color w:val="000000"/>
          <w:szCs w:val="21"/>
        </w:rPr>
        <w:t>3%</w:t>
      </w:r>
      <w:r>
        <w:rPr>
          <w:rFonts w:eastAsiaTheme="minorEastAsia"/>
          <w:color w:val="000000"/>
          <w:szCs w:val="21"/>
        </w:rPr>
        <w:t>的征收率缴纳增值税，资管产品管理人未分别核算资管产品运营业务和其他业务的销售额和增值税应纳税额的除外。资管产品管理人可选择分别或汇总核算资管产品运营业务销售额和增值税应纳税额。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[2017]90</w:t>
      </w:r>
      <w:r>
        <w:rPr>
          <w:rFonts w:eastAsiaTheme="minorEastAsia"/>
          <w:color w:val="000000"/>
          <w:szCs w:val="21"/>
        </w:rPr>
        <w:t>号文《关于租入固定资产进项税额抵扣等增值税政策的通知》的规定，自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日起，资管产品管理人运营资管产品提供的贷款服务、发生的部分金融商品转让业务，按照以下规定确定销售额：提供贷款服务，以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日起产生的利息及利息性质的收入为销售额；转让</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日前取得的股票（不包括限售股）、债券、基金、非货物期货，可以选择按照实际买入价计算销售额，或者以</w:t>
      </w:r>
      <w:r>
        <w:rPr>
          <w:rFonts w:eastAsiaTheme="minorEastAsia"/>
          <w:color w:val="000000"/>
          <w:szCs w:val="21"/>
        </w:rPr>
        <w:t>2017</w:t>
      </w:r>
      <w:r>
        <w:rPr>
          <w:rFonts w:eastAsiaTheme="minorEastAsia"/>
          <w:color w:val="000000"/>
          <w:szCs w:val="21"/>
        </w:rPr>
        <w:t>年最后一个交易日的股票收盘价（</w:t>
      </w:r>
      <w:r>
        <w:rPr>
          <w:rFonts w:eastAsiaTheme="minorEastAsia"/>
          <w:color w:val="000000"/>
          <w:szCs w:val="21"/>
        </w:rPr>
        <w:t>2017</w:t>
      </w:r>
      <w:r>
        <w:rPr>
          <w:rFonts w:eastAsiaTheme="minorEastAsia"/>
          <w:color w:val="000000"/>
          <w:szCs w:val="21"/>
        </w:rPr>
        <w:t>年最后一个交易日处于停牌期间的股票，为停牌前最后一个交易日收盘价）、债券估值（中债金融估值中心有限公司或中证指数有限公司提供的债券估值）、基金份额净值、非货物期货结算价格作为买入价计算销售额。</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本基金分别按实际缴纳的增值税额的</w:t>
      </w:r>
      <w:r>
        <w:rPr>
          <w:rFonts w:eastAsiaTheme="minorEastAsia"/>
          <w:color w:val="000000"/>
          <w:szCs w:val="21"/>
        </w:rPr>
        <w:t>7%</w:t>
      </w:r>
      <w:r>
        <w:rPr>
          <w:rFonts w:eastAsiaTheme="minorEastAsia"/>
          <w:color w:val="000000"/>
          <w:szCs w:val="21"/>
        </w:rPr>
        <w:t>、</w:t>
      </w:r>
      <w:r>
        <w:rPr>
          <w:rFonts w:eastAsiaTheme="minorEastAsia"/>
          <w:color w:val="000000"/>
          <w:szCs w:val="21"/>
        </w:rPr>
        <w:t>3%</w:t>
      </w:r>
      <w:r>
        <w:rPr>
          <w:rFonts w:eastAsiaTheme="minorEastAsia"/>
          <w:color w:val="000000"/>
          <w:szCs w:val="21"/>
        </w:rPr>
        <w:t>和</w:t>
      </w:r>
      <w:r>
        <w:rPr>
          <w:rFonts w:eastAsiaTheme="minorEastAsia"/>
          <w:color w:val="000000"/>
          <w:szCs w:val="21"/>
        </w:rPr>
        <w:t>2%</w:t>
      </w:r>
      <w:r>
        <w:rPr>
          <w:rFonts w:eastAsiaTheme="minorEastAsia"/>
          <w:color w:val="000000"/>
          <w:szCs w:val="21"/>
        </w:rPr>
        <w:t>缴纳城市维护建设税、教育费附加和地方教育费附加。</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）企业所得税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证券投资基金从证券市场中取得的收入，包括买卖股票、债券的差价收入，股权的股息、红利收入，债券的利息收入及其他收入，暂不征收企业所得税。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）个人所得税</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个人所得税税率为</w:t>
      </w:r>
      <w:r>
        <w:rPr>
          <w:rFonts w:eastAsiaTheme="minorEastAsia"/>
          <w:color w:val="000000"/>
          <w:szCs w:val="21"/>
        </w:rPr>
        <w:t>20%</w:t>
      </w:r>
      <w:r>
        <w:rPr>
          <w:rFonts w:eastAsiaTheme="minorEastAsia"/>
          <w:color w:val="000000"/>
          <w:szCs w:val="21"/>
        </w:rPr>
        <w:t>。</w:t>
      </w:r>
    </w:p>
    <w:p w:rsidR="00140573" w:rsidRDefault="004254D2">
      <w:pPr>
        <w:spacing w:line="360" w:lineRule="auto"/>
        <w:ind w:firstLineChars="200" w:firstLine="420"/>
        <w:rPr>
          <w:rFonts w:eastAsiaTheme="minorEastAsia"/>
          <w:color w:val="000000"/>
          <w:szCs w:val="21"/>
        </w:rPr>
      </w:pPr>
      <w:r>
        <w:rPr>
          <w:rFonts w:eastAsiaTheme="minorEastAsia"/>
          <w:color w:val="000000"/>
          <w:szCs w:val="21"/>
        </w:rPr>
        <w:t>基金从上市公司分配取得的股息红利所得，持股期限在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年的，减按</w:t>
      </w:r>
      <w:r>
        <w:rPr>
          <w:rFonts w:eastAsiaTheme="minorEastAsia"/>
          <w:color w:val="000000"/>
          <w:szCs w:val="21"/>
        </w:rPr>
        <w:t>25%</w:t>
      </w:r>
      <w:r>
        <w:rPr>
          <w:rFonts w:eastAsiaTheme="minorEastAsia"/>
          <w:color w:val="000000"/>
          <w:szCs w:val="21"/>
        </w:rPr>
        <w:t>计入应纳税所得额；自</w:t>
      </w:r>
      <w:r>
        <w:rPr>
          <w:rFonts w:eastAsiaTheme="minorEastAsia"/>
          <w:color w:val="000000"/>
          <w:szCs w:val="21"/>
        </w:rPr>
        <w:t>2015</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8</w:t>
      </w:r>
      <w:r>
        <w:rPr>
          <w:rFonts w:eastAsiaTheme="minorEastAsia"/>
          <w:color w:val="000000"/>
          <w:szCs w:val="21"/>
        </w:rPr>
        <w:t>日起，证券投资基金从公开发行和转让市场取得的上市公司股票，持股期限超过</w:t>
      </w:r>
      <w:r>
        <w:rPr>
          <w:rFonts w:eastAsiaTheme="minorEastAsia"/>
          <w:color w:val="000000"/>
          <w:szCs w:val="21"/>
        </w:rPr>
        <w:t>1</w:t>
      </w:r>
      <w:r>
        <w:rPr>
          <w:rFonts w:eastAsiaTheme="minorEastAsia"/>
          <w:color w:val="000000"/>
          <w:szCs w:val="21"/>
        </w:rPr>
        <w:t>年的，股息红利所得暂免征收个人所得税。</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暂免征收储蓄存款利息所得个人所得税。</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7.4.7</w:t>
      </w:r>
      <w:r w:rsidRPr="00D564C7">
        <w:rPr>
          <w:rFonts w:asciiTheme="minorEastAsia" w:eastAsiaTheme="minorEastAsia" w:hAnsiTheme="minorEastAsia" w:hint="eastAsia"/>
          <w:b/>
          <w:color w:val="000000"/>
          <w:kern w:val="0"/>
          <w:szCs w:val="21"/>
        </w:rPr>
        <w:t>重要财务报表项目的说明</w:t>
      </w:r>
    </w:p>
    <w:p w:rsidR="001A59F9" w:rsidRPr="00D564C7" w:rsidRDefault="001A59F9" w:rsidP="00644AF0">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w:t>
      </w:r>
      <w:r w:rsidRPr="00D564C7">
        <w:rPr>
          <w:rFonts w:asciiTheme="minorEastAsia" w:eastAsiaTheme="minorEastAsia" w:hAnsiTheme="minorEastAsia" w:hint="eastAsia"/>
          <w:b/>
          <w:color w:val="000000"/>
          <w:szCs w:val="21"/>
        </w:rPr>
        <w:t>银行存款</w:t>
      </w:r>
    </w:p>
    <w:p w:rsidR="001E70C0" w:rsidRDefault="001E70C0" w:rsidP="001E70C0">
      <w:pPr>
        <w:autoSpaceDE w:val="0"/>
        <w:autoSpaceDN w:val="0"/>
        <w:adjustRightInd w:val="0"/>
        <w:spacing w:line="360" w:lineRule="auto"/>
        <w:ind w:left="15"/>
        <w:jc w:val="right"/>
        <w:rPr>
          <w:rFonts w:eastAsiaTheme="minorEastAsia"/>
          <w:b/>
          <w:color w:val="000000"/>
          <w:kern w:val="0"/>
          <w:szCs w:val="21"/>
        </w:rPr>
      </w:pPr>
      <w:r>
        <w:rPr>
          <w:rFonts w:eastAsia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E70C0" w:rsidTr="001E70C0">
        <w:trPr>
          <w:trHeight w:val="34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center"/>
              <w:rPr>
                <w:rFonts w:eastAsiaTheme="minorEastAsia"/>
                <w:szCs w:val="21"/>
              </w:rPr>
            </w:pPr>
            <w:r>
              <w:rPr>
                <w:rFonts w:eastAsiaTheme="minorEastAsia" w:hint="eastAsia"/>
                <w:kern w:val="0"/>
                <w:szCs w:val="21"/>
              </w:rPr>
              <w:t>项目</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spacing w:line="360" w:lineRule="auto"/>
              <w:jc w:val="center"/>
              <w:rPr>
                <w:rFonts w:eastAsiaTheme="minorEastAsia"/>
                <w:kern w:val="0"/>
                <w:szCs w:val="21"/>
              </w:rPr>
            </w:pPr>
            <w:r>
              <w:rPr>
                <w:rFonts w:eastAsiaTheme="minorEastAsia" w:hint="eastAsia"/>
                <w:kern w:val="0"/>
                <w:szCs w:val="21"/>
              </w:rPr>
              <w:t>本期末</w:t>
            </w:r>
          </w:p>
          <w:p w:rsidR="001E70C0" w:rsidRDefault="001E70C0">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spacing w:line="360" w:lineRule="auto"/>
              <w:jc w:val="center"/>
              <w:rPr>
                <w:rFonts w:eastAsiaTheme="minorEastAsia"/>
                <w:kern w:val="0"/>
                <w:szCs w:val="21"/>
              </w:rPr>
            </w:pPr>
            <w:r>
              <w:rPr>
                <w:rFonts w:eastAsiaTheme="minorEastAsia" w:hint="eastAsia"/>
                <w:kern w:val="0"/>
                <w:szCs w:val="21"/>
              </w:rPr>
              <w:t>上年度末</w:t>
            </w:r>
          </w:p>
          <w:p w:rsidR="001E70C0" w:rsidRDefault="001E70C0">
            <w:pPr>
              <w:spacing w:line="360" w:lineRule="auto"/>
              <w:jc w:val="center"/>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kern w:val="0"/>
                <w:szCs w:val="21"/>
              </w:rPr>
            </w:pPr>
            <w:r>
              <w:rPr>
                <w:rFonts w:eastAsiaTheme="minorEastAsia" w:hint="eastAsia"/>
                <w:kern w:val="0"/>
                <w:szCs w:val="21"/>
              </w:rPr>
              <w:t>活期存款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550,476,659.72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562,775,168.34</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kern w:val="0"/>
                <w:szCs w:val="21"/>
              </w:rPr>
            </w:pPr>
            <w:r>
              <w:rPr>
                <w:rFonts w:eastAsiaTheme="minorEastAsia" w:hint="eastAsia"/>
                <w:kern w:val="0"/>
                <w:szCs w:val="21"/>
              </w:rPr>
              <w:t>定期存款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rPr>
                <w:rFonts w:ascii="宋体" w:hAnsi="宋体"/>
                <w:color w:val="000000" w:themeColor="text1"/>
                <w:kern w:val="0"/>
                <w:szCs w:val="21"/>
              </w:rPr>
            </w:pPr>
            <w:r>
              <w:rPr>
                <w:rFonts w:ascii="宋体" w:hAnsi="宋体" w:hint="eastAsia"/>
                <w:color w:val="000000" w:themeColor="text1"/>
                <w:kern w:val="0"/>
                <w:szCs w:val="21"/>
              </w:rPr>
              <w:t>其中：存款期限1个月以内</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color w:val="000000" w:themeColor="text1"/>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存款期限1-3个月</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kern w:val="0"/>
                <w:szCs w:val="21"/>
              </w:rPr>
            </w:pPr>
            <w:r>
              <w:rPr>
                <w:rFonts w:eastAsiaTheme="minorEastAsia"/>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1E70C0" w:rsidRDefault="001E70C0">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存款期限3个月以上</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1E70C0" w:rsidRDefault="001E70C0">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color w:val="000000"/>
                <w:kern w:val="0"/>
                <w:szCs w:val="21"/>
              </w:rPr>
            </w:pPr>
            <w:r>
              <w:rPr>
                <w:rFonts w:eastAsiaTheme="minorEastAsia" w:hint="eastAsia"/>
                <w:kern w:val="0"/>
                <w:szCs w:val="21"/>
              </w:rPr>
              <w:t>其他存款</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w:t>
            </w:r>
          </w:p>
        </w:tc>
      </w:tr>
      <w:tr w:rsidR="001E70C0" w:rsidTr="001E70C0">
        <w:trPr>
          <w:trHeight w:val="315"/>
          <w:jc w:val="center"/>
        </w:trPr>
        <w:tc>
          <w:tcPr>
            <w:tcW w:w="2634"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rPr>
                <w:rFonts w:eastAsiaTheme="minorEastAsia"/>
                <w:color w:val="000000"/>
                <w:kern w:val="0"/>
                <w:szCs w:val="21"/>
              </w:rPr>
            </w:pPr>
            <w:r>
              <w:rPr>
                <w:rFonts w:eastAsiaTheme="minorEastAsia" w:hint="eastAsia"/>
                <w:kern w:val="0"/>
                <w:szCs w:val="21"/>
              </w:rPr>
              <w:t>合计</w:t>
            </w:r>
          </w:p>
        </w:tc>
        <w:tc>
          <w:tcPr>
            <w:tcW w:w="315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550,476,659.72</w:t>
            </w:r>
          </w:p>
        </w:tc>
        <w:tc>
          <w:tcPr>
            <w:tcW w:w="31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1E70C0" w:rsidRDefault="001E70C0">
            <w:pPr>
              <w:spacing w:line="360" w:lineRule="auto"/>
              <w:jc w:val="right"/>
              <w:rPr>
                <w:rFonts w:eastAsiaTheme="minorEastAsia"/>
                <w:kern w:val="0"/>
                <w:szCs w:val="21"/>
              </w:rPr>
            </w:pPr>
            <w:r>
              <w:rPr>
                <w:rFonts w:eastAsiaTheme="minorEastAsia"/>
                <w:kern w:val="0"/>
                <w:szCs w:val="21"/>
              </w:rPr>
              <w:t>562,775,168.34</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7.4.7.2</w:t>
      </w:r>
      <w:r w:rsidRPr="00D564C7">
        <w:rPr>
          <w:rFonts w:asciiTheme="minorEastAsia" w:eastAsiaTheme="minorEastAsia" w:hAnsiTheme="minorEastAsia" w:hint="eastAsia"/>
          <w:b/>
          <w:color w:val="000000"/>
          <w:szCs w:val="21"/>
        </w:rPr>
        <w:t>交易性金融资产</w:t>
      </w:r>
    </w:p>
    <w:p w:rsidR="00E43350" w:rsidRPr="00D564C7" w:rsidRDefault="00E43350" w:rsidP="00E43350">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D564C7">
        <w:rPr>
          <w:rFonts w:asciiTheme="minorEastAsia" w:eastAsiaTheme="minorEastAsia" w:hAnsiTheme="minorEastAsia" w:hint="eastAsia"/>
          <w:bCs/>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1A0538" w:rsidTr="002C462F">
        <w:trPr>
          <w:trHeight w:val="255"/>
          <w:jc w:val="center"/>
        </w:trPr>
        <w:tc>
          <w:tcPr>
            <w:tcW w:w="2268" w:type="dxa"/>
            <w:gridSpan w:val="2"/>
            <w:vMerge w:val="restart"/>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本期末</w:t>
            </w:r>
          </w:p>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2019</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E43350" w:rsidRPr="001A0538" w:rsidTr="00E43350">
        <w:trPr>
          <w:trHeight w:val="270"/>
          <w:jc w:val="center"/>
        </w:trPr>
        <w:tc>
          <w:tcPr>
            <w:tcW w:w="2268" w:type="dxa"/>
            <w:gridSpan w:val="2"/>
            <w:vMerge/>
            <w:vAlign w:val="center"/>
          </w:tcPr>
          <w:p w:rsidR="00E43350" w:rsidRPr="001A0538" w:rsidRDefault="00E43350" w:rsidP="002C462F">
            <w:pPr>
              <w:widowControl/>
              <w:spacing w:line="360" w:lineRule="auto"/>
              <w:jc w:val="left"/>
              <w:rPr>
                <w:rFonts w:eastAsiaTheme="minorEastAsia"/>
                <w:color w:val="000000"/>
                <w:kern w:val="0"/>
                <w:szCs w:val="21"/>
              </w:rPr>
            </w:pP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E43350" w:rsidRPr="001A0538" w:rsidRDefault="00E43350"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E43350" w:rsidRPr="001A0538" w:rsidTr="002C462F">
        <w:trPr>
          <w:trHeight w:val="270"/>
          <w:jc w:val="center"/>
        </w:trPr>
        <w:tc>
          <w:tcPr>
            <w:tcW w:w="2268" w:type="dxa"/>
            <w:gridSpan w:val="2"/>
            <w:vAlign w:val="center"/>
          </w:tcPr>
          <w:p w:rsidR="00E43350" w:rsidRPr="001A0538" w:rsidRDefault="00E43350"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12,635,161,215.39</w:t>
            </w:r>
          </w:p>
        </w:tc>
        <w:tc>
          <w:tcPr>
            <w:tcW w:w="2339"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18,621,492,300.80</w:t>
            </w:r>
          </w:p>
        </w:tc>
        <w:tc>
          <w:tcPr>
            <w:tcW w:w="2340" w:type="dxa"/>
            <w:vAlign w:val="center"/>
          </w:tcPr>
          <w:p w:rsidR="00E43350" w:rsidRPr="001A0538" w:rsidRDefault="00E43350" w:rsidP="002C462F">
            <w:pPr>
              <w:spacing w:line="360" w:lineRule="auto"/>
              <w:jc w:val="right"/>
              <w:rPr>
                <w:rFonts w:eastAsiaTheme="minorEastAsia"/>
                <w:color w:val="000000"/>
                <w:kern w:val="0"/>
                <w:szCs w:val="21"/>
              </w:rPr>
            </w:pPr>
            <w:r w:rsidRPr="001A0538">
              <w:rPr>
                <w:rFonts w:eastAsiaTheme="minorEastAsia"/>
                <w:color w:val="000000"/>
                <w:kern w:val="0"/>
                <w:szCs w:val="21"/>
              </w:rPr>
              <w:t>5,986,331,085.41</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2C462F">
        <w:trPr>
          <w:trHeight w:val="285"/>
          <w:jc w:val="center"/>
        </w:trPr>
        <w:tc>
          <w:tcPr>
            <w:tcW w:w="828" w:type="dxa"/>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23307D" w:rsidRPr="001A0538" w:rsidRDefault="0023307D"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704,259,850.00</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704,931,000.00</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671,150.00</w:t>
            </w:r>
          </w:p>
        </w:tc>
      </w:tr>
      <w:tr w:rsidR="0023307D" w:rsidRPr="001A0538" w:rsidTr="00E43350">
        <w:trPr>
          <w:trHeight w:val="103"/>
          <w:jc w:val="center"/>
        </w:trPr>
        <w:tc>
          <w:tcPr>
            <w:tcW w:w="828" w:type="dxa"/>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1440" w:type="dxa"/>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704,259,850.00</w:t>
            </w:r>
          </w:p>
        </w:tc>
        <w:tc>
          <w:tcPr>
            <w:tcW w:w="2339"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704,931,000.00</w:t>
            </w:r>
          </w:p>
        </w:tc>
        <w:tc>
          <w:tcPr>
            <w:tcW w:w="2340" w:type="dxa"/>
            <w:vAlign w:val="center"/>
          </w:tcPr>
          <w:p w:rsidR="0023307D" w:rsidRPr="001A0538" w:rsidRDefault="0023307D" w:rsidP="002C462F">
            <w:pPr>
              <w:spacing w:line="360" w:lineRule="auto"/>
              <w:jc w:val="right"/>
              <w:rPr>
                <w:rFonts w:eastAsiaTheme="minorEastAsia"/>
                <w:color w:val="000000"/>
                <w:szCs w:val="21"/>
              </w:rPr>
            </w:pPr>
            <w:r w:rsidRPr="001A0538">
              <w:rPr>
                <w:rFonts w:eastAsiaTheme="minorEastAsia"/>
                <w:szCs w:val="21"/>
              </w:rPr>
              <w:t>671,150.00</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13,339,421,065.39</w:t>
            </w:r>
          </w:p>
        </w:tc>
        <w:tc>
          <w:tcPr>
            <w:tcW w:w="2339"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19,326,423,300.80</w:t>
            </w:r>
          </w:p>
        </w:tc>
        <w:tc>
          <w:tcPr>
            <w:tcW w:w="2340" w:type="dxa"/>
            <w:vAlign w:val="center"/>
          </w:tcPr>
          <w:p w:rsidR="0023307D" w:rsidRPr="001A0538" w:rsidRDefault="0023307D" w:rsidP="002C462F">
            <w:pPr>
              <w:spacing w:line="360" w:lineRule="auto"/>
              <w:jc w:val="right"/>
              <w:rPr>
                <w:rFonts w:eastAsiaTheme="minorEastAsia"/>
                <w:szCs w:val="21"/>
              </w:rPr>
            </w:pPr>
            <w:r w:rsidRPr="001A0538">
              <w:rPr>
                <w:rFonts w:eastAsiaTheme="minorEastAsia"/>
                <w:szCs w:val="21"/>
              </w:rPr>
              <w:t>5,987,002,235.41</w:t>
            </w:r>
          </w:p>
        </w:tc>
      </w:tr>
      <w:tr w:rsidR="0023307D" w:rsidRPr="001A0538" w:rsidTr="002C462F">
        <w:trPr>
          <w:trHeight w:val="255"/>
          <w:jc w:val="center"/>
        </w:trPr>
        <w:tc>
          <w:tcPr>
            <w:tcW w:w="2268" w:type="dxa"/>
            <w:gridSpan w:val="2"/>
            <w:vMerge w:val="restart"/>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项目</w:t>
            </w:r>
          </w:p>
        </w:tc>
        <w:tc>
          <w:tcPr>
            <w:tcW w:w="7018" w:type="dxa"/>
            <w:gridSpan w:val="3"/>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上年度末</w:t>
            </w:r>
          </w:p>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2018</w:t>
            </w:r>
            <w:r w:rsidRPr="001A0538">
              <w:rPr>
                <w:rFonts w:eastAsiaTheme="minorEastAsia"/>
                <w:color w:val="000000"/>
                <w:kern w:val="0"/>
                <w:szCs w:val="21"/>
              </w:rPr>
              <w:t>年</w:t>
            </w:r>
            <w:r w:rsidRPr="001A0538">
              <w:rPr>
                <w:rFonts w:eastAsiaTheme="minorEastAsia"/>
                <w:color w:val="000000"/>
                <w:kern w:val="0"/>
                <w:szCs w:val="21"/>
              </w:rPr>
              <w:t>12</w:t>
            </w:r>
            <w:r w:rsidRPr="001A0538">
              <w:rPr>
                <w:rFonts w:eastAsiaTheme="minorEastAsia"/>
                <w:color w:val="000000"/>
                <w:kern w:val="0"/>
                <w:szCs w:val="21"/>
              </w:rPr>
              <w:t>月</w:t>
            </w:r>
            <w:r w:rsidRPr="001A0538">
              <w:rPr>
                <w:rFonts w:eastAsiaTheme="minorEastAsia"/>
                <w:color w:val="000000"/>
                <w:kern w:val="0"/>
                <w:szCs w:val="21"/>
              </w:rPr>
              <w:t>31</w:t>
            </w:r>
            <w:r w:rsidRPr="001A0538">
              <w:rPr>
                <w:rFonts w:eastAsiaTheme="minorEastAsia"/>
                <w:color w:val="000000"/>
                <w:kern w:val="0"/>
                <w:szCs w:val="21"/>
              </w:rPr>
              <w:t>日</w:t>
            </w:r>
          </w:p>
        </w:tc>
      </w:tr>
      <w:tr w:rsidR="0023307D" w:rsidRPr="001A0538" w:rsidTr="00E43350">
        <w:trPr>
          <w:trHeight w:val="270"/>
          <w:jc w:val="center"/>
        </w:trPr>
        <w:tc>
          <w:tcPr>
            <w:tcW w:w="2268" w:type="dxa"/>
            <w:gridSpan w:val="2"/>
            <w:vMerge/>
            <w:vAlign w:val="center"/>
          </w:tcPr>
          <w:p w:rsidR="0023307D" w:rsidRPr="001A0538" w:rsidRDefault="0023307D" w:rsidP="002C462F">
            <w:pPr>
              <w:widowControl/>
              <w:spacing w:line="360" w:lineRule="auto"/>
              <w:jc w:val="left"/>
              <w:rPr>
                <w:rFonts w:eastAsiaTheme="minorEastAsia"/>
                <w:color w:val="000000"/>
                <w:kern w:val="0"/>
                <w:szCs w:val="21"/>
              </w:rPr>
            </w:pP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成本</w:t>
            </w:r>
          </w:p>
        </w:tc>
        <w:tc>
          <w:tcPr>
            <w:tcW w:w="2339"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w:t>
            </w:r>
          </w:p>
        </w:tc>
        <w:tc>
          <w:tcPr>
            <w:tcW w:w="2340" w:type="dxa"/>
            <w:vAlign w:val="center"/>
          </w:tcPr>
          <w:p w:rsidR="0023307D" w:rsidRPr="001A0538" w:rsidRDefault="0023307D" w:rsidP="002C462F">
            <w:pPr>
              <w:spacing w:line="360" w:lineRule="auto"/>
              <w:jc w:val="center"/>
              <w:rPr>
                <w:rFonts w:eastAsiaTheme="minorEastAsia"/>
                <w:color w:val="000000"/>
                <w:kern w:val="0"/>
                <w:szCs w:val="21"/>
              </w:rPr>
            </w:pPr>
            <w:r w:rsidRPr="001A0538">
              <w:rPr>
                <w:rFonts w:eastAsiaTheme="minorEastAsia"/>
                <w:color w:val="000000"/>
                <w:kern w:val="0"/>
                <w:szCs w:val="21"/>
              </w:rPr>
              <w:t>公允价值变动</w:t>
            </w:r>
          </w:p>
        </w:tc>
      </w:tr>
      <w:tr w:rsidR="0023307D" w:rsidRPr="001A0538" w:rsidTr="002C462F">
        <w:trPr>
          <w:trHeight w:val="270"/>
          <w:jc w:val="center"/>
        </w:trPr>
        <w:tc>
          <w:tcPr>
            <w:tcW w:w="2268" w:type="dxa"/>
            <w:gridSpan w:val="2"/>
            <w:vAlign w:val="center"/>
          </w:tcPr>
          <w:p w:rsidR="0023307D" w:rsidRPr="001A0538" w:rsidRDefault="0023307D" w:rsidP="002C462F">
            <w:pPr>
              <w:widowControl/>
              <w:spacing w:line="360" w:lineRule="auto"/>
              <w:rPr>
                <w:rFonts w:eastAsiaTheme="minorEastAsia"/>
                <w:color w:val="000000"/>
                <w:kern w:val="0"/>
                <w:szCs w:val="21"/>
              </w:rPr>
            </w:pPr>
            <w:r w:rsidRPr="001A0538">
              <w:rPr>
                <w:rFonts w:eastAsiaTheme="minorEastAsia"/>
                <w:color w:val="000000"/>
                <w:kern w:val="0"/>
                <w:szCs w:val="21"/>
              </w:rPr>
              <w:t>股票</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10,296,829,106.47</w:t>
            </w:r>
          </w:p>
        </w:tc>
        <w:tc>
          <w:tcPr>
            <w:tcW w:w="2339"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11,558,740,305.52</w:t>
            </w:r>
          </w:p>
        </w:tc>
        <w:tc>
          <w:tcPr>
            <w:tcW w:w="2340" w:type="dxa"/>
            <w:vAlign w:val="center"/>
          </w:tcPr>
          <w:p w:rsidR="0023307D" w:rsidRPr="001A0538" w:rsidRDefault="0023307D" w:rsidP="002C462F">
            <w:pPr>
              <w:spacing w:line="360" w:lineRule="auto"/>
              <w:jc w:val="right"/>
              <w:rPr>
                <w:rFonts w:eastAsiaTheme="minorEastAsia"/>
                <w:color w:val="000000"/>
                <w:kern w:val="0"/>
                <w:szCs w:val="21"/>
              </w:rPr>
            </w:pPr>
            <w:r w:rsidRPr="001A0538">
              <w:rPr>
                <w:rFonts w:eastAsiaTheme="minorEastAsia"/>
                <w:color w:val="000000"/>
                <w:kern w:val="0"/>
                <w:szCs w:val="21"/>
              </w:rPr>
              <w:t>1,261,911,199.05</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贵金属投资</w:t>
            </w:r>
            <w:r w:rsidRPr="001A0538">
              <w:rPr>
                <w:rFonts w:eastAsiaTheme="minorEastAsia"/>
                <w:color w:val="000000"/>
                <w:kern w:val="0"/>
                <w:szCs w:val="21"/>
              </w:rPr>
              <w:t>-</w:t>
            </w:r>
            <w:r w:rsidRPr="001A0538">
              <w:rPr>
                <w:rFonts w:eastAsiaTheme="minorEastAsia"/>
                <w:color w:val="000000"/>
                <w:kern w:val="0"/>
                <w:szCs w:val="21"/>
              </w:rPr>
              <w:t>金交所黄金合约</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2C462F">
        <w:trPr>
          <w:trHeight w:val="285"/>
          <w:jc w:val="center"/>
        </w:trPr>
        <w:tc>
          <w:tcPr>
            <w:tcW w:w="828" w:type="dxa"/>
            <w:vMerge w:val="restart"/>
            <w:vAlign w:val="center"/>
          </w:tcPr>
          <w:p w:rsidR="00A94390" w:rsidRPr="001A0538" w:rsidRDefault="00A94390" w:rsidP="002C462F">
            <w:pPr>
              <w:spacing w:line="360" w:lineRule="auto"/>
              <w:jc w:val="center"/>
              <w:rPr>
                <w:rFonts w:eastAsiaTheme="minorEastAsia"/>
                <w:color w:val="000000"/>
                <w:kern w:val="0"/>
                <w:szCs w:val="21"/>
              </w:rPr>
            </w:pPr>
            <w:r w:rsidRPr="001A0538">
              <w:rPr>
                <w:rFonts w:eastAsiaTheme="minorEastAsia"/>
                <w:color w:val="000000"/>
                <w:kern w:val="0"/>
                <w:szCs w:val="21"/>
              </w:rPr>
              <w:t>债券</w:t>
            </w:r>
          </w:p>
        </w:tc>
        <w:tc>
          <w:tcPr>
            <w:tcW w:w="1440" w:type="dxa"/>
            <w:vAlign w:val="center"/>
          </w:tcPr>
          <w:p w:rsidR="00A94390" w:rsidRPr="001A0538" w:rsidRDefault="00A94390" w:rsidP="002C462F">
            <w:pPr>
              <w:spacing w:line="360" w:lineRule="auto"/>
              <w:jc w:val="left"/>
              <w:rPr>
                <w:rFonts w:eastAsiaTheme="minorEastAsia"/>
                <w:color w:val="000000"/>
                <w:kern w:val="0"/>
                <w:szCs w:val="21"/>
              </w:rPr>
            </w:pPr>
            <w:r w:rsidRPr="001A0538">
              <w:rPr>
                <w:rFonts w:eastAsiaTheme="minorEastAsia"/>
                <w:color w:val="000000"/>
                <w:kern w:val="0"/>
                <w:szCs w:val="21"/>
              </w:rPr>
              <w:t>交易所市场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10,426,954.30</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10,426,954.30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jc w:val="left"/>
              <w:rPr>
                <w:rFonts w:eastAsiaTheme="minorEastAsia"/>
                <w:color w:val="000000"/>
                <w:kern w:val="0"/>
                <w:szCs w:val="21"/>
              </w:rPr>
            </w:pPr>
            <w:r w:rsidRPr="001A0538">
              <w:rPr>
                <w:rFonts w:eastAsiaTheme="minorEastAsia"/>
                <w:color w:val="000000"/>
                <w:kern w:val="0"/>
                <w:szCs w:val="21"/>
              </w:rPr>
              <w:t>银行间市场</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350,230,230.00</w:t>
            </w:r>
          </w:p>
        </w:tc>
        <w:tc>
          <w:tcPr>
            <w:tcW w:w="2339"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351,040,000.00</w:t>
            </w:r>
          </w:p>
        </w:tc>
        <w:tc>
          <w:tcPr>
            <w:tcW w:w="2340" w:type="dxa"/>
            <w:vAlign w:val="center"/>
          </w:tcPr>
          <w:p w:rsidR="00A94390" w:rsidRPr="001A0538" w:rsidRDefault="00A94390" w:rsidP="002C462F">
            <w:pPr>
              <w:spacing w:line="360" w:lineRule="auto"/>
              <w:jc w:val="right"/>
              <w:rPr>
                <w:rFonts w:eastAsiaTheme="minorEastAsia"/>
                <w:color w:val="000000"/>
                <w:kern w:val="0"/>
                <w:szCs w:val="21"/>
              </w:rPr>
            </w:pPr>
            <w:r w:rsidRPr="001A0538">
              <w:rPr>
                <w:rFonts w:eastAsiaTheme="minorEastAsia"/>
                <w:color w:val="000000"/>
                <w:kern w:val="0"/>
                <w:szCs w:val="21"/>
              </w:rPr>
              <w:t>809,770.00</w:t>
            </w:r>
          </w:p>
        </w:tc>
      </w:tr>
      <w:tr w:rsidR="00A94390" w:rsidRPr="001A0538" w:rsidTr="00E43350">
        <w:trPr>
          <w:trHeight w:val="103"/>
          <w:jc w:val="center"/>
        </w:trPr>
        <w:tc>
          <w:tcPr>
            <w:tcW w:w="828" w:type="dxa"/>
            <w:vMerge/>
            <w:vAlign w:val="center"/>
          </w:tcPr>
          <w:p w:rsidR="00A94390" w:rsidRPr="001A0538" w:rsidRDefault="00A94390" w:rsidP="002C462F">
            <w:pPr>
              <w:widowControl/>
              <w:spacing w:line="360" w:lineRule="auto"/>
              <w:jc w:val="left"/>
              <w:rPr>
                <w:rFonts w:eastAsiaTheme="minorEastAsia"/>
                <w:color w:val="000000"/>
                <w:kern w:val="0"/>
                <w:szCs w:val="21"/>
              </w:rPr>
            </w:pPr>
          </w:p>
        </w:tc>
        <w:tc>
          <w:tcPr>
            <w:tcW w:w="1440" w:type="dxa"/>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360,657,184.30</w:t>
            </w:r>
          </w:p>
        </w:tc>
        <w:tc>
          <w:tcPr>
            <w:tcW w:w="2339"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361,466,954.30</w:t>
            </w:r>
          </w:p>
        </w:tc>
        <w:tc>
          <w:tcPr>
            <w:tcW w:w="2340" w:type="dxa"/>
            <w:vAlign w:val="center"/>
          </w:tcPr>
          <w:p w:rsidR="00A94390" w:rsidRPr="001A0538" w:rsidRDefault="00A94390" w:rsidP="002C462F">
            <w:pPr>
              <w:spacing w:line="360" w:lineRule="auto"/>
              <w:jc w:val="right"/>
              <w:rPr>
                <w:rFonts w:eastAsiaTheme="minorEastAsia"/>
                <w:color w:val="000000"/>
                <w:szCs w:val="21"/>
              </w:rPr>
            </w:pPr>
            <w:r w:rsidRPr="001A0538">
              <w:rPr>
                <w:rFonts w:eastAsiaTheme="minorEastAsia"/>
                <w:szCs w:val="21"/>
              </w:rPr>
              <w:t>809,770.00</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资产支持证券</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基金</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rPr>
                <w:rFonts w:eastAsiaTheme="minorEastAsia"/>
                <w:color w:val="000000"/>
                <w:kern w:val="0"/>
                <w:szCs w:val="21"/>
              </w:rPr>
            </w:pPr>
            <w:r w:rsidRPr="001A0538">
              <w:rPr>
                <w:rFonts w:eastAsiaTheme="minorEastAsia"/>
                <w:color w:val="000000"/>
                <w:kern w:val="0"/>
                <w:szCs w:val="21"/>
              </w:rPr>
              <w:t>其他</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w:t>
            </w:r>
          </w:p>
        </w:tc>
      </w:tr>
      <w:tr w:rsidR="00A94390" w:rsidRPr="001A0538" w:rsidTr="002C462F">
        <w:trPr>
          <w:trHeight w:val="270"/>
          <w:jc w:val="center"/>
        </w:trPr>
        <w:tc>
          <w:tcPr>
            <w:tcW w:w="2268" w:type="dxa"/>
            <w:gridSpan w:val="2"/>
            <w:vAlign w:val="center"/>
          </w:tcPr>
          <w:p w:rsidR="00A94390" w:rsidRPr="001A0538" w:rsidRDefault="00A94390" w:rsidP="002C462F">
            <w:pPr>
              <w:widowControl/>
              <w:spacing w:line="360" w:lineRule="auto"/>
              <w:jc w:val="center"/>
              <w:rPr>
                <w:rFonts w:eastAsiaTheme="minorEastAsia"/>
                <w:color w:val="000000"/>
                <w:kern w:val="0"/>
                <w:szCs w:val="21"/>
              </w:rPr>
            </w:pPr>
            <w:r w:rsidRPr="001A0538">
              <w:rPr>
                <w:rFonts w:eastAsiaTheme="minorEastAsia"/>
                <w:color w:val="000000"/>
                <w:kern w:val="0"/>
                <w:szCs w:val="21"/>
              </w:rPr>
              <w:t>合计</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10,657,486,290.77</w:t>
            </w:r>
          </w:p>
        </w:tc>
        <w:tc>
          <w:tcPr>
            <w:tcW w:w="2339"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11,920,207,259.82</w:t>
            </w:r>
          </w:p>
        </w:tc>
        <w:tc>
          <w:tcPr>
            <w:tcW w:w="2340" w:type="dxa"/>
            <w:vAlign w:val="center"/>
          </w:tcPr>
          <w:p w:rsidR="00A94390" w:rsidRPr="001A0538" w:rsidRDefault="00A94390" w:rsidP="002C462F">
            <w:pPr>
              <w:spacing w:line="360" w:lineRule="auto"/>
              <w:jc w:val="right"/>
              <w:rPr>
                <w:rFonts w:eastAsiaTheme="minorEastAsia"/>
                <w:szCs w:val="21"/>
              </w:rPr>
            </w:pPr>
            <w:r w:rsidRPr="001A0538">
              <w:rPr>
                <w:rFonts w:eastAsiaTheme="minorEastAsia"/>
                <w:szCs w:val="21"/>
              </w:rPr>
              <w:t>1,262,720,969.05</w:t>
            </w:r>
          </w:p>
        </w:tc>
      </w:tr>
    </w:tbl>
    <w:p w:rsidR="001A59F9"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7.4.7.3</w:t>
      </w:r>
      <w:r w:rsidRPr="00D564C7">
        <w:rPr>
          <w:rFonts w:asciiTheme="minorEastAsia" w:eastAsiaTheme="minorEastAsia" w:hAnsiTheme="minorEastAsia" w:hint="eastAsia"/>
          <w:b/>
          <w:color w:val="000000"/>
          <w:szCs w:val="21"/>
        </w:rPr>
        <w:t>衍生金融资产</w:t>
      </w:r>
      <w:r w:rsidRPr="00D564C7">
        <w:rPr>
          <w:rFonts w:asciiTheme="minorEastAsia" w:eastAsiaTheme="minorEastAsia" w:hAnsiTheme="minorEastAsia"/>
          <w:b/>
          <w:color w:val="000000"/>
          <w:szCs w:val="21"/>
        </w:rPr>
        <w:t>/</w:t>
      </w:r>
      <w:r w:rsidRPr="00D564C7">
        <w:rPr>
          <w:rFonts w:asciiTheme="minorEastAsia" w:eastAsiaTheme="minorEastAsia" w:hAnsiTheme="minorEastAsia" w:hint="eastAsia"/>
          <w:b/>
          <w:color w:val="000000"/>
          <w:szCs w:val="21"/>
        </w:rPr>
        <w:t>负债</w:t>
      </w:r>
    </w:p>
    <w:p w:rsidR="00D8479E" w:rsidRPr="00E404B7" w:rsidRDefault="005D14DC" w:rsidP="00D8479E">
      <w:pPr>
        <w:adjustRightInd w:val="0"/>
        <w:snapToGrid w:val="0"/>
        <w:spacing w:line="360" w:lineRule="auto"/>
        <w:ind w:firstLineChars="200" w:firstLine="420"/>
        <w:jc w:val="left"/>
        <w:rPr>
          <w:rFonts w:eastAsiaTheme="minorEastAsia"/>
          <w:color w:val="000000"/>
          <w:szCs w:val="21"/>
        </w:rPr>
      </w:pPr>
      <w:r w:rsidRPr="00E54D6D">
        <w:rPr>
          <w:rFonts w:eastAsiaTheme="minorEastAsia"/>
          <w:color w:val="000000"/>
          <w:szCs w:val="21"/>
        </w:rPr>
        <w:t>本基金本报告期末及上年度末无衍生金融资产</w:t>
      </w:r>
      <w:r w:rsidRPr="00E54D6D">
        <w:rPr>
          <w:rFonts w:eastAsiaTheme="minorEastAsia"/>
          <w:color w:val="000000"/>
          <w:szCs w:val="21"/>
        </w:rPr>
        <w:t>/</w:t>
      </w:r>
      <w:r w:rsidRPr="00E54D6D">
        <w:rPr>
          <w:rFonts w:eastAsiaTheme="minorEastAsia"/>
          <w:color w:val="000000"/>
          <w:szCs w:val="21"/>
        </w:rPr>
        <w:t>负债。</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7.4.7.4</w:t>
      </w:r>
      <w:r w:rsidRPr="00D564C7">
        <w:rPr>
          <w:rFonts w:asciiTheme="minorEastAsia" w:eastAsiaTheme="minorEastAsia" w:hAnsiTheme="minorEastAsia" w:hint="eastAsia"/>
          <w:b/>
          <w:color w:val="000000"/>
          <w:szCs w:val="21"/>
        </w:rPr>
        <w:t>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7.4.7.4.1</w:t>
      </w:r>
      <w:r w:rsidRPr="00D564C7">
        <w:rPr>
          <w:rFonts w:asciiTheme="minorEastAsia" w:eastAsiaTheme="minorEastAsia" w:hAnsiTheme="minorEastAsia" w:hint="eastAsia"/>
          <w:b/>
          <w:color w:val="000000"/>
          <w:szCs w:val="21"/>
        </w:rPr>
        <w:t>各项买入返售金融资产期末余额</w:t>
      </w:r>
    </w:p>
    <w:p w:rsidR="001A59F9" w:rsidRPr="001A0538" w:rsidRDefault="00004695"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本基金本报告期末及上年度末无买入返售金融资产。</w:t>
      </w:r>
    </w:p>
    <w:p w:rsidR="001A59F9" w:rsidRDefault="001A59F9" w:rsidP="009925EC">
      <w:pPr>
        <w:spacing w:line="360" w:lineRule="auto"/>
        <w:rPr>
          <w:rFonts w:ascii="宋体" w:hAnsi="宋体"/>
          <w:b/>
          <w:bCs/>
          <w:color w:val="000000"/>
          <w:kern w:val="0"/>
          <w:szCs w:val="21"/>
        </w:rPr>
      </w:pPr>
      <w:r w:rsidRPr="00D564C7">
        <w:rPr>
          <w:rFonts w:asciiTheme="minorEastAsia" w:eastAsiaTheme="minorEastAsia" w:hAnsiTheme="minorEastAsia"/>
          <w:b/>
          <w:bCs/>
          <w:color w:val="000000"/>
          <w:kern w:val="0"/>
          <w:szCs w:val="21"/>
        </w:rPr>
        <w:t>7.4.7.4.2</w:t>
      </w:r>
      <w:r w:rsidRPr="00D564C7">
        <w:rPr>
          <w:rFonts w:asciiTheme="minorEastAsia" w:eastAsiaTheme="minorEastAsia" w:hAnsiTheme="minorEastAsia" w:hint="eastAsia"/>
          <w:b/>
          <w:color w:val="000000"/>
          <w:szCs w:val="21"/>
        </w:rPr>
        <w:t>期末买断式逆回购交易中取得的债券</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本基金本报告期末及上年度末无买断式逆回购交易中取得的债券。</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7.4.7.5</w:t>
      </w:r>
      <w:r w:rsidRPr="00D564C7">
        <w:rPr>
          <w:rFonts w:asciiTheme="minorEastAsia" w:eastAsiaTheme="minorEastAsia" w:hAnsiTheme="minorEastAsia" w:hint="eastAsia"/>
          <w:b/>
          <w:color w:val="000000"/>
          <w:szCs w:val="21"/>
        </w:rPr>
        <w:t>应收利息</w:t>
      </w:r>
    </w:p>
    <w:p w:rsidR="001619E6" w:rsidRDefault="001619E6" w:rsidP="001619E6">
      <w:pPr>
        <w:spacing w:line="360" w:lineRule="auto"/>
        <w:jc w:val="right"/>
        <w:rPr>
          <w:rFonts w:eastAsiaTheme="minorEastAsia"/>
          <w:color w:val="000000"/>
          <w:szCs w:val="21"/>
        </w:rPr>
      </w:pPr>
      <w:r>
        <w:rPr>
          <w:rFonts w:eastAsiaTheme="minorEastAsia" w:hint="eastAsia"/>
          <w:color w:val="000000"/>
          <w:szCs w:val="21"/>
        </w:rPr>
        <w:t>单位：人民币元</w:t>
      </w:r>
    </w:p>
    <w:tbl>
      <w:tblPr>
        <w:tblW w:w="9017"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9"/>
        <w:gridCol w:w="3407"/>
      </w:tblGrid>
      <w:tr w:rsidR="001619E6" w:rsidTr="009A3D53">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center"/>
              <w:rPr>
                <w:rFonts w:eastAsiaTheme="minorEastAsia"/>
                <w:szCs w:val="21"/>
              </w:rPr>
            </w:pPr>
            <w:r>
              <w:rPr>
                <w:rFonts w:eastAsiaTheme="minorEastAsia" w:hint="eastAsia"/>
                <w:szCs w:val="21"/>
              </w:rPr>
              <w:t>项目</w:t>
            </w:r>
          </w:p>
        </w:tc>
        <w:tc>
          <w:tcPr>
            <w:tcW w:w="3259" w:type="dxa"/>
            <w:tcBorders>
              <w:top w:val="single" w:sz="4" w:space="0" w:color="000000"/>
              <w:left w:val="single" w:sz="4" w:space="0" w:color="000000"/>
              <w:bottom w:val="single" w:sz="4" w:space="0" w:color="000000"/>
              <w:right w:val="single" w:sz="4" w:space="0" w:color="000000"/>
            </w:tcBorders>
            <w:vAlign w:val="bottom"/>
            <w:hideMark/>
          </w:tcPr>
          <w:p w:rsidR="001619E6" w:rsidRDefault="001619E6">
            <w:pPr>
              <w:spacing w:line="360" w:lineRule="auto"/>
              <w:jc w:val="center"/>
              <w:rPr>
                <w:rFonts w:eastAsiaTheme="minorEastAsia"/>
                <w:kern w:val="0"/>
                <w:szCs w:val="21"/>
              </w:rPr>
            </w:pPr>
            <w:r>
              <w:rPr>
                <w:rFonts w:eastAsiaTheme="minorEastAsia" w:hint="eastAsia"/>
                <w:kern w:val="0"/>
                <w:szCs w:val="21"/>
              </w:rPr>
              <w:t>本期末</w:t>
            </w:r>
          </w:p>
          <w:p w:rsidR="001619E6" w:rsidRDefault="001619E6">
            <w:pPr>
              <w:spacing w:line="360" w:lineRule="auto"/>
              <w:jc w:val="center"/>
              <w:rPr>
                <w:rFonts w:eastAsiaTheme="minorEastAsia"/>
                <w:szCs w:val="21"/>
              </w:rPr>
            </w:pP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407" w:type="dxa"/>
            <w:tcBorders>
              <w:top w:val="single" w:sz="4" w:space="0" w:color="000000"/>
              <w:left w:val="single" w:sz="4" w:space="0" w:color="000000"/>
              <w:bottom w:val="single" w:sz="4" w:space="0" w:color="000000"/>
              <w:right w:val="single" w:sz="4" w:space="0" w:color="000000"/>
            </w:tcBorders>
            <w:hideMark/>
          </w:tcPr>
          <w:p w:rsidR="001619E6" w:rsidRDefault="001619E6">
            <w:pPr>
              <w:spacing w:line="360" w:lineRule="auto"/>
              <w:jc w:val="center"/>
              <w:rPr>
                <w:rFonts w:eastAsiaTheme="minorEastAsia"/>
                <w:kern w:val="0"/>
                <w:szCs w:val="21"/>
              </w:rPr>
            </w:pPr>
            <w:r>
              <w:rPr>
                <w:rFonts w:eastAsiaTheme="minorEastAsia" w:hint="eastAsia"/>
                <w:kern w:val="0"/>
                <w:szCs w:val="21"/>
              </w:rPr>
              <w:t>上年度末</w:t>
            </w:r>
          </w:p>
          <w:p w:rsidR="001619E6" w:rsidRDefault="001619E6">
            <w:pPr>
              <w:spacing w:line="360" w:lineRule="auto"/>
              <w:jc w:val="center"/>
              <w:rPr>
                <w:rFonts w:eastAsiaTheme="minorEastAsia"/>
                <w:szCs w:val="21"/>
              </w:rPr>
            </w:pP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1619E6" w:rsidTr="009A3D53">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应收活期存款利息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107,529.18</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111,817.50</w:t>
            </w:r>
          </w:p>
        </w:tc>
      </w:tr>
      <w:tr w:rsidR="001619E6" w:rsidTr="009A3D53">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应收定期存款利息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9A3D53">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应收其他存款利息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9A3D53">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应收结算备付金利息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3,769.00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1,001.20</w:t>
            </w:r>
          </w:p>
        </w:tc>
      </w:tr>
      <w:tr w:rsidR="001619E6" w:rsidTr="009A3D53">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应收债券利息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10,732,516.39</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6,513,324.83</w:t>
            </w:r>
          </w:p>
        </w:tc>
      </w:tr>
      <w:tr w:rsidR="001619E6" w:rsidTr="009A3D53">
        <w:trPr>
          <w:trHeight w:val="287"/>
        </w:trPr>
        <w:tc>
          <w:tcPr>
            <w:tcW w:w="2351" w:type="dxa"/>
            <w:tcBorders>
              <w:top w:val="single" w:sz="4" w:space="0" w:color="000000"/>
              <w:left w:val="single" w:sz="4" w:space="0" w:color="000000"/>
              <w:bottom w:val="single" w:sz="4" w:space="0" w:color="000000"/>
              <w:right w:val="single" w:sz="4" w:space="0" w:color="000000"/>
            </w:tcBorders>
            <w:vAlign w:val="bottom"/>
            <w:hideMark/>
          </w:tcPr>
          <w:p w:rsidR="001619E6" w:rsidRDefault="001619E6">
            <w:pPr>
              <w:spacing w:line="360" w:lineRule="auto"/>
              <w:rPr>
                <w:rFonts w:eastAsiaTheme="minorEastAsia"/>
                <w:szCs w:val="21"/>
              </w:rPr>
            </w:pPr>
            <w:r>
              <w:rPr>
                <w:rFonts w:eastAsiaTheme="minorEastAsia" w:hint="eastAsia"/>
                <w:szCs w:val="21"/>
              </w:rPr>
              <w:t>应收资产支持证券利息</w:t>
            </w:r>
          </w:p>
        </w:tc>
        <w:tc>
          <w:tcPr>
            <w:tcW w:w="3259" w:type="dxa"/>
            <w:tcBorders>
              <w:top w:val="single" w:sz="4" w:space="0" w:color="000000"/>
              <w:left w:val="single" w:sz="4" w:space="0" w:color="000000"/>
              <w:bottom w:val="single" w:sz="4" w:space="0" w:color="000000"/>
              <w:right w:val="single" w:sz="4" w:space="0" w:color="000000"/>
            </w:tcBorders>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9A3D53">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应收买入返售证券利息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9A3D53">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应收申购款利息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1619E6" w:rsidTr="009A3D53">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应收黄金合约拆借孳息</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w:t>
            </w:r>
          </w:p>
        </w:tc>
      </w:tr>
      <w:tr w:rsidR="009A3D53" w:rsidTr="009A3D53">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9A3D53" w:rsidRPr="00F414DA" w:rsidRDefault="009A3D53" w:rsidP="009A3D53">
            <w:pPr>
              <w:spacing w:line="360" w:lineRule="auto"/>
              <w:rPr>
                <w:szCs w:val="21"/>
              </w:rPr>
            </w:pPr>
            <w:r w:rsidRPr="00F414DA">
              <w:rPr>
                <w:szCs w:val="21"/>
              </w:rPr>
              <w:t>应收出借证券利息</w:t>
            </w:r>
          </w:p>
        </w:tc>
        <w:tc>
          <w:tcPr>
            <w:tcW w:w="3259" w:type="dxa"/>
            <w:tcBorders>
              <w:top w:val="single" w:sz="4" w:space="0" w:color="000000"/>
              <w:left w:val="single" w:sz="4" w:space="0" w:color="000000"/>
              <w:bottom w:val="single" w:sz="4" w:space="0" w:color="000000"/>
              <w:right w:val="single" w:sz="4" w:space="0" w:color="000000"/>
            </w:tcBorders>
            <w:vAlign w:val="center"/>
          </w:tcPr>
          <w:p w:rsidR="009A3D53" w:rsidRPr="00F414DA" w:rsidRDefault="009A3D53" w:rsidP="009A3D53">
            <w:pPr>
              <w:spacing w:line="360" w:lineRule="auto"/>
              <w:jc w:val="right"/>
              <w:rPr>
                <w:szCs w:val="21"/>
              </w:rPr>
            </w:pPr>
            <w:r w:rsidRPr="00F414DA">
              <w:rPr>
                <w:szCs w:val="21"/>
              </w:rPr>
              <w:t>-</w:t>
            </w:r>
          </w:p>
        </w:tc>
        <w:tc>
          <w:tcPr>
            <w:tcW w:w="3407" w:type="dxa"/>
            <w:tcBorders>
              <w:top w:val="single" w:sz="4" w:space="0" w:color="000000"/>
              <w:left w:val="single" w:sz="4" w:space="0" w:color="000000"/>
              <w:bottom w:val="single" w:sz="4" w:space="0" w:color="000000"/>
              <w:right w:val="single" w:sz="4" w:space="0" w:color="000000"/>
            </w:tcBorders>
            <w:noWrap/>
            <w:vAlign w:val="center"/>
          </w:tcPr>
          <w:p w:rsidR="009A3D53" w:rsidRPr="00F414DA" w:rsidRDefault="009A3D53" w:rsidP="009A3D53">
            <w:pPr>
              <w:spacing w:line="360" w:lineRule="auto"/>
              <w:jc w:val="right"/>
              <w:rPr>
                <w:szCs w:val="21"/>
              </w:rPr>
            </w:pPr>
            <w:r w:rsidRPr="00F414DA">
              <w:rPr>
                <w:szCs w:val="21"/>
              </w:rPr>
              <w:t>-</w:t>
            </w:r>
          </w:p>
        </w:tc>
      </w:tr>
      <w:tr w:rsidR="001619E6" w:rsidTr="009A3D53">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rPr>
                <w:rFonts w:eastAsiaTheme="minorEastAsia"/>
                <w:szCs w:val="21"/>
              </w:rPr>
            </w:pPr>
            <w:r>
              <w:rPr>
                <w:rFonts w:eastAsiaTheme="minorEastAsia" w:hint="eastAsia"/>
                <w:szCs w:val="21"/>
              </w:rPr>
              <w:t>其他</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581.20</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496.80</w:t>
            </w:r>
          </w:p>
        </w:tc>
      </w:tr>
      <w:tr w:rsidR="001619E6" w:rsidTr="009A3D53">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center"/>
              <w:rPr>
                <w:rFonts w:eastAsiaTheme="minorEastAsia"/>
                <w:szCs w:val="21"/>
              </w:rPr>
            </w:pPr>
            <w:r>
              <w:rPr>
                <w:rFonts w:eastAsiaTheme="minorEastAsia" w:hint="eastAsia"/>
                <w:szCs w:val="21"/>
              </w:rPr>
              <w:t>合计</w:t>
            </w:r>
          </w:p>
        </w:tc>
        <w:tc>
          <w:tcPr>
            <w:tcW w:w="3259" w:type="dxa"/>
            <w:tcBorders>
              <w:top w:val="single" w:sz="4" w:space="0" w:color="000000"/>
              <w:left w:val="single" w:sz="4" w:space="0" w:color="000000"/>
              <w:bottom w:val="single" w:sz="4" w:space="0" w:color="000000"/>
              <w:right w:val="single" w:sz="4" w:space="0" w:color="000000"/>
            </w:tcBorders>
            <w:vAlign w:val="center"/>
            <w:hideMark/>
          </w:tcPr>
          <w:p w:rsidR="001619E6" w:rsidRDefault="001619E6">
            <w:pPr>
              <w:spacing w:line="360" w:lineRule="auto"/>
              <w:jc w:val="right"/>
              <w:rPr>
                <w:rFonts w:eastAsiaTheme="minorEastAsia"/>
                <w:szCs w:val="21"/>
              </w:rPr>
            </w:pPr>
            <w:r>
              <w:rPr>
                <w:rFonts w:eastAsiaTheme="minorEastAsia"/>
                <w:szCs w:val="21"/>
              </w:rPr>
              <w:t>10,844,395.77</w:t>
            </w:r>
          </w:p>
        </w:tc>
        <w:tc>
          <w:tcPr>
            <w:tcW w:w="3407" w:type="dxa"/>
            <w:tcBorders>
              <w:top w:val="single" w:sz="4" w:space="0" w:color="000000"/>
              <w:left w:val="single" w:sz="4" w:space="0" w:color="000000"/>
              <w:bottom w:val="single" w:sz="4" w:space="0" w:color="000000"/>
              <w:right w:val="single" w:sz="4" w:space="0" w:color="000000"/>
            </w:tcBorders>
            <w:noWrap/>
            <w:vAlign w:val="center"/>
            <w:hideMark/>
          </w:tcPr>
          <w:p w:rsidR="001619E6" w:rsidRDefault="001619E6">
            <w:pPr>
              <w:spacing w:line="360" w:lineRule="auto"/>
              <w:jc w:val="right"/>
              <w:rPr>
                <w:rFonts w:eastAsiaTheme="minorEastAsia"/>
                <w:szCs w:val="21"/>
              </w:rPr>
            </w:pPr>
            <w:r>
              <w:rPr>
                <w:rFonts w:eastAsiaTheme="minorEastAsia"/>
                <w:szCs w:val="21"/>
              </w:rPr>
              <w:t>6,626,640.33</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7.4.7.6</w:t>
      </w:r>
      <w:r w:rsidRPr="00D564C7">
        <w:rPr>
          <w:rFonts w:asciiTheme="minorEastAsia" w:eastAsiaTheme="minorEastAsia" w:hAnsiTheme="minorEastAsia" w:hint="eastAsia"/>
          <w:b/>
          <w:color w:val="000000"/>
          <w:szCs w:val="21"/>
        </w:rPr>
        <w:t>其他资产</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本基金本报告期末及上年度末无其他资产。</w:t>
      </w:r>
    </w:p>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7.4.7.7</w:t>
      </w:r>
      <w:r w:rsidRPr="00D564C7">
        <w:rPr>
          <w:rFonts w:asciiTheme="minorEastAsia" w:eastAsiaTheme="minorEastAsia" w:hAnsiTheme="minorEastAsia" w:hint="eastAsia"/>
          <w:b/>
          <w:color w:val="000000"/>
          <w:szCs w:val="21"/>
        </w:rPr>
        <w:t>应付交易费用</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bottom"/>
          </w:tcPr>
          <w:p w:rsidR="007821AB" w:rsidRPr="001A0538" w:rsidRDefault="007821AB" w:rsidP="00EC7375">
            <w:pPr>
              <w:spacing w:line="360" w:lineRule="auto"/>
              <w:jc w:val="center"/>
              <w:rPr>
                <w:rFonts w:eastAsiaTheme="minorEastAsia"/>
                <w:szCs w:val="21"/>
              </w:rPr>
            </w:pPr>
            <w:r w:rsidRPr="001A0538">
              <w:rPr>
                <w:rFonts w:eastAsiaTheme="minorEastAsia"/>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tcPr>
          <w:p w:rsidR="007821AB" w:rsidRPr="001A0538" w:rsidRDefault="007821AB" w:rsidP="00EC7375">
            <w:pPr>
              <w:spacing w:line="360" w:lineRule="auto"/>
              <w:jc w:val="center"/>
              <w:rPr>
                <w:rFonts w:eastAsiaTheme="minorEastAsia"/>
                <w:szCs w:val="21"/>
              </w:rPr>
            </w:pPr>
            <w:r w:rsidRPr="001A0538">
              <w:rPr>
                <w:rFonts w:eastAsiaTheme="minorEastAsia"/>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211"/>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交易所市场应付交易费用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3,111,842.15</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2,338,826.63</w:t>
            </w:r>
          </w:p>
        </w:tc>
      </w:tr>
      <w:tr w:rsidR="007821AB" w:rsidRPr="00D564C7" w:rsidTr="00EC7375">
        <w:trPr>
          <w:trHeight w:val="296"/>
        </w:trPr>
        <w:tc>
          <w:tcPr>
            <w:tcW w:w="276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银行间市场应付交易费用</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2,950.00</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285"/>
        </w:trPr>
        <w:tc>
          <w:tcPr>
            <w:tcW w:w="276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3,114,792.15</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2,338,826.63</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7.4.7.8</w:t>
      </w:r>
      <w:r w:rsidRPr="00D564C7">
        <w:rPr>
          <w:rFonts w:asciiTheme="minorEastAsia" w:eastAsiaTheme="minorEastAsia" w:hAnsiTheme="minorEastAsia" w:hint="eastAsia"/>
          <w:b/>
          <w:color w:val="000000"/>
          <w:szCs w:val="21"/>
        </w:rPr>
        <w:t>其他负债</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1A0538" w:rsidRDefault="007821AB" w:rsidP="00EC7375">
            <w:pPr>
              <w:spacing w:line="360" w:lineRule="auto"/>
              <w:jc w:val="center"/>
              <w:rPr>
                <w:rFonts w:eastAsiaTheme="minorEastAsia"/>
                <w:szCs w:val="21"/>
              </w:rPr>
            </w:pPr>
            <w:r w:rsidRPr="001A0538">
              <w:rPr>
                <w:rFonts w:eastAsiaTheme="minorEastAsia"/>
                <w:szCs w:val="21"/>
              </w:rPr>
              <w:t>项目</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本期末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50" w:type="dxa"/>
            <w:vAlign w:val="center"/>
          </w:tcPr>
          <w:p w:rsidR="007821AB" w:rsidRPr="001A0538" w:rsidRDefault="007821AB" w:rsidP="00EC7375">
            <w:pPr>
              <w:spacing w:line="360" w:lineRule="auto"/>
              <w:jc w:val="center"/>
              <w:rPr>
                <w:rFonts w:eastAsiaTheme="minorEastAsia"/>
                <w:kern w:val="0"/>
                <w:szCs w:val="21"/>
              </w:rPr>
            </w:pPr>
            <w:r w:rsidRPr="001A0538">
              <w:rPr>
                <w:rFonts w:eastAsiaTheme="minorEastAsia"/>
                <w:kern w:val="0"/>
                <w:szCs w:val="21"/>
              </w:rPr>
              <w:t>上年度末</w:t>
            </w:r>
          </w:p>
          <w:p w:rsidR="007821AB" w:rsidRPr="001A0538" w:rsidRDefault="007821AB" w:rsidP="00EC7375">
            <w:pPr>
              <w:spacing w:line="360" w:lineRule="auto"/>
              <w:jc w:val="center"/>
              <w:rPr>
                <w:rFonts w:eastAsiaTheme="minorEastAsia"/>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应付券商交易单元保证金</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w:t>
            </w:r>
          </w:p>
        </w:tc>
      </w:tr>
      <w:tr w:rsidR="007821AB" w:rsidRPr="00D564C7" w:rsidTr="00EC7375">
        <w:trPr>
          <w:trHeight w:val="325"/>
        </w:trPr>
        <w:tc>
          <w:tcPr>
            <w:tcW w:w="2715" w:type="dxa"/>
            <w:vAlign w:val="center"/>
          </w:tcPr>
          <w:p w:rsidR="007821AB" w:rsidRPr="001A0538" w:rsidRDefault="007821AB" w:rsidP="00EC7375">
            <w:pPr>
              <w:spacing w:line="360" w:lineRule="auto"/>
              <w:rPr>
                <w:rFonts w:eastAsiaTheme="minorEastAsia"/>
                <w:szCs w:val="21"/>
              </w:rPr>
            </w:pPr>
            <w:r w:rsidRPr="001A0538">
              <w:rPr>
                <w:rFonts w:eastAsiaTheme="minorEastAsia"/>
                <w:szCs w:val="21"/>
              </w:rPr>
              <w:t>应付赎回费</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164,673.04</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15,442.55</w:t>
            </w:r>
          </w:p>
        </w:tc>
      </w:tr>
      <w:tr w:rsidR="007C3166" w:rsidRPr="00D564C7" w:rsidTr="00EC7375">
        <w:trPr>
          <w:trHeight w:val="325"/>
        </w:trPr>
        <w:tc>
          <w:tcPr>
            <w:tcW w:w="2715" w:type="dxa"/>
            <w:vAlign w:val="center"/>
          </w:tcPr>
          <w:p w:rsidR="007C3166" w:rsidRPr="00F414DA" w:rsidRDefault="007C3166" w:rsidP="00E32322">
            <w:pPr>
              <w:spacing w:line="360" w:lineRule="auto"/>
              <w:rPr>
                <w:szCs w:val="21"/>
              </w:rPr>
            </w:pPr>
            <w:r w:rsidRPr="00F414DA">
              <w:rPr>
                <w:szCs w:val="21"/>
              </w:rPr>
              <w:t>应付证券出借违约金</w:t>
            </w:r>
          </w:p>
        </w:tc>
        <w:tc>
          <w:tcPr>
            <w:tcW w:w="3150" w:type="dxa"/>
            <w:vAlign w:val="center"/>
          </w:tcPr>
          <w:p w:rsidR="007C3166" w:rsidRPr="00F414DA" w:rsidRDefault="007C3166" w:rsidP="00E32322">
            <w:pPr>
              <w:spacing w:line="360" w:lineRule="auto"/>
              <w:jc w:val="right"/>
              <w:rPr>
                <w:szCs w:val="21"/>
              </w:rPr>
            </w:pPr>
            <w:r w:rsidRPr="00F414DA">
              <w:rPr>
                <w:szCs w:val="21"/>
              </w:rPr>
              <w:t>-</w:t>
            </w:r>
          </w:p>
        </w:tc>
        <w:tc>
          <w:tcPr>
            <w:tcW w:w="3150" w:type="dxa"/>
            <w:vAlign w:val="center"/>
          </w:tcPr>
          <w:p w:rsidR="007C3166" w:rsidRPr="00F414DA" w:rsidRDefault="007C3166" w:rsidP="00E32322">
            <w:pPr>
              <w:spacing w:line="360" w:lineRule="auto"/>
              <w:jc w:val="right"/>
              <w:rPr>
                <w:szCs w:val="21"/>
              </w:rPr>
            </w:pPr>
            <w:r w:rsidRPr="00F414DA">
              <w:rPr>
                <w:szCs w:val="21"/>
              </w:rPr>
              <w:t>-</w:t>
            </w:r>
          </w:p>
        </w:tc>
      </w:tr>
      <w:tr w:rsidR="00140573">
        <w:tc>
          <w:tcPr>
            <w:tcW w:w="2715" w:type="dxa"/>
            <w:vAlign w:val="center"/>
          </w:tcPr>
          <w:p w:rsidR="00140573" w:rsidRDefault="004254D2">
            <w:pPr>
              <w:jc w:val="left"/>
            </w:pPr>
            <w:r>
              <w:rPr>
                <w:rFonts w:eastAsiaTheme="minorEastAsia"/>
                <w:szCs w:val="21"/>
              </w:rPr>
              <w:t>预提费用</w:t>
            </w:r>
          </w:p>
        </w:tc>
        <w:tc>
          <w:tcPr>
            <w:tcW w:w="3150" w:type="dxa"/>
            <w:vAlign w:val="center"/>
          </w:tcPr>
          <w:p w:rsidR="00140573" w:rsidRDefault="004254D2">
            <w:pPr>
              <w:jc w:val="right"/>
            </w:pPr>
            <w:r>
              <w:rPr>
                <w:rFonts w:eastAsiaTheme="minorEastAsia"/>
                <w:szCs w:val="21"/>
              </w:rPr>
              <w:t>300,000.00</w:t>
            </w:r>
          </w:p>
        </w:tc>
        <w:tc>
          <w:tcPr>
            <w:tcW w:w="3150" w:type="dxa"/>
            <w:vAlign w:val="center"/>
          </w:tcPr>
          <w:p w:rsidR="00140573" w:rsidRDefault="004254D2">
            <w:pPr>
              <w:jc w:val="right"/>
            </w:pPr>
            <w:r>
              <w:rPr>
                <w:rFonts w:eastAsiaTheme="minorEastAsia"/>
                <w:szCs w:val="21"/>
              </w:rPr>
              <w:t>280,000.00</w:t>
            </w:r>
          </w:p>
        </w:tc>
      </w:tr>
      <w:tr w:rsidR="007821AB" w:rsidRPr="00D564C7" w:rsidTr="00EC7375">
        <w:trPr>
          <w:trHeight w:val="325"/>
        </w:trPr>
        <w:tc>
          <w:tcPr>
            <w:tcW w:w="2715" w:type="dxa"/>
            <w:vAlign w:val="center"/>
          </w:tcPr>
          <w:p w:rsidR="007821AB" w:rsidRPr="001A0538" w:rsidRDefault="007821AB" w:rsidP="0017369E">
            <w:pPr>
              <w:spacing w:line="360" w:lineRule="auto"/>
              <w:rPr>
                <w:rFonts w:eastAsiaTheme="minorEastAsia"/>
                <w:szCs w:val="21"/>
              </w:rPr>
            </w:pPr>
            <w:r w:rsidRPr="001A0538">
              <w:rPr>
                <w:rFonts w:eastAsiaTheme="minorEastAsia"/>
                <w:szCs w:val="21"/>
              </w:rPr>
              <w:t>合计</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464,673.04</w:t>
            </w:r>
          </w:p>
        </w:tc>
        <w:tc>
          <w:tcPr>
            <w:tcW w:w="3150" w:type="dxa"/>
            <w:vAlign w:val="center"/>
          </w:tcPr>
          <w:p w:rsidR="007821AB" w:rsidRPr="001A0538" w:rsidRDefault="007821AB" w:rsidP="00EC7375">
            <w:pPr>
              <w:spacing w:line="360" w:lineRule="auto"/>
              <w:jc w:val="right"/>
              <w:rPr>
                <w:rFonts w:eastAsiaTheme="minorEastAsia"/>
                <w:szCs w:val="21"/>
              </w:rPr>
            </w:pPr>
            <w:r w:rsidRPr="001A0538">
              <w:rPr>
                <w:rFonts w:eastAsiaTheme="minorEastAsia"/>
                <w:szCs w:val="21"/>
              </w:rPr>
              <w:t>295,442.55</w:t>
            </w:r>
          </w:p>
        </w:tc>
      </w:tr>
    </w:tbl>
    <w:p w:rsidR="001A59F9" w:rsidRPr="00D564C7" w:rsidRDefault="001A59F9" w:rsidP="009925EC">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7.4.7.9</w:t>
      </w:r>
      <w:r w:rsidRPr="00D564C7">
        <w:rPr>
          <w:rFonts w:asciiTheme="minorEastAsia" w:eastAsiaTheme="minorEastAsia" w:hAnsiTheme="minorEastAsia" w:hint="eastAsia"/>
          <w:b/>
          <w:color w:val="000000"/>
          <w:szCs w:val="21"/>
        </w:rPr>
        <w:t>实收基金</w:t>
      </w:r>
    </w:p>
    <w:p w:rsidR="0052004A" w:rsidRPr="00EC7BDC" w:rsidRDefault="0052004A" w:rsidP="0052004A">
      <w:pPr>
        <w:adjustRightInd w:val="0"/>
        <w:snapToGrid w:val="0"/>
        <w:spacing w:line="360" w:lineRule="auto"/>
        <w:rPr>
          <w:rFonts w:eastAsiaTheme="minorEastAsia"/>
          <w:b/>
          <w:color w:val="000000"/>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A</w:t>
      </w:r>
    </w:p>
    <w:p w:rsidR="0052004A" w:rsidRPr="0091212A" w:rsidRDefault="0052004A" w:rsidP="0052004A">
      <w:pPr>
        <w:adjustRightInd w:val="0"/>
        <w:snapToGrid w:val="0"/>
        <w:spacing w:line="360" w:lineRule="auto"/>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spacing w:line="360" w:lineRule="auto"/>
              <w:jc w:val="center"/>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8,856,107,849.00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8,856,107,849.00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7,518,719,930.30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7,518,719,930.30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-6,869,483,651.44</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-6,869,483,651.44</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9,505,344,127.86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9,505,344,127.86</w:t>
            </w:r>
          </w:p>
        </w:tc>
      </w:tr>
    </w:tbl>
    <w:p w:rsidR="0052004A" w:rsidRPr="001A0538" w:rsidRDefault="0052004A" w:rsidP="0052004A">
      <w:pPr>
        <w:adjustRightInd w:val="0"/>
        <w:snapToGrid w:val="0"/>
        <w:spacing w:line="360" w:lineRule="auto"/>
        <w:rPr>
          <w:rFonts w:eastAsiaTheme="minorEastAsia"/>
          <w:szCs w:val="21"/>
        </w:rPr>
      </w:pPr>
      <w:r w:rsidRPr="001A0538">
        <w:rPr>
          <w:rFonts w:eastAsiaTheme="minorEastAsia"/>
          <w:szCs w:val="21"/>
        </w:rPr>
        <w:t>易方达上证</w:t>
      </w:r>
      <w:r w:rsidRPr="001A0538">
        <w:rPr>
          <w:rFonts w:eastAsiaTheme="minorEastAsia"/>
          <w:szCs w:val="21"/>
        </w:rPr>
        <w:t>50</w:t>
      </w:r>
      <w:r w:rsidRPr="001A0538">
        <w:rPr>
          <w:rFonts w:eastAsiaTheme="minorEastAsia"/>
          <w:szCs w:val="21"/>
        </w:rPr>
        <w:t>指数</w:t>
      </w:r>
      <w:r w:rsidRPr="001A0538">
        <w:rPr>
          <w:rFonts w:eastAsiaTheme="minorEastAsia"/>
          <w:szCs w:val="21"/>
        </w:rPr>
        <w:t>C</w:t>
      </w:r>
    </w:p>
    <w:p w:rsidR="0052004A" w:rsidRPr="001A0538" w:rsidRDefault="0052004A" w:rsidP="0052004A">
      <w:pPr>
        <w:adjustRightInd w:val="0"/>
        <w:snapToGrid w:val="0"/>
        <w:spacing w:line="360" w:lineRule="auto"/>
        <w:jc w:val="right"/>
        <w:rPr>
          <w:rFonts w:eastAsiaTheme="minorEastAsia"/>
          <w:color w:val="000000"/>
          <w:szCs w:val="21"/>
        </w:rPr>
      </w:pPr>
      <w:r w:rsidRPr="001A0538">
        <w:rPr>
          <w:rFonts w:eastAsiaTheme="minorEastAsia"/>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1A0538" w:rsidTr="002C462F">
        <w:trPr>
          <w:jc w:val="center"/>
        </w:trPr>
        <w:tc>
          <w:tcPr>
            <w:tcW w:w="3120" w:type="dxa"/>
            <w:vMerge w:val="restart"/>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项目</w:t>
            </w:r>
          </w:p>
        </w:tc>
        <w:tc>
          <w:tcPr>
            <w:tcW w:w="6240" w:type="dxa"/>
            <w:gridSpan w:val="2"/>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本期</w:t>
            </w:r>
          </w:p>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52004A" w:rsidRPr="001A0538" w:rsidTr="002C462F">
        <w:trPr>
          <w:jc w:val="center"/>
        </w:trPr>
        <w:tc>
          <w:tcPr>
            <w:tcW w:w="3120" w:type="dxa"/>
            <w:vMerge/>
            <w:vAlign w:val="center"/>
          </w:tcPr>
          <w:p w:rsidR="0052004A" w:rsidRPr="001A0538" w:rsidRDefault="0052004A" w:rsidP="002C462F">
            <w:pPr>
              <w:widowControl/>
              <w:spacing w:line="360" w:lineRule="auto"/>
              <w:jc w:val="left"/>
              <w:rPr>
                <w:rFonts w:eastAsiaTheme="minorEastAsia"/>
                <w:color w:val="000000"/>
                <w:szCs w:val="21"/>
              </w:rPr>
            </w:pP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基金份额</w:t>
            </w:r>
            <w:r w:rsidR="009E34CB" w:rsidRPr="001A0538">
              <w:rPr>
                <w:color w:val="000000"/>
                <w:kern w:val="0"/>
                <w:szCs w:val="21"/>
              </w:rPr>
              <w:t>（份）</w:t>
            </w:r>
          </w:p>
        </w:tc>
        <w:tc>
          <w:tcPr>
            <w:tcW w:w="3120" w:type="dxa"/>
            <w:vAlign w:val="center"/>
          </w:tcPr>
          <w:p w:rsidR="0052004A" w:rsidRPr="001A0538" w:rsidRDefault="0052004A" w:rsidP="002C462F">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kern w:val="0"/>
                <w:szCs w:val="21"/>
              </w:rPr>
              <w:t>账面金额</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color w:val="000000"/>
                <w:szCs w:val="21"/>
              </w:rPr>
              <w:t>上年度末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1,375,153,498.02</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1,375,153,498.02</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本期申购</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3,495,311,831.66</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3,495,311,831.66</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color w:val="000000"/>
                <w:szCs w:val="21"/>
              </w:rPr>
              <w:t>本期赎回（以</w:t>
            </w:r>
            <w:r w:rsidRPr="001A0538">
              <w:rPr>
                <w:rFonts w:eastAsiaTheme="minorEastAsia"/>
                <w:color w:val="000000"/>
                <w:szCs w:val="21"/>
              </w:rPr>
              <w:t>“-”</w:t>
            </w:r>
            <w:r w:rsidRPr="001A0538">
              <w:rPr>
                <w:rFonts w:eastAsiaTheme="minorEastAsia"/>
                <w:color w:val="000000"/>
                <w:szCs w:val="21"/>
              </w:rPr>
              <w:t>号填列）</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-3,448,084,232.30</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-3,448,084,232.30</w:t>
            </w:r>
          </w:p>
        </w:tc>
      </w:tr>
      <w:tr w:rsidR="0052004A" w:rsidRPr="001A0538" w:rsidTr="002C462F">
        <w:trPr>
          <w:jc w:val="center"/>
        </w:trPr>
        <w:tc>
          <w:tcPr>
            <w:tcW w:w="3120" w:type="dxa"/>
            <w:vAlign w:val="center"/>
          </w:tcPr>
          <w:p w:rsidR="0052004A" w:rsidRPr="001A0538" w:rsidRDefault="0052004A" w:rsidP="002C462F">
            <w:pPr>
              <w:spacing w:line="360" w:lineRule="auto"/>
              <w:rPr>
                <w:rFonts w:eastAsiaTheme="minorEastAsia"/>
                <w:color w:val="000000"/>
                <w:szCs w:val="21"/>
              </w:rPr>
            </w:pPr>
            <w:r w:rsidRPr="001A0538">
              <w:rPr>
                <w:rFonts w:eastAsiaTheme="minorEastAsia"/>
                <w:szCs w:val="21"/>
              </w:rPr>
              <w:t>本期末</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1,422,381,097.38</w:t>
            </w:r>
          </w:p>
        </w:tc>
        <w:tc>
          <w:tcPr>
            <w:tcW w:w="3120" w:type="dxa"/>
            <w:vAlign w:val="center"/>
          </w:tcPr>
          <w:p w:rsidR="0052004A" w:rsidRPr="001A0538" w:rsidRDefault="0052004A" w:rsidP="002C462F">
            <w:pPr>
              <w:spacing w:line="360" w:lineRule="auto"/>
              <w:jc w:val="right"/>
              <w:rPr>
                <w:rFonts w:eastAsiaTheme="minorEastAsia"/>
                <w:szCs w:val="21"/>
              </w:rPr>
            </w:pPr>
            <w:r w:rsidRPr="001A0538">
              <w:rPr>
                <w:rFonts w:eastAsiaTheme="minorEastAsia"/>
                <w:szCs w:val="21"/>
              </w:rPr>
              <w:t>1,422,381,097.38</w:t>
            </w:r>
          </w:p>
        </w:tc>
      </w:tr>
    </w:tbl>
    <w:p w:rsidR="001A59F9" w:rsidRPr="001A0538" w:rsidRDefault="0052004A"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注：申购含红利再投、转换入份额，赎回含转换出份额。</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7.4.7.10</w:t>
      </w:r>
      <w:r w:rsidRPr="00D564C7">
        <w:rPr>
          <w:rFonts w:asciiTheme="minorEastAsia" w:eastAsiaTheme="minorEastAsia" w:hAnsiTheme="minorEastAsia" w:hint="eastAsia"/>
          <w:b/>
          <w:color w:val="000000"/>
          <w:szCs w:val="21"/>
        </w:rPr>
        <w:t>未分配利润</w:t>
      </w:r>
    </w:p>
    <w:p w:rsidR="001A59F9" w:rsidRPr="00EC7BDC" w:rsidRDefault="001A59F9" w:rsidP="00EC7BDC">
      <w:pPr>
        <w:adjustRightInd w:val="0"/>
        <w:snapToGrid w:val="0"/>
        <w:spacing w:line="360" w:lineRule="auto"/>
        <w:rPr>
          <w:rFonts w:eastAsiaTheme="minorEastAsia"/>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A</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431E4A" w:rsidP="00FF2470">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974,496,688.47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945,812,900.54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1,920,309,589.01</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1,380,238,350.03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4,128,719,075.00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5,508,957,425.03</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197,705,262.73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335,955,347.27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533,660,610.00</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1,593,553,357.00</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3,438,564,855.37</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5,032,118,212.37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-1,395,848,094.27</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-3,102,609,508.10</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-4,498,457,602.37</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-282,221,877.25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-282,221,877.25</w:t>
            </w:r>
          </w:p>
        </w:tc>
      </w:tr>
      <w:tr w:rsidR="001A59F9" w:rsidRPr="00D564C7" w:rsidTr="00FF2470">
        <w:trPr>
          <w:jc w:val="center"/>
        </w:trPr>
        <w:tc>
          <w:tcPr>
            <w:tcW w:w="2706" w:type="dxa"/>
            <w:vAlign w:val="center"/>
          </w:tcPr>
          <w:p w:rsidR="001A59F9" w:rsidRPr="001A0538" w:rsidRDefault="001A59F9" w:rsidP="00FF2470">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2,270,218,423.98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5,410,487,322.81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7,680,705,746.79</w:t>
            </w:r>
          </w:p>
        </w:tc>
      </w:tr>
    </w:tbl>
    <w:p w:rsidR="001A59F9" w:rsidRPr="00EC7BDC" w:rsidRDefault="001A59F9" w:rsidP="004F6AA8">
      <w:pPr>
        <w:adjustRightInd w:val="0"/>
        <w:snapToGrid w:val="0"/>
        <w:spacing w:line="360" w:lineRule="auto"/>
        <w:rPr>
          <w:rFonts w:eastAsiaTheme="minorEastAsia"/>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C</w:t>
      </w:r>
    </w:p>
    <w:p w:rsidR="001A59F9" w:rsidRPr="00D564C7" w:rsidRDefault="001A59F9" w:rsidP="00026C9C">
      <w:pPr>
        <w:adjustRightInd w:val="0"/>
        <w:snapToGrid w:val="0"/>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已实现部分</w:t>
            </w:r>
          </w:p>
        </w:tc>
        <w:tc>
          <w:tcPr>
            <w:tcW w:w="223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未实现部分</w:t>
            </w:r>
          </w:p>
        </w:tc>
        <w:tc>
          <w:tcPr>
            <w:tcW w:w="2237"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未分配利润合计</w:t>
            </w:r>
          </w:p>
        </w:tc>
      </w:tr>
      <w:tr w:rsidR="001A59F9" w:rsidRPr="00D564C7" w:rsidTr="00FF2470">
        <w:trPr>
          <w:jc w:val="center"/>
        </w:trPr>
        <w:tc>
          <w:tcPr>
            <w:tcW w:w="2706" w:type="dxa"/>
            <w:vAlign w:val="center"/>
          </w:tcPr>
          <w:p w:rsidR="001A59F9" w:rsidRPr="001A0538" w:rsidRDefault="00566B1D" w:rsidP="00026C9C">
            <w:pPr>
              <w:spacing w:line="360" w:lineRule="auto"/>
              <w:rPr>
                <w:rFonts w:eastAsiaTheme="minorEastAsia"/>
                <w:color w:val="000000"/>
                <w:szCs w:val="21"/>
              </w:rPr>
            </w:pPr>
            <w:r w:rsidRPr="001A0538">
              <w:rPr>
                <w:color w:val="000000"/>
                <w:szCs w:val="21"/>
              </w:rPr>
              <w:t>上年度末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362,514,691.91</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-70,223,843.84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292,290,848.07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167,917,024.09</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595,562,191.36</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763,479,215.45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本期基金份额交易产生的变动数</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63,930,795.08</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56,865,827.69</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120,796,622.77</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其中：基金申购款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1,228,833,099.12</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935,909,950.13</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2,164,743,049.25</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基金赎回款</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-1,164,902,304.04</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-879,044,122.44</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-2,043,946,426.48</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本期已分配利润</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-44,088,693.33</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-44,088,693.33</w:t>
            </w:r>
          </w:p>
        </w:tc>
      </w:tr>
      <w:tr w:rsidR="001A59F9" w:rsidRPr="00D564C7" w:rsidTr="00FF2470">
        <w:trPr>
          <w:jc w:val="center"/>
        </w:trPr>
        <w:tc>
          <w:tcPr>
            <w:tcW w:w="270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color w:val="000000"/>
                <w:szCs w:val="21"/>
              </w:rPr>
              <w:t>本期末</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550,273,817.75</w:t>
            </w:r>
          </w:p>
        </w:tc>
        <w:tc>
          <w:tcPr>
            <w:tcW w:w="2236"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582,204,175.21</w:t>
            </w:r>
          </w:p>
        </w:tc>
        <w:tc>
          <w:tcPr>
            <w:tcW w:w="2237" w:type="dxa"/>
            <w:vAlign w:val="center"/>
          </w:tcPr>
          <w:p w:rsidR="001A59F9" w:rsidRPr="001A0538" w:rsidRDefault="001A59F9" w:rsidP="00FF2470">
            <w:pPr>
              <w:spacing w:line="360" w:lineRule="auto"/>
              <w:jc w:val="right"/>
              <w:rPr>
                <w:rFonts w:eastAsiaTheme="minorEastAsia"/>
                <w:szCs w:val="21"/>
              </w:rPr>
            </w:pPr>
            <w:r w:rsidRPr="001A0538">
              <w:rPr>
                <w:rFonts w:eastAsiaTheme="minorEastAsia"/>
                <w:szCs w:val="21"/>
              </w:rPr>
              <w:t>1,132,477,992.96</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7.4.7.11</w:t>
      </w:r>
      <w:r w:rsidRPr="00D564C7">
        <w:rPr>
          <w:rFonts w:asciiTheme="minorEastAsia" w:eastAsiaTheme="minorEastAsia" w:hAnsiTheme="minorEastAsia" w:hint="eastAsia"/>
          <w:b/>
          <w:color w:val="000000"/>
          <w:szCs w:val="21"/>
        </w:rPr>
        <w:t>存款利息收入</w:t>
      </w:r>
    </w:p>
    <w:p w:rsidR="001A59F9" w:rsidRPr="00D564C7" w:rsidRDefault="001A59F9" w:rsidP="00026C9C">
      <w:pPr>
        <w:spacing w:line="360" w:lineRule="auto"/>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D564C7" w:rsidTr="006D141C">
        <w:tc>
          <w:tcPr>
            <w:tcW w:w="2912"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208"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spacing w:line="360" w:lineRule="auto"/>
              <w:jc w:val="center"/>
              <w:rPr>
                <w:rFonts w:eastAsiaTheme="minorEastAsia"/>
                <w:b/>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2880"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spacing w:line="360" w:lineRule="auto"/>
              <w:jc w:val="center"/>
              <w:rPr>
                <w:rFonts w:eastAsiaTheme="minorEastAsia"/>
                <w:b/>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活期存款利息收入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6,434,088.88</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4,920,486.30</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定期存款利息收入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其他存款利息收入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结算备付金利息收入</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84,494.72</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83,424.96</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其他</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21,693.90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15,674.97</w:t>
            </w:r>
          </w:p>
        </w:tc>
      </w:tr>
      <w:tr w:rsidR="001A59F9" w:rsidRPr="00D564C7" w:rsidTr="00946437">
        <w:tc>
          <w:tcPr>
            <w:tcW w:w="2912"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合计</w:t>
            </w:r>
          </w:p>
        </w:tc>
        <w:tc>
          <w:tcPr>
            <w:tcW w:w="3208"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6,540,277.50</w:t>
            </w:r>
          </w:p>
        </w:tc>
        <w:tc>
          <w:tcPr>
            <w:tcW w:w="2880" w:type="dxa"/>
            <w:vAlign w:val="center"/>
          </w:tcPr>
          <w:p w:rsidR="001A59F9" w:rsidRPr="001A0538" w:rsidRDefault="001A59F9" w:rsidP="00946437">
            <w:pPr>
              <w:spacing w:line="360" w:lineRule="auto"/>
              <w:jc w:val="right"/>
              <w:rPr>
                <w:rFonts w:eastAsiaTheme="minorEastAsia"/>
                <w:szCs w:val="21"/>
              </w:rPr>
            </w:pPr>
            <w:r w:rsidRPr="001A0538">
              <w:rPr>
                <w:rFonts w:eastAsiaTheme="minorEastAsia"/>
                <w:szCs w:val="21"/>
              </w:rPr>
              <w:t>5,019,586.23</w:t>
            </w:r>
          </w:p>
        </w:tc>
      </w:tr>
    </w:tbl>
    <w:p w:rsidR="009A2BBA" w:rsidRPr="001D6677" w:rsidRDefault="009A2BBA" w:rsidP="009A2BBA">
      <w:pPr>
        <w:spacing w:line="360" w:lineRule="auto"/>
        <w:rPr>
          <w:rFonts w:ascii="宋体"/>
          <w:b/>
          <w:bCs/>
          <w:color w:val="000000"/>
          <w:szCs w:val="21"/>
        </w:rPr>
      </w:pPr>
      <w:r w:rsidRPr="001D6677">
        <w:rPr>
          <w:rFonts w:ascii="宋体" w:hAnsi="宋体"/>
          <w:b/>
          <w:bCs/>
          <w:color w:val="000000"/>
          <w:kern w:val="0"/>
          <w:szCs w:val="21"/>
        </w:rPr>
        <w:t xml:space="preserve">7.4.7.12 </w:t>
      </w:r>
      <w:r w:rsidRPr="001D6677">
        <w:rPr>
          <w:rFonts w:ascii="宋体" w:hAnsi="宋体" w:hint="eastAsia"/>
          <w:b/>
          <w:color w:val="000000"/>
          <w:szCs w:val="21"/>
        </w:rPr>
        <w:t>股票投资收益</w:t>
      </w:r>
      <w:r w:rsidRPr="001D6677">
        <w:rPr>
          <w:rFonts w:ascii="宋体" w:hAnsi="宋体"/>
          <w:b/>
          <w:color w:val="000000"/>
          <w:szCs w:val="21"/>
        </w:rPr>
        <w:t>——</w:t>
      </w:r>
      <w:r w:rsidRPr="001D6677">
        <w:rPr>
          <w:rFonts w:ascii="宋体" w:hAnsi="宋体" w:hint="eastAsia"/>
          <w:b/>
          <w:color w:val="000000"/>
          <w:szCs w:val="21"/>
        </w:rPr>
        <w:t>买卖股票差价收入</w:t>
      </w:r>
    </w:p>
    <w:p w:rsidR="009A2BBA" w:rsidRPr="001D6677" w:rsidRDefault="009A2BBA" w:rsidP="009A2BBA">
      <w:pPr>
        <w:autoSpaceDE w:val="0"/>
        <w:autoSpaceDN w:val="0"/>
        <w:adjustRightInd w:val="0"/>
        <w:spacing w:before="29" w:line="288" w:lineRule="auto"/>
        <w:ind w:left="15"/>
        <w:jc w:val="right"/>
        <w:rPr>
          <w:rFonts w:ascii="宋体"/>
          <w:color w:val="000000"/>
          <w:kern w:val="0"/>
          <w:szCs w:val="21"/>
        </w:rPr>
      </w:pPr>
      <w:r w:rsidRPr="001D6677">
        <w:rPr>
          <w:rFonts w:ascii="宋体" w:hAnsi="宋体"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项目</w:t>
            </w:r>
          </w:p>
        </w:tc>
        <w:tc>
          <w:tcPr>
            <w:tcW w:w="2726" w:type="dxa"/>
            <w:tcMar>
              <w:top w:w="15" w:type="dxa"/>
              <w:left w:w="15" w:type="dxa"/>
              <w:bottom w:w="0" w:type="dxa"/>
              <w:right w:w="15" w:type="dxa"/>
            </w:tcMar>
            <w:vAlign w:val="center"/>
          </w:tcPr>
          <w:p w:rsidR="009A2BBA" w:rsidRPr="001A0538" w:rsidRDefault="009A2BBA" w:rsidP="002C462F">
            <w:pPr>
              <w:jc w:val="center"/>
              <w:rPr>
                <w:szCs w:val="21"/>
              </w:rPr>
            </w:pPr>
            <w:r w:rsidRPr="001A0538">
              <w:rPr>
                <w:szCs w:val="21"/>
              </w:rPr>
              <w:t>本期</w:t>
            </w:r>
          </w:p>
          <w:p w:rsidR="009A2BBA" w:rsidRPr="001A0538" w:rsidRDefault="009A2BBA" w:rsidP="002C462F">
            <w:pPr>
              <w:jc w:val="center"/>
              <w:rPr>
                <w:szCs w:val="21"/>
              </w:rPr>
            </w:pPr>
            <w:r w:rsidRPr="001A0538">
              <w:rPr>
                <w:szCs w:val="21"/>
              </w:rPr>
              <w:t>2019</w:t>
            </w:r>
            <w:r w:rsidRPr="001A0538">
              <w:rPr>
                <w:szCs w:val="21"/>
              </w:rPr>
              <w:t>年</w:t>
            </w:r>
            <w:r w:rsidRPr="001A0538">
              <w:rPr>
                <w:szCs w:val="21"/>
              </w:rPr>
              <w:t>1</w:t>
            </w:r>
            <w:r w:rsidRPr="001A0538">
              <w:rPr>
                <w:szCs w:val="21"/>
              </w:rPr>
              <w:t>月</w:t>
            </w:r>
            <w:r w:rsidRPr="001A0538">
              <w:rPr>
                <w:szCs w:val="21"/>
              </w:rPr>
              <w:t>1</w:t>
            </w:r>
            <w:r w:rsidRPr="001A0538">
              <w:rPr>
                <w:szCs w:val="21"/>
              </w:rPr>
              <w:t>日至</w:t>
            </w:r>
            <w:r w:rsidRPr="001A0538">
              <w:rPr>
                <w:szCs w:val="21"/>
              </w:rPr>
              <w:t>2019</w:t>
            </w:r>
            <w:r w:rsidRPr="001A0538">
              <w:rPr>
                <w:szCs w:val="21"/>
              </w:rPr>
              <w:t>年</w:t>
            </w:r>
            <w:r w:rsidRPr="001A0538">
              <w:rPr>
                <w:szCs w:val="21"/>
              </w:rPr>
              <w:t>12</w:t>
            </w:r>
            <w:r w:rsidRPr="001A0538">
              <w:rPr>
                <w:szCs w:val="21"/>
              </w:rPr>
              <w:t>月</w:t>
            </w:r>
            <w:r w:rsidRPr="001A0538">
              <w:rPr>
                <w:szCs w:val="21"/>
              </w:rPr>
              <w:t>31</w:t>
            </w:r>
            <w:r w:rsidRPr="001A0538">
              <w:rPr>
                <w:szCs w:val="21"/>
              </w:rPr>
              <w:t>日</w:t>
            </w:r>
          </w:p>
        </w:tc>
        <w:tc>
          <w:tcPr>
            <w:tcW w:w="2726" w:type="dxa"/>
            <w:vAlign w:val="center"/>
          </w:tcPr>
          <w:p w:rsidR="009A2BBA" w:rsidRPr="001A0538" w:rsidRDefault="009A2BBA" w:rsidP="002C462F">
            <w:pPr>
              <w:spacing w:line="360" w:lineRule="auto"/>
              <w:jc w:val="center"/>
              <w:rPr>
                <w:rFonts w:eastAsiaTheme="minorEastAsia"/>
                <w:color w:val="000000"/>
                <w:szCs w:val="21"/>
              </w:rPr>
            </w:pPr>
            <w:r w:rsidRPr="001A0538">
              <w:rPr>
                <w:rFonts w:eastAsiaTheme="minorEastAsia"/>
                <w:color w:val="000000"/>
                <w:szCs w:val="21"/>
              </w:rPr>
              <w:t>上年度可比期间</w:t>
            </w:r>
          </w:p>
          <w:p w:rsidR="009A2BBA" w:rsidRPr="001A0538" w:rsidRDefault="009A2BBA" w:rsidP="002C462F">
            <w:pPr>
              <w:jc w:val="center"/>
              <w:rPr>
                <w:b/>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卖出股票成交总额</w:t>
            </w:r>
          </w:p>
        </w:tc>
        <w:tc>
          <w:tcPr>
            <w:tcW w:w="2726"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5,524,391,657.87</w:t>
            </w:r>
          </w:p>
        </w:tc>
        <w:tc>
          <w:tcPr>
            <w:tcW w:w="2726" w:type="dxa"/>
            <w:vAlign w:val="bottom"/>
          </w:tcPr>
          <w:p w:rsidR="009A2BBA" w:rsidRPr="001A0538" w:rsidRDefault="009A2BBA" w:rsidP="002C462F">
            <w:pPr>
              <w:jc w:val="right"/>
              <w:rPr>
                <w:szCs w:val="21"/>
              </w:rPr>
            </w:pPr>
            <w:r w:rsidRPr="001A0538">
              <w:rPr>
                <w:szCs w:val="21"/>
              </w:rPr>
              <w:t>2,964,837,401.69</w:t>
            </w:r>
          </w:p>
        </w:tc>
      </w:tr>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减：卖出股票成本总额</w:t>
            </w:r>
          </w:p>
        </w:tc>
        <w:tc>
          <w:tcPr>
            <w:tcW w:w="2726"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4,121,233,885.70</w:t>
            </w:r>
          </w:p>
        </w:tc>
        <w:tc>
          <w:tcPr>
            <w:tcW w:w="2726" w:type="dxa"/>
            <w:vAlign w:val="bottom"/>
          </w:tcPr>
          <w:p w:rsidR="009A2BBA" w:rsidRPr="001A0538" w:rsidRDefault="009A2BBA" w:rsidP="002C462F">
            <w:pPr>
              <w:jc w:val="right"/>
              <w:rPr>
                <w:szCs w:val="21"/>
              </w:rPr>
            </w:pPr>
            <w:r w:rsidRPr="001A0538">
              <w:rPr>
                <w:szCs w:val="21"/>
              </w:rPr>
              <w:t>2,583,658,758.89</w:t>
            </w:r>
          </w:p>
        </w:tc>
      </w:tr>
      <w:tr w:rsidR="009A2BBA" w:rsidRPr="001D6677" w:rsidTr="002C462F">
        <w:trPr>
          <w:trHeight w:val="300"/>
          <w:jc w:val="center"/>
        </w:trPr>
        <w:tc>
          <w:tcPr>
            <w:tcW w:w="3755" w:type="dxa"/>
            <w:tcMar>
              <w:top w:w="15" w:type="dxa"/>
              <w:left w:w="15" w:type="dxa"/>
              <w:bottom w:w="0" w:type="dxa"/>
              <w:right w:w="15" w:type="dxa"/>
            </w:tcMar>
            <w:vAlign w:val="center"/>
          </w:tcPr>
          <w:p w:rsidR="009A2BBA" w:rsidRPr="001A0538" w:rsidRDefault="009A2BBA" w:rsidP="002C462F">
            <w:pPr>
              <w:rPr>
                <w:szCs w:val="21"/>
              </w:rPr>
            </w:pPr>
            <w:r w:rsidRPr="001A0538">
              <w:rPr>
                <w:szCs w:val="21"/>
              </w:rPr>
              <w:t>买卖股票差价收入</w:t>
            </w:r>
          </w:p>
        </w:tc>
        <w:tc>
          <w:tcPr>
            <w:tcW w:w="2726" w:type="dxa"/>
            <w:tcMar>
              <w:top w:w="15" w:type="dxa"/>
              <w:left w:w="15" w:type="dxa"/>
              <w:bottom w:w="0" w:type="dxa"/>
              <w:right w:w="15" w:type="dxa"/>
            </w:tcMar>
            <w:vAlign w:val="bottom"/>
          </w:tcPr>
          <w:p w:rsidR="009A2BBA" w:rsidRPr="001A0538" w:rsidRDefault="009A2BBA" w:rsidP="002C462F">
            <w:pPr>
              <w:jc w:val="right"/>
              <w:rPr>
                <w:szCs w:val="21"/>
              </w:rPr>
            </w:pPr>
            <w:r w:rsidRPr="001A0538">
              <w:rPr>
                <w:szCs w:val="21"/>
              </w:rPr>
              <w:t>1,403,157,772.17</w:t>
            </w:r>
          </w:p>
        </w:tc>
        <w:tc>
          <w:tcPr>
            <w:tcW w:w="2726" w:type="dxa"/>
            <w:vAlign w:val="bottom"/>
          </w:tcPr>
          <w:p w:rsidR="009A2BBA" w:rsidRPr="001A0538" w:rsidRDefault="009A2BBA" w:rsidP="002C462F">
            <w:pPr>
              <w:jc w:val="right"/>
              <w:rPr>
                <w:szCs w:val="21"/>
              </w:rPr>
            </w:pPr>
            <w:r w:rsidRPr="001A0538">
              <w:rPr>
                <w:szCs w:val="21"/>
              </w:rPr>
              <w:t>381,178,642.80</w:t>
            </w:r>
          </w:p>
        </w:tc>
      </w:tr>
    </w:tbl>
    <w:p w:rsidR="00A8014F" w:rsidRPr="005A6E6C" w:rsidRDefault="00A8014F" w:rsidP="00A8014F">
      <w:pPr>
        <w:spacing w:line="360" w:lineRule="auto"/>
        <w:rPr>
          <w:b/>
          <w:color w:val="000000"/>
          <w:szCs w:val="21"/>
        </w:rPr>
      </w:pPr>
      <w:r w:rsidRPr="00E54D6D">
        <w:rPr>
          <w:rFonts w:eastAsiaTheme="minorEastAsia"/>
          <w:b/>
          <w:bCs/>
          <w:color w:val="000000"/>
          <w:kern w:val="0"/>
          <w:szCs w:val="21"/>
        </w:rPr>
        <w:t>7.4.7.13</w:t>
      </w:r>
      <w:r w:rsidRPr="005A6E6C">
        <w:rPr>
          <w:b/>
          <w:color w:val="000000"/>
          <w:szCs w:val="21"/>
        </w:rPr>
        <w:t>债券投资收益</w:t>
      </w:r>
      <w:r w:rsidRPr="005A6E6C">
        <w:rPr>
          <w:b/>
          <w:color w:val="000000"/>
          <w:szCs w:val="21"/>
        </w:rPr>
        <w:t>——</w:t>
      </w:r>
      <w:r w:rsidRPr="005A6E6C">
        <w:rPr>
          <w:b/>
          <w:color w:val="000000"/>
          <w:szCs w:val="21"/>
        </w:rPr>
        <w:t>买卖债券差价收入</w:t>
      </w:r>
    </w:p>
    <w:p w:rsidR="00A8014F" w:rsidRPr="005A6E6C" w:rsidRDefault="00A8014F" w:rsidP="00A8014F">
      <w:pPr>
        <w:widowControl/>
        <w:tabs>
          <w:tab w:val="left" w:pos="1680"/>
        </w:tabs>
        <w:wordWrap w:val="0"/>
        <w:autoSpaceDE w:val="0"/>
        <w:autoSpaceDN w:val="0"/>
        <w:ind w:left="440"/>
        <w:jc w:val="right"/>
        <w:textAlignment w:val="bottom"/>
        <w:rPr>
          <w:kern w:val="0"/>
          <w:szCs w:val="21"/>
        </w:rPr>
      </w:pPr>
      <w:r w:rsidRPr="005A6E6C">
        <w:rPr>
          <w:szCs w:val="21"/>
          <w:lang w:val="en-AU"/>
        </w:rPr>
        <w:t xml:space="preserve">      </w:t>
      </w:r>
      <w:r>
        <w:rPr>
          <w:rFonts w:hint="eastAsia"/>
          <w:szCs w:val="21"/>
          <w:lang w:val="en-AU"/>
        </w:rPr>
        <w:t xml:space="preserve">   </w:t>
      </w:r>
      <w:r w:rsidRPr="00E54D6D">
        <w:rPr>
          <w:rFonts w:eastAsiaTheme="minorEastAsia"/>
          <w:color w:val="000000"/>
          <w:szCs w:val="21"/>
        </w:rPr>
        <w:t>单位：人民币元</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544"/>
        <w:gridCol w:w="2835"/>
        <w:gridCol w:w="2977"/>
      </w:tblGrid>
      <w:tr w:rsidR="00A8014F" w:rsidRPr="005A6E6C" w:rsidTr="0050753D">
        <w:trPr>
          <w:trHeight w:val="315"/>
        </w:trPr>
        <w:tc>
          <w:tcPr>
            <w:tcW w:w="3544" w:type="dxa"/>
            <w:vAlign w:val="center"/>
          </w:tcPr>
          <w:p w:rsidR="00A8014F" w:rsidRPr="005A6E6C" w:rsidRDefault="00A8014F" w:rsidP="009A3D53">
            <w:pPr>
              <w:autoSpaceDE w:val="0"/>
              <w:autoSpaceDN w:val="0"/>
              <w:ind w:left="440"/>
              <w:jc w:val="center"/>
              <w:textAlignment w:val="bottom"/>
              <w:rPr>
                <w:color w:val="000000"/>
                <w:kern w:val="0"/>
                <w:szCs w:val="21"/>
              </w:rPr>
            </w:pPr>
            <w:r w:rsidRPr="005A6E6C">
              <w:rPr>
                <w:color w:val="000000"/>
                <w:kern w:val="0"/>
                <w:szCs w:val="21"/>
              </w:rPr>
              <w:t>项目</w:t>
            </w:r>
          </w:p>
        </w:tc>
        <w:tc>
          <w:tcPr>
            <w:tcW w:w="2835" w:type="dxa"/>
            <w:vAlign w:val="center"/>
          </w:tcPr>
          <w:p w:rsidR="00A8014F" w:rsidRPr="00E54D6D" w:rsidRDefault="00A8014F" w:rsidP="009A3D53">
            <w:pPr>
              <w:spacing w:line="360" w:lineRule="auto"/>
              <w:jc w:val="center"/>
              <w:rPr>
                <w:rFonts w:eastAsiaTheme="minorEastAsia"/>
                <w:szCs w:val="21"/>
              </w:rPr>
            </w:pPr>
            <w:r w:rsidRPr="00E54D6D">
              <w:rPr>
                <w:rFonts w:eastAsiaTheme="minorEastAsia"/>
                <w:szCs w:val="21"/>
              </w:rPr>
              <w:t>本期</w:t>
            </w:r>
          </w:p>
          <w:p w:rsidR="00A8014F" w:rsidRPr="00E54D6D" w:rsidRDefault="00A8014F" w:rsidP="009A3D53">
            <w:pPr>
              <w:widowControl/>
              <w:autoSpaceDE w:val="0"/>
              <w:autoSpaceDN w:val="0"/>
              <w:spacing w:line="360" w:lineRule="auto"/>
              <w:ind w:right="-15"/>
              <w:jc w:val="center"/>
              <w:textAlignment w:val="bottom"/>
              <w:rPr>
                <w:rFonts w:eastAsiaTheme="minorEastAsia"/>
                <w:szCs w:val="21"/>
              </w:rPr>
            </w:pPr>
            <w:r w:rsidRPr="00E54D6D">
              <w:rPr>
                <w:rFonts w:eastAsiaTheme="minorEastAsia"/>
                <w:szCs w:val="21"/>
              </w:rPr>
              <w:t>2019</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2019</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c>
          <w:tcPr>
            <w:tcW w:w="2977" w:type="dxa"/>
            <w:vAlign w:val="center"/>
          </w:tcPr>
          <w:p w:rsidR="00A8014F" w:rsidRPr="00E54D6D" w:rsidRDefault="00A8014F" w:rsidP="009A3D53">
            <w:pPr>
              <w:spacing w:line="360" w:lineRule="auto"/>
              <w:jc w:val="center"/>
              <w:rPr>
                <w:rFonts w:eastAsiaTheme="minorEastAsia"/>
                <w:szCs w:val="21"/>
              </w:rPr>
            </w:pPr>
            <w:r w:rsidRPr="00E54D6D">
              <w:rPr>
                <w:rFonts w:eastAsiaTheme="minorEastAsia"/>
                <w:szCs w:val="21"/>
              </w:rPr>
              <w:t>上年度可比期间</w:t>
            </w:r>
          </w:p>
          <w:p w:rsidR="00A8014F" w:rsidRPr="00E54D6D" w:rsidRDefault="00A8014F" w:rsidP="009A3D53">
            <w:pPr>
              <w:widowControl/>
              <w:autoSpaceDE w:val="0"/>
              <w:autoSpaceDN w:val="0"/>
              <w:spacing w:line="360" w:lineRule="auto"/>
              <w:ind w:right="-15"/>
              <w:jc w:val="center"/>
              <w:textAlignment w:val="bottom"/>
              <w:rPr>
                <w:rFonts w:eastAsiaTheme="minorEastAsia"/>
                <w:kern w:val="0"/>
                <w:szCs w:val="21"/>
              </w:rPr>
            </w:pPr>
            <w:r w:rsidRPr="00E54D6D">
              <w:rPr>
                <w:rFonts w:eastAsiaTheme="minorEastAsia"/>
                <w:szCs w:val="21"/>
              </w:rPr>
              <w:t>2018</w:t>
            </w:r>
            <w:r w:rsidRPr="00E54D6D">
              <w:rPr>
                <w:rFonts w:eastAsiaTheme="minorEastAsia"/>
                <w:szCs w:val="21"/>
              </w:rPr>
              <w:t>年</w:t>
            </w:r>
            <w:r w:rsidRPr="00E54D6D">
              <w:rPr>
                <w:rFonts w:eastAsiaTheme="minorEastAsia"/>
                <w:szCs w:val="21"/>
              </w:rPr>
              <w:t>1</w:t>
            </w:r>
            <w:r w:rsidRPr="00E54D6D">
              <w:rPr>
                <w:rFonts w:eastAsiaTheme="minorEastAsia"/>
                <w:szCs w:val="21"/>
              </w:rPr>
              <w:t>月</w:t>
            </w:r>
            <w:r w:rsidRPr="00E54D6D">
              <w:rPr>
                <w:rFonts w:eastAsiaTheme="minorEastAsia"/>
                <w:szCs w:val="21"/>
              </w:rPr>
              <w:t>1</w:t>
            </w:r>
            <w:r w:rsidRPr="00E54D6D">
              <w:rPr>
                <w:rFonts w:eastAsiaTheme="minorEastAsia"/>
                <w:szCs w:val="21"/>
              </w:rPr>
              <w:t>日至</w:t>
            </w:r>
            <w:r w:rsidRPr="00E54D6D">
              <w:rPr>
                <w:rFonts w:eastAsiaTheme="minorEastAsia"/>
                <w:szCs w:val="21"/>
              </w:rPr>
              <w:t>2018</w:t>
            </w:r>
            <w:r w:rsidRPr="00E54D6D">
              <w:rPr>
                <w:rFonts w:eastAsiaTheme="minorEastAsia"/>
                <w:szCs w:val="21"/>
              </w:rPr>
              <w:t>年</w:t>
            </w:r>
            <w:r w:rsidRPr="00E54D6D">
              <w:rPr>
                <w:rFonts w:eastAsiaTheme="minorEastAsia"/>
                <w:szCs w:val="21"/>
              </w:rPr>
              <w:t>12</w:t>
            </w:r>
            <w:r w:rsidRPr="00E54D6D">
              <w:rPr>
                <w:rFonts w:eastAsiaTheme="minorEastAsia"/>
                <w:szCs w:val="21"/>
              </w:rPr>
              <w:t>月</w:t>
            </w:r>
            <w:r w:rsidRPr="00E54D6D">
              <w:rPr>
                <w:rFonts w:eastAsiaTheme="minorEastAsia"/>
                <w:szCs w:val="21"/>
              </w:rPr>
              <w:t>31</w:t>
            </w:r>
            <w:r w:rsidRPr="00E54D6D">
              <w:rPr>
                <w:rFonts w:eastAsiaTheme="minorEastAsia"/>
                <w:szCs w:val="21"/>
              </w:rPr>
              <w:t>日</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9A3D53">
            <w:pPr>
              <w:widowControl/>
              <w:autoSpaceDE w:val="0"/>
              <w:autoSpaceDN w:val="0"/>
              <w:ind w:leftChars="50" w:left="105"/>
              <w:textAlignment w:val="bottom"/>
              <w:rPr>
                <w:color w:val="000000"/>
                <w:kern w:val="0"/>
                <w:szCs w:val="21"/>
              </w:rPr>
            </w:pPr>
            <w:r w:rsidRPr="005A6E6C">
              <w:rPr>
                <w:color w:val="000000"/>
                <w:kern w:val="0"/>
                <w:szCs w:val="21"/>
              </w:rPr>
              <w:t>卖出债券（、债转股及债券到期兑付）成交总额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488,986,234.08</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444,924,000.00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9A3D53">
            <w:pPr>
              <w:widowControl/>
              <w:autoSpaceDE w:val="0"/>
              <w:autoSpaceDN w:val="0"/>
              <w:ind w:leftChars="50" w:left="105"/>
              <w:textAlignment w:val="bottom"/>
              <w:rPr>
                <w:color w:val="000000"/>
                <w:kern w:val="0"/>
                <w:szCs w:val="21"/>
              </w:rPr>
            </w:pPr>
            <w:r w:rsidRPr="005A6E6C">
              <w:rPr>
                <w:color w:val="000000"/>
                <w:szCs w:val="21"/>
              </w:rPr>
              <w:t>减：</w:t>
            </w:r>
            <w:r w:rsidRPr="005A6E6C">
              <w:rPr>
                <w:color w:val="000000"/>
                <w:kern w:val="0"/>
                <w:szCs w:val="21"/>
              </w:rPr>
              <w:t>卖出债券（、债转股及债券到期兑付）成本总额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462,248,650.47</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429,172,910.00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5A6E6C" w:rsidRDefault="00A8014F" w:rsidP="009A3D53">
            <w:pPr>
              <w:widowControl/>
              <w:autoSpaceDE w:val="0"/>
              <w:autoSpaceDN w:val="0"/>
              <w:ind w:firstLineChars="50" w:firstLine="105"/>
              <w:textAlignment w:val="bottom"/>
              <w:rPr>
                <w:color w:val="000000"/>
                <w:kern w:val="0"/>
                <w:szCs w:val="21"/>
              </w:rPr>
            </w:pPr>
            <w:r w:rsidRPr="005A6E6C">
              <w:rPr>
                <w:color w:val="000000"/>
                <w:szCs w:val="21"/>
              </w:rPr>
              <w:t>减：</w:t>
            </w:r>
            <w:r w:rsidRPr="005A6E6C">
              <w:rPr>
                <w:color w:val="000000"/>
                <w:kern w:val="0"/>
                <w:szCs w:val="21"/>
              </w:rPr>
              <w:t>应收利息总额</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11,885,724.95</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14,924,000.00</w:t>
            </w:r>
          </w:p>
        </w:tc>
      </w:tr>
      <w:tr w:rsidR="00A8014F" w:rsidRPr="005A6E6C" w:rsidTr="0050753D">
        <w:trPr>
          <w:trHeight w:val="315"/>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A8014F" w:rsidRPr="009C01A0" w:rsidRDefault="00A8014F" w:rsidP="00F9488A">
            <w:pPr>
              <w:widowControl/>
              <w:autoSpaceDE w:val="0"/>
              <w:autoSpaceDN w:val="0"/>
              <w:ind w:leftChars="50" w:left="105"/>
              <w:textAlignment w:val="bottom"/>
              <w:rPr>
                <w:kern w:val="0"/>
                <w:szCs w:val="21"/>
              </w:rPr>
            </w:pPr>
            <w:r w:rsidRPr="009C01A0">
              <w:rPr>
                <w:szCs w:val="21"/>
              </w:rPr>
              <w:t>买卖债券差价收入</w:t>
            </w:r>
          </w:p>
        </w:tc>
        <w:tc>
          <w:tcPr>
            <w:tcW w:w="2835"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14,851,858.66</w:t>
            </w:r>
          </w:p>
        </w:tc>
        <w:tc>
          <w:tcPr>
            <w:tcW w:w="2977" w:type="dxa"/>
            <w:tcBorders>
              <w:top w:val="single" w:sz="4" w:space="0" w:color="auto"/>
              <w:left w:val="single" w:sz="4" w:space="0" w:color="auto"/>
              <w:bottom w:val="single" w:sz="4" w:space="0" w:color="auto"/>
              <w:right w:val="single" w:sz="4" w:space="0" w:color="auto"/>
            </w:tcBorders>
            <w:vAlign w:val="center"/>
          </w:tcPr>
          <w:p w:rsidR="00A8014F" w:rsidRPr="005A6E6C" w:rsidRDefault="00A8014F" w:rsidP="009A3D53">
            <w:pPr>
              <w:ind w:left="440"/>
              <w:jc w:val="right"/>
              <w:rPr>
                <w:szCs w:val="21"/>
              </w:rPr>
            </w:pPr>
            <w:r>
              <w:rPr>
                <w:rFonts w:hint="eastAsia"/>
                <w:szCs w:val="21"/>
              </w:rPr>
              <w:t>827,090.00</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7.4.7.14</w:t>
      </w:r>
      <w:r w:rsidRPr="00D564C7">
        <w:rPr>
          <w:rFonts w:asciiTheme="minorEastAsia" w:eastAsiaTheme="minorEastAsia" w:hAnsiTheme="minorEastAsia" w:hint="eastAsia"/>
          <w:b/>
          <w:color w:val="000000"/>
          <w:szCs w:val="21"/>
        </w:rPr>
        <w:t>衍生工具收益</w:t>
      </w:r>
    </w:p>
    <w:p w:rsidR="001A59F9" w:rsidRPr="001A0538" w:rsidRDefault="00CE2375" w:rsidP="001A0538">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本基金本报告期及上年度可比期间无衍生工具收益。</w:t>
      </w:r>
    </w:p>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7.4.7.15</w:t>
      </w:r>
      <w:r w:rsidRPr="00D564C7">
        <w:rPr>
          <w:rFonts w:asciiTheme="minorEastAsia" w:eastAsiaTheme="minorEastAsia" w:hAnsiTheme="minorEastAsia" w:hint="eastAsia"/>
          <w:b/>
          <w:color w:val="000000"/>
          <w:szCs w:val="21"/>
        </w:rPr>
        <w:t>股利收益</w:t>
      </w:r>
    </w:p>
    <w:p w:rsidR="001A59F9" w:rsidRPr="00D564C7" w:rsidRDefault="001A59F9" w:rsidP="00026C9C">
      <w:pPr>
        <w:tabs>
          <w:tab w:val="left" w:pos="7200"/>
          <w:tab w:val="left" w:pos="8280"/>
        </w:tabs>
        <w:spacing w:line="360" w:lineRule="auto"/>
        <w:ind w:rightChars="33" w:right="69"/>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A81994">
        <w:tc>
          <w:tcPr>
            <w:tcW w:w="2987"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149"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A81994">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股票投资产生的股利收益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351,407,879.38</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271,722,899.72</w:t>
            </w:r>
          </w:p>
        </w:tc>
      </w:tr>
      <w:tr w:rsidR="00A81994" w:rsidRPr="00D564C7" w:rsidTr="00A81994">
        <w:tc>
          <w:tcPr>
            <w:tcW w:w="2987" w:type="dxa"/>
            <w:vAlign w:val="center"/>
          </w:tcPr>
          <w:p w:rsidR="00A81994" w:rsidRPr="007C359A" w:rsidRDefault="00A81994" w:rsidP="00E32322">
            <w:pPr>
              <w:spacing w:line="360" w:lineRule="auto"/>
              <w:rPr>
                <w:szCs w:val="21"/>
              </w:rPr>
            </w:pPr>
            <w:r w:rsidRPr="007C359A">
              <w:rPr>
                <w:szCs w:val="21"/>
              </w:rPr>
              <w:t>其中：证券出借权益补偿收入</w:t>
            </w:r>
          </w:p>
        </w:tc>
        <w:tc>
          <w:tcPr>
            <w:tcW w:w="3149" w:type="dxa"/>
            <w:vAlign w:val="center"/>
          </w:tcPr>
          <w:p w:rsidR="00A81994" w:rsidRPr="007C359A" w:rsidRDefault="00A81994" w:rsidP="00E32322">
            <w:pPr>
              <w:spacing w:line="360" w:lineRule="auto"/>
              <w:jc w:val="right"/>
              <w:rPr>
                <w:szCs w:val="21"/>
              </w:rPr>
            </w:pPr>
            <w:r w:rsidRPr="007C359A">
              <w:rPr>
                <w:szCs w:val="21"/>
              </w:rPr>
              <w:t>-</w:t>
            </w:r>
          </w:p>
        </w:tc>
        <w:tc>
          <w:tcPr>
            <w:tcW w:w="3149" w:type="dxa"/>
            <w:vAlign w:val="center"/>
          </w:tcPr>
          <w:p w:rsidR="00A81994" w:rsidRPr="007C359A" w:rsidRDefault="00A81994" w:rsidP="00E32322">
            <w:pPr>
              <w:spacing w:line="360" w:lineRule="auto"/>
              <w:jc w:val="right"/>
              <w:rPr>
                <w:szCs w:val="21"/>
              </w:rPr>
            </w:pPr>
            <w:r w:rsidRPr="007C359A">
              <w:rPr>
                <w:szCs w:val="21"/>
              </w:rPr>
              <w:t>-</w:t>
            </w:r>
          </w:p>
        </w:tc>
      </w:tr>
      <w:tr w:rsidR="001A59F9" w:rsidRPr="00D564C7" w:rsidTr="00A81994">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基金投资产生的股利收益</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w:t>
            </w:r>
          </w:p>
        </w:tc>
      </w:tr>
      <w:tr w:rsidR="001A59F9" w:rsidRPr="00D564C7" w:rsidTr="00A81994">
        <w:tc>
          <w:tcPr>
            <w:tcW w:w="2987" w:type="dxa"/>
            <w:vAlign w:val="center"/>
          </w:tcPr>
          <w:p w:rsidR="001A59F9" w:rsidRPr="001A0538" w:rsidRDefault="001A59F9" w:rsidP="00C915A6">
            <w:pPr>
              <w:spacing w:line="360" w:lineRule="auto"/>
              <w:rPr>
                <w:rFonts w:eastAsiaTheme="minorEastAsia"/>
                <w:szCs w:val="21"/>
              </w:rPr>
            </w:pPr>
            <w:r w:rsidRPr="001A0538">
              <w:rPr>
                <w:rFonts w:eastAsiaTheme="minorEastAsia"/>
                <w:szCs w:val="21"/>
              </w:rPr>
              <w:t>合计</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351,407,879.38</w:t>
            </w:r>
          </w:p>
        </w:tc>
        <w:tc>
          <w:tcPr>
            <w:tcW w:w="3149" w:type="dxa"/>
            <w:vAlign w:val="center"/>
          </w:tcPr>
          <w:p w:rsidR="001A59F9" w:rsidRPr="001A0538" w:rsidRDefault="001A59F9" w:rsidP="00C915A6">
            <w:pPr>
              <w:spacing w:line="360" w:lineRule="auto"/>
              <w:jc w:val="right"/>
              <w:rPr>
                <w:rFonts w:eastAsiaTheme="minorEastAsia"/>
                <w:szCs w:val="21"/>
              </w:rPr>
            </w:pPr>
            <w:r w:rsidRPr="001A0538">
              <w:rPr>
                <w:rFonts w:eastAsiaTheme="minorEastAsia"/>
                <w:szCs w:val="21"/>
              </w:rPr>
              <w:t>271,722,899.72</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7.4.7.16</w:t>
      </w:r>
      <w:r w:rsidRPr="00D564C7">
        <w:rPr>
          <w:rFonts w:asciiTheme="minorEastAsia" w:eastAsiaTheme="minorEastAsia" w:hAnsiTheme="minorEastAsia" w:hint="eastAsia"/>
          <w:b/>
          <w:color w:val="000000"/>
          <w:szCs w:val="21"/>
        </w:rPr>
        <w:t>公允价值变动收益</w:t>
      </w:r>
    </w:p>
    <w:p w:rsidR="00A1274C" w:rsidRDefault="00A1274C" w:rsidP="00A1274C">
      <w:pPr>
        <w:tabs>
          <w:tab w:val="left" w:pos="8820"/>
        </w:tabs>
        <w:spacing w:line="360" w:lineRule="auto"/>
        <w:ind w:rightChars="-52" w:right="-109"/>
        <w:jc w:val="right"/>
        <w:rPr>
          <w:rFonts w:eastAsiaTheme="minorEastAsia"/>
          <w:color w:val="000000"/>
          <w:szCs w:val="21"/>
        </w:rPr>
      </w:pPr>
      <w:r>
        <w:rPr>
          <w:rFonts w:eastAsiaTheme="minorEastAsia" w:hint="eastAsia"/>
          <w:color w:val="000000"/>
          <w:szCs w:val="21"/>
        </w:rPr>
        <w:t>单位：人民币元</w:t>
      </w:r>
    </w:p>
    <w:tbl>
      <w:tblPr>
        <w:tblW w:w="9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8"/>
        <w:gridCol w:w="3148"/>
      </w:tblGrid>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center"/>
              <w:rPr>
                <w:rFonts w:eastAsiaTheme="minorEastAsia"/>
                <w:szCs w:val="21"/>
              </w:rPr>
            </w:pPr>
            <w:r>
              <w:rPr>
                <w:rFonts w:eastAsiaTheme="minorEastAsia" w:hint="eastAsia"/>
                <w:kern w:val="0"/>
                <w:szCs w:val="21"/>
              </w:rPr>
              <w:t>项目名称</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Default="00A1274C">
            <w:pPr>
              <w:spacing w:line="360" w:lineRule="auto"/>
              <w:jc w:val="center"/>
              <w:rPr>
                <w:rFonts w:eastAsiaTheme="minorEastAsia"/>
                <w:szCs w:val="21"/>
              </w:rPr>
            </w:pPr>
            <w:r>
              <w:rPr>
                <w:rFonts w:eastAsiaTheme="minorEastAsia" w:hint="eastAsia"/>
                <w:szCs w:val="21"/>
              </w:rPr>
              <w:t>本期</w:t>
            </w:r>
          </w:p>
          <w:p w:rsidR="00A1274C" w:rsidRDefault="00A1274C">
            <w:pPr>
              <w:widowControl/>
              <w:autoSpaceDE w:val="0"/>
              <w:autoSpaceDN w:val="0"/>
              <w:spacing w:line="360" w:lineRule="auto"/>
              <w:ind w:right="-15"/>
              <w:jc w:val="center"/>
              <w:textAlignment w:val="bottom"/>
              <w:rPr>
                <w:rFonts w:eastAsiaTheme="minorEastAsia"/>
                <w:szCs w:val="21"/>
              </w:rPr>
            </w:pP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w:t>
            </w:r>
            <w:r>
              <w:rPr>
                <w:rFonts w:eastAsiaTheme="minorEastAsia" w:hint="eastAsia"/>
                <w:szCs w:val="21"/>
              </w:rPr>
              <w:t>至</w:t>
            </w:r>
            <w:r>
              <w:rPr>
                <w:rFonts w:eastAsiaTheme="minorEastAsia"/>
                <w:szCs w:val="21"/>
              </w:rPr>
              <w:t>2019</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c>
          <w:tcPr>
            <w:tcW w:w="3149" w:type="dxa"/>
            <w:tcBorders>
              <w:top w:val="single" w:sz="4" w:space="0" w:color="000000"/>
              <w:left w:val="single" w:sz="4" w:space="0" w:color="000000"/>
              <w:bottom w:val="single" w:sz="4" w:space="0" w:color="000000"/>
              <w:right w:val="single" w:sz="4" w:space="0" w:color="000000"/>
            </w:tcBorders>
            <w:hideMark/>
          </w:tcPr>
          <w:p w:rsidR="00A1274C" w:rsidRDefault="00A1274C">
            <w:pPr>
              <w:spacing w:line="360" w:lineRule="auto"/>
              <w:jc w:val="center"/>
              <w:rPr>
                <w:rFonts w:eastAsiaTheme="minorEastAsia"/>
                <w:szCs w:val="21"/>
              </w:rPr>
            </w:pPr>
            <w:r>
              <w:rPr>
                <w:rFonts w:eastAsiaTheme="minorEastAsia" w:hint="eastAsia"/>
                <w:szCs w:val="21"/>
              </w:rPr>
              <w:t>上年度可比期间</w:t>
            </w:r>
          </w:p>
          <w:p w:rsidR="00A1274C" w:rsidRDefault="00A1274C">
            <w:pPr>
              <w:widowControl/>
              <w:autoSpaceDE w:val="0"/>
              <w:autoSpaceDN w:val="0"/>
              <w:spacing w:line="360" w:lineRule="auto"/>
              <w:ind w:right="-15"/>
              <w:jc w:val="center"/>
              <w:textAlignment w:val="bottom"/>
              <w:rPr>
                <w:rFonts w:eastAsiaTheme="minorEastAsia"/>
                <w:kern w:val="0"/>
                <w:szCs w:val="21"/>
              </w:rPr>
            </w:pPr>
            <w:r>
              <w:rPr>
                <w:rFonts w:eastAsiaTheme="minorEastAsia"/>
                <w:szCs w:val="21"/>
              </w:rPr>
              <w:t>2018</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日至</w:t>
            </w:r>
            <w:r>
              <w:rPr>
                <w:rFonts w:eastAsiaTheme="minorEastAsia"/>
                <w:szCs w:val="21"/>
              </w:rPr>
              <w:t>2018</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1.</w:t>
            </w:r>
            <w:r>
              <w:rPr>
                <w:rFonts w:eastAsiaTheme="minorEastAsia" w:hint="eastAsia"/>
                <w:kern w:val="0"/>
                <w:szCs w:val="21"/>
              </w:rPr>
              <w:t>交易性金融资产</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4,724,281,266.36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-2,645,742,351.98</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股票投资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4,724,419,886.36</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-2,647,584,031.98</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债券投资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-138,620.00</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1,841,680.00</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w:t>
            </w:r>
            <w:r>
              <w:rPr>
                <w:rFonts w:eastAsiaTheme="minorEastAsia" w:hint="eastAsia"/>
                <w:kern w:val="0"/>
                <w:szCs w:val="21"/>
              </w:rPr>
              <w:t>资产支持证券投资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kern w:val="0"/>
                <w:szCs w:val="21"/>
              </w:rPr>
            </w:pPr>
            <w:r>
              <w:rPr>
                <w:kern w:val="0"/>
                <w:szCs w:val="21"/>
              </w:rPr>
              <w:t>——</w:t>
            </w:r>
            <w:r>
              <w:rPr>
                <w:rFonts w:hint="eastAsia"/>
                <w:kern w:val="0"/>
                <w:szCs w:val="21"/>
              </w:rPr>
              <w:t>基金投资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kern w:val="0"/>
                <w:szCs w:val="21"/>
              </w:rPr>
            </w:pPr>
            <w:r>
              <w:rPr>
                <w:kern w:val="0"/>
                <w:szCs w:val="21"/>
              </w:rPr>
              <w:t>——</w:t>
            </w:r>
            <w:r>
              <w:rPr>
                <w:rFonts w:hint="eastAsia"/>
                <w:kern w:val="0"/>
                <w:szCs w:val="21"/>
              </w:rPr>
              <w:t>贵金属投资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szCs w:val="21"/>
              </w:rPr>
            </w:pPr>
            <w:r>
              <w:rPr>
                <w:kern w:val="0"/>
                <w:szCs w:val="21"/>
              </w:rPr>
              <w:t>2.</w:t>
            </w:r>
            <w:r>
              <w:rPr>
                <w:rFonts w:hint="eastAsia"/>
                <w:kern w:val="0"/>
                <w:szCs w:val="21"/>
              </w:rPr>
              <w:t>衍生工具</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jc w:val="left"/>
              <w:rPr>
                <w:szCs w:val="21"/>
              </w:rPr>
            </w:pPr>
            <w:r>
              <w:rPr>
                <w:kern w:val="0"/>
                <w:szCs w:val="21"/>
              </w:rPr>
              <w:t>——</w:t>
            </w:r>
            <w:r>
              <w:rPr>
                <w:rFonts w:hint="eastAsia"/>
                <w:kern w:val="0"/>
                <w:szCs w:val="21"/>
              </w:rPr>
              <w:t>权证投资</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spacing w:line="360" w:lineRule="auto"/>
              <w:jc w:val="right"/>
              <w:rPr>
                <w:szCs w:val="21"/>
              </w:rPr>
            </w:pPr>
            <w:r>
              <w:rPr>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kern w:val="0"/>
                <w:szCs w:val="21"/>
              </w:rPr>
              <w:t>3.</w:t>
            </w:r>
            <w:r>
              <w:rPr>
                <w:rFonts w:eastAsiaTheme="minorEastAsia" w:hint="eastAsia"/>
                <w:kern w:val="0"/>
                <w:szCs w:val="21"/>
              </w:rPr>
              <w:t>其他</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szCs w:val="21"/>
              </w:rPr>
            </w:pPr>
            <w:r>
              <w:rPr>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jc w:val="right"/>
              <w:rPr>
                <w:rFonts w:eastAsiaTheme="minorEastAsia"/>
                <w:szCs w:val="21"/>
              </w:rPr>
            </w:pPr>
            <w:r>
              <w:rPr>
                <w:rFonts w:eastAsiaTheme="minorEastAsia"/>
                <w:szCs w:val="21"/>
              </w:rPr>
              <w:t>-</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w:t>
            </w:r>
          </w:p>
        </w:tc>
      </w:tr>
      <w:tr w:rsidR="00A1274C" w:rsidTr="00A1274C">
        <w:trPr>
          <w:trHeight w:val="285"/>
        </w:trPr>
        <w:tc>
          <w:tcPr>
            <w:tcW w:w="2987" w:type="dxa"/>
            <w:tcBorders>
              <w:top w:val="single" w:sz="4" w:space="0" w:color="000000"/>
              <w:left w:val="single" w:sz="4" w:space="0" w:color="000000"/>
              <w:bottom w:val="single" w:sz="4" w:space="0" w:color="000000"/>
              <w:right w:val="single" w:sz="4" w:space="0" w:color="000000"/>
            </w:tcBorders>
            <w:vAlign w:val="center"/>
            <w:hideMark/>
          </w:tcPr>
          <w:p w:rsidR="00A1274C" w:rsidRDefault="00A1274C">
            <w:pPr>
              <w:widowControl/>
              <w:spacing w:line="360" w:lineRule="auto"/>
              <w:rPr>
                <w:rFonts w:eastAsiaTheme="minorEastAsia"/>
                <w:szCs w:val="21"/>
              </w:rPr>
            </w:pPr>
            <w:r>
              <w:rPr>
                <w:rFonts w:eastAsiaTheme="minorEastAsia" w:hint="eastAsia"/>
                <w:kern w:val="0"/>
                <w:szCs w:val="21"/>
              </w:rPr>
              <w:t>合计</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4,724,281,266.36</w:t>
            </w:r>
          </w:p>
        </w:tc>
        <w:tc>
          <w:tcPr>
            <w:tcW w:w="3149" w:type="dxa"/>
            <w:tcBorders>
              <w:top w:val="single" w:sz="4" w:space="0" w:color="000000"/>
              <w:left w:val="single" w:sz="4" w:space="0" w:color="000000"/>
              <w:bottom w:val="single" w:sz="4" w:space="0" w:color="000000"/>
              <w:right w:val="single" w:sz="4" w:space="0" w:color="000000"/>
            </w:tcBorders>
            <w:vAlign w:val="bottom"/>
            <w:hideMark/>
          </w:tcPr>
          <w:p w:rsidR="00A1274C" w:rsidRDefault="00A1274C">
            <w:pPr>
              <w:spacing w:line="360" w:lineRule="auto"/>
              <w:jc w:val="right"/>
              <w:rPr>
                <w:rFonts w:eastAsiaTheme="minorEastAsia"/>
                <w:szCs w:val="21"/>
              </w:rPr>
            </w:pPr>
            <w:r>
              <w:rPr>
                <w:rFonts w:eastAsiaTheme="minorEastAsia"/>
                <w:szCs w:val="21"/>
              </w:rPr>
              <w:t>-2,645,742,351.98</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7.4.7.17</w:t>
      </w:r>
      <w:r w:rsidRPr="00D564C7">
        <w:rPr>
          <w:rFonts w:asciiTheme="minorEastAsia" w:eastAsiaTheme="minorEastAsia" w:hAnsiTheme="minorEastAsia" w:hint="eastAsia"/>
          <w:b/>
          <w:color w:val="000000"/>
          <w:szCs w:val="21"/>
        </w:rPr>
        <w:t>其他收入</w:t>
      </w:r>
    </w:p>
    <w:p w:rsidR="001A59F9" w:rsidRPr="00D564C7" w:rsidRDefault="001A59F9" w:rsidP="00026C9C">
      <w:pPr>
        <w:tabs>
          <w:tab w:val="left" w:pos="7200"/>
          <w:tab w:val="left" w:pos="8280"/>
        </w:tabs>
        <w:spacing w:line="360" w:lineRule="auto"/>
        <w:ind w:rightChars="-52" w:right="-109"/>
        <w:jc w:val="right"/>
        <w:rPr>
          <w:rFonts w:asciiTheme="minorEastAsia" w:eastAsiaTheme="minorEastAsia" w:hAnsiTheme="minorEastAsia"/>
          <w:szCs w:val="21"/>
          <w:lang w:val="en-AU"/>
        </w:rPr>
      </w:pPr>
      <w:r w:rsidRPr="00D564C7">
        <w:rPr>
          <w:rFonts w:asciiTheme="minorEastAsia" w:eastAsiaTheme="minorEastAsia" w:hAnsiTheme="minorEastAsia" w:hint="eastAsia"/>
          <w:color w:val="000000"/>
          <w:szCs w:val="21"/>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D564C7" w:rsidTr="006D141C">
        <w:trPr>
          <w:trHeight w:val="255"/>
        </w:trPr>
        <w:tc>
          <w:tcPr>
            <w:tcW w:w="198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600"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基金赎回费收入</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12,928,375.16</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6,234,929.64</w:t>
            </w:r>
          </w:p>
        </w:tc>
      </w:tr>
      <w:tr w:rsidR="00140573">
        <w:tc>
          <w:tcPr>
            <w:tcW w:w="1984" w:type="dxa"/>
            <w:vAlign w:val="center"/>
          </w:tcPr>
          <w:p w:rsidR="00140573" w:rsidRDefault="004254D2">
            <w:pPr>
              <w:jc w:val="left"/>
            </w:pPr>
            <w:r>
              <w:rPr>
                <w:rFonts w:eastAsiaTheme="minorEastAsia"/>
                <w:szCs w:val="21"/>
              </w:rPr>
              <w:t>其他</w:t>
            </w:r>
          </w:p>
        </w:tc>
        <w:tc>
          <w:tcPr>
            <w:tcW w:w="3598" w:type="dxa"/>
            <w:vAlign w:val="center"/>
          </w:tcPr>
          <w:p w:rsidR="00140573" w:rsidRDefault="004254D2">
            <w:pPr>
              <w:jc w:val="right"/>
            </w:pPr>
            <w:r>
              <w:rPr>
                <w:rFonts w:eastAsiaTheme="minorEastAsia"/>
                <w:szCs w:val="21"/>
              </w:rPr>
              <w:t>-</w:t>
            </w:r>
          </w:p>
        </w:tc>
        <w:tc>
          <w:tcPr>
            <w:tcW w:w="3598" w:type="dxa"/>
            <w:vAlign w:val="center"/>
          </w:tcPr>
          <w:p w:rsidR="00140573" w:rsidRDefault="004254D2">
            <w:pPr>
              <w:jc w:val="right"/>
            </w:pPr>
            <w:r>
              <w:rPr>
                <w:rFonts w:eastAsiaTheme="minorEastAsia"/>
                <w:szCs w:val="21"/>
              </w:rPr>
              <w:t>-</w:t>
            </w:r>
          </w:p>
        </w:tc>
      </w:tr>
      <w:tr w:rsidR="001A59F9" w:rsidRPr="00D564C7" w:rsidTr="00460304">
        <w:trPr>
          <w:trHeight w:val="255"/>
        </w:trPr>
        <w:tc>
          <w:tcPr>
            <w:tcW w:w="1985" w:type="dxa"/>
            <w:vAlign w:val="center"/>
          </w:tcPr>
          <w:p w:rsidR="001A59F9" w:rsidRPr="001A0538" w:rsidRDefault="001A59F9" w:rsidP="00460304">
            <w:pPr>
              <w:spacing w:line="360" w:lineRule="auto"/>
              <w:rPr>
                <w:rFonts w:eastAsiaTheme="minorEastAsia"/>
                <w:szCs w:val="21"/>
              </w:rPr>
            </w:pPr>
            <w:r w:rsidRPr="001A0538">
              <w:rPr>
                <w:rFonts w:eastAsiaTheme="minorEastAsia"/>
                <w:szCs w:val="21"/>
              </w:rPr>
              <w:t>合计</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12,928,375.16</w:t>
            </w:r>
          </w:p>
        </w:tc>
        <w:tc>
          <w:tcPr>
            <w:tcW w:w="3600" w:type="dxa"/>
            <w:vAlign w:val="center"/>
          </w:tcPr>
          <w:p w:rsidR="001A59F9" w:rsidRPr="001A0538" w:rsidRDefault="001A59F9" w:rsidP="00460304">
            <w:pPr>
              <w:spacing w:line="360" w:lineRule="auto"/>
              <w:jc w:val="right"/>
              <w:rPr>
                <w:rFonts w:eastAsiaTheme="minorEastAsia"/>
                <w:szCs w:val="21"/>
              </w:rPr>
            </w:pPr>
            <w:r w:rsidRPr="001A0538">
              <w:rPr>
                <w:rFonts w:eastAsiaTheme="minorEastAsia"/>
                <w:szCs w:val="21"/>
              </w:rPr>
              <w:t>6,234,929.64</w:t>
            </w:r>
          </w:p>
        </w:tc>
      </w:tr>
    </w:tbl>
    <w:p w:rsidR="001A59F9" w:rsidRPr="00D564C7" w:rsidRDefault="001A59F9" w:rsidP="00C8550F">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7.4.7.18</w:t>
      </w:r>
      <w:r w:rsidRPr="00D564C7">
        <w:rPr>
          <w:rFonts w:asciiTheme="minorEastAsia" w:eastAsiaTheme="minorEastAsia" w:hAnsiTheme="minorEastAsia" w:hint="eastAsia"/>
          <w:b/>
          <w:color w:val="000000"/>
          <w:szCs w:val="21"/>
        </w:rPr>
        <w:t>交易费用</w:t>
      </w:r>
    </w:p>
    <w:p w:rsidR="000E234F" w:rsidRDefault="000E234F" w:rsidP="000E234F">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2"/>
        <w:gridCol w:w="3115"/>
        <w:gridCol w:w="3471"/>
      </w:tblGrid>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center"/>
              <w:rPr>
                <w:rFonts w:eastAsiaTheme="minorEastAsia"/>
                <w:color w:val="000000" w:themeColor="text1"/>
                <w:szCs w:val="21"/>
              </w:rPr>
            </w:pPr>
            <w:r>
              <w:rPr>
                <w:rFonts w:eastAsiaTheme="minorEastAsia" w:hint="eastAsia"/>
                <w:color w:val="000000" w:themeColor="text1"/>
                <w:szCs w:val="21"/>
              </w:rPr>
              <w:t>项目</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center"/>
              <w:rPr>
                <w:rFonts w:eastAsiaTheme="minorEastAsia"/>
                <w:color w:val="000000" w:themeColor="text1"/>
                <w:szCs w:val="21"/>
              </w:rPr>
            </w:pPr>
            <w:r>
              <w:rPr>
                <w:rFonts w:eastAsiaTheme="minorEastAsia" w:hint="eastAsia"/>
                <w:color w:val="000000" w:themeColor="text1"/>
                <w:szCs w:val="21"/>
              </w:rPr>
              <w:t>本期</w:t>
            </w:r>
          </w:p>
          <w:p w:rsidR="000E234F" w:rsidRDefault="000E234F">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w:t>
            </w:r>
            <w:r>
              <w:rPr>
                <w:rFonts w:eastAsiaTheme="minorEastAsia" w:hint="eastAsia"/>
                <w:color w:val="000000" w:themeColor="text1"/>
                <w:szCs w:val="21"/>
              </w:rPr>
              <w:t>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center"/>
              <w:rPr>
                <w:rFonts w:eastAsiaTheme="minorEastAsia"/>
                <w:color w:val="000000" w:themeColor="text1"/>
                <w:szCs w:val="21"/>
              </w:rPr>
            </w:pPr>
            <w:r>
              <w:rPr>
                <w:rFonts w:eastAsiaTheme="minorEastAsia" w:hint="eastAsia"/>
                <w:color w:val="000000" w:themeColor="text1"/>
                <w:szCs w:val="21"/>
              </w:rPr>
              <w:t>上年度可比期间</w:t>
            </w:r>
          </w:p>
          <w:p w:rsidR="000E234F" w:rsidRDefault="000E234F">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rPr>
                <w:rFonts w:eastAsiaTheme="minorEastAsia"/>
                <w:color w:val="000000" w:themeColor="text1"/>
                <w:szCs w:val="21"/>
              </w:rPr>
            </w:pPr>
            <w:r>
              <w:rPr>
                <w:rFonts w:eastAsiaTheme="minorEastAsia" w:hint="eastAsia"/>
                <w:color w:val="000000" w:themeColor="text1"/>
                <w:szCs w:val="21"/>
              </w:rPr>
              <w:t>交易所市场交易费用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14,983,402.37</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10,683,216.82</w:t>
            </w:r>
          </w:p>
        </w:tc>
      </w:tr>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rPr>
                <w:rFonts w:eastAsiaTheme="minorEastAsia"/>
                <w:color w:val="000000" w:themeColor="text1"/>
                <w:szCs w:val="21"/>
              </w:rPr>
            </w:pPr>
            <w:r>
              <w:rPr>
                <w:rFonts w:eastAsiaTheme="minorEastAsia" w:hint="eastAsia"/>
                <w:color w:val="000000" w:themeColor="text1"/>
                <w:szCs w:val="21"/>
              </w:rPr>
              <w:t>银行间市场交易费用</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2,950.00</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2,225.00</w:t>
            </w:r>
          </w:p>
        </w:tc>
      </w:tr>
      <w:tr w:rsidR="000E234F" w:rsidTr="000E234F">
        <w:trPr>
          <w:trHeight w:val="285"/>
        </w:trPr>
        <w:tc>
          <w:tcPr>
            <w:tcW w:w="2631"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rPr>
                <w:rFonts w:eastAsiaTheme="minorEastAsia"/>
                <w:color w:val="000000" w:themeColor="text1"/>
                <w:szCs w:val="21"/>
              </w:rPr>
            </w:pPr>
            <w:r>
              <w:rPr>
                <w:rFonts w:eastAsiaTheme="minorEastAsia" w:hint="eastAsia"/>
                <w:color w:val="000000" w:themeColor="text1"/>
                <w:szCs w:val="21"/>
                <w:lang w:val="en-AU"/>
              </w:rPr>
              <w:t>合计</w:t>
            </w:r>
          </w:p>
        </w:tc>
        <w:tc>
          <w:tcPr>
            <w:tcW w:w="3114"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14,986,352.37</w:t>
            </w:r>
          </w:p>
        </w:tc>
        <w:tc>
          <w:tcPr>
            <w:tcW w:w="3469" w:type="dxa"/>
            <w:tcBorders>
              <w:top w:val="single" w:sz="4" w:space="0" w:color="000000"/>
              <w:left w:val="single" w:sz="4" w:space="0" w:color="000000"/>
              <w:bottom w:val="single" w:sz="4" w:space="0" w:color="000000"/>
              <w:right w:val="single" w:sz="4" w:space="0" w:color="000000"/>
            </w:tcBorders>
            <w:vAlign w:val="center"/>
            <w:hideMark/>
          </w:tcPr>
          <w:p w:rsidR="000E234F" w:rsidRDefault="000E234F">
            <w:pPr>
              <w:spacing w:line="360" w:lineRule="auto"/>
              <w:jc w:val="right"/>
              <w:rPr>
                <w:rFonts w:eastAsiaTheme="minorEastAsia"/>
                <w:color w:val="000000" w:themeColor="text1"/>
                <w:szCs w:val="21"/>
              </w:rPr>
            </w:pPr>
            <w:r>
              <w:rPr>
                <w:rFonts w:eastAsiaTheme="minorEastAsia"/>
                <w:color w:val="000000" w:themeColor="text1"/>
                <w:szCs w:val="21"/>
              </w:rPr>
              <w:t>10,685,441.82</w:t>
            </w:r>
          </w:p>
        </w:tc>
      </w:tr>
    </w:tbl>
    <w:p w:rsidR="001A59F9" w:rsidRPr="00D564C7" w:rsidRDefault="001A59F9" w:rsidP="00C8550F">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7.4.7.19</w:t>
      </w:r>
      <w:r w:rsidRPr="00D564C7">
        <w:rPr>
          <w:rFonts w:asciiTheme="minorEastAsia" w:eastAsiaTheme="minorEastAsia" w:hAnsiTheme="minorEastAsia" w:hint="eastAsia"/>
          <w:b/>
          <w:color w:val="000000"/>
          <w:szCs w:val="21"/>
        </w:rPr>
        <w:t>其他费用</w:t>
      </w:r>
    </w:p>
    <w:p w:rsidR="001A59F9" w:rsidRPr="00D564C7" w:rsidRDefault="001A59F9" w:rsidP="00026C9C">
      <w:pPr>
        <w:tabs>
          <w:tab w:val="left" w:pos="7200"/>
          <w:tab w:val="left" w:pos="8280"/>
          <w:tab w:val="left" w:pos="9000"/>
        </w:tabs>
        <w:spacing w:line="360" w:lineRule="auto"/>
        <w:ind w:rightChars="-52" w:right="-109"/>
        <w:jc w:val="right"/>
        <w:rPr>
          <w:rFonts w:asciiTheme="minorEastAsia" w:eastAsiaTheme="minorEastAsia" w:hAnsiTheme="minorEastAsia"/>
          <w:bCs/>
          <w:szCs w:val="21"/>
        </w:rPr>
      </w:pPr>
      <w:r w:rsidRPr="00D564C7">
        <w:rPr>
          <w:rFonts w:asciiTheme="minorEastAsia" w:eastAsiaTheme="minorEastAsia" w:hAnsiTheme="minorEastAsia" w:hint="eastAsia"/>
          <w:color w:val="000000"/>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D564C7" w:rsidTr="006D141C">
        <w:trPr>
          <w:jc w:val="center"/>
        </w:trPr>
        <w:tc>
          <w:tcPr>
            <w:tcW w:w="2855" w:type="dxa"/>
            <w:vAlign w:val="center"/>
          </w:tcPr>
          <w:p w:rsidR="001A59F9" w:rsidRPr="001A0538" w:rsidRDefault="001A59F9" w:rsidP="00026C9C">
            <w:pPr>
              <w:spacing w:line="360" w:lineRule="auto"/>
              <w:jc w:val="center"/>
              <w:rPr>
                <w:rFonts w:eastAsiaTheme="minorEastAsia"/>
                <w:szCs w:val="21"/>
              </w:rPr>
            </w:pPr>
            <w:r w:rsidRPr="001A0538">
              <w:rPr>
                <w:rFonts w:eastAsiaTheme="minorEastAsia"/>
                <w:szCs w:val="21"/>
              </w:rPr>
              <w:t>项目</w:t>
            </w:r>
          </w:p>
        </w:tc>
        <w:tc>
          <w:tcPr>
            <w:tcW w:w="2893"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szCs w:val="21"/>
              </w:rPr>
            </w:pPr>
            <w:r w:rsidRPr="001A0538">
              <w:rPr>
                <w:rFonts w:eastAsiaTheme="minorEastAsia"/>
                <w:szCs w:val="21"/>
              </w:rPr>
              <w:t>2019</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w:t>
            </w:r>
            <w:r w:rsidR="001A59F9" w:rsidRPr="001A0538">
              <w:rPr>
                <w:rFonts w:eastAsiaTheme="minorEastAsia"/>
                <w:szCs w:val="21"/>
              </w:rPr>
              <w:t>至</w:t>
            </w:r>
            <w:r w:rsidRPr="001A0538">
              <w:rPr>
                <w:rFonts w:eastAsiaTheme="minorEastAsia"/>
                <w:szCs w:val="21"/>
              </w:rPr>
              <w:t>2019</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c>
          <w:tcPr>
            <w:tcW w:w="3367" w:type="dxa"/>
          </w:tcPr>
          <w:p w:rsidR="001A59F9" w:rsidRPr="001A0538" w:rsidRDefault="001A59F9" w:rsidP="00026C9C">
            <w:pPr>
              <w:spacing w:line="360" w:lineRule="auto"/>
              <w:jc w:val="center"/>
              <w:rPr>
                <w:rFonts w:eastAsiaTheme="minorEastAsia"/>
                <w:szCs w:val="21"/>
              </w:rPr>
            </w:pPr>
            <w:r w:rsidRPr="001A0538">
              <w:rPr>
                <w:rFonts w:eastAsiaTheme="minorEastAsia"/>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kern w:val="0"/>
                <w:szCs w:val="21"/>
              </w:rPr>
            </w:pPr>
            <w:r w:rsidRPr="001A0538">
              <w:rPr>
                <w:rFonts w:eastAsiaTheme="minorEastAsia"/>
                <w:szCs w:val="21"/>
              </w:rPr>
              <w:t>2018</w:t>
            </w:r>
            <w:r w:rsidRPr="001A0538">
              <w:rPr>
                <w:rFonts w:eastAsiaTheme="minorEastAsia"/>
                <w:szCs w:val="21"/>
              </w:rPr>
              <w:t>年</w:t>
            </w:r>
            <w:r w:rsidRPr="001A0538">
              <w:rPr>
                <w:rFonts w:eastAsiaTheme="minorEastAsia"/>
                <w:szCs w:val="21"/>
              </w:rPr>
              <w:t>1</w:t>
            </w:r>
            <w:r w:rsidRPr="001A0538">
              <w:rPr>
                <w:rFonts w:eastAsiaTheme="minorEastAsia"/>
                <w:szCs w:val="21"/>
              </w:rPr>
              <w:t>月</w:t>
            </w:r>
            <w:r w:rsidRPr="001A0538">
              <w:rPr>
                <w:rFonts w:eastAsiaTheme="minorEastAsia"/>
                <w:szCs w:val="21"/>
              </w:rPr>
              <w:t>1</w:t>
            </w:r>
            <w:r w:rsidRPr="001A0538">
              <w:rPr>
                <w:rFonts w:eastAsiaTheme="minorEastAsia"/>
                <w:szCs w:val="21"/>
              </w:rPr>
              <w:t>日至</w:t>
            </w:r>
            <w:r w:rsidRPr="001A0538">
              <w:rPr>
                <w:rFonts w:eastAsiaTheme="minorEastAsia"/>
                <w:szCs w:val="21"/>
              </w:rPr>
              <w:t>2018</w:t>
            </w:r>
            <w:r w:rsidRPr="001A0538">
              <w:rPr>
                <w:rFonts w:eastAsiaTheme="minorEastAsia"/>
                <w:szCs w:val="21"/>
              </w:rPr>
              <w:t>年</w:t>
            </w:r>
            <w:r w:rsidRPr="001A0538">
              <w:rPr>
                <w:rFonts w:eastAsiaTheme="minorEastAsia"/>
                <w:szCs w:val="21"/>
              </w:rPr>
              <w:t>12</w:t>
            </w:r>
            <w:r w:rsidRPr="001A0538">
              <w:rPr>
                <w:rFonts w:eastAsiaTheme="minorEastAsia"/>
                <w:szCs w:val="21"/>
              </w:rPr>
              <w:t>月</w:t>
            </w:r>
            <w:r w:rsidRPr="001A0538">
              <w:rPr>
                <w:rFonts w:eastAsiaTheme="minorEastAsia"/>
                <w:szCs w:val="21"/>
              </w:rPr>
              <w:t>31</w:t>
            </w:r>
            <w:r w:rsidRPr="001A0538">
              <w:rPr>
                <w:rFonts w:eastAsiaTheme="minorEastAsia"/>
                <w:szCs w:val="21"/>
              </w:rPr>
              <w:t>日</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审计费用</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80,000.00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80,000.00</w:t>
            </w:r>
          </w:p>
        </w:tc>
      </w:tr>
      <w:tr w:rsidR="001A59F9" w:rsidRPr="00D564C7" w:rsidTr="006D141C">
        <w:trPr>
          <w:jc w:val="center"/>
        </w:trPr>
        <w:tc>
          <w:tcPr>
            <w:tcW w:w="2855" w:type="dxa"/>
            <w:vAlign w:val="center"/>
          </w:tcPr>
          <w:p w:rsidR="001A59F9" w:rsidRPr="001A0538" w:rsidRDefault="001A59F9" w:rsidP="00026C9C">
            <w:pPr>
              <w:spacing w:line="360" w:lineRule="auto"/>
              <w:rPr>
                <w:rFonts w:eastAsiaTheme="minorEastAsia"/>
                <w:szCs w:val="21"/>
              </w:rPr>
            </w:pPr>
            <w:r w:rsidRPr="001A0538">
              <w:rPr>
                <w:rFonts w:eastAsiaTheme="minorEastAsia"/>
                <w:szCs w:val="21"/>
              </w:rPr>
              <w:t>信息披露费</w:t>
            </w:r>
          </w:p>
        </w:tc>
        <w:tc>
          <w:tcPr>
            <w:tcW w:w="2893"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120,000.00</w:t>
            </w:r>
          </w:p>
        </w:tc>
        <w:tc>
          <w:tcPr>
            <w:tcW w:w="3367" w:type="dxa"/>
            <w:vAlign w:val="bottom"/>
          </w:tcPr>
          <w:p w:rsidR="001A59F9" w:rsidRPr="001A0538" w:rsidRDefault="001A59F9" w:rsidP="00026C9C">
            <w:pPr>
              <w:spacing w:line="360" w:lineRule="auto"/>
              <w:jc w:val="right"/>
              <w:rPr>
                <w:rFonts w:eastAsiaTheme="minorEastAsia"/>
                <w:szCs w:val="21"/>
              </w:rPr>
            </w:pPr>
            <w:r w:rsidRPr="001A0538">
              <w:rPr>
                <w:rFonts w:eastAsiaTheme="minorEastAsia"/>
                <w:szCs w:val="21"/>
              </w:rPr>
              <w:t>300,000.00</w:t>
            </w:r>
          </w:p>
        </w:tc>
      </w:tr>
      <w:tr w:rsidR="00A81994" w:rsidRPr="00D564C7" w:rsidTr="006D141C">
        <w:trPr>
          <w:jc w:val="center"/>
        </w:trPr>
        <w:tc>
          <w:tcPr>
            <w:tcW w:w="2855" w:type="dxa"/>
            <w:vAlign w:val="center"/>
          </w:tcPr>
          <w:p w:rsidR="00A81994" w:rsidRPr="007C359A" w:rsidRDefault="00A81994" w:rsidP="00E32322">
            <w:pPr>
              <w:spacing w:line="360" w:lineRule="auto"/>
              <w:rPr>
                <w:szCs w:val="21"/>
              </w:rPr>
            </w:pPr>
            <w:r w:rsidRPr="007C359A">
              <w:rPr>
                <w:szCs w:val="21"/>
              </w:rPr>
              <w:t>证券出借违约金</w:t>
            </w:r>
          </w:p>
        </w:tc>
        <w:tc>
          <w:tcPr>
            <w:tcW w:w="2893" w:type="dxa"/>
            <w:vAlign w:val="bottom"/>
          </w:tcPr>
          <w:p w:rsidR="00A81994" w:rsidRPr="007C359A" w:rsidRDefault="00A81994" w:rsidP="00E32322">
            <w:pPr>
              <w:spacing w:line="360" w:lineRule="auto"/>
              <w:jc w:val="right"/>
              <w:rPr>
                <w:szCs w:val="21"/>
              </w:rPr>
            </w:pPr>
            <w:r w:rsidRPr="007C359A">
              <w:rPr>
                <w:szCs w:val="21"/>
              </w:rPr>
              <w:t>-</w:t>
            </w:r>
          </w:p>
        </w:tc>
        <w:tc>
          <w:tcPr>
            <w:tcW w:w="3367" w:type="dxa"/>
            <w:vAlign w:val="bottom"/>
          </w:tcPr>
          <w:p w:rsidR="00A81994" w:rsidRPr="007C359A" w:rsidRDefault="00A81994" w:rsidP="00E32322">
            <w:pPr>
              <w:spacing w:line="360" w:lineRule="auto"/>
              <w:jc w:val="right"/>
              <w:rPr>
                <w:szCs w:val="21"/>
              </w:rPr>
            </w:pPr>
            <w:r w:rsidRPr="007C359A">
              <w:rPr>
                <w:szCs w:val="21"/>
              </w:rPr>
              <w:t>-</w:t>
            </w:r>
          </w:p>
        </w:tc>
      </w:tr>
      <w:tr w:rsidR="00140573">
        <w:trPr>
          <w:jc w:val="center"/>
        </w:trPr>
        <w:tc>
          <w:tcPr>
            <w:tcW w:w="2855" w:type="dxa"/>
            <w:vAlign w:val="center"/>
          </w:tcPr>
          <w:p w:rsidR="00140573" w:rsidRDefault="004254D2">
            <w:pPr>
              <w:jc w:val="left"/>
            </w:pPr>
            <w:r>
              <w:rPr>
                <w:rFonts w:eastAsiaTheme="minorEastAsia"/>
                <w:szCs w:val="21"/>
              </w:rPr>
              <w:t>银行汇划费</w:t>
            </w:r>
          </w:p>
        </w:tc>
        <w:tc>
          <w:tcPr>
            <w:tcW w:w="2893" w:type="dxa"/>
            <w:vAlign w:val="center"/>
          </w:tcPr>
          <w:p w:rsidR="00140573" w:rsidRDefault="004254D2">
            <w:pPr>
              <w:jc w:val="right"/>
            </w:pPr>
            <w:r>
              <w:rPr>
                <w:rFonts w:eastAsiaTheme="minorEastAsia"/>
                <w:szCs w:val="21"/>
              </w:rPr>
              <w:t>20,436.74</w:t>
            </w:r>
          </w:p>
        </w:tc>
        <w:tc>
          <w:tcPr>
            <w:tcW w:w="3367" w:type="dxa"/>
            <w:vAlign w:val="center"/>
          </w:tcPr>
          <w:p w:rsidR="00140573" w:rsidRDefault="004254D2">
            <w:pPr>
              <w:jc w:val="right"/>
            </w:pPr>
            <w:r>
              <w:rPr>
                <w:rFonts w:eastAsiaTheme="minorEastAsia"/>
                <w:szCs w:val="21"/>
              </w:rPr>
              <w:t>17,016.87</w:t>
            </w:r>
          </w:p>
        </w:tc>
      </w:tr>
      <w:tr w:rsidR="00140573">
        <w:trPr>
          <w:jc w:val="center"/>
        </w:trPr>
        <w:tc>
          <w:tcPr>
            <w:tcW w:w="2855" w:type="dxa"/>
            <w:vAlign w:val="center"/>
          </w:tcPr>
          <w:p w:rsidR="00140573" w:rsidRDefault="004254D2">
            <w:pPr>
              <w:jc w:val="left"/>
            </w:pPr>
            <w:r>
              <w:rPr>
                <w:rFonts w:eastAsiaTheme="minorEastAsia"/>
                <w:szCs w:val="21"/>
              </w:rPr>
              <w:t>银行间账户维护费</w:t>
            </w:r>
          </w:p>
        </w:tc>
        <w:tc>
          <w:tcPr>
            <w:tcW w:w="2893" w:type="dxa"/>
            <w:vAlign w:val="center"/>
          </w:tcPr>
          <w:p w:rsidR="00140573" w:rsidRDefault="004254D2">
            <w:pPr>
              <w:jc w:val="right"/>
            </w:pPr>
            <w:r>
              <w:rPr>
                <w:rFonts w:eastAsiaTheme="minorEastAsia"/>
                <w:szCs w:val="21"/>
              </w:rPr>
              <w:t>36,000.00</w:t>
            </w:r>
          </w:p>
        </w:tc>
        <w:tc>
          <w:tcPr>
            <w:tcW w:w="3367" w:type="dxa"/>
            <w:vAlign w:val="center"/>
          </w:tcPr>
          <w:p w:rsidR="00140573" w:rsidRDefault="004254D2">
            <w:pPr>
              <w:jc w:val="right"/>
            </w:pPr>
            <w:r>
              <w:rPr>
                <w:rFonts w:eastAsiaTheme="minorEastAsia"/>
                <w:szCs w:val="21"/>
              </w:rPr>
              <w:t>36,000.00</w:t>
            </w:r>
          </w:p>
        </w:tc>
      </w:tr>
      <w:tr w:rsidR="00140573">
        <w:trPr>
          <w:jc w:val="center"/>
        </w:trPr>
        <w:tc>
          <w:tcPr>
            <w:tcW w:w="2855" w:type="dxa"/>
            <w:vAlign w:val="center"/>
          </w:tcPr>
          <w:p w:rsidR="00140573" w:rsidRDefault="004254D2">
            <w:pPr>
              <w:jc w:val="left"/>
            </w:pPr>
            <w:r>
              <w:rPr>
                <w:rFonts w:eastAsiaTheme="minorEastAsia"/>
                <w:szCs w:val="21"/>
              </w:rPr>
              <w:t>其他</w:t>
            </w:r>
          </w:p>
        </w:tc>
        <w:tc>
          <w:tcPr>
            <w:tcW w:w="2893" w:type="dxa"/>
            <w:vAlign w:val="center"/>
          </w:tcPr>
          <w:p w:rsidR="00140573" w:rsidRDefault="004254D2">
            <w:pPr>
              <w:jc w:val="right"/>
            </w:pPr>
            <w:r>
              <w:rPr>
                <w:rFonts w:eastAsiaTheme="minorEastAsia"/>
                <w:szCs w:val="21"/>
              </w:rPr>
              <w:t>1,200.00</w:t>
            </w:r>
          </w:p>
        </w:tc>
        <w:tc>
          <w:tcPr>
            <w:tcW w:w="3367" w:type="dxa"/>
            <w:vAlign w:val="center"/>
          </w:tcPr>
          <w:p w:rsidR="00140573" w:rsidRDefault="004254D2">
            <w:pPr>
              <w:jc w:val="right"/>
            </w:pPr>
            <w:r>
              <w:rPr>
                <w:rFonts w:eastAsiaTheme="minorEastAsia"/>
                <w:szCs w:val="21"/>
              </w:rPr>
              <w:t>1,200.00</w:t>
            </w:r>
          </w:p>
        </w:tc>
      </w:tr>
      <w:tr w:rsidR="001A59F9" w:rsidRPr="00D564C7" w:rsidTr="00096A1F">
        <w:trPr>
          <w:jc w:val="center"/>
        </w:trPr>
        <w:tc>
          <w:tcPr>
            <w:tcW w:w="2855" w:type="dxa"/>
            <w:vAlign w:val="center"/>
          </w:tcPr>
          <w:p w:rsidR="001A59F9" w:rsidRPr="001A0538" w:rsidRDefault="001A59F9" w:rsidP="00096A1F">
            <w:pPr>
              <w:spacing w:line="360" w:lineRule="auto"/>
              <w:rPr>
                <w:rFonts w:eastAsiaTheme="minorEastAsia"/>
                <w:szCs w:val="21"/>
              </w:rPr>
            </w:pPr>
            <w:r w:rsidRPr="001A0538">
              <w:rPr>
                <w:rFonts w:eastAsiaTheme="minorEastAsia"/>
                <w:szCs w:val="21"/>
              </w:rPr>
              <w:t>合计</w:t>
            </w:r>
          </w:p>
        </w:tc>
        <w:tc>
          <w:tcPr>
            <w:tcW w:w="2893"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257,636.74</w:t>
            </w:r>
          </w:p>
        </w:tc>
        <w:tc>
          <w:tcPr>
            <w:tcW w:w="3367" w:type="dxa"/>
            <w:vAlign w:val="center"/>
          </w:tcPr>
          <w:p w:rsidR="001A59F9" w:rsidRPr="001A0538" w:rsidRDefault="001A59F9" w:rsidP="00096A1F">
            <w:pPr>
              <w:spacing w:line="360" w:lineRule="auto"/>
              <w:jc w:val="right"/>
              <w:rPr>
                <w:rFonts w:eastAsiaTheme="minorEastAsia"/>
                <w:szCs w:val="21"/>
              </w:rPr>
            </w:pPr>
            <w:r w:rsidRPr="001A0538">
              <w:rPr>
                <w:rFonts w:eastAsiaTheme="minorEastAsia"/>
                <w:szCs w:val="21"/>
              </w:rPr>
              <w:t>434,216.87</w:t>
            </w:r>
          </w:p>
        </w:tc>
      </w:tr>
    </w:tbl>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w:t>
      </w:r>
      <w:r w:rsidRPr="00D564C7">
        <w:rPr>
          <w:rFonts w:asciiTheme="minorEastAsia" w:eastAsiaTheme="minorEastAsia" w:hAnsiTheme="minorEastAsia" w:hint="eastAsia"/>
          <w:b/>
          <w:color w:val="000000"/>
          <w:kern w:val="0"/>
          <w:szCs w:val="21"/>
        </w:rPr>
        <w:t>或有事项、资产负债表日后事项的说明</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7.4.8.1</w:t>
      </w:r>
      <w:r w:rsidRPr="00D564C7">
        <w:rPr>
          <w:rFonts w:asciiTheme="minorEastAsia" w:eastAsiaTheme="minorEastAsia" w:hAnsiTheme="minorEastAsia" w:hint="eastAsia"/>
          <w:b/>
          <w:color w:val="000000"/>
          <w:kern w:val="0"/>
          <w:szCs w:val="21"/>
        </w:rPr>
        <w:t>或有事项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截至资产负债表日，本基金无须作披露的或有事项。</w:t>
      </w:r>
    </w:p>
    <w:p w:rsidR="001A59F9" w:rsidRPr="001A0538" w:rsidRDefault="001A59F9" w:rsidP="00C8550F">
      <w:pPr>
        <w:autoSpaceDE w:val="0"/>
        <w:autoSpaceDN w:val="0"/>
        <w:adjustRightInd w:val="0"/>
        <w:spacing w:line="360" w:lineRule="auto"/>
        <w:jc w:val="left"/>
        <w:rPr>
          <w:rFonts w:eastAsiaTheme="minorEastAsia"/>
          <w:b/>
          <w:color w:val="000000"/>
          <w:kern w:val="0"/>
          <w:szCs w:val="21"/>
        </w:rPr>
      </w:pPr>
      <w:r w:rsidRPr="001A0538">
        <w:rPr>
          <w:rFonts w:eastAsiaTheme="minorEastAsia"/>
          <w:b/>
          <w:bCs/>
          <w:color w:val="000000"/>
          <w:kern w:val="0"/>
          <w:szCs w:val="21"/>
        </w:rPr>
        <w:t>7.4.8.2</w:t>
      </w:r>
      <w:r w:rsidRPr="001A0538">
        <w:rPr>
          <w:rFonts w:eastAsiaTheme="minorEastAsia"/>
          <w:b/>
          <w:color w:val="000000"/>
          <w:kern w:val="0"/>
          <w:szCs w:val="21"/>
        </w:rPr>
        <w:t>资产负债表日后事项</w:t>
      </w:r>
    </w:p>
    <w:p w:rsidR="001A59F9" w:rsidRPr="001A0538" w:rsidRDefault="001A59F9" w:rsidP="001A0538">
      <w:pPr>
        <w:spacing w:line="360" w:lineRule="auto"/>
        <w:ind w:firstLineChars="200" w:firstLine="420"/>
        <w:rPr>
          <w:rFonts w:eastAsiaTheme="minorEastAsia"/>
          <w:color w:val="000000"/>
          <w:szCs w:val="21"/>
        </w:rPr>
      </w:pPr>
      <w:r w:rsidRPr="001A0538">
        <w:rPr>
          <w:rFonts w:eastAsiaTheme="minorEastAsia"/>
          <w:color w:val="000000"/>
          <w:szCs w:val="21"/>
        </w:rPr>
        <w:t>截至本会计报表批准报出日，本基金无须作披露的资产负债表日后事项。</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7.4.9</w:t>
      </w:r>
      <w:r w:rsidRPr="00D564C7">
        <w:rPr>
          <w:rFonts w:asciiTheme="minorEastAsia" w:eastAsiaTheme="minorEastAsia" w:hAnsiTheme="minorEastAsia" w:hint="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关联方名称</w:t>
            </w:r>
          </w:p>
        </w:tc>
        <w:tc>
          <w:tcPr>
            <w:tcW w:w="3780"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与本基金的关系</w:t>
            </w:r>
          </w:p>
        </w:tc>
      </w:tr>
      <w:tr w:rsidR="00140573">
        <w:tc>
          <w:tcPr>
            <w:tcW w:w="5220" w:type="dxa"/>
            <w:vAlign w:val="center"/>
          </w:tcPr>
          <w:p w:rsidR="00140573" w:rsidRDefault="004254D2">
            <w:pPr>
              <w:jc w:val="left"/>
            </w:pPr>
            <w:r>
              <w:rPr>
                <w:rFonts w:eastAsiaTheme="minorEastAsia"/>
                <w:color w:val="000000"/>
                <w:szCs w:val="21"/>
              </w:rPr>
              <w:t>易方达基金管理有限公司</w:t>
            </w:r>
          </w:p>
        </w:tc>
        <w:tc>
          <w:tcPr>
            <w:tcW w:w="3780" w:type="dxa"/>
            <w:vAlign w:val="center"/>
          </w:tcPr>
          <w:p w:rsidR="00140573" w:rsidRDefault="004254D2">
            <w:pPr>
              <w:jc w:val="center"/>
            </w:pPr>
            <w:r>
              <w:rPr>
                <w:rFonts w:eastAsiaTheme="minorEastAsia"/>
                <w:color w:val="000000"/>
                <w:szCs w:val="21"/>
              </w:rPr>
              <w:t>基金管理人、注册登记机构、基金销售机构</w:t>
            </w:r>
          </w:p>
        </w:tc>
      </w:tr>
      <w:tr w:rsidR="00140573">
        <w:tc>
          <w:tcPr>
            <w:tcW w:w="5220" w:type="dxa"/>
            <w:vAlign w:val="center"/>
          </w:tcPr>
          <w:p w:rsidR="00140573" w:rsidRDefault="004254D2">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140573" w:rsidRDefault="004254D2">
            <w:pPr>
              <w:jc w:val="center"/>
            </w:pPr>
            <w:r>
              <w:rPr>
                <w:rFonts w:eastAsiaTheme="minorEastAsia"/>
                <w:color w:val="000000"/>
                <w:szCs w:val="21"/>
              </w:rPr>
              <w:t>基金托管人、基金销售机构</w:t>
            </w:r>
          </w:p>
        </w:tc>
      </w:tr>
      <w:tr w:rsidR="00140573">
        <w:tc>
          <w:tcPr>
            <w:tcW w:w="5220" w:type="dxa"/>
            <w:vAlign w:val="center"/>
          </w:tcPr>
          <w:p w:rsidR="00140573" w:rsidRDefault="004254D2">
            <w:pPr>
              <w:jc w:val="left"/>
            </w:pPr>
            <w:r>
              <w:rPr>
                <w:rFonts w:eastAsiaTheme="minorEastAsia"/>
                <w:color w:val="000000"/>
                <w:szCs w:val="21"/>
              </w:rPr>
              <w:t>广发证券股份有限公司</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广发证券</w:t>
            </w:r>
            <w:r>
              <w:rPr>
                <w:rFonts w:eastAsiaTheme="minorEastAsia"/>
                <w:color w:val="000000"/>
                <w:szCs w:val="21"/>
              </w:rPr>
              <w:t>”)</w:t>
            </w:r>
          </w:p>
        </w:tc>
        <w:tc>
          <w:tcPr>
            <w:tcW w:w="3780" w:type="dxa"/>
            <w:vAlign w:val="center"/>
          </w:tcPr>
          <w:p w:rsidR="00140573" w:rsidRDefault="004254D2">
            <w:pPr>
              <w:jc w:val="center"/>
            </w:pPr>
            <w:r>
              <w:rPr>
                <w:rFonts w:eastAsiaTheme="minorEastAsia"/>
                <w:color w:val="000000"/>
                <w:szCs w:val="21"/>
              </w:rPr>
              <w:t>基金管理人股东、基金销售机构</w:t>
            </w:r>
          </w:p>
        </w:tc>
      </w:tr>
      <w:tr w:rsidR="00140573">
        <w:tc>
          <w:tcPr>
            <w:tcW w:w="5220" w:type="dxa"/>
            <w:vAlign w:val="center"/>
          </w:tcPr>
          <w:p w:rsidR="00140573" w:rsidRDefault="004254D2">
            <w:pPr>
              <w:jc w:val="left"/>
            </w:pPr>
            <w:r>
              <w:rPr>
                <w:rFonts w:eastAsiaTheme="minorEastAsia"/>
                <w:color w:val="000000"/>
                <w:szCs w:val="21"/>
              </w:rPr>
              <w:t>广东粤财信托有限公司</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盈峰控股集团有限公司</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广东省广晟资产经营有限公司</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广州市广永国有资产经营有限公司</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珠海祺荣宝股权投资合伙企业（有限合伙）</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珠海祺泰宝股权投资合伙企业（有限合伙）</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珠海祺丰宝股权投资合伙企业（有限合伙）</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珠海聚莱康股权投资合伙企业（有限合伙）</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珠海聚宁康股权投资合伙企业（有限合伙）</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珠海聚弘康股权投资合伙企业（有限合伙）</w:t>
            </w:r>
          </w:p>
        </w:tc>
        <w:tc>
          <w:tcPr>
            <w:tcW w:w="3780" w:type="dxa"/>
            <w:vAlign w:val="center"/>
          </w:tcPr>
          <w:p w:rsidR="00140573" w:rsidRDefault="004254D2">
            <w:pPr>
              <w:jc w:val="center"/>
            </w:pPr>
            <w:r>
              <w:rPr>
                <w:rFonts w:eastAsiaTheme="minorEastAsia"/>
                <w:color w:val="000000"/>
                <w:szCs w:val="21"/>
              </w:rPr>
              <w:t>基金管理人股东</w:t>
            </w:r>
          </w:p>
        </w:tc>
      </w:tr>
      <w:tr w:rsidR="00140573">
        <w:tc>
          <w:tcPr>
            <w:tcW w:w="5220" w:type="dxa"/>
            <w:vAlign w:val="center"/>
          </w:tcPr>
          <w:p w:rsidR="00140573" w:rsidRDefault="004254D2">
            <w:pPr>
              <w:jc w:val="left"/>
            </w:pPr>
            <w:r>
              <w:rPr>
                <w:rFonts w:eastAsiaTheme="minorEastAsia"/>
                <w:color w:val="000000"/>
                <w:szCs w:val="21"/>
              </w:rPr>
              <w:t>易方达资产管理有限公司</w:t>
            </w:r>
          </w:p>
        </w:tc>
        <w:tc>
          <w:tcPr>
            <w:tcW w:w="3780" w:type="dxa"/>
            <w:vAlign w:val="center"/>
          </w:tcPr>
          <w:p w:rsidR="00140573" w:rsidRDefault="004254D2">
            <w:pPr>
              <w:jc w:val="center"/>
            </w:pPr>
            <w:r>
              <w:rPr>
                <w:rFonts w:eastAsiaTheme="minorEastAsia"/>
                <w:color w:val="000000"/>
                <w:szCs w:val="21"/>
              </w:rPr>
              <w:t>基金管理人的子公司</w:t>
            </w:r>
          </w:p>
        </w:tc>
      </w:tr>
      <w:tr w:rsidR="00140573">
        <w:tc>
          <w:tcPr>
            <w:tcW w:w="5220" w:type="dxa"/>
            <w:vAlign w:val="center"/>
          </w:tcPr>
          <w:p w:rsidR="00140573" w:rsidRDefault="004254D2">
            <w:pPr>
              <w:jc w:val="left"/>
            </w:pPr>
            <w:r>
              <w:rPr>
                <w:rFonts w:eastAsiaTheme="minorEastAsia"/>
                <w:color w:val="000000"/>
                <w:szCs w:val="21"/>
              </w:rPr>
              <w:t>易方达海外投资（深圳）有限公司</w:t>
            </w:r>
          </w:p>
        </w:tc>
        <w:tc>
          <w:tcPr>
            <w:tcW w:w="3780" w:type="dxa"/>
            <w:vAlign w:val="center"/>
          </w:tcPr>
          <w:p w:rsidR="00140573" w:rsidRDefault="004254D2">
            <w:pPr>
              <w:jc w:val="center"/>
            </w:pPr>
            <w:r>
              <w:rPr>
                <w:rFonts w:eastAsiaTheme="minorEastAsia"/>
                <w:color w:val="000000"/>
                <w:szCs w:val="21"/>
              </w:rPr>
              <w:t>基金管理人子公司控制的公司</w:t>
            </w:r>
          </w:p>
        </w:tc>
      </w:tr>
    </w:tbl>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注：以下关联交易均在正常业务范围内按一般商业条款订立。</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w:t>
      </w:r>
      <w:r w:rsidRPr="00D564C7">
        <w:rPr>
          <w:rFonts w:asciiTheme="minorEastAsia" w:eastAsiaTheme="minorEastAsia" w:hAnsiTheme="minorEastAsia" w:hint="eastAsia"/>
          <w:b/>
          <w:color w:val="000000"/>
          <w:kern w:val="0"/>
          <w:szCs w:val="21"/>
        </w:rPr>
        <w:t>本报告期及上年度可比期间的关联方交易</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7.4.10.1</w:t>
      </w:r>
      <w:r w:rsidRPr="00D564C7">
        <w:rPr>
          <w:rFonts w:asciiTheme="minorEastAsia" w:eastAsiaTheme="minorEastAsia" w:hAnsiTheme="minorEastAsia" w:hint="eastAsia"/>
          <w:b/>
          <w:color w:val="000000"/>
          <w:kern w:val="0"/>
          <w:szCs w:val="21"/>
        </w:rPr>
        <w:t>通过关联方交易单元进行的交易</w:t>
      </w:r>
    </w:p>
    <w:p w:rsidR="001A59F9" w:rsidRPr="00D564C7" w:rsidRDefault="001A59F9" w:rsidP="0091526B">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b/>
          <w:bCs/>
          <w:color w:val="000000"/>
          <w:kern w:val="0"/>
          <w:szCs w:val="21"/>
        </w:rPr>
        <w:t>7.4.10.1.1</w:t>
      </w:r>
      <w:r w:rsidRPr="00D564C7">
        <w:rPr>
          <w:rFonts w:asciiTheme="minorEastAsia" w:eastAsiaTheme="minorEastAsia" w:hAnsiTheme="minorEastAsia" w:hint="eastAsia"/>
          <w:b/>
          <w:color w:val="000000"/>
          <w:szCs w:val="21"/>
        </w:rPr>
        <w:t>股票交易</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0"/>
        <w:gridCol w:w="2340"/>
        <w:gridCol w:w="1260"/>
        <w:gridCol w:w="2160"/>
        <w:gridCol w:w="1260"/>
      </w:tblGrid>
      <w:tr w:rsidR="00DA6D55" w:rsidRPr="001A0538" w:rsidTr="00C915A6">
        <w:tc>
          <w:tcPr>
            <w:tcW w:w="1980" w:type="dxa"/>
            <w:vMerge w:val="restart"/>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bCs/>
                <w:color w:val="000000"/>
                <w:szCs w:val="21"/>
              </w:rPr>
              <w:t>关联方名称</w:t>
            </w:r>
          </w:p>
        </w:tc>
        <w:tc>
          <w:tcPr>
            <w:tcW w:w="3600" w:type="dxa"/>
            <w:gridSpan w:val="2"/>
          </w:tcPr>
          <w:p w:rsidR="00DA6D55" w:rsidRPr="001A0538" w:rsidRDefault="00DA6D55" w:rsidP="00C915A6">
            <w:pPr>
              <w:spacing w:line="360" w:lineRule="auto"/>
              <w:jc w:val="center"/>
              <w:rPr>
                <w:color w:val="000000"/>
                <w:szCs w:val="21"/>
              </w:rPr>
            </w:pPr>
            <w:r w:rsidRPr="001A0538">
              <w:rPr>
                <w:color w:val="000000"/>
                <w:szCs w:val="21"/>
              </w:rPr>
              <w:t>本期</w:t>
            </w:r>
          </w:p>
          <w:p w:rsidR="00DA6D55" w:rsidRPr="001A0538" w:rsidRDefault="00DA6D5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420" w:type="dxa"/>
            <w:gridSpan w:val="2"/>
          </w:tcPr>
          <w:p w:rsidR="00DA6D55" w:rsidRPr="001A0538" w:rsidRDefault="00DA6D55" w:rsidP="00C915A6">
            <w:pPr>
              <w:tabs>
                <w:tab w:val="left" w:pos="555"/>
                <w:tab w:val="center" w:pos="1472"/>
              </w:tabs>
              <w:spacing w:line="360" w:lineRule="auto"/>
              <w:jc w:val="left"/>
              <w:rPr>
                <w:color w:val="000000"/>
                <w:szCs w:val="21"/>
              </w:rPr>
            </w:pPr>
            <w:r w:rsidRPr="001A0538">
              <w:rPr>
                <w:color w:val="000000"/>
                <w:szCs w:val="21"/>
              </w:rPr>
              <w:tab/>
            </w:r>
            <w:r w:rsidRPr="001A0538">
              <w:rPr>
                <w:color w:val="000000"/>
                <w:szCs w:val="21"/>
              </w:rPr>
              <w:tab/>
            </w:r>
            <w:r w:rsidRPr="001A0538">
              <w:rPr>
                <w:color w:val="000000"/>
                <w:szCs w:val="21"/>
              </w:rPr>
              <w:t>上年度可比期间</w:t>
            </w:r>
          </w:p>
          <w:p w:rsidR="00DA6D55" w:rsidRPr="001A0538" w:rsidRDefault="00DA6D55" w:rsidP="00C915A6">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DA6D55" w:rsidRPr="001A0538" w:rsidTr="00C915A6">
        <w:tc>
          <w:tcPr>
            <w:tcW w:w="1980" w:type="dxa"/>
            <w:vMerge/>
            <w:vAlign w:val="center"/>
          </w:tcPr>
          <w:p w:rsidR="00DA6D55" w:rsidRPr="001A0538" w:rsidRDefault="00DA6D55" w:rsidP="00C915A6">
            <w:pPr>
              <w:widowControl/>
              <w:spacing w:line="360" w:lineRule="auto"/>
              <w:jc w:val="left"/>
              <w:rPr>
                <w:bCs/>
                <w:color w:val="000000"/>
                <w:szCs w:val="21"/>
              </w:rPr>
            </w:pPr>
          </w:p>
        </w:tc>
        <w:tc>
          <w:tcPr>
            <w:tcW w:w="2340" w:type="dxa"/>
            <w:vAlign w:val="center"/>
          </w:tcPr>
          <w:p w:rsidR="00DA6D55" w:rsidRPr="001A0538" w:rsidRDefault="00DA6D55" w:rsidP="00C915A6">
            <w:pPr>
              <w:spacing w:line="360" w:lineRule="auto"/>
              <w:jc w:val="center"/>
              <w:rPr>
                <w:color w:val="000000"/>
                <w:szCs w:val="21"/>
              </w:rPr>
            </w:pPr>
            <w:r w:rsidRPr="001A0538">
              <w:rPr>
                <w:bCs/>
                <w:color w:val="000000"/>
                <w:szCs w:val="21"/>
              </w:rPr>
              <w:t>成交金额</w:t>
            </w:r>
          </w:p>
        </w:tc>
        <w:tc>
          <w:tcPr>
            <w:tcW w:w="1260" w:type="dxa"/>
            <w:vAlign w:val="center"/>
          </w:tcPr>
          <w:p w:rsidR="00DA6D55" w:rsidRPr="001A0538" w:rsidRDefault="00DA6D55" w:rsidP="00C915A6">
            <w:pPr>
              <w:spacing w:line="360" w:lineRule="auto"/>
              <w:jc w:val="right"/>
              <w:rPr>
                <w:color w:val="000000"/>
                <w:szCs w:val="21"/>
              </w:rPr>
            </w:pPr>
            <w:r w:rsidRPr="001A0538">
              <w:rPr>
                <w:color w:val="000000"/>
                <w:szCs w:val="21"/>
              </w:rPr>
              <w:t>占当期股票成交总额的比例</w:t>
            </w:r>
          </w:p>
        </w:tc>
        <w:tc>
          <w:tcPr>
            <w:tcW w:w="2160" w:type="dxa"/>
            <w:vAlign w:val="center"/>
          </w:tcPr>
          <w:p w:rsidR="00DA6D55" w:rsidRPr="001A0538" w:rsidRDefault="00DA6D55" w:rsidP="00C915A6">
            <w:pPr>
              <w:pStyle w:val="a7"/>
              <w:widowControl/>
              <w:autoSpaceDE w:val="0"/>
              <w:autoSpaceDN w:val="0"/>
              <w:spacing w:line="360" w:lineRule="auto"/>
              <w:jc w:val="center"/>
              <w:textAlignment w:val="bottom"/>
              <w:rPr>
                <w:bCs/>
                <w:color w:val="000000"/>
                <w:sz w:val="21"/>
                <w:szCs w:val="21"/>
              </w:rPr>
            </w:pPr>
            <w:r w:rsidRPr="001A0538">
              <w:rPr>
                <w:bCs/>
                <w:color w:val="000000"/>
                <w:sz w:val="21"/>
                <w:szCs w:val="21"/>
              </w:rPr>
              <w:t>成交金额</w:t>
            </w:r>
          </w:p>
        </w:tc>
        <w:tc>
          <w:tcPr>
            <w:tcW w:w="1260" w:type="dxa"/>
            <w:vAlign w:val="center"/>
          </w:tcPr>
          <w:p w:rsidR="00DA6D55" w:rsidRPr="001A0538" w:rsidRDefault="00DA6D55" w:rsidP="00C915A6">
            <w:pPr>
              <w:autoSpaceDE w:val="0"/>
              <w:autoSpaceDN w:val="0"/>
              <w:spacing w:line="360" w:lineRule="auto"/>
              <w:jc w:val="center"/>
              <w:textAlignment w:val="bottom"/>
              <w:rPr>
                <w:bCs/>
                <w:color w:val="000000"/>
                <w:szCs w:val="21"/>
              </w:rPr>
            </w:pPr>
            <w:r w:rsidRPr="001A0538">
              <w:rPr>
                <w:color w:val="000000"/>
                <w:szCs w:val="21"/>
              </w:rPr>
              <w:t>占当期股票成交总额的比例</w:t>
            </w:r>
          </w:p>
        </w:tc>
      </w:tr>
      <w:tr w:rsidR="00140573">
        <w:tc>
          <w:tcPr>
            <w:tcW w:w="1980" w:type="dxa"/>
            <w:vAlign w:val="center"/>
          </w:tcPr>
          <w:p w:rsidR="00140573" w:rsidRDefault="004254D2">
            <w:pPr>
              <w:jc w:val="left"/>
            </w:pPr>
            <w:r>
              <w:rPr>
                <w:bCs/>
                <w:color w:val="000000"/>
                <w:szCs w:val="21"/>
              </w:rPr>
              <w:t>广发证券</w:t>
            </w:r>
          </w:p>
        </w:tc>
        <w:tc>
          <w:tcPr>
            <w:tcW w:w="2340" w:type="dxa"/>
            <w:vAlign w:val="center"/>
          </w:tcPr>
          <w:p w:rsidR="00140573" w:rsidRDefault="004254D2">
            <w:pPr>
              <w:jc w:val="right"/>
            </w:pPr>
            <w:r>
              <w:rPr>
                <w:bCs/>
                <w:color w:val="000000"/>
                <w:szCs w:val="21"/>
              </w:rPr>
              <w:t>4,220,164,333.45</w:t>
            </w:r>
          </w:p>
        </w:tc>
        <w:tc>
          <w:tcPr>
            <w:tcW w:w="1260" w:type="dxa"/>
            <w:vAlign w:val="center"/>
          </w:tcPr>
          <w:p w:rsidR="00140573" w:rsidRDefault="004254D2">
            <w:pPr>
              <w:jc w:val="right"/>
            </w:pPr>
            <w:r>
              <w:rPr>
                <w:bCs/>
                <w:color w:val="000000"/>
                <w:szCs w:val="21"/>
              </w:rPr>
              <w:t>35.31%</w:t>
            </w:r>
          </w:p>
        </w:tc>
        <w:tc>
          <w:tcPr>
            <w:tcW w:w="2160" w:type="dxa"/>
            <w:vAlign w:val="center"/>
          </w:tcPr>
          <w:p w:rsidR="00140573" w:rsidRDefault="004254D2">
            <w:pPr>
              <w:jc w:val="right"/>
            </w:pPr>
            <w:r>
              <w:rPr>
                <w:bCs/>
                <w:color w:val="000000"/>
                <w:szCs w:val="21"/>
              </w:rPr>
              <w:t>1,949,635,962.82</w:t>
            </w:r>
          </w:p>
        </w:tc>
        <w:tc>
          <w:tcPr>
            <w:tcW w:w="1260" w:type="dxa"/>
            <w:vAlign w:val="center"/>
          </w:tcPr>
          <w:p w:rsidR="00140573" w:rsidRDefault="004254D2">
            <w:pPr>
              <w:jc w:val="right"/>
            </w:pPr>
            <w:r>
              <w:rPr>
                <w:bCs/>
                <w:color w:val="000000"/>
                <w:szCs w:val="21"/>
              </w:rPr>
              <w:t>21.45%</w:t>
            </w:r>
          </w:p>
        </w:tc>
      </w:tr>
    </w:tbl>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7.4.10.1.2</w:t>
      </w:r>
      <w:r w:rsidRPr="00D564C7">
        <w:rPr>
          <w:rFonts w:asciiTheme="minorEastAsia" w:eastAsiaTheme="minorEastAsia" w:hAnsiTheme="minorEastAsia" w:hint="eastAsia"/>
          <w:b/>
          <w:color w:val="000000"/>
          <w:szCs w:val="21"/>
        </w:rPr>
        <w:t>权证交易</w:t>
      </w:r>
    </w:p>
    <w:p w:rsidR="001A59F9" w:rsidRPr="001A0538" w:rsidRDefault="00EB18B8"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本基金本报告期及上年度可比期间未发生通过关联方交易单元进行的权证交易。</w:t>
      </w:r>
    </w:p>
    <w:p w:rsidR="001A59F9" w:rsidRPr="00D564C7" w:rsidRDefault="001A59F9" w:rsidP="0091526B">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7.4.10.1.3</w:t>
      </w:r>
      <w:r w:rsidRPr="00D564C7">
        <w:rPr>
          <w:rFonts w:asciiTheme="minorEastAsia" w:eastAsiaTheme="minorEastAsia" w:hAnsiTheme="minorEastAsia" w:hint="eastAsia"/>
          <w:b/>
          <w:color w:val="000000"/>
          <w:szCs w:val="21"/>
        </w:rPr>
        <w:t>应支付关联方的佣金</w:t>
      </w:r>
    </w:p>
    <w:p w:rsidR="003970CD" w:rsidRPr="00FA19BB" w:rsidRDefault="003970CD" w:rsidP="003970CD">
      <w:pPr>
        <w:wordWrap w:val="0"/>
        <w:ind w:right="105"/>
        <w:jc w:val="right"/>
        <w:rPr>
          <w:color w:val="000000"/>
          <w:kern w:val="0"/>
          <w:szCs w:val="21"/>
        </w:rPr>
      </w:pPr>
      <w:r w:rsidRPr="00FA19BB">
        <w:rPr>
          <w:color w:val="000000"/>
          <w:szCs w:val="21"/>
        </w:rPr>
        <w:t>金额单位</w:t>
      </w:r>
      <w:r w:rsidRPr="00FA19BB">
        <w:rPr>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06"/>
        <w:gridCol w:w="1854"/>
        <w:gridCol w:w="1300"/>
        <w:gridCol w:w="2120"/>
        <w:gridCol w:w="1620"/>
      </w:tblGrid>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本期</w:t>
            </w:r>
          </w:p>
          <w:p w:rsidR="003970CD" w:rsidRPr="00FA19BB" w:rsidRDefault="003970CD" w:rsidP="00095D84">
            <w:pPr>
              <w:widowControl/>
              <w:autoSpaceDE w:val="0"/>
              <w:autoSpaceDN w:val="0"/>
              <w:ind w:right="-15"/>
              <w:jc w:val="center"/>
              <w:textAlignment w:val="bottom"/>
              <w:rPr>
                <w:color w:val="000000"/>
                <w:szCs w:val="21"/>
              </w:rPr>
            </w:pPr>
            <w:r w:rsidRPr="00FA19BB">
              <w:rPr>
                <w:szCs w:val="21"/>
              </w:rPr>
              <w:t>2019</w:t>
            </w:r>
            <w:r w:rsidRPr="00FA19BB">
              <w:rPr>
                <w:szCs w:val="21"/>
              </w:rPr>
              <w:t>年</w:t>
            </w:r>
            <w:r w:rsidRPr="00FA19BB">
              <w:rPr>
                <w:szCs w:val="21"/>
              </w:rPr>
              <w:t>1</w:t>
            </w:r>
            <w:r w:rsidRPr="00FA19BB">
              <w:rPr>
                <w:szCs w:val="21"/>
              </w:rPr>
              <w:t>月</w:t>
            </w:r>
            <w:r w:rsidRPr="00FA19BB">
              <w:rPr>
                <w:szCs w:val="21"/>
              </w:rPr>
              <w:t>1</w:t>
            </w:r>
            <w:r w:rsidRPr="00FA19BB">
              <w:rPr>
                <w:szCs w:val="21"/>
              </w:rPr>
              <w:t>日至</w:t>
            </w:r>
            <w:r w:rsidRPr="00FA19BB">
              <w:rPr>
                <w:szCs w:val="21"/>
              </w:rPr>
              <w:t>2019</w:t>
            </w:r>
            <w:r w:rsidRPr="00FA19BB">
              <w:rPr>
                <w:szCs w:val="21"/>
              </w:rPr>
              <w:t>年</w:t>
            </w:r>
            <w:r w:rsidRPr="00FA19BB">
              <w:rPr>
                <w:szCs w:val="21"/>
              </w:rPr>
              <w:t>12</w:t>
            </w:r>
            <w:r w:rsidRPr="00FA19BB">
              <w:rPr>
                <w:szCs w:val="21"/>
              </w:rPr>
              <w:t>月</w:t>
            </w:r>
            <w:r w:rsidRPr="00FA19BB">
              <w:rPr>
                <w:szCs w:val="21"/>
              </w:rPr>
              <w:t>31</w:t>
            </w:r>
            <w:r w:rsidRPr="00FA19BB">
              <w:rPr>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140573">
        <w:tc>
          <w:tcPr>
            <w:tcW w:w="2106" w:type="dxa"/>
            <w:vAlign w:val="center"/>
          </w:tcPr>
          <w:p w:rsidR="00140573" w:rsidRDefault="004254D2">
            <w:r>
              <w:rPr>
                <w:szCs w:val="21"/>
              </w:rPr>
              <w:t>广发证券</w:t>
            </w:r>
          </w:p>
        </w:tc>
        <w:tc>
          <w:tcPr>
            <w:tcW w:w="1854" w:type="dxa"/>
            <w:vAlign w:val="center"/>
          </w:tcPr>
          <w:p w:rsidR="00140573" w:rsidRDefault="004254D2">
            <w:pPr>
              <w:jc w:val="right"/>
            </w:pPr>
            <w:r>
              <w:rPr>
                <w:szCs w:val="21"/>
              </w:rPr>
              <w:t>3,638,342.27</w:t>
            </w:r>
          </w:p>
        </w:tc>
        <w:tc>
          <w:tcPr>
            <w:tcW w:w="1300" w:type="dxa"/>
            <w:vAlign w:val="center"/>
          </w:tcPr>
          <w:p w:rsidR="00140573" w:rsidRDefault="004254D2">
            <w:pPr>
              <w:jc w:val="right"/>
            </w:pPr>
            <w:r>
              <w:rPr>
                <w:szCs w:val="21"/>
              </w:rPr>
              <w:t>43.85%</w:t>
            </w:r>
          </w:p>
        </w:tc>
        <w:tc>
          <w:tcPr>
            <w:tcW w:w="2120" w:type="dxa"/>
            <w:vAlign w:val="center"/>
          </w:tcPr>
          <w:p w:rsidR="00140573" w:rsidRDefault="004254D2">
            <w:pPr>
              <w:jc w:val="right"/>
            </w:pPr>
            <w:r>
              <w:rPr>
                <w:szCs w:val="21"/>
              </w:rPr>
              <w:t>926,951.10</w:t>
            </w:r>
          </w:p>
        </w:tc>
        <w:tc>
          <w:tcPr>
            <w:tcW w:w="1620" w:type="dxa"/>
            <w:vAlign w:val="center"/>
          </w:tcPr>
          <w:p w:rsidR="00140573" w:rsidRDefault="004254D2">
            <w:pPr>
              <w:jc w:val="right"/>
            </w:pPr>
            <w:r>
              <w:rPr>
                <w:szCs w:val="21"/>
              </w:rPr>
              <w:t>29.79%</w:t>
            </w:r>
          </w:p>
        </w:tc>
      </w:tr>
      <w:tr w:rsidR="003970CD" w:rsidRPr="00FA19BB" w:rsidTr="00095D84">
        <w:tc>
          <w:tcPr>
            <w:tcW w:w="2106" w:type="dxa"/>
            <w:vMerge w:val="restart"/>
            <w:vAlign w:val="center"/>
          </w:tcPr>
          <w:p w:rsidR="003970CD" w:rsidRPr="00FA19BB" w:rsidRDefault="003970CD" w:rsidP="00095D84">
            <w:pPr>
              <w:autoSpaceDE w:val="0"/>
              <w:autoSpaceDN w:val="0"/>
              <w:jc w:val="center"/>
              <w:textAlignment w:val="bottom"/>
              <w:rPr>
                <w:bCs/>
                <w:color w:val="000000"/>
                <w:szCs w:val="21"/>
              </w:rPr>
            </w:pPr>
            <w:r w:rsidRPr="00FA19BB">
              <w:rPr>
                <w:bCs/>
                <w:color w:val="000000"/>
                <w:szCs w:val="21"/>
              </w:rPr>
              <w:t>关联方名称</w:t>
            </w:r>
          </w:p>
        </w:tc>
        <w:tc>
          <w:tcPr>
            <w:tcW w:w="6894" w:type="dxa"/>
            <w:gridSpan w:val="4"/>
          </w:tcPr>
          <w:p w:rsidR="003970CD" w:rsidRPr="00FA19BB" w:rsidRDefault="003970CD" w:rsidP="00095D84">
            <w:pPr>
              <w:jc w:val="center"/>
              <w:rPr>
                <w:color w:val="000000"/>
                <w:szCs w:val="21"/>
              </w:rPr>
            </w:pPr>
            <w:r w:rsidRPr="00FA19BB">
              <w:rPr>
                <w:color w:val="000000"/>
                <w:szCs w:val="21"/>
              </w:rPr>
              <w:t>上年度可比期间</w:t>
            </w:r>
          </w:p>
          <w:p w:rsidR="003970CD" w:rsidRPr="00FA19BB" w:rsidRDefault="003970CD" w:rsidP="00095D84">
            <w:pPr>
              <w:widowControl/>
              <w:autoSpaceDE w:val="0"/>
              <w:autoSpaceDN w:val="0"/>
              <w:ind w:right="-15"/>
              <w:jc w:val="center"/>
              <w:textAlignment w:val="bottom"/>
              <w:rPr>
                <w:color w:val="000000"/>
                <w:szCs w:val="21"/>
              </w:rPr>
            </w:pPr>
            <w:r w:rsidRPr="00FA19BB">
              <w:rPr>
                <w:color w:val="000000"/>
                <w:szCs w:val="21"/>
              </w:rPr>
              <w:t>2018</w:t>
            </w:r>
            <w:r w:rsidRPr="00FA19BB">
              <w:rPr>
                <w:color w:val="000000"/>
                <w:szCs w:val="21"/>
              </w:rPr>
              <w:t>年</w:t>
            </w:r>
            <w:r w:rsidRPr="00FA19BB">
              <w:rPr>
                <w:color w:val="000000"/>
                <w:szCs w:val="21"/>
              </w:rPr>
              <w:t>1</w:t>
            </w:r>
            <w:r w:rsidRPr="00FA19BB">
              <w:rPr>
                <w:color w:val="000000"/>
                <w:szCs w:val="21"/>
              </w:rPr>
              <w:t>月</w:t>
            </w:r>
            <w:r w:rsidRPr="00FA19BB">
              <w:rPr>
                <w:color w:val="000000"/>
                <w:szCs w:val="21"/>
              </w:rPr>
              <w:t>1</w:t>
            </w:r>
            <w:r w:rsidRPr="00FA19BB">
              <w:rPr>
                <w:color w:val="000000"/>
                <w:szCs w:val="21"/>
              </w:rPr>
              <w:t>日至</w:t>
            </w:r>
            <w:r w:rsidRPr="00FA19BB">
              <w:rPr>
                <w:color w:val="000000"/>
                <w:szCs w:val="21"/>
              </w:rPr>
              <w:t>2018</w:t>
            </w:r>
            <w:r w:rsidRPr="00FA19BB">
              <w:rPr>
                <w:color w:val="000000"/>
                <w:szCs w:val="21"/>
              </w:rPr>
              <w:t>年</w:t>
            </w:r>
            <w:r w:rsidRPr="00FA19BB">
              <w:rPr>
                <w:color w:val="000000"/>
                <w:szCs w:val="21"/>
              </w:rPr>
              <w:t>12</w:t>
            </w:r>
            <w:r w:rsidRPr="00FA19BB">
              <w:rPr>
                <w:color w:val="000000"/>
                <w:szCs w:val="21"/>
              </w:rPr>
              <w:t>月</w:t>
            </w:r>
            <w:r w:rsidRPr="00FA19BB">
              <w:rPr>
                <w:color w:val="000000"/>
                <w:szCs w:val="21"/>
              </w:rPr>
              <w:t>31</w:t>
            </w:r>
            <w:r w:rsidRPr="00FA19BB">
              <w:rPr>
                <w:color w:val="000000"/>
                <w:szCs w:val="21"/>
              </w:rPr>
              <w:t>日</w:t>
            </w:r>
          </w:p>
        </w:tc>
      </w:tr>
      <w:tr w:rsidR="003970CD" w:rsidRPr="00FA19BB" w:rsidTr="00095D84">
        <w:tc>
          <w:tcPr>
            <w:tcW w:w="2106" w:type="dxa"/>
            <w:vMerge/>
            <w:vAlign w:val="center"/>
          </w:tcPr>
          <w:p w:rsidR="003970CD" w:rsidRPr="00FA19BB" w:rsidRDefault="003970CD" w:rsidP="00095D84">
            <w:pPr>
              <w:widowControl/>
              <w:jc w:val="left"/>
              <w:rPr>
                <w:bCs/>
                <w:color w:val="000000"/>
                <w:szCs w:val="21"/>
              </w:rPr>
            </w:pPr>
          </w:p>
        </w:tc>
        <w:tc>
          <w:tcPr>
            <w:tcW w:w="1854"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当期</w:t>
            </w:r>
          </w:p>
          <w:p w:rsidR="003970CD" w:rsidRPr="00FA19BB" w:rsidRDefault="003970CD" w:rsidP="00095D84">
            <w:pPr>
              <w:autoSpaceDE w:val="0"/>
              <w:autoSpaceDN w:val="0"/>
              <w:jc w:val="center"/>
              <w:textAlignment w:val="bottom"/>
              <w:rPr>
                <w:color w:val="000000"/>
                <w:szCs w:val="21"/>
              </w:rPr>
            </w:pPr>
            <w:r w:rsidRPr="00FA19BB">
              <w:rPr>
                <w:color w:val="000000"/>
                <w:szCs w:val="21"/>
              </w:rPr>
              <w:t>佣金</w:t>
            </w:r>
          </w:p>
        </w:tc>
        <w:tc>
          <w:tcPr>
            <w:tcW w:w="130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占当期佣金总量的比例</w:t>
            </w:r>
          </w:p>
        </w:tc>
        <w:tc>
          <w:tcPr>
            <w:tcW w:w="21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期末应付佣金余额</w:t>
            </w:r>
          </w:p>
        </w:tc>
        <w:tc>
          <w:tcPr>
            <w:tcW w:w="1620" w:type="dxa"/>
            <w:vAlign w:val="center"/>
          </w:tcPr>
          <w:p w:rsidR="003970CD" w:rsidRPr="00FA19BB" w:rsidRDefault="003970CD" w:rsidP="00095D84">
            <w:pPr>
              <w:autoSpaceDE w:val="0"/>
              <w:autoSpaceDN w:val="0"/>
              <w:jc w:val="center"/>
              <w:textAlignment w:val="bottom"/>
              <w:rPr>
                <w:color w:val="000000"/>
                <w:szCs w:val="21"/>
              </w:rPr>
            </w:pPr>
            <w:r w:rsidRPr="00FA19BB">
              <w:rPr>
                <w:color w:val="000000"/>
                <w:szCs w:val="21"/>
              </w:rPr>
              <w:t>占期末应付佣金总额的比例</w:t>
            </w:r>
          </w:p>
        </w:tc>
      </w:tr>
      <w:tr w:rsidR="00140573">
        <w:tc>
          <w:tcPr>
            <w:tcW w:w="2106" w:type="dxa"/>
            <w:vAlign w:val="center"/>
          </w:tcPr>
          <w:p w:rsidR="00140573" w:rsidRDefault="004254D2">
            <w:r>
              <w:rPr>
                <w:szCs w:val="21"/>
              </w:rPr>
              <w:t>广发证券</w:t>
            </w:r>
          </w:p>
        </w:tc>
        <w:tc>
          <w:tcPr>
            <w:tcW w:w="1854" w:type="dxa"/>
            <w:vAlign w:val="center"/>
          </w:tcPr>
          <w:p w:rsidR="00140573" w:rsidRDefault="004254D2">
            <w:pPr>
              <w:jc w:val="right"/>
            </w:pPr>
            <w:r>
              <w:rPr>
                <w:szCs w:val="21"/>
              </w:rPr>
              <w:t>1,749,048.63</w:t>
            </w:r>
          </w:p>
        </w:tc>
        <w:tc>
          <w:tcPr>
            <w:tcW w:w="1300" w:type="dxa"/>
            <w:vAlign w:val="center"/>
          </w:tcPr>
          <w:p w:rsidR="00140573" w:rsidRDefault="004254D2">
            <w:pPr>
              <w:jc w:val="right"/>
            </w:pPr>
            <w:r>
              <w:rPr>
                <w:szCs w:val="21"/>
              </w:rPr>
              <w:t>25.30%</w:t>
            </w:r>
          </w:p>
        </w:tc>
        <w:tc>
          <w:tcPr>
            <w:tcW w:w="2120" w:type="dxa"/>
            <w:vAlign w:val="center"/>
          </w:tcPr>
          <w:p w:rsidR="00140573" w:rsidRDefault="004254D2">
            <w:pPr>
              <w:jc w:val="right"/>
            </w:pPr>
            <w:r>
              <w:rPr>
                <w:szCs w:val="21"/>
              </w:rPr>
              <w:t>481,999.10</w:t>
            </w:r>
          </w:p>
        </w:tc>
        <w:tc>
          <w:tcPr>
            <w:tcW w:w="1620" w:type="dxa"/>
            <w:vAlign w:val="center"/>
          </w:tcPr>
          <w:p w:rsidR="00140573" w:rsidRDefault="004254D2">
            <w:pPr>
              <w:jc w:val="right"/>
            </w:pPr>
            <w:r>
              <w:rPr>
                <w:szCs w:val="21"/>
              </w:rPr>
              <w:t>20.61%</w:t>
            </w:r>
          </w:p>
        </w:tc>
      </w:tr>
    </w:tbl>
    <w:p w:rsidR="00140573" w:rsidRDefault="004254D2">
      <w:pPr>
        <w:tabs>
          <w:tab w:val="left" w:pos="426"/>
        </w:tabs>
        <w:spacing w:line="360" w:lineRule="auto"/>
        <w:ind w:firstLineChars="200" w:firstLine="420"/>
        <w:jc w:val="left"/>
        <w:rPr>
          <w:rFonts w:eastAsiaTheme="minorEastAsia"/>
          <w:kern w:val="0"/>
          <w:szCs w:val="21"/>
        </w:rPr>
      </w:pPr>
      <w:r>
        <w:rPr>
          <w:kern w:val="0"/>
          <w:szCs w:val="21"/>
        </w:rPr>
        <w:t>注：上述佣金按市场佣金率计算</w:t>
      </w:r>
      <w:r>
        <w:rPr>
          <w:kern w:val="0"/>
          <w:szCs w:val="21"/>
        </w:rPr>
        <w:t>,</w:t>
      </w:r>
      <w:r>
        <w:rPr>
          <w:kern w:val="0"/>
          <w:szCs w:val="21"/>
        </w:rPr>
        <w:t>以扣除由中国证券登记结算有限责任公司收取的证管费、经手费和适用期间内由券商承担的证券结算风险基金后的净额列示。债券及权证交易不计佣金。</w:t>
      </w:r>
    </w:p>
    <w:p w:rsidR="001A59F9" w:rsidRPr="001A0538" w:rsidRDefault="003970CD" w:rsidP="001A0538">
      <w:pPr>
        <w:tabs>
          <w:tab w:val="left" w:pos="426"/>
        </w:tabs>
        <w:spacing w:line="360" w:lineRule="auto"/>
        <w:ind w:firstLineChars="200" w:firstLine="420"/>
        <w:jc w:val="left"/>
        <w:rPr>
          <w:rFonts w:eastAsiaTheme="minorEastAsia"/>
          <w:kern w:val="0"/>
          <w:szCs w:val="21"/>
        </w:rPr>
      </w:pPr>
      <w:r w:rsidRPr="00FA19BB">
        <w:rPr>
          <w:kern w:val="0"/>
          <w:szCs w:val="21"/>
        </w:rPr>
        <w:t>该类佣金协议的服务范围还包括佣金收取方为本基金提供的证券投资研究成果和市场信息服务等。</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w:t>
      </w:r>
      <w:r w:rsidRPr="00D564C7">
        <w:rPr>
          <w:rFonts w:asciiTheme="minorEastAsia" w:eastAsiaTheme="minorEastAsia" w:hAnsiTheme="minorEastAsia" w:hint="eastAsia"/>
          <w:b/>
          <w:color w:val="000000"/>
          <w:kern w:val="0"/>
          <w:szCs w:val="21"/>
        </w:rPr>
        <w:t>关联方报酬</w:t>
      </w:r>
    </w:p>
    <w:p w:rsidR="001A59F9" w:rsidRPr="00D564C7" w:rsidRDefault="001A59F9" w:rsidP="0091526B">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7.4.10.2.1</w:t>
      </w:r>
      <w:r w:rsidRPr="00D564C7">
        <w:rPr>
          <w:rFonts w:asciiTheme="minorEastAsia" w:eastAsiaTheme="minorEastAsia" w:hAnsiTheme="minorEastAsia" w:hint="eastAsia"/>
          <w:b/>
          <w:color w:val="000000"/>
          <w:kern w:val="0"/>
          <w:szCs w:val="21"/>
        </w:rPr>
        <w:t>基金管理费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当期发生的基金应支付的管理费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197,550,926.89</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142,451,447.69</w:t>
            </w:r>
          </w:p>
        </w:tc>
      </w:tr>
      <w:tr w:rsidR="001A59F9" w:rsidRPr="00D564C7" w:rsidTr="00C657A6">
        <w:tc>
          <w:tcPr>
            <w:tcW w:w="3686" w:type="dxa"/>
            <w:vAlign w:val="center"/>
          </w:tcPr>
          <w:p w:rsidR="001A59F9" w:rsidRPr="001A0538" w:rsidRDefault="001A59F9" w:rsidP="00C657A6">
            <w:pPr>
              <w:spacing w:line="360" w:lineRule="auto"/>
              <w:rPr>
                <w:rFonts w:eastAsiaTheme="minorEastAsia"/>
                <w:color w:val="000000"/>
                <w:szCs w:val="21"/>
              </w:rPr>
            </w:pPr>
            <w:r w:rsidRPr="001A0538">
              <w:rPr>
                <w:rFonts w:eastAsiaTheme="minorEastAsia"/>
                <w:szCs w:val="21"/>
              </w:rPr>
              <w:t>其中：支付销售机构的客户维护费</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41,719,437.45</w:t>
            </w:r>
          </w:p>
        </w:tc>
        <w:tc>
          <w:tcPr>
            <w:tcW w:w="2657" w:type="dxa"/>
            <w:vAlign w:val="center"/>
          </w:tcPr>
          <w:p w:rsidR="001A59F9" w:rsidRPr="001A0538" w:rsidRDefault="001A59F9" w:rsidP="00C657A6">
            <w:pPr>
              <w:spacing w:line="360" w:lineRule="auto"/>
              <w:jc w:val="right"/>
              <w:rPr>
                <w:rFonts w:eastAsiaTheme="minorEastAsia"/>
                <w:szCs w:val="21"/>
              </w:rPr>
            </w:pPr>
            <w:r w:rsidRPr="001A0538">
              <w:rPr>
                <w:rFonts w:eastAsiaTheme="minorEastAsia"/>
                <w:szCs w:val="21"/>
              </w:rPr>
              <w:t>26,836,651.01</w:t>
            </w:r>
          </w:p>
        </w:tc>
      </w:tr>
    </w:tbl>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注：基金管理费按前一日的基金资产净值的</w:t>
      </w:r>
      <w:r>
        <w:rPr>
          <w:rFonts w:eastAsiaTheme="minorEastAsia"/>
          <w:kern w:val="0"/>
          <w:szCs w:val="21"/>
        </w:rPr>
        <w:t>1.2%</w:t>
      </w:r>
      <w:r>
        <w:rPr>
          <w:rFonts w:eastAsiaTheme="minorEastAsia"/>
          <w:kern w:val="0"/>
          <w:szCs w:val="21"/>
        </w:rPr>
        <w:t>的年费率计提。计算方法如下：</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H=E×1.2%/</w:t>
      </w:r>
      <w:r>
        <w:rPr>
          <w:rFonts w:eastAsiaTheme="minorEastAsia"/>
          <w:kern w:val="0"/>
          <w:szCs w:val="21"/>
        </w:rPr>
        <w:t>当年天数</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为每日应支付的基金管理费</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 xml:space="preserve"> </w:t>
      </w:r>
      <w:r w:rsidRPr="002F4936">
        <w:rPr>
          <w:rFonts w:eastAsiaTheme="minorEastAsia"/>
          <w:kern w:val="0"/>
          <w:szCs w:val="21"/>
        </w:rPr>
        <w:t>基金管理费每日计算，逐日累计至每月月底，按月支付；由基金托管人于次月前两个工作日内从基金资产中一次性支付给基金管理人。</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7.4.10.2.2</w:t>
      </w:r>
      <w:r w:rsidRPr="00D564C7">
        <w:rPr>
          <w:rFonts w:asciiTheme="minorEastAsia" w:eastAsiaTheme="minorEastAsia" w:hAnsiTheme="minorEastAsia" w:hint="eastAsia"/>
          <w:b/>
          <w:color w:val="000000"/>
          <w:kern w:val="0"/>
          <w:szCs w:val="21"/>
        </w:rPr>
        <w:t>基金托管费</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项目</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本期</w:t>
            </w:r>
          </w:p>
          <w:p w:rsidR="001A59F9" w:rsidRPr="001A0538" w:rsidRDefault="00F64FAD" w:rsidP="00026C9C">
            <w:pPr>
              <w:widowControl/>
              <w:autoSpaceDE w:val="0"/>
              <w:autoSpaceDN w:val="0"/>
              <w:spacing w:line="360" w:lineRule="auto"/>
              <w:ind w:right="-15"/>
              <w:jc w:val="center"/>
              <w:textAlignment w:val="bottom"/>
              <w:rPr>
                <w:rFonts w:eastAsiaTheme="minorEastAsia"/>
                <w:color w:val="000000"/>
                <w:szCs w:val="21"/>
              </w:rPr>
            </w:pP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w:t>
            </w:r>
            <w:r w:rsidR="001A59F9" w:rsidRPr="001A0538">
              <w:rPr>
                <w:rFonts w:eastAsiaTheme="minorEastAsia"/>
                <w:color w:val="000000"/>
                <w:szCs w:val="21"/>
              </w:rPr>
              <w:t>至</w:t>
            </w:r>
            <w:r w:rsidRPr="001A0538">
              <w:rPr>
                <w:rFonts w:eastAsiaTheme="minorEastAsia"/>
                <w:color w:val="000000"/>
                <w:szCs w:val="21"/>
              </w:rPr>
              <w:t>2019</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c>
          <w:tcPr>
            <w:tcW w:w="2657" w:type="dxa"/>
          </w:tcPr>
          <w:p w:rsidR="001A59F9" w:rsidRPr="001A0538" w:rsidRDefault="001A59F9" w:rsidP="00026C9C">
            <w:pPr>
              <w:spacing w:line="360" w:lineRule="auto"/>
              <w:jc w:val="center"/>
              <w:rPr>
                <w:rFonts w:eastAsiaTheme="minorEastAsia"/>
                <w:color w:val="000000"/>
                <w:szCs w:val="21"/>
              </w:rPr>
            </w:pPr>
            <w:r w:rsidRPr="001A0538">
              <w:rPr>
                <w:rFonts w:eastAsiaTheme="minorEastAsia"/>
                <w:color w:val="000000"/>
                <w:szCs w:val="21"/>
              </w:rPr>
              <w:t>上年度可比期间</w:t>
            </w:r>
          </w:p>
          <w:p w:rsidR="001A59F9" w:rsidRPr="001A0538"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w:t>
            </w:r>
            <w:r w:rsidRPr="001A0538">
              <w:rPr>
                <w:rFonts w:eastAsiaTheme="minorEastAsia"/>
                <w:color w:val="000000"/>
                <w:szCs w:val="21"/>
              </w:rPr>
              <w:t>月</w:t>
            </w:r>
            <w:r w:rsidRPr="001A0538">
              <w:rPr>
                <w:rFonts w:eastAsiaTheme="minorEastAsia"/>
                <w:color w:val="000000"/>
                <w:szCs w:val="21"/>
              </w:rPr>
              <w:t>1</w:t>
            </w:r>
            <w:r w:rsidRPr="001A0538">
              <w:rPr>
                <w:rFonts w:eastAsiaTheme="minorEastAsia"/>
                <w:color w:val="000000"/>
                <w:szCs w:val="21"/>
              </w:rPr>
              <w:t>日至</w:t>
            </w:r>
            <w:r w:rsidRPr="001A0538">
              <w:rPr>
                <w:rFonts w:eastAsiaTheme="minorEastAsia"/>
                <w:color w:val="000000"/>
                <w:szCs w:val="21"/>
              </w:rPr>
              <w:t>2018</w:t>
            </w:r>
            <w:r w:rsidRPr="001A0538">
              <w:rPr>
                <w:rFonts w:eastAsiaTheme="minorEastAsia"/>
                <w:color w:val="000000"/>
                <w:szCs w:val="21"/>
              </w:rPr>
              <w:t>年</w:t>
            </w:r>
            <w:r w:rsidRPr="001A0538">
              <w:rPr>
                <w:rFonts w:eastAsiaTheme="minorEastAsia"/>
                <w:color w:val="000000"/>
                <w:szCs w:val="21"/>
              </w:rPr>
              <w:t>12</w:t>
            </w:r>
            <w:r w:rsidRPr="001A0538">
              <w:rPr>
                <w:rFonts w:eastAsiaTheme="minorEastAsia"/>
                <w:color w:val="000000"/>
                <w:szCs w:val="21"/>
              </w:rPr>
              <w:t>月</w:t>
            </w:r>
            <w:r w:rsidRPr="001A0538">
              <w:rPr>
                <w:rFonts w:eastAsiaTheme="minorEastAsia"/>
                <w:color w:val="000000"/>
                <w:szCs w:val="21"/>
              </w:rPr>
              <w:t>31</w:t>
            </w:r>
            <w:r w:rsidRPr="001A0538">
              <w:rPr>
                <w:rFonts w:eastAsiaTheme="minorEastAsia"/>
                <w:color w:val="000000"/>
                <w:szCs w:val="21"/>
              </w:rPr>
              <w:t>日</w:t>
            </w:r>
          </w:p>
        </w:tc>
      </w:tr>
      <w:tr w:rsidR="001A59F9" w:rsidRPr="00D564C7" w:rsidTr="005B1208">
        <w:tc>
          <w:tcPr>
            <w:tcW w:w="3686" w:type="dxa"/>
            <w:vAlign w:val="center"/>
          </w:tcPr>
          <w:p w:rsidR="001A59F9" w:rsidRPr="001A0538" w:rsidRDefault="001A59F9" w:rsidP="00026C9C">
            <w:pPr>
              <w:spacing w:line="360" w:lineRule="auto"/>
              <w:rPr>
                <w:rFonts w:eastAsiaTheme="minorEastAsia"/>
                <w:color w:val="000000"/>
                <w:szCs w:val="21"/>
              </w:rPr>
            </w:pPr>
            <w:r w:rsidRPr="001A0538">
              <w:rPr>
                <w:rFonts w:eastAsiaTheme="minorEastAsia"/>
                <w:szCs w:val="21"/>
              </w:rPr>
              <w:t>当期发生的基金应支付的托管费</w:t>
            </w:r>
          </w:p>
        </w:tc>
        <w:tc>
          <w:tcPr>
            <w:tcW w:w="2657" w:type="dxa"/>
            <w:vAlign w:val="center"/>
          </w:tcPr>
          <w:p w:rsidR="001A59F9" w:rsidRPr="001A0538" w:rsidRDefault="001A59F9" w:rsidP="00026C9C">
            <w:pPr>
              <w:spacing w:line="360" w:lineRule="auto"/>
              <w:jc w:val="right"/>
              <w:rPr>
                <w:rFonts w:eastAsiaTheme="minorEastAsia"/>
                <w:color w:val="000000"/>
                <w:kern w:val="0"/>
                <w:szCs w:val="21"/>
              </w:rPr>
            </w:pPr>
            <w:r w:rsidRPr="001A0538">
              <w:rPr>
                <w:rFonts w:eastAsiaTheme="minorEastAsia"/>
                <w:szCs w:val="21"/>
              </w:rPr>
              <w:t>32,925,154.47</w:t>
            </w:r>
          </w:p>
        </w:tc>
        <w:tc>
          <w:tcPr>
            <w:tcW w:w="2657" w:type="dxa"/>
            <w:vAlign w:val="center"/>
          </w:tcPr>
          <w:p w:rsidR="001A59F9" w:rsidRPr="001A0538" w:rsidRDefault="001A59F9" w:rsidP="00026C9C">
            <w:pPr>
              <w:spacing w:line="360" w:lineRule="auto"/>
              <w:jc w:val="right"/>
              <w:rPr>
                <w:rFonts w:eastAsiaTheme="minorEastAsia"/>
                <w:color w:val="000000"/>
                <w:szCs w:val="21"/>
              </w:rPr>
            </w:pPr>
            <w:r w:rsidRPr="001A0538">
              <w:rPr>
                <w:rFonts w:eastAsiaTheme="minorEastAsia"/>
                <w:szCs w:val="21"/>
              </w:rPr>
              <w:t>23,741,907.97</w:t>
            </w:r>
          </w:p>
        </w:tc>
      </w:tr>
    </w:tbl>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注：基金托管费按前一日的基金资产净值的</w:t>
      </w:r>
      <w:r>
        <w:rPr>
          <w:rFonts w:eastAsiaTheme="minorEastAsia"/>
          <w:kern w:val="0"/>
          <w:szCs w:val="21"/>
        </w:rPr>
        <w:t>0.20%</w:t>
      </w:r>
      <w:r>
        <w:rPr>
          <w:rFonts w:eastAsiaTheme="minorEastAsia"/>
          <w:kern w:val="0"/>
          <w:szCs w:val="21"/>
        </w:rPr>
        <w:t>的年费率计提。计算方法如下：</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H=E×0.20%/</w:t>
      </w:r>
      <w:r>
        <w:rPr>
          <w:rFonts w:eastAsiaTheme="minorEastAsia"/>
          <w:kern w:val="0"/>
          <w:szCs w:val="21"/>
        </w:rPr>
        <w:t>当年天数</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为每日应支付的基金托管费</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为前一日的基金资产净值</w:t>
      </w:r>
    </w:p>
    <w:p w:rsidR="001A59F9" w:rsidRPr="001A0538" w:rsidRDefault="001A59F9"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基金托管费每日计算，逐日累计至每月月底，按月支付；由基金托管人于次月前两个工作日内从基金资产中一次性支取。</w:t>
      </w:r>
    </w:p>
    <w:p w:rsidR="001A59F9" w:rsidRPr="00D564C7" w:rsidRDefault="001A59F9" w:rsidP="00CF3A8E">
      <w:pPr>
        <w:autoSpaceDE w:val="0"/>
        <w:autoSpaceDN w:val="0"/>
        <w:adjustRightInd w:val="0"/>
        <w:spacing w:line="360" w:lineRule="auto"/>
        <w:jc w:val="left"/>
        <w:rPr>
          <w:rFonts w:asciiTheme="minorEastAsia" w:eastAsiaTheme="minorEastAsia" w:hAnsiTheme="minorEastAsia"/>
          <w:b/>
          <w:color w:val="000000"/>
          <w:kern w:val="0"/>
          <w:szCs w:val="21"/>
        </w:rPr>
      </w:pPr>
      <w:r w:rsidRPr="00D564C7">
        <w:rPr>
          <w:rFonts w:asciiTheme="minorEastAsia" w:eastAsiaTheme="minorEastAsia" w:hAnsiTheme="minorEastAsia"/>
          <w:b/>
          <w:bCs/>
          <w:color w:val="000000"/>
          <w:kern w:val="0"/>
          <w:szCs w:val="21"/>
        </w:rPr>
        <w:t>7.4.10.2.3</w:t>
      </w:r>
      <w:r w:rsidRPr="00D564C7">
        <w:rPr>
          <w:rFonts w:asciiTheme="minorEastAsia" w:eastAsiaTheme="minorEastAsia" w:hAnsiTheme="minorEastAsia" w:hint="eastAsia"/>
          <w:b/>
          <w:color w:val="000000"/>
          <w:kern w:val="0"/>
          <w:szCs w:val="21"/>
        </w:rPr>
        <w:t>销售服务费</w:t>
      </w:r>
    </w:p>
    <w:p w:rsidR="0046609B" w:rsidRDefault="0046609B" w:rsidP="0046609B">
      <w:pPr>
        <w:autoSpaceDE w:val="0"/>
        <w:autoSpaceDN w:val="0"/>
        <w:adjustRightInd w:val="0"/>
        <w:spacing w:before="29" w:line="360" w:lineRule="auto"/>
        <w:jc w:val="right"/>
        <w:rPr>
          <w:rFonts w:eastAsiaTheme="minorEastAsia"/>
          <w:color w:val="000000"/>
          <w:szCs w:val="21"/>
        </w:rPr>
      </w:pPr>
      <w:r w:rsidRPr="00A4203E">
        <w:rPr>
          <w:rFonts w:eastAsiaTheme="minorEastAsia"/>
          <w:color w:val="000000"/>
          <w:szCs w:val="21"/>
        </w:rPr>
        <w:t>单位：人民币元</w:t>
      </w:r>
    </w:p>
    <w:tbl>
      <w:tblPr>
        <w:tblStyle w:val="af7"/>
        <w:tblW w:w="0" w:type="auto"/>
        <w:tblLayout w:type="fixed"/>
        <w:tblLook w:val="04A0" w:firstRow="1" w:lastRow="0" w:firstColumn="1" w:lastColumn="0" w:noHBand="0" w:noVBand="1"/>
      </w:tblPr>
      <w:tblGrid>
        <w:gridCol w:w="2110"/>
        <w:gridCol w:w="2534"/>
        <w:gridCol w:w="2694"/>
        <w:gridCol w:w="1948"/>
      </w:tblGrid>
      <w:tr w:rsidR="0046609B" w:rsidTr="009A3D53">
        <w:tc>
          <w:tcPr>
            <w:tcW w:w="2110" w:type="dxa"/>
            <w:vMerge w:val="restart"/>
            <w:vAlign w:val="center"/>
          </w:tcPr>
          <w:p w:rsidR="0046609B" w:rsidRDefault="0046609B" w:rsidP="009A3D53">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本期</w:t>
            </w:r>
          </w:p>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2019</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2019</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9A3D53">
        <w:tc>
          <w:tcPr>
            <w:tcW w:w="2110" w:type="dxa"/>
            <w:vMerge/>
          </w:tcPr>
          <w:p w:rsidR="0046609B" w:rsidRDefault="0046609B" w:rsidP="009A3D53">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9A3D53">
        <w:tc>
          <w:tcPr>
            <w:tcW w:w="2110" w:type="dxa"/>
            <w:vMerge/>
          </w:tcPr>
          <w:p w:rsidR="0046609B" w:rsidRDefault="0046609B" w:rsidP="009A3D53">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9A3D53">
            <w:pPr>
              <w:widowControl/>
              <w:ind w:leftChars="-51" w:left="-107" w:rightChars="-51" w:right="-107"/>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2694" w:type="dxa"/>
            <w:vAlign w:val="center"/>
          </w:tcPr>
          <w:p w:rsidR="0046609B" w:rsidRPr="00A4203E" w:rsidRDefault="0046609B" w:rsidP="009A3D53">
            <w:pPr>
              <w:widowControl/>
              <w:ind w:leftChars="-51" w:left="-107" w:rightChars="-51" w:right="-107"/>
              <w:jc w:val="center"/>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c>
          <w:tcPr>
            <w:tcW w:w="1948" w:type="dxa"/>
            <w:vAlign w:val="center"/>
          </w:tcPr>
          <w:p w:rsidR="0046609B" w:rsidRPr="00A4203E" w:rsidRDefault="0046609B" w:rsidP="009A3D53">
            <w:pPr>
              <w:widowControl/>
              <w:ind w:leftChars="-51" w:left="-107" w:rightChars="-51" w:right="-107"/>
              <w:jc w:val="center"/>
              <w:rPr>
                <w:rFonts w:eastAsiaTheme="minorEastAsia"/>
                <w:szCs w:val="21"/>
              </w:rPr>
            </w:pPr>
            <w:r w:rsidRPr="00A4203E">
              <w:rPr>
                <w:rFonts w:eastAsiaTheme="minorEastAsia"/>
                <w:szCs w:val="21"/>
              </w:rPr>
              <w:t>合计</w:t>
            </w:r>
          </w:p>
        </w:tc>
      </w:tr>
      <w:tr w:rsidR="00140573">
        <w:tc>
          <w:tcPr>
            <w:tcW w:w="2110" w:type="dxa"/>
            <w:vAlign w:val="center"/>
          </w:tcPr>
          <w:p w:rsidR="00140573" w:rsidRDefault="004254D2">
            <w:pPr>
              <w:jc w:val="left"/>
            </w:pPr>
            <w:r>
              <w:rPr>
                <w:rFonts w:eastAsiaTheme="minorEastAsia"/>
                <w:szCs w:val="21"/>
              </w:rPr>
              <w:t>易方达基金管理有限公司</w:t>
            </w:r>
          </w:p>
        </w:tc>
        <w:tc>
          <w:tcPr>
            <w:tcW w:w="2534" w:type="dxa"/>
            <w:vAlign w:val="center"/>
          </w:tcPr>
          <w:p w:rsidR="00140573" w:rsidRDefault="004254D2">
            <w:pPr>
              <w:jc w:val="right"/>
            </w:pPr>
            <w:r>
              <w:rPr>
                <w:rFonts w:eastAsiaTheme="minorEastAsia"/>
                <w:szCs w:val="21"/>
              </w:rPr>
              <w:t>-</w:t>
            </w:r>
          </w:p>
        </w:tc>
        <w:tc>
          <w:tcPr>
            <w:tcW w:w="2694" w:type="dxa"/>
            <w:vAlign w:val="center"/>
          </w:tcPr>
          <w:p w:rsidR="00140573" w:rsidRDefault="004254D2">
            <w:pPr>
              <w:jc w:val="right"/>
            </w:pPr>
            <w:r>
              <w:rPr>
                <w:rFonts w:eastAsiaTheme="minorEastAsia"/>
                <w:szCs w:val="21"/>
              </w:rPr>
              <w:t>3,509,101.14</w:t>
            </w:r>
          </w:p>
        </w:tc>
        <w:tc>
          <w:tcPr>
            <w:tcW w:w="1948" w:type="dxa"/>
            <w:vAlign w:val="center"/>
          </w:tcPr>
          <w:p w:rsidR="00140573" w:rsidRDefault="004254D2">
            <w:pPr>
              <w:jc w:val="right"/>
            </w:pPr>
            <w:r>
              <w:rPr>
                <w:rFonts w:eastAsiaTheme="minorEastAsia"/>
                <w:szCs w:val="21"/>
              </w:rPr>
              <w:t>3,509,101.14</w:t>
            </w:r>
          </w:p>
        </w:tc>
      </w:tr>
      <w:tr w:rsidR="0046609B" w:rsidTr="009A3D53">
        <w:tc>
          <w:tcPr>
            <w:tcW w:w="2110" w:type="dxa"/>
            <w:vAlign w:val="center"/>
          </w:tcPr>
          <w:p w:rsidR="0046609B" w:rsidRDefault="0046609B" w:rsidP="009A3D53">
            <w:pPr>
              <w:tabs>
                <w:tab w:val="left" w:pos="426"/>
              </w:tabs>
              <w:spacing w:line="360" w:lineRule="auto"/>
              <w:jc w:val="center"/>
              <w:rPr>
                <w:rFonts w:eastAsiaTheme="minorEastAsia"/>
                <w:kern w:val="0"/>
                <w:szCs w:val="21"/>
              </w:rPr>
            </w:pPr>
            <w:r w:rsidRPr="00A4203E">
              <w:rPr>
                <w:rFonts w:eastAsiaTheme="minorEastAsia"/>
                <w:szCs w:val="21"/>
              </w:rPr>
              <w:t>合计</w:t>
            </w:r>
          </w:p>
        </w:tc>
        <w:tc>
          <w:tcPr>
            <w:tcW w:w="2534" w:type="dxa"/>
            <w:vAlign w:val="center"/>
          </w:tcPr>
          <w:p w:rsidR="0046609B" w:rsidRDefault="0046609B" w:rsidP="009A3D53">
            <w:pPr>
              <w:tabs>
                <w:tab w:val="left" w:pos="426"/>
              </w:tabs>
              <w:spacing w:line="360" w:lineRule="auto"/>
              <w:jc w:val="right"/>
              <w:rPr>
                <w:rFonts w:eastAsiaTheme="minorEastAsia"/>
                <w:kern w:val="0"/>
                <w:szCs w:val="21"/>
              </w:rPr>
            </w:pPr>
            <w:r w:rsidRPr="00A4203E">
              <w:rPr>
                <w:rFonts w:eastAsiaTheme="minorEastAsia"/>
                <w:szCs w:val="21"/>
              </w:rPr>
              <w:t>-</w:t>
            </w:r>
          </w:p>
        </w:tc>
        <w:tc>
          <w:tcPr>
            <w:tcW w:w="2694" w:type="dxa"/>
            <w:vAlign w:val="center"/>
          </w:tcPr>
          <w:p w:rsidR="0046609B" w:rsidRPr="00A4203E" w:rsidRDefault="0046609B" w:rsidP="009A3D53">
            <w:pPr>
              <w:jc w:val="right"/>
              <w:rPr>
                <w:rFonts w:eastAsiaTheme="minorEastAsia"/>
                <w:szCs w:val="21"/>
              </w:rPr>
            </w:pPr>
            <w:r w:rsidRPr="00A4203E">
              <w:rPr>
                <w:rFonts w:eastAsiaTheme="minorEastAsia"/>
                <w:szCs w:val="21"/>
              </w:rPr>
              <w:t>3,509,101.14</w:t>
            </w:r>
          </w:p>
        </w:tc>
        <w:tc>
          <w:tcPr>
            <w:tcW w:w="1948" w:type="dxa"/>
            <w:vAlign w:val="center"/>
          </w:tcPr>
          <w:p w:rsidR="0046609B" w:rsidRPr="00A4203E" w:rsidRDefault="0046609B" w:rsidP="009A3D53">
            <w:pPr>
              <w:jc w:val="right"/>
              <w:rPr>
                <w:rFonts w:eastAsiaTheme="minorEastAsia"/>
                <w:szCs w:val="21"/>
              </w:rPr>
            </w:pPr>
            <w:r w:rsidRPr="00A4203E">
              <w:rPr>
                <w:rFonts w:eastAsiaTheme="minorEastAsia"/>
                <w:szCs w:val="21"/>
              </w:rPr>
              <w:t>3,509,101.14</w:t>
            </w:r>
          </w:p>
        </w:tc>
      </w:tr>
      <w:tr w:rsidR="0046609B" w:rsidTr="009A3D53">
        <w:tc>
          <w:tcPr>
            <w:tcW w:w="2110" w:type="dxa"/>
            <w:vMerge w:val="restart"/>
            <w:vAlign w:val="center"/>
          </w:tcPr>
          <w:p w:rsidR="0046609B" w:rsidRDefault="0046609B" w:rsidP="009A3D53">
            <w:pPr>
              <w:tabs>
                <w:tab w:val="left" w:pos="426"/>
              </w:tabs>
              <w:spacing w:line="360" w:lineRule="auto"/>
              <w:jc w:val="center"/>
              <w:rPr>
                <w:rFonts w:eastAsiaTheme="minorEastAsia"/>
                <w:kern w:val="0"/>
                <w:szCs w:val="21"/>
              </w:rPr>
            </w:pPr>
            <w:r w:rsidRPr="00A4203E">
              <w:rPr>
                <w:rFonts w:eastAsiaTheme="minorEastAsia"/>
                <w:szCs w:val="21"/>
              </w:rPr>
              <w:t>获得销售服务费的各关联方名称</w:t>
            </w:r>
          </w:p>
        </w:tc>
        <w:tc>
          <w:tcPr>
            <w:tcW w:w="7176" w:type="dxa"/>
            <w:gridSpan w:val="3"/>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上年度可比期间</w:t>
            </w:r>
          </w:p>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2018</w:t>
            </w:r>
            <w:r w:rsidRPr="00A4203E">
              <w:rPr>
                <w:rFonts w:eastAsiaTheme="minorEastAsia"/>
                <w:szCs w:val="21"/>
              </w:rPr>
              <w:t>年</w:t>
            </w:r>
            <w:r w:rsidRPr="00A4203E">
              <w:rPr>
                <w:rFonts w:eastAsiaTheme="minorEastAsia"/>
                <w:szCs w:val="21"/>
              </w:rPr>
              <w:t>1</w:t>
            </w:r>
            <w:r w:rsidRPr="00A4203E">
              <w:rPr>
                <w:rFonts w:eastAsiaTheme="minorEastAsia"/>
                <w:szCs w:val="21"/>
              </w:rPr>
              <w:t>月</w:t>
            </w:r>
            <w:r w:rsidRPr="00A4203E">
              <w:rPr>
                <w:rFonts w:eastAsiaTheme="minorEastAsia"/>
                <w:szCs w:val="21"/>
              </w:rPr>
              <w:t>1</w:t>
            </w:r>
            <w:r w:rsidRPr="00A4203E">
              <w:rPr>
                <w:rFonts w:eastAsiaTheme="minorEastAsia"/>
                <w:szCs w:val="21"/>
              </w:rPr>
              <w:t>日至</w:t>
            </w:r>
            <w:r w:rsidRPr="00A4203E">
              <w:rPr>
                <w:rFonts w:eastAsiaTheme="minorEastAsia"/>
                <w:szCs w:val="21"/>
              </w:rPr>
              <w:t>2018</w:t>
            </w:r>
            <w:r w:rsidRPr="00A4203E">
              <w:rPr>
                <w:rFonts w:eastAsiaTheme="minorEastAsia"/>
                <w:szCs w:val="21"/>
              </w:rPr>
              <w:t>年</w:t>
            </w:r>
            <w:r w:rsidRPr="00A4203E">
              <w:rPr>
                <w:rFonts w:eastAsiaTheme="minorEastAsia"/>
                <w:szCs w:val="21"/>
              </w:rPr>
              <w:t>12</w:t>
            </w:r>
            <w:r w:rsidRPr="00A4203E">
              <w:rPr>
                <w:rFonts w:eastAsiaTheme="minorEastAsia"/>
                <w:szCs w:val="21"/>
              </w:rPr>
              <w:t>月</w:t>
            </w:r>
            <w:r w:rsidRPr="00A4203E">
              <w:rPr>
                <w:rFonts w:eastAsiaTheme="minorEastAsia"/>
                <w:szCs w:val="21"/>
              </w:rPr>
              <w:t>31</w:t>
            </w:r>
            <w:r w:rsidRPr="00A4203E">
              <w:rPr>
                <w:rFonts w:eastAsiaTheme="minorEastAsia"/>
                <w:szCs w:val="21"/>
              </w:rPr>
              <w:t>日</w:t>
            </w:r>
          </w:p>
        </w:tc>
      </w:tr>
      <w:tr w:rsidR="0046609B" w:rsidTr="009A3D53">
        <w:tc>
          <w:tcPr>
            <w:tcW w:w="2110" w:type="dxa"/>
            <w:vMerge/>
          </w:tcPr>
          <w:p w:rsidR="0046609B" w:rsidRDefault="0046609B" w:rsidP="009A3D53">
            <w:pPr>
              <w:tabs>
                <w:tab w:val="left" w:pos="426"/>
              </w:tabs>
              <w:spacing w:line="360" w:lineRule="auto"/>
              <w:jc w:val="left"/>
              <w:rPr>
                <w:rFonts w:eastAsiaTheme="minorEastAsia"/>
                <w:kern w:val="0"/>
                <w:szCs w:val="21"/>
              </w:rPr>
            </w:pPr>
          </w:p>
        </w:tc>
        <w:tc>
          <w:tcPr>
            <w:tcW w:w="7176" w:type="dxa"/>
            <w:gridSpan w:val="3"/>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当期发生的基金应支付的销售服务费</w:t>
            </w:r>
          </w:p>
        </w:tc>
      </w:tr>
      <w:tr w:rsidR="0046609B" w:rsidTr="009A3D53">
        <w:tc>
          <w:tcPr>
            <w:tcW w:w="2110" w:type="dxa"/>
            <w:vMerge/>
          </w:tcPr>
          <w:p w:rsidR="0046609B" w:rsidRDefault="0046609B" w:rsidP="009A3D53">
            <w:pPr>
              <w:tabs>
                <w:tab w:val="left" w:pos="426"/>
              </w:tabs>
              <w:spacing w:line="360" w:lineRule="auto"/>
              <w:jc w:val="left"/>
              <w:rPr>
                <w:rFonts w:eastAsiaTheme="minorEastAsia"/>
                <w:kern w:val="0"/>
                <w:szCs w:val="21"/>
              </w:rPr>
            </w:pPr>
          </w:p>
        </w:tc>
        <w:tc>
          <w:tcPr>
            <w:tcW w:w="2534" w:type="dxa"/>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A</w:t>
            </w:r>
          </w:p>
        </w:tc>
        <w:tc>
          <w:tcPr>
            <w:tcW w:w="2694" w:type="dxa"/>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易方达上证</w:t>
            </w:r>
            <w:r w:rsidRPr="00A4203E">
              <w:rPr>
                <w:rFonts w:eastAsiaTheme="minorEastAsia"/>
                <w:szCs w:val="21"/>
              </w:rPr>
              <w:t>50</w:t>
            </w:r>
            <w:r w:rsidRPr="00A4203E">
              <w:rPr>
                <w:rFonts w:eastAsiaTheme="minorEastAsia"/>
                <w:szCs w:val="21"/>
              </w:rPr>
              <w:t>指数</w:t>
            </w:r>
            <w:r w:rsidRPr="00A4203E">
              <w:rPr>
                <w:rFonts w:eastAsiaTheme="minorEastAsia"/>
                <w:szCs w:val="21"/>
              </w:rPr>
              <w:t>C</w:t>
            </w:r>
          </w:p>
        </w:tc>
        <w:tc>
          <w:tcPr>
            <w:tcW w:w="1948" w:type="dxa"/>
            <w:vAlign w:val="center"/>
          </w:tcPr>
          <w:p w:rsidR="0046609B" w:rsidRPr="00A4203E" w:rsidRDefault="0046609B" w:rsidP="009A3D53">
            <w:pPr>
              <w:widowControl/>
              <w:autoSpaceDE w:val="0"/>
              <w:autoSpaceDN w:val="0"/>
              <w:ind w:leftChars="-51" w:left="-107" w:rightChars="-51" w:right="-107"/>
              <w:jc w:val="center"/>
              <w:textAlignment w:val="bottom"/>
              <w:rPr>
                <w:rFonts w:eastAsiaTheme="minorEastAsia"/>
                <w:szCs w:val="21"/>
              </w:rPr>
            </w:pPr>
            <w:r w:rsidRPr="00A4203E">
              <w:rPr>
                <w:rFonts w:eastAsiaTheme="minorEastAsia"/>
                <w:szCs w:val="21"/>
              </w:rPr>
              <w:t>合计</w:t>
            </w:r>
          </w:p>
        </w:tc>
      </w:tr>
      <w:tr w:rsidR="00140573">
        <w:tc>
          <w:tcPr>
            <w:tcW w:w="2110" w:type="dxa"/>
            <w:vAlign w:val="center"/>
          </w:tcPr>
          <w:p w:rsidR="00140573" w:rsidRDefault="004254D2">
            <w:pPr>
              <w:jc w:val="left"/>
            </w:pPr>
            <w:r>
              <w:rPr>
                <w:rFonts w:eastAsiaTheme="minorEastAsia"/>
                <w:szCs w:val="21"/>
              </w:rPr>
              <w:t>易方达基金管理有限公司</w:t>
            </w:r>
          </w:p>
        </w:tc>
        <w:tc>
          <w:tcPr>
            <w:tcW w:w="2534" w:type="dxa"/>
            <w:vAlign w:val="center"/>
          </w:tcPr>
          <w:p w:rsidR="00140573" w:rsidRDefault="004254D2">
            <w:pPr>
              <w:jc w:val="right"/>
            </w:pPr>
            <w:r>
              <w:rPr>
                <w:rFonts w:eastAsiaTheme="minorEastAsia"/>
                <w:szCs w:val="21"/>
              </w:rPr>
              <w:t>-</w:t>
            </w:r>
          </w:p>
        </w:tc>
        <w:tc>
          <w:tcPr>
            <w:tcW w:w="2694" w:type="dxa"/>
            <w:vAlign w:val="center"/>
          </w:tcPr>
          <w:p w:rsidR="00140573" w:rsidRDefault="004254D2">
            <w:pPr>
              <w:jc w:val="right"/>
            </w:pPr>
            <w:r>
              <w:rPr>
                <w:rFonts w:eastAsiaTheme="minorEastAsia"/>
                <w:szCs w:val="21"/>
              </w:rPr>
              <w:t>2,157,672.99</w:t>
            </w:r>
          </w:p>
        </w:tc>
        <w:tc>
          <w:tcPr>
            <w:tcW w:w="1948" w:type="dxa"/>
            <w:vAlign w:val="center"/>
          </w:tcPr>
          <w:p w:rsidR="00140573" w:rsidRDefault="004254D2">
            <w:pPr>
              <w:jc w:val="right"/>
            </w:pPr>
            <w:r>
              <w:rPr>
                <w:rFonts w:eastAsiaTheme="minorEastAsia"/>
                <w:szCs w:val="21"/>
              </w:rPr>
              <w:t>2,157,672.99</w:t>
            </w:r>
          </w:p>
        </w:tc>
      </w:tr>
      <w:tr w:rsidR="0046609B" w:rsidTr="009A3D53">
        <w:tc>
          <w:tcPr>
            <w:tcW w:w="2110" w:type="dxa"/>
            <w:vAlign w:val="center"/>
          </w:tcPr>
          <w:p w:rsidR="0046609B" w:rsidRPr="00A4203E" w:rsidRDefault="0046609B" w:rsidP="009A3D53">
            <w:pPr>
              <w:widowControl/>
              <w:jc w:val="center"/>
              <w:rPr>
                <w:rFonts w:eastAsiaTheme="minorEastAsia"/>
                <w:szCs w:val="21"/>
              </w:rPr>
            </w:pPr>
            <w:r w:rsidRPr="00A4203E">
              <w:rPr>
                <w:rFonts w:eastAsiaTheme="minorEastAsia"/>
                <w:szCs w:val="21"/>
              </w:rPr>
              <w:t>合计</w:t>
            </w:r>
          </w:p>
        </w:tc>
        <w:tc>
          <w:tcPr>
            <w:tcW w:w="2534" w:type="dxa"/>
            <w:vAlign w:val="center"/>
          </w:tcPr>
          <w:p w:rsidR="0046609B" w:rsidRPr="00A4203E" w:rsidRDefault="0046609B" w:rsidP="009A3D53">
            <w:pPr>
              <w:jc w:val="right"/>
              <w:rPr>
                <w:rFonts w:eastAsiaTheme="minorEastAsia"/>
                <w:szCs w:val="21"/>
              </w:rPr>
            </w:pPr>
            <w:r w:rsidRPr="00A4203E">
              <w:rPr>
                <w:rFonts w:eastAsiaTheme="minorEastAsia"/>
                <w:szCs w:val="21"/>
              </w:rPr>
              <w:t>-</w:t>
            </w:r>
          </w:p>
        </w:tc>
        <w:tc>
          <w:tcPr>
            <w:tcW w:w="2694" w:type="dxa"/>
            <w:vAlign w:val="center"/>
          </w:tcPr>
          <w:p w:rsidR="0046609B" w:rsidRPr="00A4203E" w:rsidRDefault="0046609B" w:rsidP="009A3D53">
            <w:pPr>
              <w:jc w:val="right"/>
              <w:rPr>
                <w:rFonts w:eastAsiaTheme="minorEastAsia"/>
                <w:szCs w:val="21"/>
              </w:rPr>
            </w:pPr>
            <w:r w:rsidRPr="00A4203E">
              <w:rPr>
                <w:rFonts w:eastAsiaTheme="minorEastAsia"/>
                <w:szCs w:val="21"/>
              </w:rPr>
              <w:t>2,157,672.99</w:t>
            </w:r>
          </w:p>
        </w:tc>
        <w:tc>
          <w:tcPr>
            <w:tcW w:w="1948" w:type="dxa"/>
            <w:vAlign w:val="center"/>
          </w:tcPr>
          <w:p w:rsidR="0046609B" w:rsidRPr="00A4203E" w:rsidRDefault="0046609B" w:rsidP="009A3D53">
            <w:pPr>
              <w:jc w:val="right"/>
              <w:rPr>
                <w:rFonts w:eastAsiaTheme="minorEastAsia"/>
                <w:szCs w:val="21"/>
              </w:rPr>
            </w:pPr>
            <w:r w:rsidRPr="00A4203E">
              <w:rPr>
                <w:rFonts w:eastAsiaTheme="minorEastAsia"/>
                <w:szCs w:val="21"/>
              </w:rPr>
              <w:t>2,157,672.99</w:t>
            </w:r>
          </w:p>
        </w:tc>
      </w:tr>
    </w:tbl>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w:t>
      </w:r>
      <w:r>
        <w:rPr>
          <w:rFonts w:eastAsiaTheme="minorEastAsia"/>
          <w:kern w:val="0"/>
          <w:szCs w:val="21"/>
        </w:rPr>
        <w:t>A</w:t>
      </w:r>
      <w:r>
        <w:rPr>
          <w:rFonts w:eastAsiaTheme="minorEastAsia"/>
          <w:kern w:val="0"/>
          <w:szCs w:val="21"/>
        </w:rPr>
        <w:t>类基金份额不收取销售服务费，</w:t>
      </w:r>
      <w:r>
        <w:rPr>
          <w:rFonts w:eastAsiaTheme="minorEastAsia"/>
          <w:kern w:val="0"/>
          <w:szCs w:val="21"/>
        </w:rPr>
        <w:t>C</w:t>
      </w:r>
      <w:r>
        <w:rPr>
          <w:rFonts w:eastAsiaTheme="minorEastAsia"/>
          <w:kern w:val="0"/>
          <w:szCs w:val="21"/>
        </w:rPr>
        <w:t>类基金份额的销售服务费年费率为</w:t>
      </w:r>
      <w:r>
        <w:rPr>
          <w:rFonts w:eastAsiaTheme="minorEastAsia"/>
          <w:kern w:val="0"/>
          <w:szCs w:val="21"/>
        </w:rPr>
        <w:t>0.25%</w:t>
      </w:r>
      <w:r>
        <w:rPr>
          <w:rFonts w:eastAsiaTheme="minorEastAsia"/>
          <w:kern w:val="0"/>
          <w:szCs w:val="21"/>
        </w:rPr>
        <w:t>，按</w:t>
      </w:r>
      <w:r>
        <w:rPr>
          <w:rFonts w:eastAsiaTheme="minorEastAsia"/>
          <w:kern w:val="0"/>
          <w:szCs w:val="21"/>
        </w:rPr>
        <w:t>C</w:t>
      </w:r>
      <w:r>
        <w:rPr>
          <w:rFonts w:eastAsiaTheme="minorEastAsia"/>
          <w:kern w:val="0"/>
          <w:szCs w:val="21"/>
        </w:rPr>
        <w:t>类基金份额前一日基金资产净值的</w:t>
      </w:r>
      <w:r>
        <w:rPr>
          <w:rFonts w:eastAsiaTheme="minorEastAsia"/>
          <w:kern w:val="0"/>
          <w:szCs w:val="21"/>
        </w:rPr>
        <w:t>0.25%</w:t>
      </w:r>
      <w:r>
        <w:rPr>
          <w:rFonts w:eastAsiaTheme="minorEastAsia"/>
          <w:kern w:val="0"/>
          <w:szCs w:val="21"/>
        </w:rPr>
        <w:t>年费率计提。</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销售服务费的计算方法如下：</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H=E×0.25%÷</w:t>
      </w:r>
      <w:r>
        <w:rPr>
          <w:rFonts w:eastAsiaTheme="minorEastAsia"/>
          <w:kern w:val="0"/>
          <w:szCs w:val="21"/>
        </w:rPr>
        <w:t>当年天数</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H</w:t>
      </w:r>
      <w:r>
        <w:rPr>
          <w:rFonts w:eastAsiaTheme="minorEastAsia"/>
          <w:kern w:val="0"/>
          <w:szCs w:val="21"/>
        </w:rPr>
        <w:t>为</w:t>
      </w:r>
      <w:r>
        <w:rPr>
          <w:rFonts w:eastAsiaTheme="minorEastAsia"/>
          <w:kern w:val="0"/>
          <w:szCs w:val="21"/>
        </w:rPr>
        <w:t>C</w:t>
      </w:r>
      <w:r>
        <w:rPr>
          <w:rFonts w:eastAsiaTheme="minorEastAsia"/>
          <w:kern w:val="0"/>
          <w:szCs w:val="21"/>
        </w:rPr>
        <w:t>类基金份额每日应计提的销售服务费</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E</w:t>
      </w:r>
      <w:r>
        <w:rPr>
          <w:rFonts w:eastAsiaTheme="minorEastAsia"/>
          <w:kern w:val="0"/>
          <w:szCs w:val="21"/>
        </w:rPr>
        <w:t>为</w:t>
      </w:r>
      <w:r>
        <w:rPr>
          <w:rFonts w:eastAsiaTheme="minorEastAsia"/>
          <w:kern w:val="0"/>
          <w:szCs w:val="21"/>
        </w:rPr>
        <w:t>C</w:t>
      </w:r>
      <w:r>
        <w:rPr>
          <w:rFonts w:eastAsiaTheme="minorEastAsia"/>
          <w:kern w:val="0"/>
          <w:szCs w:val="21"/>
        </w:rPr>
        <w:t>类基金份额前一日基金资产净值</w:t>
      </w:r>
    </w:p>
    <w:p w:rsidR="001A59F9" w:rsidRPr="001A0538" w:rsidRDefault="0046609B" w:rsidP="001A0538">
      <w:pPr>
        <w:tabs>
          <w:tab w:val="left" w:pos="426"/>
        </w:tabs>
        <w:spacing w:line="360" w:lineRule="auto"/>
        <w:ind w:firstLineChars="200" w:firstLine="420"/>
        <w:jc w:val="left"/>
        <w:rPr>
          <w:rFonts w:eastAsiaTheme="minorEastAsia"/>
          <w:kern w:val="0"/>
          <w:szCs w:val="21"/>
        </w:rPr>
      </w:pPr>
      <w:r w:rsidRPr="00A4203E">
        <w:rPr>
          <w:rFonts w:eastAsiaTheme="minorEastAsia"/>
          <w:kern w:val="0"/>
          <w:szCs w:val="21"/>
        </w:rPr>
        <w:t>基金销售服务费每日计提，逐日累计至每个月月末，按月支付，由基金管理人向基金托管人发送销售服务费划付指令，基金托管人复核后于次月前两个工作日内从基金资产中一次性支付。</w:t>
      </w:r>
    </w:p>
    <w:p w:rsidR="001A59F9"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7.4.10.3</w:t>
      </w:r>
      <w:r w:rsidRPr="00D564C7">
        <w:rPr>
          <w:rFonts w:asciiTheme="minorEastAsia" w:eastAsiaTheme="minorEastAsia" w:hAnsiTheme="minorEastAsia" w:hint="eastAsia"/>
          <w:b/>
          <w:bCs/>
          <w:color w:val="000000"/>
          <w:szCs w:val="21"/>
        </w:rPr>
        <w:t>与关联方进行银行间同业市场的债券</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含回购</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交易</w:t>
      </w:r>
    </w:p>
    <w:p w:rsidR="008A6E75" w:rsidRPr="002B5152" w:rsidRDefault="001A59F9" w:rsidP="008A6E75">
      <w:pPr>
        <w:tabs>
          <w:tab w:val="left" w:pos="426"/>
        </w:tabs>
        <w:spacing w:line="360" w:lineRule="auto"/>
        <w:ind w:firstLineChars="200" w:firstLine="420"/>
        <w:jc w:val="left"/>
        <w:rPr>
          <w:kern w:val="0"/>
          <w:szCs w:val="21"/>
        </w:rPr>
      </w:pPr>
      <w:r w:rsidRPr="002F4936">
        <w:rPr>
          <w:rFonts w:eastAsiaTheme="minorEastAsia"/>
          <w:kern w:val="0"/>
          <w:szCs w:val="21"/>
        </w:rPr>
        <w:t>本基金本报告期及上年度可比期间未与关联方进行银行间同业市场债券（含回购）交易。</w:t>
      </w:r>
    </w:p>
    <w:p w:rsidR="008A6E75" w:rsidRPr="008A6E75" w:rsidRDefault="00A92CE4" w:rsidP="008A6E75">
      <w:pPr>
        <w:spacing w:line="360" w:lineRule="auto"/>
        <w:rPr>
          <w:rFonts w:asciiTheme="minorEastAsia" w:eastAsiaTheme="minorEastAsia" w:hAnsiTheme="minorEastAsia"/>
          <w:b/>
          <w:bCs/>
          <w:color w:val="000000"/>
          <w:kern w:val="0"/>
          <w:szCs w:val="21"/>
        </w:rPr>
      </w:pPr>
      <w:r w:rsidRPr="00A92CE4">
        <w:rPr>
          <w:rFonts w:asciiTheme="minorEastAsia" w:eastAsiaTheme="minorEastAsia" w:hAnsiTheme="minorEastAsia"/>
          <w:b/>
          <w:bCs/>
          <w:color w:val="000000"/>
          <w:kern w:val="0"/>
          <w:szCs w:val="21"/>
        </w:rPr>
        <w:t xml:space="preserve"> </w:t>
      </w:r>
      <w:r w:rsidR="008A6E75" w:rsidRPr="008A6E75">
        <w:rPr>
          <w:rFonts w:asciiTheme="minorEastAsia" w:eastAsiaTheme="minorEastAsia" w:hAnsiTheme="minorEastAsia"/>
          <w:b/>
          <w:bCs/>
          <w:color w:val="000000"/>
          <w:kern w:val="0"/>
          <w:szCs w:val="21"/>
        </w:rPr>
        <w:t>7.4.10.4报告期内转融通证券出借业务发生重大关联交易事项的说明</w:t>
      </w:r>
    </w:p>
    <w:p w:rsidR="008A6E75" w:rsidRPr="008A6E75" w:rsidRDefault="00A92CE4" w:rsidP="008A6E75">
      <w:pPr>
        <w:adjustRightInd w:val="0"/>
        <w:snapToGrid w:val="0"/>
        <w:spacing w:line="360" w:lineRule="auto"/>
        <w:rPr>
          <w:rFonts w:asciiTheme="minorEastAsia" w:eastAsiaTheme="minorEastAsia" w:hAnsiTheme="minorEastAsia"/>
          <w:b/>
          <w:bCs/>
          <w:color w:val="000000"/>
          <w:kern w:val="0"/>
          <w:szCs w:val="21"/>
        </w:rPr>
      </w:pPr>
      <w:r w:rsidRPr="00A92CE4">
        <w:rPr>
          <w:rFonts w:asciiTheme="minorEastAsia" w:eastAsiaTheme="minorEastAsia" w:hAnsiTheme="minorEastAsia"/>
          <w:b/>
          <w:bCs/>
          <w:color w:val="000000"/>
          <w:kern w:val="0"/>
          <w:szCs w:val="21"/>
        </w:rPr>
        <w:t xml:space="preserve"> </w:t>
      </w:r>
      <w:r w:rsidR="008A6E75" w:rsidRPr="008A6E75">
        <w:rPr>
          <w:rFonts w:asciiTheme="minorEastAsia" w:eastAsiaTheme="minorEastAsia" w:hAnsiTheme="minorEastAsia"/>
          <w:b/>
          <w:bCs/>
          <w:color w:val="000000"/>
          <w:kern w:val="0"/>
          <w:szCs w:val="21"/>
        </w:rPr>
        <w:t>7.4.10.4.1与关联方通过约定申报方式进行的适用固定期限费率的证券出借业务的情况</w:t>
      </w:r>
    </w:p>
    <w:p w:rsidR="008A6E75" w:rsidRPr="002B5152" w:rsidRDefault="008A6E75" w:rsidP="008A6E75">
      <w:pPr>
        <w:tabs>
          <w:tab w:val="left" w:pos="426"/>
        </w:tabs>
        <w:spacing w:line="360" w:lineRule="auto"/>
        <w:ind w:firstLineChars="200" w:firstLine="420"/>
        <w:jc w:val="left"/>
        <w:rPr>
          <w:kern w:val="0"/>
          <w:szCs w:val="21"/>
        </w:rPr>
      </w:pPr>
      <w:r w:rsidRPr="002B5152">
        <w:rPr>
          <w:kern w:val="0"/>
          <w:szCs w:val="21"/>
        </w:rPr>
        <w:t>本基金本报告期及上年度可比期间未发生与关联方通过约定申报方式进行的适用固定期限费率的证券出借业务。</w:t>
      </w:r>
    </w:p>
    <w:p w:rsidR="008A6E75" w:rsidRPr="008A6E75" w:rsidRDefault="00A92CE4" w:rsidP="008A6E75">
      <w:pPr>
        <w:adjustRightInd w:val="0"/>
        <w:snapToGrid w:val="0"/>
        <w:spacing w:line="360" w:lineRule="auto"/>
        <w:rPr>
          <w:rFonts w:asciiTheme="minorEastAsia" w:eastAsiaTheme="minorEastAsia" w:hAnsiTheme="minorEastAsia"/>
          <w:b/>
          <w:bCs/>
          <w:color w:val="000000"/>
          <w:kern w:val="0"/>
          <w:szCs w:val="21"/>
        </w:rPr>
      </w:pPr>
      <w:r w:rsidRPr="00A92CE4">
        <w:rPr>
          <w:rFonts w:asciiTheme="minorEastAsia" w:eastAsiaTheme="minorEastAsia" w:hAnsiTheme="minorEastAsia"/>
          <w:b/>
          <w:bCs/>
          <w:color w:val="000000"/>
          <w:kern w:val="0"/>
          <w:szCs w:val="21"/>
        </w:rPr>
        <w:t xml:space="preserve"> </w:t>
      </w:r>
      <w:r w:rsidR="008A6E75" w:rsidRPr="008A6E75">
        <w:rPr>
          <w:rFonts w:asciiTheme="minorEastAsia" w:eastAsiaTheme="minorEastAsia" w:hAnsiTheme="minorEastAsia"/>
          <w:b/>
          <w:bCs/>
          <w:color w:val="000000"/>
          <w:kern w:val="0"/>
          <w:szCs w:val="21"/>
        </w:rPr>
        <w:t>7.4.10.4.2与关联方通过约定申报方式进行的适用市场化期限费率的证券出借业务的情况</w:t>
      </w:r>
    </w:p>
    <w:p w:rsidR="001A59F9" w:rsidRPr="001A0538" w:rsidRDefault="008A6E75" w:rsidP="001A0538">
      <w:pPr>
        <w:tabs>
          <w:tab w:val="left" w:pos="426"/>
        </w:tabs>
        <w:spacing w:line="360" w:lineRule="auto"/>
        <w:ind w:firstLineChars="200" w:firstLine="420"/>
        <w:jc w:val="left"/>
        <w:rPr>
          <w:rFonts w:eastAsiaTheme="minorEastAsia"/>
          <w:kern w:val="0"/>
          <w:szCs w:val="21"/>
        </w:rPr>
      </w:pPr>
      <w:r w:rsidRPr="002B5152">
        <w:rPr>
          <w:kern w:val="0"/>
          <w:szCs w:val="21"/>
        </w:rPr>
        <w:t>本基金本报告期及上年度可比期间未发生与关联方通过约定申报方式进行的适用市场化期限费率的证券出借业务。</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w:t>
      </w:r>
      <w:r w:rsidRPr="00D564C7">
        <w:rPr>
          <w:rFonts w:asciiTheme="minorEastAsia" w:eastAsiaTheme="minorEastAsia" w:hAnsiTheme="minorEastAsia" w:hint="eastAsia"/>
          <w:b/>
          <w:bCs/>
          <w:color w:val="000000"/>
          <w:szCs w:val="21"/>
        </w:rPr>
        <w:t>各关联方投资本基金的情况</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7.4.10.5.1</w:t>
      </w:r>
      <w:r w:rsidRPr="00D564C7">
        <w:rPr>
          <w:rFonts w:asciiTheme="minorEastAsia" w:eastAsiaTheme="minorEastAsia" w:hAnsiTheme="minorEastAsia" w:hint="eastAsia"/>
          <w:b/>
          <w:bCs/>
          <w:color w:val="000000"/>
          <w:szCs w:val="21"/>
        </w:rPr>
        <w:t>报告期内基金管理人运用固有资金投资本基金的情况</w:t>
      </w:r>
    </w:p>
    <w:p w:rsidR="001A59F9" w:rsidRPr="001A0538" w:rsidRDefault="00CB59E7" w:rsidP="00C04876">
      <w:pPr>
        <w:tabs>
          <w:tab w:val="left" w:pos="426"/>
        </w:tabs>
        <w:spacing w:line="360" w:lineRule="auto"/>
        <w:ind w:firstLineChars="200" w:firstLine="420"/>
        <w:jc w:val="left"/>
        <w:rPr>
          <w:rFonts w:eastAsiaTheme="minorEastAsia"/>
          <w:kern w:val="0"/>
          <w:szCs w:val="21"/>
        </w:rPr>
      </w:pPr>
      <w:r>
        <w:rPr>
          <w:rFonts w:eastAsiaTheme="minorEastAsia"/>
          <w:kern w:val="0"/>
          <w:szCs w:val="21"/>
        </w:rPr>
        <w:t>本报告期内和上年度可比期间基金管理人未运用固有资金投资本基金。</w:t>
      </w:r>
    </w:p>
    <w:p w:rsidR="001A59F9" w:rsidRPr="00D564C7" w:rsidRDefault="001A59F9" w:rsidP="00CF3A8E">
      <w:pPr>
        <w:adjustRightInd w:val="0"/>
        <w:snapToGrid w:val="0"/>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7.4.10.5.2</w:t>
      </w:r>
      <w:r w:rsidRPr="00D564C7">
        <w:rPr>
          <w:rFonts w:asciiTheme="minorEastAsia" w:eastAsiaTheme="minorEastAsia" w:hAnsiTheme="minorEastAsia" w:hint="eastAsia"/>
          <w:b/>
          <w:bCs/>
          <w:color w:val="000000"/>
          <w:szCs w:val="21"/>
        </w:rPr>
        <w:t>报告期末除基金管理人之外的其他关联方投资本基金的情况</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A</w:t>
      </w:r>
    </w:p>
    <w:p w:rsidR="00486F7A" w:rsidRPr="00D564C7" w:rsidRDefault="00486F7A" w:rsidP="00486F7A">
      <w:pPr>
        <w:adjustRightInd w:val="0"/>
        <w:snapToGrid w:val="0"/>
        <w:spacing w:line="288" w:lineRule="auto"/>
        <w:jc w:val="right"/>
        <w:rPr>
          <w:rFonts w:ascii="宋体"/>
          <w:color w:val="000000"/>
          <w:szCs w:val="21"/>
        </w:rPr>
      </w:pPr>
      <w:r w:rsidRPr="00D564C7">
        <w:rPr>
          <w:rFonts w:ascii="宋体" w:hAnsi="宋体" w:hint="eastAsia"/>
          <w:color w:val="000000"/>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1A0538" w:rsidTr="00C915A6">
        <w:tc>
          <w:tcPr>
            <w:tcW w:w="1800" w:type="dxa"/>
            <w:vMerge w:val="restart"/>
            <w:vAlign w:val="center"/>
          </w:tcPr>
          <w:p w:rsidR="00F8216D" w:rsidRPr="001A0538" w:rsidRDefault="00F8216D" w:rsidP="00C915A6">
            <w:pPr>
              <w:spacing w:line="360" w:lineRule="auto"/>
              <w:jc w:val="center"/>
              <w:rPr>
                <w:color w:val="000000"/>
                <w:szCs w:val="21"/>
              </w:rPr>
            </w:pPr>
            <w:r w:rsidRPr="001A0538">
              <w:rPr>
                <w:color w:val="000000"/>
                <w:szCs w:val="21"/>
              </w:rPr>
              <w:t>关联方名称</w:t>
            </w:r>
          </w:p>
        </w:tc>
        <w:tc>
          <w:tcPr>
            <w:tcW w:w="3420" w:type="dxa"/>
            <w:gridSpan w:val="2"/>
            <w:vAlign w:val="center"/>
          </w:tcPr>
          <w:p w:rsidR="00F8216D" w:rsidRPr="001A0538" w:rsidRDefault="00F8216D" w:rsidP="00C915A6">
            <w:pPr>
              <w:spacing w:line="360" w:lineRule="auto"/>
              <w:jc w:val="center"/>
              <w:rPr>
                <w:color w:val="000000"/>
                <w:szCs w:val="21"/>
              </w:rPr>
            </w:pPr>
            <w:r w:rsidRPr="001A0538">
              <w:rPr>
                <w:color w:val="000000"/>
                <w:szCs w:val="21"/>
              </w:rPr>
              <w:t>本期末</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780" w:type="dxa"/>
            <w:gridSpan w:val="2"/>
            <w:vAlign w:val="center"/>
          </w:tcPr>
          <w:p w:rsidR="00F8216D" w:rsidRPr="001A0538" w:rsidRDefault="00F8216D" w:rsidP="00C915A6">
            <w:pPr>
              <w:spacing w:line="360" w:lineRule="auto"/>
              <w:jc w:val="center"/>
              <w:rPr>
                <w:color w:val="000000"/>
                <w:szCs w:val="21"/>
              </w:rPr>
            </w:pPr>
            <w:r w:rsidRPr="001A0538">
              <w:rPr>
                <w:color w:val="000000"/>
                <w:szCs w:val="21"/>
              </w:rPr>
              <w:t>上年度末</w:t>
            </w:r>
            <w:r w:rsidR="00955CB7" w:rsidRPr="001A0538">
              <w:rPr>
                <w:color w:val="000000"/>
                <w:szCs w:val="21"/>
              </w:rPr>
              <w:t>2018</w:t>
            </w:r>
            <w:r w:rsidR="00955CB7" w:rsidRPr="001A0538">
              <w:rPr>
                <w:color w:val="000000"/>
                <w:szCs w:val="21"/>
              </w:rPr>
              <w:t>年</w:t>
            </w:r>
            <w:r w:rsidR="00955CB7" w:rsidRPr="001A0538">
              <w:rPr>
                <w:color w:val="000000"/>
                <w:szCs w:val="21"/>
              </w:rPr>
              <w:t>12</w:t>
            </w:r>
            <w:r w:rsidR="00955CB7" w:rsidRPr="001A0538">
              <w:rPr>
                <w:color w:val="000000"/>
                <w:szCs w:val="21"/>
              </w:rPr>
              <w:t>月</w:t>
            </w:r>
            <w:r w:rsidR="00955CB7" w:rsidRPr="001A0538">
              <w:rPr>
                <w:color w:val="000000"/>
                <w:szCs w:val="21"/>
              </w:rPr>
              <w:t>31</w:t>
            </w:r>
            <w:r w:rsidR="00955CB7" w:rsidRPr="001A0538">
              <w:rPr>
                <w:color w:val="000000"/>
                <w:szCs w:val="21"/>
              </w:rPr>
              <w:t>日</w:t>
            </w:r>
          </w:p>
        </w:tc>
      </w:tr>
      <w:tr w:rsidR="00F8216D" w:rsidRPr="001A0538" w:rsidTr="00C915A6">
        <w:tc>
          <w:tcPr>
            <w:tcW w:w="1800" w:type="dxa"/>
            <w:vMerge/>
            <w:vAlign w:val="center"/>
          </w:tcPr>
          <w:p w:rsidR="00F8216D" w:rsidRPr="001A0538" w:rsidRDefault="00F8216D" w:rsidP="00C915A6">
            <w:pPr>
              <w:widowControl/>
              <w:spacing w:line="360" w:lineRule="auto"/>
              <w:jc w:val="left"/>
              <w:rPr>
                <w:color w:val="000000"/>
                <w:szCs w:val="21"/>
              </w:rPr>
            </w:pPr>
          </w:p>
        </w:tc>
        <w:tc>
          <w:tcPr>
            <w:tcW w:w="198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w:t>
            </w:r>
          </w:p>
        </w:tc>
        <w:tc>
          <w:tcPr>
            <w:tcW w:w="144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持有的基金份额占基金总份额的比例</w:t>
            </w:r>
          </w:p>
        </w:tc>
        <w:tc>
          <w:tcPr>
            <w:tcW w:w="216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w:t>
            </w:r>
          </w:p>
        </w:tc>
        <w:tc>
          <w:tcPr>
            <w:tcW w:w="1620" w:type="dxa"/>
            <w:vAlign w:val="center"/>
          </w:tcPr>
          <w:p w:rsidR="00F8216D" w:rsidRPr="001A0538" w:rsidRDefault="00F8216D" w:rsidP="00C915A6">
            <w:pPr>
              <w:spacing w:line="360" w:lineRule="auto"/>
              <w:jc w:val="center"/>
              <w:rPr>
                <w:color w:val="000000"/>
                <w:szCs w:val="21"/>
              </w:rPr>
            </w:pPr>
            <w:r w:rsidRPr="001A0538">
              <w:rPr>
                <w:color w:val="000000"/>
                <w:szCs w:val="21"/>
              </w:rPr>
              <w:t>持有的基金份额占基金总份额的比例</w:t>
            </w:r>
          </w:p>
        </w:tc>
      </w:tr>
      <w:tr w:rsidR="00140573">
        <w:tc>
          <w:tcPr>
            <w:tcW w:w="1800" w:type="dxa"/>
            <w:vAlign w:val="center"/>
          </w:tcPr>
          <w:p w:rsidR="00140573" w:rsidRDefault="004254D2">
            <w:pPr>
              <w:jc w:val="left"/>
            </w:pPr>
            <w:r>
              <w:rPr>
                <w:szCs w:val="21"/>
              </w:rPr>
              <w:t>易方达海外投资（深圳）有限公司</w:t>
            </w:r>
          </w:p>
        </w:tc>
        <w:tc>
          <w:tcPr>
            <w:tcW w:w="1980" w:type="dxa"/>
            <w:vAlign w:val="center"/>
          </w:tcPr>
          <w:p w:rsidR="00140573" w:rsidRDefault="004254D2">
            <w:pPr>
              <w:jc w:val="right"/>
            </w:pPr>
            <w:r>
              <w:rPr>
                <w:szCs w:val="21"/>
              </w:rPr>
              <w:t>-</w:t>
            </w:r>
          </w:p>
        </w:tc>
        <w:tc>
          <w:tcPr>
            <w:tcW w:w="1440" w:type="dxa"/>
            <w:vAlign w:val="center"/>
          </w:tcPr>
          <w:p w:rsidR="00140573" w:rsidRDefault="004254D2">
            <w:pPr>
              <w:jc w:val="right"/>
            </w:pPr>
            <w:r>
              <w:rPr>
                <w:szCs w:val="21"/>
              </w:rPr>
              <w:t>-</w:t>
            </w:r>
          </w:p>
        </w:tc>
        <w:tc>
          <w:tcPr>
            <w:tcW w:w="2160" w:type="dxa"/>
            <w:vAlign w:val="center"/>
          </w:tcPr>
          <w:p w:rsidR="00140573" w:rsidRDefault="004254D2">
            <w:pPr>
              <w:jc w:val="right"/>
            </w:pPr>
            <w:r>
              <w:rPr>
                <w:szCs w:val="21"/>
              </w:rPr>
              <w:t>187,959.13</w:t>
            </w:r>
          </w:p>
        </w:tc>
        <w:tc>
          <w:tcPr>
            <w:tcW w:w="1620" w:type="dxa"/>
            <w:vAlign w:val="center"/>
          </w:tcPr>
          <w:p w:rsidR="00140573" w:rsidRDefault="004254D2">
            <w:pPr>
              <w:jc w:val="right"/>
            </w:pPr>
            <w:r>
              <w:rPr>
                <w:szCs w:val="21"/>
              </w:rPr>
              <w:t>0.0021%</w:t>
            </w:r>
          </w:p>
        </w:tc>
      </w:tr>
    </w:tbl>
    <w:p w:rsidR="00B86BA7" w:rsidRPr="001A0538" w:rsidRDefault="00F8216D"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注：除基金管理人之外的其他关联方投资本基金相关的费用按基金合同等相关法律文件有关规定支付。</w:t>
      </w:r>
    </w:p>
    <w:p w:rsidR="00E54270" w:rsidRPr="00EC7BDC" w:rsidRDefault="00E54270" w:rsidP="00EC7BDC">
      <w:pPr>
        <w:adjustRightInd w:val="0"/>
        <w:snapToGrid w:val="0"/>
        <w:spacing w:line="360" w:lineRule="auto"/>
        <w:rPr>
          <w:rFonts w:eastAsiaTheme="minorEastAsia"/>
          <w:szCs w:val="21"/>
        </w:rPr>
      </w:pPr>
      <w:r w:rsidRPr="00EC7BDC">
        <w:rPr>
          <w:rFonts w:eastAsiaTheme="minorEastAsia"/>
          <w:szCs w:val="21"/>
        </w:rPr>
        <w:t>易方达上证</w:t>
      </w:r>
      <w:r w:rsidRPr="00EC7BDC">
        <w:rPr>
          <w:rFonts w:eastAsiaTheme="minorEastAsia"/>
          <w:szCs w:val="21"/>
        </w:rPr>
        <w:t>50</w:t>
      </w:r>
      <w:r w:rsidRPr="00EC7BDC">
        <w:rPr>
          <w:rFonts w:eastAsiaTheme="minorEastAsia"/>
          <w:szCs w:val="21"/>
        </w:rPr>
        <w:t>指数</w:t>
      </w:r>
      <w:r w:rsidRPr="00EC7BDC">
        <w:rPr>
          <w:rFonts w:eastAsiaTheme="minorEastAsia"/>
          <w:szCs w:val="21"/>
        </w:rPr>
        <w:t>C</w:t>
      </w:r>
    </w:p>
    <w:p w:rsidR="00F8216D" w:rsidRPr="002F4936" w:rsidRDefault="00F8216D" w:rsidP="002F4936">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7.4.10.6</w:t>
      </w:r>
      <w:r w:rsidRPr="00D564C7">
        <w:rPr>
          <w:rFonts w:asciiTheme="minorEastAsia" w:eastAsiaTheme="minorEastAsia" w:hAnsiTheme="minorEastAsia" w:hint="eastAsia"/>
          <w:b/>
          <w:bCs/>
          <w:color w:val="000000"/>
          <w:szCs w:val="21"/>
        </w:rPr>
        <w:t>由关联方保管的银行存款余额及当期产生的利息收入</w:t>
      </w:r>
    </w:p>
    <w:p w:rsidR="001A59F9" w:rsidRPr="00D564C7" w:rsidRDefault="001A59F9" w:rsidP="00026C9C">
      <w:pPr>
        <w:autoSpaceDE w:val="0"/>
        <w:autoSpaceDN w:val="0"/>
        <w:adjustRightInd w:val="0"/>
        <w:spacing w:before="29" w:line="360" w:lineRule="auto"/>
        <w:ind w:left="15" w:right="210"/>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A0538" w:rsidTr="00C915A6">
        <w:tc>
          <w:tcPr>
            <w:tcW w:w="2268" w:type="dxa"/>
            <w:vMerge w:val="restart"/>
            <w:vAlign w:val="center"/>
          </w:tcPr>
          <w:p w:rsidR="00360905" w:rsidRPr="001A0538" w:rsidRDefault="00360905" w:rsidP="00C915A6">
            <w:pPr>
              <w:spacing w:line="360" w:lineRule="auto"/>
              <w:jc w:val="center"/>
              <w:rPr>
                <w:color w:val="000000"/>
                <w:szCs w:val="21"/>
              </w:rPr>
            </w:pPr>
            <w:r w:rsidRPr="001A0538">
              <w:rPr>
                <w:color w:val="000000"/>
                <w:szCs w:val="21"/>
              </w:rPr>
              <w:t>关联方名称</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本期</w:t>
            </w:r>
          </w:p>
          <w:p w:rsidR="00360905" w:rsidRPr="001A0538" w:rsidRDefault="00360905" w:rsidP="00C915A6">
            <w:pPr>
              <w:widowControl/>
              <w:autoSpaceDE w:val="0"/>
              <w:autoSpaceDN w:val="0"/>
              <w:spacing w:line="360" w:lineRule="auto"/>
              <w:ind w:right="-15"/>
              <w:jc w:val="center"/>
              <w:textAlignment w:val="bottom"/>
              <w:rPr>
                <w:color w:val="000000"/>
                <w:szCs w:val="21"/>
              </w:rPr>
            </w:pPr>
            <w:r w:rsidRPr="001A0538">
              <w:rPr>
                <w:color w:val="000000"/>
                <w:szCs w:val="21"/>
              </w:rPr>
              <w:t>2019</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2019</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c>
          <w:tcPr>
            <w:tcW w:w="3366" w:type="dxa"/>
            <w:gridSpan w:val="2"/>
          </w:tcPr>
          <w:p w:rsidR="00360905" w:rsidRPr="001A0538" w:rsidRDefault="00360905" w:rsidP="00C915A6">
            <w:pPr>
              <w:spacing w:line="360" w:lineRule="auto"/>
              <w:jc w:val="center"/>
              <w:rPr>
                <w:color w:val="000000"/>
                <w:szCs w:val="21"/>
              </w:rPr>
            </w:pPr>
            <w:r w:rsidRPr="001A0538">
              <w:rPr>
                <w:color w:val="000000"/>
                <w:szCs w:val="21"/>
              </w:rPr>
              <w:t>上年度可比期间</w:t>
            </w:r>
          </w:p>
          <w:p w:rsidR="00360905" w:rsidRPr="001A0538" w:rsidRDefault="00360905" w:rsidP="00FA5528">
            <w:pPr>
              <w:widowControl/>
              <w:autoSpaceDE w:val="0"/>
              <w:autoSpaceDN w:val="0"/>
              <w:spacing w:line="360" w:lineRule="auto"/>
              <w:ind w:right="-15"/>
              <w:jc w:val="center"/>
              <w:textAlignment w:val="bottom"/>
              <w:rPr>
                <w:color w:val="000000"/>
                <w:kern w:val="0"/>
                <w:szCs w:val="21"/>
              </w:rPr>
            </w:pPr>
            <w:r w:rsidRPr="001A0538">
              <w:rPr>
                <w:color w:val="000000"/>
                <w:szCs w:val="21"/>
              </w:rPr>
              <w:t>2018</w:t>
            </w:r>
            <w:r w:rsidRPr="001A0538">
              <w:rPr>
                <w:color w:val="000000"/>
                <w:szCs w:val="21"/>
              </w:rPr>
              <w:t>年</w:t>
            </w:r>
            <w:r w:rsidRPr="001A0538">
              <w:rPr>
                <w:color w:val="000000"/>
                <w:szCs w:val="21"/>
              </w:rPr>
              <w:t>1</w:t>
            </w:r>
            <w:r w:rsidRPr="001A0538">
              <w:rPr>
                <w:color w:val="000000"/>
                <w:szCs w:val="21"/>
              </w:rPr>
              <w:t>月</w:t>
            </w:r>
            <w:r w:rsidRPr="001A0538">
              <w:rPr>
                <w:color w:val="000000"/>
                <w:szCs w:val="21"/>
              </w:rPr>
              <w:t>1</w:t>
            </w:r>
            <w:r w:rsidRPr="001A0538">
              <w:rPr>
                <w:color w:val="000000"/>
                <w:szCs w:val="21"/>
              </w:rPr>
              <w:t>日至</w:t>
            </w:r>
            <w:r w:rsidRPr="001A0538">
              <w:rPr>
                <w:color w:val="000000"/>
                <w:szCs w:val="21"/>
              </w:rPr>
              <w:t>2018</w:t>
            </w:r>
            <w:r w:rsidRPr="001A0538">
              <w:rPr>
                <w:color w:val="000000"/>
                <w:szCs w:val="21"/>
              </w:rPr>
              <w:t>年</w:t>
            </w:r>
            <w:r w:rsidRPr="001A0538">
              <w:rPr>
                <w:color w:val="000000"/>
                <w:szCs w:val="21"/>
              </w:rPr>
              <w:t>12</w:t>
            </w:r>
            <w:r w:rsidRPr="001A0538">
              <w:rPr>
                <w:color w:val="000000"/>
                <w:szCs w:val="21"/>
              </w:rPr>
              <w:t>月</w:t>
            </w:r>
            <w:r w:rsidRPr="001A0538">
              <w:rPr>
                <w:color w:val="000000"/>
                <w:szCs w:val="21"/>
              </w:rPr>
              <w:t>31</w:t>
            </w:r>
            <w:r w:rsidRPr="001A0538">
              <w:rPr>
                <w:color w:val="000000"/>
                <w:szCs w:val="21"/>
              </w:rPr>
              <w:t>日</w:t>
            </w:r>
          </w:p>
        </w:tc>
      </w:tr>
      <w:tr w:rsidR="00360905" w:rsidRPr="001A0538" w:rsidTr="00C915A6">
        <w:tc>
          <w:tcPr>
            <w:tcW w:w="2268" w:type="dxa"/>
            <w:vMerge/>
            <w:vAlign w:val="center"/>
          </w:tcPr>
          <w:p w:rsidR="00360905" w:rsidRPr="001A0538" w:rsidRDefault="00360905" w:rsidP="00C915A6">
            <w:pPr>
              <w:widowControl/>
              <w:spacing w:line="360" w:lineRule="auto"/>
              <w:jc w:val="left"/>
              <w:rPr>
                <w:color w:val="000000"/>
                <w:szCs w:val="21"/>
              </w:rPr>
            </w:pP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期末余额</w:t>
            </w:r>
          </w:p>
        </w:tc>
        <w:tc>
          <w:tcPr>
            <w:tcW w:w="1683" w:type="dxa"/>
            <w:vAlign w:val="center"/>
          </w:tcPr>
          <w:p w:rsidR="00360905" w:rsidRPr="001A0538" w:rsidRDefault="00360905" w:rsidP="00C915A6">
            <w:pPr>
              <w:spacing w:line="360" w:lineRule="auto"/>
              <w:jc w:val="center"/>
              <w:rPr>
                <w:color w:val="000000"/>
                <w:szCs w:val="21"/>
              </w:rPr>
            </w:pPr>
            <w:r w:rsidRPr="001A0538">
              <w:rPr>
                <w:color w:val="000000"/>
                <w:szCs w:val="21"/>
              </w:rPr>
              <w:t>当期利息收入</w:t>
            </w:r>
          </w:p>
        </w:tc>
      </w:tr>
      <w:tr w:rsidR="00140573">
        <w:tc>
          <w:tcPr>
            <w:tcW w:w="2268" w:type="dxa"/>
            <w:vAlign w:val="center"/>
          </w:tcPr>
          <w:p w:rsidR="00140573" w:rsidRDefault="004254D2">
            <w:pPr>
              <w:jc w:val="left"/>
            </w:pPr>
            <w:r>
              <w:rPr>
                <w:szCs w:val="21"/>
              </w:rPr>
              <w:t>交通银行</w:t>
            </w:r>
            <w:r>
              <w:rPr>
                <w:szCs w:val="21"/>
              </w:rPr>
              <w:t>-</w:t>
            </w:r>
            <w:r>
              <w:rPr>
                <w:szCs w:val="21"/>
              </w:rPr>
              <w:t>活期存款</w:t>
            </w:r>
          </w:p>
        </w:tc>
        <w:tc>
          <w:tcPr>
            <w:tcW w:w="1683" w:type="dxa"/>
            <w:vAlign w:val="center"/>
          </w:tcPr>
          <w:p w:rsidR="00140573" w:rsidRDefault="004254D2">
            <w:pPr>
              <w:jc w:val="right"/>
            </w:pPr>
            <w:r>
              <w:rPr>
                <w:szCs w:val="21"/>
              </w:rPr>
              <w:t>550,476,659.72</w:t>
            </w:r>
          </w:p>
        </w:tc>
        <w:tc>
          <w:tcPr>
            <w:tcW w:w="1683" w:type="dxa"/>
            <w:vAlign w:val="center"/>
          </w:tcPr>
          <w:p w:rsidR="00140573" w:rsidRDefault="004254D2">
            <w:pPr>
              <w:jc w:val="right"/>
            </w:pPr>
            <w:r>
              <w:rPr>
                <w:szCs w:val="21"/>
              </w:rPr>
              <w:t>6,434,088.88</w:t>
            </w:r>
          </w:p>
        </w:tc>
        <w:tc>
          <w:tcPr>
            <w:tcW w:w="1683" w:type="dxa"/>
            <w:vAlign w:val="center"/>
          </w:tcPr>
          <w:p w:rsidR="00140573" w:rsidRDefault="004254D2">
            <w:pPr>
              <w:jc w:val="right"/>
            </w:pPr>
            <w:r>
              <w:rPr>
                <w:szCs w:val="21"/>
              </w:rPr>
              <w:t>562,775,168.34</w:t>
            </w:r>
          </w:p>
        </w:tc>
        <w:tc>
          <w:tcPr>
            <w:tcW w:w="1683" w:type="dxa"/>
            <w:vAlign w:val="center"/>
          </w:tcPr>
          <w:p w:rsidR="00140573" w:rsidRDefault="004254D2">
            <w:pPr>
              <w:jc w:val="right"/>
            </w:pPr>
            <w:r>
              <w:rPr>
                <w:szCs w:val="21"/>
              </w:rPr>
              <w:t>4,920,486.30</w:t>
            </w:r>
          </w:p>
        </w:tc>
      </w:tr>
    </w:tbl>
    <w:p w:rsidR="001A59F9" w:rsidRPr="001A0538" w:rsidRDefault="00360905" w:rsidP="001A053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注：本基金的上述银行存款由基金托管人交通银行股份有限公司保管，按银行同业利率或约定利率计息。</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7.4.10.7</w:t>
      </w:r>
      <w:r w:rsidRPr="00D564C7">
        <w:rPr>
          <w:rFonts w:asciiTheme="minorEastAsia" w:eastAsiaTheme="minorEastAsia" w:hAnsiTheme="minorEastAsia" w:hint="eastAsia"/>
          <w:b/>
          <w:bCs/>
          <w:color w:val="000000"/>
          <w:szCs w:val="21"/>
        </w:rPr>
        <w:t>本基金在承销期内参与关联方承销证券的情况</w:t>
      </w:r>
    </w:p>
    <w:p w:rsidR="000431A4" w:rsidRPr="00E04C39" w:rsidRDefault="000431A4" w:rsidP="000431A4">
      <w:pPr>
        <w:autoSpaceDE w:val="0"/>
        <w:autoSpaceDN w:val="0"/>
        <w:adjustRightInd w:val="0"/>
        <w:spacing w:before="29" w:line="360" w:lineRule="auto"/>
        <w:ind w:left="15"/>
        <w:jc w:val="right"/>
        <w:rPr>
          <w:rFonts w:eastAsiaTheme="minorEastAsia"/>
          <w:color w:val="000000" w:themeColor="text1"/>
          <w:kern w:val="0"/>
          <w:szCs w:val="21"/>
        </w:rPr>
      </w:pPr>
      <w:r w:rsidRPr="00E04C39">
        <w:rPr>
          <w:rFonts w:eastAsiaTheme="minorEastAsia"/>
          <w:color w:val="000000" w:themeColor="text1"/>
          <w:szCs w:val="21"/>
        </w:rPr>
        <w:t>金额单位</w:t>
      </w:r>
      <w:r w:rsidRPr="00E04C39">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58"/>
        <w:gridCol w:w="1440"/>
        <w:gridCol w:w="1440"/>
        <w:gridCol w:w="1242"/>
        <w:gridCol w:w="1440"/>
        <w:gridCol w:w="1980"/>
      </w:tblGrid>
      <w:tr w:rsidR="000431A4" w:rsidRPr="00E04C39" w:rsidTr="009A3D53">
        <w:tc>
          <w:tcPr>
            <w:tcW w:w="9000" w:type="dxa"/>
            <w:gridSpan w:val="6"/>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本期</w:t>
            </w:r>
          </w:p>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2019</w:t>
            </w:r>
            <w:r w:rsidRPr="00E04C39">
              <w:rPr>
                <w:rFonts w:eastAsiaTheme="minorEastAsia"/>
                <w:color w:val="000000" w:themeColor="text1"/>
                <w:szCs w:val="21"/>
              </w:rPr>
              <w:t>年</w:t>
            </w:r>
            <w:r w:rsidRPr="00E04C39">
              <w:rPr>
                <w:rFonts w:eastAsiaTheme="minorEastAsia"/>
                <w:color w:val="000000" w:themeColor="text1"/>
                <w:szCs w:val="21"/>
              </w:rPr>
              <w:t>1</w:t>
            </w:r>
            <w:r w:rsidRPr="00E04C39">
              <w:rPr>
                <w:rFonts w:eastAsiaTheme="minorEastAsia"/>
                <w:color w:val="000000" w:themeColor="text1"/>
                <w:szCs w:val="21"/>
              </w:rPr>
              <w:t>月</w:t>
            </w:r>
            <w:r w:rsidRPr="00E04C39">
              <w:rPr>
                <w:rFonts w:eastAsiaTheme="minorEastAsia"/>
                <w:color w:val="000000" w:themeColor="text1"/>
                <w:szCs w:val="21"/>
              </w:rPr>
              <w:t>1</w:t>
            </w:r>
            <w:r w:rsidRPr="00E04C39">
              <w:rPr>
                <w:rFonts w:eastAsiaTheme="minorEastAsia"/>
                <w:color w:val="000000" w:themeColor="text1"/>
                <w:szCs w:val="21"/>
              </w:rPr>
              <w:t>日至</w:t>
            </w:r>
            <w:r w:rsidRPr="00E04C39">
              <w:rPr>
                <w:rFonts w:eastAsiaTheme="minorEastAsia"/>
                <w:color w:val="000000" w:themeColor="text1"/>
                <w:szCs w:val="21"/>
              </w:rPr>
              <w:t>2019</w:t>
            </w:r>
            <w:r w:rsidRPr="00E04C39">
              <w:rPr>
                <w:rFonts w:eastAsiaTheme="minorEastAsia"/>
                <w:color w:val="000000" w:themeColor="text1"/>
                <w:szCs w:val="21"/>
              </w:rPr>
              <w:t>年</w:t>
            </w:r>
            <w:r w:rsidRPr="00E04C39">
              <w:rPr>
                <w:rFonts w:eastAsiaTheme="minorEastAsia"/>
                <w:color w:val="000000" w:themeColor="text1"/>
                <w:szCs w:val="21"/>
              </w:rPr>
              <w:t>12</w:t>
            </w:r>
            <w:r w:rsidRPr="00E04C39">
              <w:rPr>
                <w:rFonts w:eastAsiaTheme="minorEastAsia"/>
                <w:color w:val="000000" w:themeColor="text1"/>
                <w:szCs w:val="21"/>
              </w:rPr>
              <w:t>月</w:t>
            </w:r>
            <w:r w:rsidRPr="00E04C39">
              <w:rPr>
                <w:rFonts w:eastAsiaTheme="minorEastAsia"/>
                <w:color w:val="000000" w:themeColor="text1"/>
                <w:szCs w:val="21"/>
              </w:rPr>
              <w:t>31</w:t>
            </w:r>
            <w:r w:rsidRPr="00E04C39">
              <w:rPr>
                <w:rFonts w:eastAsiaTheme="minorEastAsia"/>
                <w:color w:val="000000" w:themeColor="text1"/>
                <w:szCs w:val="21"/>
              </w:rPr>
              <w:t>日</w:t>
            </w:r>
          </w:p>
        </w:tc>
      </w:tr>
      <w:tr w:rsidR="000431A4" w:rsidRPr="00E04C39" w:rsidTr="009A3D53">
        <w:tc>
          <w:tcPr>
            <w:tcW w:w="1458"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关联方名称</w:t>
            </w:r>
          </w:p>
        </w:tc>
        <w:tc>
          <w:tcPr>
            <w:tcW w:w="1440"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证券代码</w:t>
            </w:r>
          </w:p>
        </w:tc>
        <w:tc>
          <w:tcPr>
            <w:tcW w:w="1440"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证券名称</w:t>
            </w:r>
          </w:p>
        </w:tc>
        <w:tc>
          <w:tcPr>
            <w:tcW w:w="1242"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发行方式</w:t>
            </w:r>
          </w:p>
        </w:tc>
        <w:tc>
          <w:tcPr>
            <w:tcW w:w="3420" w:type="dxa"/>
            <w:gridSpan w:val="2"/>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基金在承销期内买入</w:t>
            </w:r>
          </w:p>
        </w:tc>
      </w:tr>
      <w:tr w:rsidR="000431A4" w:rsidRPr="00E04C39" w:rsidTr="009A3D53">
        <w:tc>
          <w:tcPr>
            <w:tcW w:w="1458"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440"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440"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242"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440" w:type="dxa"/>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数量（单位：股</w:t>
            </w:r>
            <w:r w:rsidRPr="00E04C39">
              <w:rPr>
                <w:rFonts w:eastAsiaTheme="minorEastAsia"/>
                <w:color w:val="000000" w:themeColor="text1"/>
                <w:szCs w:val="21"/>
              </w:rPr>
              <w:t>/</w:t>
            </w:r>
            <w:r w:rsidRPr="00E04C39">
              <w:rPr>
                <w:rFonts w:eastAsiaTheme="minorEastAsia"/>
                <w:color w:val="000000" w:themeColor="text1"/>
                <w:szCs w:val="21"/>
              </w:rPr>
              <w:t>张）</w:t>
            </w:r>
          </w:p>
        </w:tc>
        <w:tc>
          <w:tcPr>
            <w:tcW w:w="1980" w:type="dxa"/>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总金额</w:t>
            </w:r>
          </w:p>
        </w:tc>
      </w:tr>
      <w:tr w:rsidR="00140573">
        <w:tc>
          <w:tcPr>
            <w:tcW w:w="1458" w:type="dxa"/>
            <w:vAlign w:val="center"/>
          </w:tcPr>
          <w:p w:rsidR="00140573" w:rsidRDefault="004254D2">
            <w:pPr>
              <w:jc w:val="center"/>
            </w:pPr>
            <w:r>
              <w:rPr>
                <w:rFonts w:eastAsiaTheme="minorEastAsia"/>
                <w:color w:val="000000" w:themeColor="text1"/>
                <w:szCs w:val="21"/>
              </w:rPr>
              <w:t>-</w:t>
            </w:r>
          </w:p>
        </w:tc>
        <w:tc>
          <w:tcPr>
            <w:tcW w:w="1440" w:type="dxa"/>
            <w:vAlign w:val="center"/>
          </w:tcPr>
          <w:p w:rsidR="00140573" w:rsidRDefault="004254D2">
            <w:pPr>
              <w:jc w:val="center"/>
            </w:pPr>
            <w:r>
              <w:rPr>
                <w:rFonts w:eastAsiaTheme="minorEastAsia"/>
                <w:color w:val="000000" w:themeColor="text1"/>
                <w:szCs w:val="21"/>
              </w:rPr>
              <w:t>-</w:t>
            </w:r>
          </w:p>
        </w:tc>
        <w:tc>
          <w:tcPr>
            <w:tcW w:w="1440" w:type="dxa"/>
            <w:vAlign w:val="center"/>
          </w:tcPr>
          <w:p w:rsidR="00140573" w:rsidRDefault="004254D2">
            <w:pPr>
              <w:jc w:val="center"/>
            </w:pPr>
            <w:r>
              <w:rPr>
                <w:rFonts w:eastAsiaTheme="minorEastAsia"/>
                <w:color w:val="000000" w:themeColor="text1"/>
                <w:szCs w:val="21"/>
              </w:rPr>
              <w:t>-</w:t>
            </w:r>
          </w:p>
        </w:tc>
        <w:tc>
          <w:tcPr>
            <w:tcW w:w="1242" w:type="dxa"/>
            <w:vAlign w:val="center"/>
          </w:tcPr>
          <w:p w:rsidR="00140573" w:rsidRDefault="004254D2">
            <w:pPr>
              <w:jc w:val="center"/>
            </w:pPr>
            <w:r>
              <w:rPr>
                <w:rFonts w:eastAsiaTheme="minorEastAsia"/>
                <w:color w:val="000000" w:themeColor="text1"/>
                <w:szCs w:val="21"/>
              </w:rPr>
              <w:t>-</w:t>
            </w:r>
          </w:p>
        </w:tc>
        <w:tc>
          <w:tcPr>
            <w:tcW w:w="1440" w:type="dxa"/>
            <w:vAlign w:val="center"/>
          </w:tcPr>
          <w:p w:rsidR="00140573" w:rsidRDefault="004254D2">
            <w:pPr>
              <w:jc w:val="center"/>
            </w:pPr>
            <w:r>
              <w:rPr>
                <w:rFonts w:eastAsiaTheme="minorEastAsia"/>
                <w:color w:val="000000" w:themeColor="text1"/>
                <w:szCs w:val="21"/>
              </w:rPr>
              <w:t>-</w:t>
            </w:r>
          </w:p>
        </w:tc>
        <w:tc>
          <w:tcPr>
            <w:tcW w:w="1980" w:type="dxa"/>
            <w:vAlign w:val="center"/>
          </w:tcPr>
          <w:p w:rsidR="00140573" w:rsidRDefault="004254D2">
            <w:pPr>
              <w:jc w:val="center"/>
            </w:pPr>
            <w:r>
              <w:rPr>
                <w:rFonts w:eastAsiaTheme="minorEastAsia"/>
                <w:color w:val="000000" w:themeColor="text1"/>
                <w:szCs w:val="21"/>
              </w:rPr>
              <w:t>-</w:t>
            </w:r>
          </w:p>
        </w:tc>
      </w:tr>
      <w:tr w:rsidR="000431A4" w:rsidRPr="00E04C39" w:rsidTr="009A3D53">
        <w:tc>
          <w:tcPr>
            <w:tcW w:w="9000" w:type="dxa"/>
            <w:gridSpan w:val="6"/>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上年度可比期间</w:t>
            </w:r>
          </w:p>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2018</w:t>
            </w:r>
            <w:r w:rsidRPr="00E04C39">
              <w:rPr>
                <w:rFonts w:eastAsiaTheme="minorEastAsia"/>
                <w:color w:val="000000" w:themeColor="text1"/>
                <w:szCs w:val="21"/>
              </w:rPr>
              <w:t>年</w:t>
            </w:r>
            <w:r w:rsidRPr="00E04C39">
              <w:rPr>
                <w:rFonts w:eastAsiaTheme="minorEastAsia"/>
                <w:color w:val="000000" w:themeColor="text1"/>
                <w:szCs w:val="21"/>
              </w:rPr>
              <w:t>1</w:t>
            </w:r>
            <w:r w:rsidRPr="00E04C39">
              <w:rPr>
                <w:rFonts w:eastAsiaTheme="minorEastAsia"/>
                <w:color w:val="000000" w:themeColor="text1"/>
                <w:szCs w:val="21"/>
              </w:rPr>
              <w:t>月</w:t>
            </w:r>
            <w:r w:rsidRPr="00E04C39">
              <w:rPr>
                <w:rFonts w:eastAsiaTheme="minorEastAsia"/>
                <w:color w:val="000000" w:themeColor="text1"/>
                <w:szCs w:val="21"/>
              </w:rPr>
              <w:t>1</w:t>
            </w:r>
            <w:r w:rsidRPr="00E04C39">
              <w:rPr>
                <w:rFonts w:eastAsiaTheme="minorEastAsia"/>
                <w:color w:val="000000" w:themeColor="text1"/>
                <w:szCs w:val="21"/>
              </w:rPr>
              <w:t>日至</w:t>
            </w:r>
            <w:r w:rsidRPr="00E04C39">
              <w:rPr>
                <w:rFonts w:eastAsiaTheme="minorEastAsia"/>
                <w:color w:val="000000" w:themeColor="text1"/>
                <w:szCs w:val="21"/>
              </w:rPr>
              <w:t>2018</w:t>
            </w:r>
            <w:r w:rsidRPr="00E04C39">
              <w:rPr>
                <w:rFonts w:eastAsiaTheme="minorEastAsia"/>
                <w:color w:val="000000" w:themeColor="text1"/>
                <w:szCs w:val="21"/>
              </w:rPr>
              <w:t>年</w:t>
            </w:r>
            <w:r w:rsidRPr="00E04C39">
              <w:rPr>
                <w:rFonts w:eastAsiaTheme="minorEastAsia"/>
                <w:color w:val="000000" w:themeColor="text1"/>
                <w:szCs w:val="21"/>
              </w:rPr>
              <w:t>12</w:t>
            </w:r>
            <w:r w:rsidRPr="00E04C39">
              <w:rPr>
                <w:rFonts w:eastAsiaTheme="minorEastAsia"/>
                <w:color w:val="000000" w:themeColor="text1"/>
                <w:szCs w:val="21"/>
              </w:rPr>
              <w:t>月</w:t>
            </w:r>
            <w:r w:rsidRPr="00E04C39">
              <w:rPr>
                <w:rFonts w:eastAsiaTheme="minorEastAsia"/>
                <w:color w:val="000000" w:themeColor="text1"/>
                <w:szCs w:val="21"/>
              </w:rPr>
              <w:t>31</w:t>
            </w:r>
            <w:r w:rsidRPr="00E04C39">
              <w:rPr>
                <w:rFonts w:eastAsiaTheme="minorEastAsia"/>
                <w:color w:val="000000" w:themeColor="text1"/>
                <w:szCs w:val="21"/>
              </w:rPr>
              <w:t>日</w:t>
            </w:r>
          </w:p>
        </w:tc>
      </w:tr>
      <w:tr w:rsidR="000431A4" w:rsidRPr="00E04C39" w:rsidTr="009A3D53">
        <w:tc>
          <w:tcPr>
            <w:tcW w:w="1458"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关联方名称</w:t>
            </w:r>
          </w:p>
        </w:tc>
        <w:tc>
          <w:tcPr>
            <w:tcW w:w="1440"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证券代码</w:t>
            </w:r>
          </w:p>
        </w:tc>
        <w:tc>
          <w:tcPr>
            <w:tcW w:w="1440"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证券名称</w:t>
            </w:r>
          </w:p>
        </w:tc>
        <w:tc>
          <w:tcPr>
            <w:tcW w:w="1242" w:type="dxa"/>
            <w:vMerge w:val="restart"/>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发行方式</w:t>
            </w:r>
          </w:p>
        </w:tc>
        <w:tc>
          <w:tcPr>
            <w:tcW w:w="3420" w:type="dxa"/>
            <w:gridSpan w:val="2"/>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基金在承销期内买入</w:t>
            </w:r>
          </w:p>
        </w:tc>
      </w:tr>
      <w:tr w:rsidR="000431A4" w:rsidRPr="00E04C39" w:rsidTr="009A3D53">
        <w:tc>
          <w:tcPr>
            <w:tcW w:w="1458"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440"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440"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242" w:type="dxa"/>
            <w:vMerge/>
            <w:vAlign w:val="center"/>
          </w:tcPr>
          <w:p w:rsidR="000431A4" w:rsidRPr="00E04C39" w:rsidRDefault="000431A4" w:rsidP="009A3D53">
            <w:pPr>
              <w:widowControl/>
              <w:spacing w:line="360" w:lineRule="auto"/>
              <w:jc w:val="left"/>
              <w:rPr>
                <w:rFonts w:eastAsiaTheme="minorEastAsia"/>
                <w:color w:val="000000" w:themeColor="text1"/>
                <w:szCs w:val="21"/>
              </w:rPr>
            </w:pPr>
          </w:p>
        </w:tc>
        <w:tc>
          <w:tcPr>
            <w:tcW w:w="1440" w:type="dxa"/>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数量（单位：股</w:t>
            </w:r>
            <w:r w:rsidRPr="00E04C39">
              <w:rPr>
                <w:rFonts w:eastAsiaTheme="minorEastAsia"/>
                <w:color w:val="000000" w:themeColor="text1"/>
                <w:szCs w:val="21"/>
              </w:rPr>
              <w:t>/</w:t>
            </w:r>
            <w:r w:rsidRPr="00E04C39">
              <w:rPr>
                <w:rFonts w:eastAsiaTheme="minorEastAsia"/>
                <w:color w:val="000000" w:themeColor="text1"/>
                <w:szCs w:val="21"/>
              </w:rPr>
              <w:t>张）</w:t>
            </w:r>
          </w:p>
        </w:tc>
        <w:tc>
          <w:tcPr>
            <w:tcW w:w="1980" w:type="dxa"/>
            <w:vAlign w:val="center"/>
          </w:tcPr>
          <w:p w:rsidR="000431A4" w:rsidRPr="00E04C39" w:rsidRDefault="000431A4" w:rsidP="009A3D53">
            <w:pPr>
              <w:spacing w:line="360" w:lineRule="auto"/>
              <w:jc w:val="center"/>
              <w:rPr>
                <w:rFonts w:eastAsiaTheme="minorEastAsia"/>
                <w:color w:val="000000" w:themeColor="text1"/>
                <w:szCs w:val="21"/>
              </w:rPr>
            </w:pPr>
            <w:r w:rsidRPr="00E04C39">
              <w:rPr>
                <w:rFonts w:eastAsiaTheme="minorEastAsia"/>
                <w:color w:val="000000" w:themeColor="text1"/>
                <w:szCs w:val="21"/>
              </w:rPr>
              <w:t>总金额</w:t>
            </w:r>
          </w:p>
        </w:tc>
      </w:tr>
      <w:tr w:rsidR="00140573">
        <w:tc>
          <w:tcPr>
            <w:tcW w:w="1458" w:type="dxa"/>
            <w:vAlign w:val="center"/>
          </w:tcPr>
          <w:p w:rsidR="00140573" w:rsidRDefault="004254D2">
            <w:pPr>
              <w:jc w:val="center"/>
            </w:pPr>
            <w:r>
              <w:rPr>
                <w:rFonts w:eastAsiaTheme="minorEastAsia"/>
                <w:color w:val="000000" w:themeColor="text1"/>
                <w:szCs w:val="21"/>
              </w:rPr>
              <w:t>广发证券</w:t>
            </w:r>
          </w:p>
        </w:tc>
        <w:tc>
          <w:tcPr>
            <w:tcW w:w="1440" w:type="dxa"/>
            <w:vAlign w:val="center"/>
          </w:tcPr>
          <w:p w:rsidR="00140573" w:rsidRDefault="004254D2">
            <w:pPr>
              <w:jc w:val="center"/>
            </w:pPr>
            <w:r>
              <w:rPr>
                <w:rFonts w:eastAsiaTheme="minorEastAsia"/>
                <w:color w:val="000000" w:themeColor="text1"/>
                <w:szCs w:val="21"/>
              </w:rPr>
              <w:t>002927</w:t>
            </w:r>
          </w:p>
        </w:tc>
        <w:tc>
          <w:tcPr>
            <w:tcW w:w="1440" w:type="dxa"/>
            <w:vAlign w:val="center"/>
          </w:tcPr>
          <w:p w:rsidR="00140573" w:rsidRDefault="004254D2">
            <w:pPr>
              <w:jc w:val="center"/>
            </w:pPr>
            <w:r>
              <w:rPr>
                <w:rFonts w:eastAsiaTheme="minorEastAsia"/>
                <w:color w:val="000000" w:themeColor="text1"/>
                <w:szCs w:val="21"/>
              </w:rPr>
              <w:t>泰永长征</w:t>
            </w:r>
          </w:p>
        </w:tc>
        <w:tc>
          <w:tcPr>
            <w:tcW w:w="1242" w:type="dxa"/>
            <w:vAlign w:val="center"/>
          </w:tcPr>
          <w:p w:rsidR="00140573" w:rsidRDefault="004254D2">
            <w:pPr>
              <w:jc w:val="center"/>
            </w:pPr>
            <w:r>
              <w:rPr>
                <w:rFonts w:eastAsiaTheme="minorEastAsia"/>
                <w:color w:val="000000" w:themeColor="text1"/>
                <w:szCs w:val="21"/>
              </w:rPr>
              <w:t>新股网下发行</w:t>
            </w:r>
          </w:p>
        </w:tc>
        <w:tc>
          <w:tcPr>
            <w:tcW w:w="1440" w:type="dxa"/>
            <w:vAlign w:val="center"/>
          </w:tcPr>
          <w:p w:rsidR="00140573" w:rsidRDefault="004254D2">
            <w:pPr>
              <w:jc w:val="right"/>
            </w:pPr>
            <w:r>
              <w:rPr>
                <w:rFonts w:eastAsiaTheme="minorEastAsia"/>
                <w:color w:val="000000" w:themeColor="text1"/>
                <w:szCs w:val="21"/>
              </w:rPr>
              <w:t>961</w:t>
            </w:r>
          </w:p>
        </w:tc>
        <w:tc>
          <w:tcPr>
            <w:tcW w:w="1980" w:type="dxa"/>
            <w:vAlign w:val="center"/>
          </w:tcPr>
          <w:p w:rsidR="00140573" w:rsidRDefault="004254D2">
            <w:pPr>
              <w:jc w:val="right"/>
            </w:pPr>
            <w:r>
              <w:rPr>
                <w:rFonts w:eastAsiaTheme="minorEastAsia"/>
                <w:color w:val="000000" w:themeColor="text1"/>
                <w:szCs w:val="21"/>
              </w:rPr>
              <w:t>14,203.58</w:t>
            </w:r>
          </w:p>
        </w:tc>
      </w:tr>
    </w:tbl>
    <w:p w:rsidR="003A0F54" w:rsidRPr="00A73188" w:rsidRDefault="003A0F54" w:rsidP="003A0F54">
      <w:pPr>
        <w:adjustRightInd w:val="0"/>
        <w:snapToGrid w:val="0"/>
        <w:spacing w:beforeLines="100" w:before="312"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7.4.10.8 </w:t>
      </w:r>
      <w:r w:rsidRPr="00A73188">
        <w:rPr>
          <w:rFonts w:eastAsiaTheme="minorEastAsia"/>
          <w:b/>
          <w:color w:val="000000" w:themeColor="text1"/>
          <w:szCs w:val="21"/>
        </w:rPr>
        <w:t>其他关联交易事项的说明</w:t>
      </w:r>
    </w:p>
    <w:p w:rsidR="003A0F54" w:rsidRPr="00A73188" w:rsidRDefault="003A0F54" w:rsidP="003A0F54">
      <w:pPr>
        <w:adjustRightInd w:val="0"/>
        <w:snapToGrid w:val="0"/>
        <w:spacing w:line="360" w:lineRule="auto"/>
        <w:rPr>
          <w:rFonts w:eastAsiaTheme="minorEastAsia"/>
          <w:b/>
          <w:color w:val="000000" w:themeColor="text1"/>
          <w:szCs w:val="21"/>
        </w:rPr>
      </w:pPr>
      <w:r w:rsidRPr="00A73188">
        <w:rPr>
          <w:rFonts w:eastAsiaTheme="minorEastAsia"/>
          <w:b/>
          <w:bCs/>
          <w:color w:val="000000" w:themeColor="text1"/>
          <w:kern w:val="0"/>
          <w:szCs w:val="21"/>
        </w:rPr>
        <w:t>7.4.10.8</w:t>
      </w:r>
      <w:r w:rsidRPr="00A73188">
        <w:rPr>
          <w:rFonts w:eastAsiaTheme="minorEastAsia" w:hint="eastAsia"/>
          <w:b/>
          <w:bCs/>
          <w:color w:val="000000" w:themeColor="text1"/>
          <w:kern w:val="0"/>
          <w:szCs w:val="21"/>
        </w:rPr>
        <w:t xml:space="preserve">.1 </w:t>
      </w:r>
      <w:r w:rsidRPr="00A73188">
        <w:rPr>
          <w:rFonts w:eastAsiaTheme="minorEastAsia"/>
          <w:b/>
          <w:color w:val="000000" w:themeColor="text1"/>
          <w:szCs w:val="21"/>
        </w:rPr>
        <w:t>其他关联交易事项的说明</w:t>
      </w:r>
    </w:p>
    <w:p w:rsidR="003A0F54" w:rsidRPr="00A73188" w:rsidRDefault="003A0F54" w:rsidP="003A0F54">
      <w:pPr>
        <w:widowControl/>
        <w:spacing w:line="360" w:lineRule="auto"/>
        <w:ind w:firstLineChars="200" w:firstLine="420"/>
        <w:rPr>
          <w:rFonts w:eastAsiaTheme="minorEastAsia"/>
          <w:color w:val="000000" w:themeColor="text1"/>
          <w:kern w:val="0"/>
          <w:szCs w:val="21"/>
        </w:rPr>
      </w:pPr>
      <w:r w:rsidRPr="00A73188">
        <w:rPr>
          <w:rFonts w:eastAsiaTheme="minorEastAsia"/>
          <w:color w:val="000000" w:themeColor="text1"/>
          <w:kern w:val="0"/>
          <w:szCs w:val="21"/>
        </w:rPr>
        <w:t>无。</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7.4.11</w:t>
      </w:r>
      <w:r w:rsidRPr="00D564C7">
        <w:rPr>
          <w:rFonts w:asciiTheme="minorEastAsia" w:eastAsiaTheme="minorEastAsia" w:hAnsiTheme="minorEastAsia" w:hint="eastAsia"/>
          <w:b/>
          <w:bCs/>
          <w:color w:val="000000"/>
          <w:szCs w:val="21"/>
        </w:rPr>
        <w:t>利润分配情况</w:t>
      </w:r>
    </w:p>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易方达上证</w:t>
      </w:r>
      <w:r w:rsidRPr="001A0538">
        <w:rPr>
          <w:rFonts w:eastAsiaTheme="minorEastAsia"/>
          <w:szCs w:val="21"/>
        </w:rPr>
        <w:t>50</w:t>
      </w:r>
      <w:r w:rsidRPr="001A0538">
        <w:rPr>
          <w:rFonts w:eastAsiaTheme="minorEastAsia"/>
          <w:szCs w:val="21"/>
        </w:rPr>
        <w:t>指数</w:t>
      </w:r>
      <w:r w:rsidRPr="001A0538">
        <w:rPr>
          <w:rFonts w:eastAsiaTheme="minorEastAsia"/>
          <w:szCs w:val="21"/>
        </w:rPr>
        <w:t>A</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1A0538">
        <w:rPr>
          <w:rFonts w:eastAsiaTheme="minorEastAsia"/>
          <w:color w:val="000000"/>
          <w:szCs w:val="21"/>
        </w:rPr>
        <w:t>单位：人民币元</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482"/>
        <w:gridCol w:w="709"/>
        <w:gridCol w:w="709"/>
        <w:gridCol w:w="992"/>
        <w:gridCol w:w="1559"/>
        <w:gridCol w:w="1547"/>
        <w:gridCol w:w="1572"/>
        <w:gridCol w:w="701"/>
      </w:tblGrid>
      <w:tr w:rsidR="00ED4046" w:rsidRPr="001A0538" w:rsidTr="00892E9D">
        <w:trPr>
          <w:trHeight w:val="1323"/>
          <w:jc w:val="center"/>
        </w:trPr>
        <w:tc>
          <w:tcPr>
            <w:tcW w:w="923" w:type="dxa"/>
            <w:vMerge w:val="restart"/>
            <w:shd w:val="clear" w:color="auto" w:fill="auto"/>
            <w:vAlign w:val="center"/>
          </w:tcPr>
          <w:p w:rsidR="00ED4046" w:rsidRPr="001A0538" w:rsidRDefault="00ED4046"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8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47" w:type="dxa"/>
            <w:vMerge w:val="restart"/>
            <w:shd w:val="clear" w:color="auto" w:fill="auto"/>
            <w:vAlign w:val="center"/>
          </w:tcPr>
          <w:p w:rsidR="00ED4046" w:rsidRPr="001A0538" w:rsidRDefault="00ED4046"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72" w:type="dxa"/>
            <w:vMerge w:val="restart"/>
            <w:shd w:val="clear" w:color="auto" w:fill="auto"/>
            <w:vAlign w:val="center"/>
          </w:tcPr>
          <w:p w:rsidR="00ED4046" w:rsidRPr="001A0538" w:rsidRDefault="00F97A39" w:rsidP="00C915A6">
            <w:pPr>
              <w:spacing w:line="360" w:lineRule="auto"/>
              <w:jc w:val="center"/>
              <w:rPr>
                <w:color w:val="000000"/>
                <w:szCs w:val="21"/>
                <w:lang w:val="en-AU"/>
              </w:rPr>
            </w:pPr>
            <w:r>
              <w:rPr>
                <w:rFonts w:hint="eastAsia"/>
                <w:color w:val="000000"/>
                <w:szCs w:val="21"/>
                <w:lang w:val="en-AU"/>
              </w:rPr>
              <w:t>本期</w:t>
            </w:r>
            <w:r w:rsidR="00ED4046" w:rsidRPr="001A0538">
              <w:rPr>
                <w:color w:val="000000"/>
                <w:szCs w:val="21"/>
                <w:lang w:val="en-AU"/>
              </w:rPr>
              <w:t>利润分配合计</w:t>
            </w:r>
          </w:p>
        </w:tc>
        <w:tc>
          <w:tcPr>
            <w:tcW w:w="701" w:type="dxa"/>
            <w:vMerge w:val="restart"/>
            <w:shd w:val="clear" w:color="auto" w:fill="auto"/>
            <w:vAlign w:val="center"/>
          </w:tcPr>
          <w:p w:rsidR="00ED4046" w:rsidRPr="001A0538" w:rsidRDefault="00ED4046" w:rsidP="00C915A6">
            <w:pPr>
              <w:spacing w:line="360" w:lineRule="auto"/>
              <w:jc w:val="center"/>
              <w:rPr>
                <w:color w:val="000000"/>
                <w:szCs w:val="21"/>
                <w:lang w:val="en-AU"/>
              </w:rPr>
            </w:pPr>
            <w:r w:rsidRPr="001A0538">
              <w:rPr>
                <w:color w:val="000000"/>
                <w:szCs w:val="21"/>
                <w:lang w:val="en-AU"/>
              </w:rPr>
              <w:t>备注</w:t>
            </w:r>
          </w:p>
        </w:tc>
      </w:tr>
      <w:tr w:rsidR="00ED4046" w:rsidRPr="001A0538" w:rsidTr="00892E9D">
        <w:trPr>
          <w:trHeight w:val="1323"/>
          <w:jc w:val="center"/>
        </w:trPr>
        <w:tc>
          <w:tcPr>
            <w:tcW w:w="923" w:type="dxa"/>
            <w:vMerge/>
            <w:shd w:val="clear" w:color="auto" w:fill="auto"/>
          </w:tcPr>
          <w:p w:rsidR="00ED4046" w:rsidRPr="001A0538" w:rsidRDefault="00ED4046" w:rsidP="00C915A6">
            <w:pPr>
              <w:autoSpaceDE w:val="0"/>
              <w:autoSpaceDN w:val="0"/>
              <w:adjustRightInd w:val="0"/>
              <w:spacing w:before="29" w:line="360" w:lineRule="auto"/>
              <w:ind w:right="210"/>
              <w:jc w:val="left"/>
              <w:rPr>
                <w:color w:val="000000"/>
                <w:szCs w:val="21"/>
              </w:rPr>
            </w:pPr>
          </w:p>
        </w:tc>
        <w:tc>
          <w:tcPr>
            <w:tcW w:w="148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ED4046" w:rsidRPr="001A0538" w:rsidRDefault="00ED4046"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559"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47" w:type="dxa"/>
            <w:vMerge/>
            <w:shd w:val="clear" w:color="auto" w:fill="auto"/>
            <w:vAlign w:val="center"/>
          </w:tcPr>
          <w:p w:rsidR="00ED4046" w:rsidRPr="001A0538" w:rsidRDefault="00ED4046" w:rsidP="00C915A6">
            <w:pPr>
              <w:spacing w:line="360" w:lineRule="auto"/>
              <w:ind w:leftChars="50" w:left="105"/>
              <w:jc w:val="center"/>
              <w:rPr>
                <w:color w:val="000000"/>
                <w:szCs w:val="21"/>
                <w:lang w:val="en-AU"/>
              </w:rPr>
            </w:pPr>
          </w:p>
        </w:tc>
        <w:tc>
          <w:tcPr>
            <w:tcW w:w="1572" w:type="dxa"/>
            <w:vMerge/>
            <w:shd w:val="clear" w:color="auto" w:fill="auto"/>
            <w:vAlign w:val="center"/>
          </w:tcPr>
          <w:p w:rsidR="00ED4046" w:rsidRPr="001A0538" w:rsidRDefault="00ED4046" w:rsidP="00C915A6">
            <w:pPr>
              <w:spacing w:line="360" w:lineRule="auto"/>
              <w:jc w:val="center"/>
              <w:rPr>
                <w:color w:val="000000"/>
                <w:szCs w:val="21"/>
                <w:lang w:val="en-AU"/>
              </w:rPr>
            </w:pPr>
          </w:p>
        </w:tc>
        <w:tc>
          <w:tcPr>
            <w:tcW w:w="701" w:type="dxa"/>
            <w:vMerge/>
            <w:shd w:val="clear" w:color="auto" w:fill="auto"/>
            <w:vAlign w:val="center"/>
          </w:tcPr>
          <w:p w:rsidR="00ED4046" w:rsidRPr="001A0538" w:rsidRDefault="00ED4046" w:rsidP="00C915A6">
            <w:pPr>
              <w:spacing w:line="360" w:lineRule="auto"/>
              <w:jc w:val="center"/>
              <w:rPr>
                <w:color w:val="000000"/>
                <w:szCs w:val="21"/>
                <w:lang w:val="en-AU"/>
              </w:rPr>
            </w:pPr>
          </w:p>
        </w:tc>
      </w:tr>
      <w:tr w:rsidR="00140573">
        <w:trPr>
          <w:jc w:val="center"/>
        </w:trPr>
        <w:tc>
          <w:tcPr>
            <w:tcW w:w="923" w:type="dxa"/>
            <w:vAlign w:val="center"/>
          </w:tcPr>
          <w:p w:rsidR="00140573" w:rsidRDefault="004254D2">
            <w:pPr>
              <w:jc w:val="center"/>
            </w:pPr>
            <w:r>
              <w:rPr>
                <w:szCs w:val="21"/>
              </w:rPr>
              <w:t>1</w:t>
            </w:r>
          </w:p>
        </w:tc>
        <w:tc>
          <w:tcPr>
            <w:tcW w:w="1482" w:type="dxa"/>
            <w:vAlign w:val="center"/>
          </w:tcPr>
          <w:p w:rsidR="00140573" w:rsidRDefault="004254D2">
            <w:pPr>
              <w:jc w:val="center"/>
            </w:pPr>
            <w:r>
              <w:rPr>
                <w:szCs w:val="21"/>
              </w:rPr>
              <w:t>2019-12-24</w:t>
            </w:r>
          </w:p>
        </w:tc>
        <w:tc>
          <w:tcPr>
            <w:tcW w:w="709" w:type="dxa"/>
            <w:vAlign w:val="center"/>
          </w:tcPr>
          <w:p w:rsidR="00140573" w:rsidRDefault="004254D2">
            <w:pPr>
              <w:jc w:val="center"/>
            </w:pPr>
            <w:r>
              <w:rPr>
                <w:szCs w:val="21"/>
              </w:rPr>
              <w:t>-</w:t>
            </w:r>
          </w:p>
        </w:tc>
        <w:tc>
          <w:tcPr>
            <w:tcW w:w="709" w:type="dxa"/>
            <w:vAlign w:val="center"/>
          </w:tcPr>
          <w:p w:rsidR="00140573" w:rsidRDefault="004254D2">
            <w:pPr>
              <w:jc w:val="center"/>
            </w:pPr>
            <w:r>
              <w:rPr>
                <w:szCs w:val="21"/>
              </w:rPr>
              <w:t>2019-12-24</w:t>
            </w:r>
          </w:p>
        </w:tc>
        <w:tc>
          <w:tcPr>
            <w:tcW w:w="992" w:type="dxa"/>
            <w:vAlign w:val="center"/>
          </w:tcPr>
          <w:p w:rsidR="00140573" w:rsidRDefault="004254D2">
            <w:pPr>
              <w:jc w:val="right"/>
            </w:pPr>
            <w:r>
              <w:rPr>
                <w:szCs w:val="21"/>
              </w:rPr>
              <w:t>0.300</w:t>
            </w:r>
          </w:p>
        </w:tc>
        <w:tc>
          <w:tcPr>
            <w:tcW w:w="1559" w:type="dxa"/>
            <w:vAlign w:val="center"/>
          </w:tcPr>
          <w:p w:rsidR="00140573" w:rsidRDefault="004254D2">
            <w:pPr>
              <w:jc w:val="right"/>
            </w:pPr>
            <w:r>
              <w:rPr>
                <w:szCs w:val="21"/>
              </w:rPr>
              <w:t>164,236,749.52</w:t>
            </w:r>
          </w:p>
        </w:tc>
        <w:tc>
          <w:tcPr>
            <w:tcW w:w="1547" w:type="dxa"/>
            <w:vAlign w:val="center"/>
          </w:tcPr>
          <w:p w:rsidR="00140573" w:rsidRDefault="004254D2">
            <w:pPr>
              <w:jc w:val="right"/>
            </w:pPr>
            <w:r>
              <w:rPr>
                <w:szCs w:val="21"/>
              </w:rPr>
              <w:t>117,985,127.73</w:t>
            </w:r>
          </w:p>
        </w:tc>
        <w:tc>
          <w:tcPr>
            <w:tcW w:w="1572" w:type="dxa"/>
            <w:vAlign w:val="center"/>
          </w:tcPr>
          <w:p w:rsidR="00140573" w:rsidRDefault="004254D2">
            <w:pPr>
              <w:jc w:val="right"/>
            </w:pPr>
            <w:r>
              <w:rPr>
                <w:szCs w:val="21"/>
              </w:rPr>
              <w:t>282,221,877.25</w:t>
            </w:r>
          </w:p>
        </w:tc>
        <w:tc>
          <w:tcPr>
            <w:tcW w:w="701" w:type="dxa"/>
            <w:vAlign w:val="center"/>
          </w:tcPr>
          <w:p w:rsidR="00140573" w:rsidRDefault="004254D2">
            <w:pPr>
              <w:jc w:val="left"/>
            </w:pPr>
            <w:r>
              <w:rPr>
                <w:szCs w:val="21"/>
              </w:rPr>
              <w:t>-</w:t>
            </w:r>
          </w:p>
        </w:tc>
      </w:tr>
      <w:tr w:rsidR="00ED4046" w:rsidRPr="001A0538" w:rsidTr="00892E9D">
        <w:trPr>
          <w:jc w:val="center"/>
        </w:trPr>
        <w:tc>
          <w:tcPr>
            <w:tcW w:w="923" w:type="dxa"/>
            <w:shd w:val="clear" w:color="auto" w:fill="auto"/>
            <w:vAlign w:val="center"/>
          </w:tcPr>
          <w:p w:rsidR="00ED4046" w:rsidRPr="001A0538" w:rsidRDefault="00ED4046" w:rsidP="00C915A6">
            <w:pPr>
              <w:spacing w:line="360" w:lineRule="auto"/>
              <w:ind w:leftChars="50" w:left="105"/>
              <w:rPr>
                <w:color w:val="000000"/>
                <w:szCs w:val="21"/>
              </w:rPr>
            </w:pPr>
            <w:r w:rsidRPr="001A0538">
              <w:rPr>
                <w:szCs w:val="21"/>
              </w:rPr>
              <w:t>合计</w:t>
            </w:r>
          </w:p>
        </w:tc>
        <w:tc>
          <w:tcPr>
            <w:tcW w:w="1482" w:type="dxa"/>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1418" w:type="dxa"/>
            <w:gridSpan w:val="2"/>
            <w:shd w:val="clear" w:color="auto" w:fill="auto"/>
            <w:vAlign w:val="center"/>
          </w:tcPr>
          <w:p w:rsidR="00ED4046" w:rsidRPr="001A0538" w:rsidRDefault="00ED4046" w:rsidP="00C915A6">
            <w:pPr>
              <w:spacing w:line="360" w:lineRule="auto"/>
              <w:ind w:leftChars="50" w:left="105"/>
              <w:jc w:val="center"/>
              <w:rPr>
                <w:color w:val="000000"/>
                <w:szCs w:val="21"/>
              </w:rPr>
            </w:pPr>
          </w:p>
        </w:tc>
        <w:tc>
          <w:tcPr>
            <w:tcW w:w="992" w:type="dxa"/>
            <w:shd w:val="clear" w:color="auto" w:fill="auto"/>
            <w:vAlign w:val="center"/>
          </w:tcPr>
          <w:p w:rsidR="00ED4046" w:rsidRPr="001A0538" w:rsidRDefault="00ED4046" w:rsidP="003104B9">
            <w:pPr>
              <w:spacing w:line="360" w:lineRule="auto"/>
              <w:jc w:val="right"/>
              <w:rPr>
                <w:szCs w:val="21"/>
              </w:rPr>
            </w:pPr>
            <w:r w:rsidRPr="001A0538">
              <w:rPr>
                <w:szCs w:val="21"/>
              </w:rPr>
              <w:t>0.300</w:t>
            </w:r>
          </w:p>
        </w:tc>
        <w:tc>
          <w:tcPr>
            <w:tcW w:w="1559" w:type="dxa"/>
            <w:shd w:val="clear" w:color="auto" w:fill="auto"/>
            <w:vAlign w:val="center"/>
          </w:tcPr>
          <w:p w:rsidR="00ED4046" w:rsidRPr="001A0538" w:rsidRDefault="00ED4046" w:rsidP="003104B9">
            <w:pPr>
              <w:spacing w:line="360" w:lineRule="auto"/>
              <w:jc w:val="right"/>
              <w:rPr>
                <w:szCs w:val="21"/>
              </w:rPr>
            </w:pPr>
            <w:r w:rsidRPr="001A0538">
              <w:rPr>
                <w:szCs w:val="21"/>
              </w:rPr>
              <w:t>164,236,749.52</w:t>
            </w:r>
          </w:p>
        </w:tc>
        <w:tc>
          <w:tcPr>
            <w:tcW w:w="1547" w:type="dxa"/>
            <w:shd w:val="clear" w:color="auto" w:fill="auto"/>
            <w:vAlign w:val="center"/>
          </w:tcPr>
          <w:p w:rsidR="00ED4046" w:rsidRPr="001A0538" w:rsidRDefault="00ED4046" w:rsidP="003104B9">
            <w:pPr>
              <w:spacing w:line="360" w:lineRule="auto"/>
              <w:jc w:val="right"/>
              <w:rPr>
                <w:szCs w:val="21"/>
              </w:rPr>
            </w:pPr>
            <w:r w:rsidRPr="001A0538">
              <w:rPr>
                <w:szCs w:val="21"/>
              </w:rPr>
              <w:t>117,985,127.73</w:t>
            </w:r>
          </w:p>
        </w:tc>
        <w:tc>
          <w:tcPr>
            <w:tcW w:w="1572" w:type="dxa"/>
            <w:shd w:val="clear" w:color="auto" w:fill="auto"/>
            <w:vAlign w:val="center"/>
          </w:tcPr>
          <w:p w:rsidR="00ED4046" w:rsidRPr="001A0538" w:rsidRDefault="00ED4046" w:rsidP="003104B9">
            <w:pPr>
              <w:spacing w:line="360" w:lineRule="auto"/>
              <w:jc w:val="right"/>
              <w:rPr>
                <w:szCs w:val="21"/>
              </w:rPr>
            </w:pPr>
            <w:r w:rsidRPr="001A0538">
              <w:rPr>
                <w:szCs w:val="21"/>
              </w:rPr>
              <w:t>282,221,877.25</w:t>
            </w:r>
          </w:p>
        </w:tc>
        <w:tc>
          <w:tcPr>
            <w:tcW w:w="701" w:type="dxa"/>
            <w:shd w:val="clear" w:color="auto" w:fill="auto"/>
            <w:vAlign w:val="center"/>
          </w:tcPr>
          <w:p w:rsidR="00ED4046" w:rsidRPr="001A0538" w:rsidRDefault="00ED4046" w:rsidP="003104B9">
            <w:pPr>
              <w:spacing w:line="360" w:lineRule="auto"/>
              <w:rPr>
                <w:szCs w:val="21"/>
              </w:rPr>
            </w:pPr>
            <w:r w:rsidRPr="001A0538">
              <w:rPr>
                <w:szCs w:val="21"/>
              </w:rPr>
              <w:t>-</w:t>
            </w:r>
          </w:p>
        </w:tc>
      </w:tr>
    </w:tbl>
    <w:p w:rsidR="001A59F9" w:rsidRPr="001A0538" w:rsidRDefault="001A59F9" w:rsidP="00EC7BDC">
      <w:pPr>
        <w:adjustRightInd w:val="0"/>
        <w:snapToGrid w:val="0"/>
        <w:spacing w:line="360" w:lineRule="auto"/>
        <w:rPr>
          <w:rFonts w:eastAsiaTheme="minorEastAsia"/>
          <w:szCs w:val="21"/>
        </w:rPr>
      </w:pPr>
      <w:r w:rsidRPr="001A0538">
        <w:rPr>
          <w:rFonts w:eastAsiaTheme="minorEastAsia"/>
          <w:szCs w:val="21"/>
        </w:rPr>
        <w:t>易方达上证</w:t>
      </w:r>
      <w:r w:rsidRPr="001A0538">
        <w:rPr>
          <w:rFonts w:eastAsiaTheme="minorEastAsia"/>
          <w:szCs w:val="21"/>
        </w:rPr>
        <w:t>50</w:t>
      </w:r>
      <w:r w:rsidRPr="001A0538">
        <w:rPr>
          <w:rFonts w:eastAsiaTheme="minorEastAsia"/>
          <w:szCs w:val="21"/>
        </w:rPr>
        <w:t>指数</w:t>
      </w:r>
      <w:r w:rsidRPr="001A0538">
        <w:rPr>
          <w:rFonts w:eastAsiaTheme="minorEastAsia"/>
          <w:szCs w:val="21"/>
        </w:rPr>
        <w:t>C</w:t>
      </w:r>
    </w:p>
    <w:p w:rsidR="001A59F9" w:rsidRPr="001A0538" w:rsidRDefault="001A59F9" w:rsidP="00026C9C">
      <w:pPr>
        <w:autoSpaceDE w:val="0"/>
        <w:autoSpaceDN w:val="0"/>
        <w:adjustRightInd w:val="0"/>
        <w:spacing w:before="29" w:line="360" w:lineRule="auto"/>
        <w:ind w:left="15" w:right="210"/>
        <w:jc w:val="right"/>
        <w:rPr>
          <w:rFonts w:eastAsiaTheme="minorEastAsia"/>
          <w:color w:val="000000"/>
          <w:szCs w:val="21"/>
        </w:rPr>
      </w:pPr>
      <w:r w:rsidRPr="001A0538">
        <w:rPr>
          <w:rFonts w:eastAsiaTheme="minorEastAsia"/>
          <w:color w:val="000000"/>
          <w:szCs w:val="21"/>
        </w:rPr>
        <w:t>单位：人民币元</w:t>
      </w:r>
    </w:p>
    <w:tbl>
      <w:tblPr>
        <w:tblW w:w="10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41"/>
        <w:gridCol w:w="709"/>
        <w:gridCol w:w="709"/>
        <w:gridCol w:w="992"/>
        <w:gridCol w:w="1559"/>
        <w:gridCol w:w="1575"/>
        <w:gridCol w:w="1544"/>
        <w:gridCol w:w="729"/>
      </w:tblGrid>
      <w:tr w:rsidR="000968C8" w:rsidRPr="001A0538" w:rsidTr="00892E9D">
        <w:trPr>
          <w:trHeight w:val="1323"/>
          <w:jc w:val="center"/>
        </w:trPr>
        <w:tc>
          <w:tcPr>
            <w:tcW w:w="993" w:type="dxa"/>
            <w:vMerge w:val="restart"/>
            <w:shd w:val="clear" w:color="auto" w:fill="auto"/>
            <w:vAlign w:val="center"/>
          </w:tcPr>
          <w:p w:rsidR="000968C8" w:rsidRPr="001A0538" w:rsidRDefault="000968C8" w:rsidP="00C915A6">
            <w:pPr>
              <w:autoSpaceDE w:val="0"/>
              <w:autoSpaceDN w:val="0"/>
              <w:adjustRightInd w:val="0"/>
              <w:spacing w:before="29" w:line="360" w:lineRule="auto"/>
              <w:ind w:right="210"/>
              <w:jc w:val="center"/>
              <w:rPr>
                <w:bCs/>
                <w:color w:val="000000"/>
                <w:szCs w:val="21"/>
              </w:rPr>
            </w:pPr>
            <w:r w:rsidRPr="001A0538">
              <w:rPr>
                <w:color w:val="000000"/>
                <w:szCs w:val="21"/>
              </w:rPr>
              <w:t>序号</w:t>
            </w:r>
          </w:p>
        </w:tc>
        <w:tc>
          <w:tcPr>
            <w:tcW w:w="1441"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权益登记日</w:t>
            </w: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除息日</w:t>
            </w:r>
          </w:p>
        </w:tc>
        <w:tc>
          <w:tcPr>
            <w:tcW w:w="992"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每</w:t>
            </w:r>
            <w:r w:rsidRPr="001A0538">
              <w:rPr>
                <w:color w:val="000000"/>
                <w:szCs w:val="21"/>
              </w:rPr>
              <w:t>10</w:t>
            </w:r>
            <w:r w:rsidRPr="001A0538">
              <w:rPr>
                <w:color w:val="000000"/>
                <w:szCs w:val="21"/>
              </w:rPr>
              <w:t>份基金份额分红数</w:t>
            </w:r>
          </w:p>
        </w:tc>
        <w:tc>
          <w:tcPr>
            <w:tcW w:w="1559" w:type="dxa"/>
            <w:vMerge w:val="restart"/>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lang w:val="en-AU"/>
              </w:rPr>
              <w:t>现金</w:t>
            </w:r>
            <w:r w:rsidRPr="001A0538">
              <w:rPr>
                <w:color w:val="000000"/>
                <w:szCs w:val="21"/>
              </w:rPr>
              <w:t>形式发放总额</w:t>
            </w:r>
          </w:p>
        </w:tc>
        <w:tc>
          <w:tcPr>
            <w:tcW w:w="1575" w:type="dxa"/>
            <w:vMerge w:val="restart"/>
            <w:shd w:val="clear" w:color="auto" w:fill="auto"/>
            <w:vAlign w:val="center"/>
          </w:tcPr>
          <w:p w:rsidR="000968C8" w:rsidRPr="001A0538" w:rsidRDefault="000968C8" w:rsidP="00C915A6">
            <w:pPr>
              <w:spacing w:line="360" w:lineRule="auto"/>
              <w:ind w:leftChars="50" w:left="105"/>
              <w:jc w:val="center"/>
              <w:rPr>
                <w:color w:val="000000"/>
                <w:szCs w:val="21"/>
                <w:lang w:val="en-AU"/>
              </w:rPr>
            </w:pPr>
            <w:r w:rsidRPr="001A0538">
              <w:rPr>
                <w:color w:val="000000"/>
                <w:szCs w:val="21"/>
                <w:lang w:val="en-AU"/>
              </w:rPr>
              <w:t>再投资形式发放总额</w:t>
            </w:r>
          </w:p>
        </w:tc>
        <w:tc>
          <w:tcPr>
            <w:tcW w:w="1544" w:type="dxa"/>
            <w:vMerge w:val="restart"/>
            <w:shd w:val="clear" w:color="auto" w:fill="auto"/>
            <w:vAlign w:val="center"/>
          </w:tcPr>
          <w:p w:rsidR="000968C8" w:rsidRPr="001A0538" w:rsidRDefault="00F97A39" w:rsidP="00C915A6">
            <w:pPr>
              <w:spacing w:line="360" w:lineRule="auto"/>
              <w:jc w:val="center"/>
              <w:rPr>
                <w:color w:val="000000"/>
                <w:szCs w:val="21"/>
                <w:lang w:val="en-AU"/>
              </w:rPr>
            </w:pPr>
            <w:r>
              <w:rPr>
                <w:rFonts w:hint="eastAsia"/>
                <w:color w:val="000000"/>
                <w:szCs w:val="21"/>
                <w:lang w:val="en-AU"/>
              </w:rPr>
              <w:t>本期</w:t>
            </w:r>
            <w:r w:rsidR="000968C8" w:rsidRPr="001A0538">
              <w:rPr>
                <w:color w:val="000000"/>
                <w:szCs w:val="21"/>
                <w:lang w:val="en-AU"/>
              </w:rPr>
              <w:t>利润分配合计</w:t>
            </w:r>
          </w:p>
        </w:tc>
        <w:tc>
          <w:tcPr>
            <w:tcW w:w="729" w:type="dxa"/>
            <w:vMerge w:val="restart"/>
            <w:shd w:val="clear" w:color="auto" w:fill="auto"/>
            <w:vAlign w:val="center"/>
          </w:tcPr>
          <w:p w:rsidR="000968C8" w:rsidRPr="001A0538" w:rsidRDefault="000968C8" w:rsidP="00C915A6">
            <w:pPr>
              <w:spacing w:line="360" w:lineRule="auto"/>
              <w:jc w:val="center"/>
              <w:rPr>
                <w:color w:val="000000"/>
                <w:szCs w:val="21"/>
                <w:lang w:val="en-AU"/>
              </w:rPr>
            </w:pPr>
            <w:r w:rsidRPr="001A0538">
              <w:rPr>
                <w:color w:val="000000"/>
                <w:szCs w:val="21"/>
                <w:lang w:val="en-AU"/>
              </w:rPr>
              <w:t>备注</w:t>
            </w:r>
          </w:p>
        </w:tc>
      </w:tr>
      <w:tr w:rsidR="000968C8" w:rsidRPr="001A0538" w:rsidTr="00892E9D">
        <w:trPr>
          <w:trHeight w:val="1323"/>
          <w:jc w:val="center"/>
        </w:trPr>
        <w:tc>
          <w:tcPr>
            <w:tcW w:w="993" w:type="dxa"/>
            <w:vMerge/>
            <w:shd w:val="clear" w:color="auto" w:fill="auto"/>
          </w:tcPr>
          <w:p w:rsidR="000968C8" w:rsidRPr="001A0538" w:rsidRDefault="000968C8" w:rsidP="00C915A6">
            <w:pPr>
              <w:autoSpaceDE w:val="0"/>
              <w:autoSpaceDN w:val="0"/>
              <w:adjustRightInd w:val="0"/>
              <w:spacing w:before="29" w:line="360" w:lineRule="auto"/>
              <w:ind w:right="210"/>
              <w:jc w:val="left"/>
              <w:rPr>
                <w:color w:val="000000"/>
                <w:szCs w:val="21"/>
              </w:rPr>
            </w:pPr>
          </w:p>
        </w:tc>
        <w:tc>
          <w:tcPr>
            <w:tcW w:w="1441"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场内</w:t>
            </w:r>
          </w:p>
        </w:tc>
        <w:tc>
          <w:tcPr>
            <w:tcW w:w="709" w:type="dxa"/>
            <w:shd w:val="clear" w:color="auto" w:fill="auto"/>
            <w:vAlign w:val="center"/>
          </w:tcPr>
          <w:p w:rsidR="000968C8" w:rsidRPr="001A0538" w:rsidRDefault="000968C8" w:rsidP="00C915A6">
            <w:pPr>
              <w:spacing w:line="360" w:lineRule="auto"/>
              <w:ind w:leftChars="50" w:left="105"/>
              <w:jc w:val="center"/>
              <w:rPr>
                <w:color w:val="000000"/>
                <w:szCs w:val="21"/>
              </w:rPr>
            </w:pPr>
            <w:r w:rsidRPr="001A0538">
              <w:rPr>
                <w:color w:val="000000"/>
                <w:szCs w:val="21"/>
              </w:rPr>
              <w:t>场外</w:t>
            </w:r>
          </w:p>
        </w:tc>
        <w:tc>
          <w:tcPr>
            <w:tcW w:w="992" w:type="dxa"/>
            <w:vMerge/>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559"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75" w:type="dxa"/>
            <w:vMerge/>
            <w:shd w:val="clear" w:color="auto" w:fill="auto"/>
            <w:vAlign w:val="center"/>
          </w:tcPr>
          <w:p w:rsidR="000968C8" w:rsidRPr="001A0538" w:rsidRDefault="000968C8" w:rsidP="00C915A6">
            <w:pPr>
              <w:spacing w:line="360" w:lineRule="auto"/>
              <w:ind w:leftChars="50" w:left="105"/>
              <w:jc w:val="center"/>
              <w:rPr>
                <w:color w:val="000000"/>
                <w:szCs w:val="21"/>
                <w:lang w:val="en-AU"/>
              </w:rPr>
            </w:pPr>
          </w:p>
        </w:tc>
        <w:tc>
          <w:tcPr>
            <w:tcW w:w="1544" w:type="dxa"/>
            <w:vMerge/>
            <w:shd w:val="clear" w:color="auto" w:fill="auto"/>
            <w:vAlign w:val="center"/>
          </w:tcPr>
          <w:p w:rsidR="000968C8" w:rsidRPr="001A0538" w:rsidRDefault="000968C8" w:rsidP="00C915A6">
            <w:pPr>
              <w:spacing w:line="360" w:lineRule="auto"/>
              <w:jc w:val="center"/>
              <w:rPr>
                <w:color w:val="000000"/>
                <w:szCs w:val="21"/>
                <w:lang w:val="en-AU"/>
              </w:rPr>
            </w:pPr>
          </w:p>
        </w:tc>
        <w:tc>
          <w:tcPr>
            <w:tcW w:w="729" w:type="dxa"/>
            <w:vMerge/>
            <w:shd w:val="clear" w:color="auto" w:fill="auto"/>
            <w:vAlign w:val="center"/>
          </w:tcPr>
          <w:p w:rsidR="000968C8" w:rsidRPr="001A0538" w:rsidRDefault="000968C8" w:rsidP="00C915A6">
            <w:pPr>
              <w:spacing w:line="360" w:lineRule="auto"/>
              <w:jc w:val="center"/>
              <w:rPr>
                <w:color w:val="000000"/>
                <w:szCs w:val="21"/>
                <w:lang w:val="en-AU"/>
              </w:rPr>
            </w:pPr>
          </w:p>
        </w:tc>
      </w:tr>
      <w:tr w:rsidR="00140573">
        <w:trPr>
          <w:jc w:val="center"/>
        </w:trPr>
        <w:tc>
          <w:tcPr>
            <w:tcW w:w="993" w:type="dxa"/>
            <w:vAlign w:val="center"/>
          </w:tcPr>
          <w:p w:rsidR="00140573" w:rsidRDefault="004254D2">
            <w:pPr>
              <w:jc w:val="center"/>
            </w:pPr>
            <w:r>
              <w:rPr>
                <w:szCs w:val="21"/>
              </w:rPr>
              <w:t>1</w:t>
            </w:r>
          </w:p>
        </w:tc>
        <w:tc>
          <w:tcPr>
            <w:tcW w:w="1441" w:type="dxa"/>
            <w:vAlign w:val="center"/>
          </w:tcPr>
          <w:p w:rsidR="00140573" w:rsidRDefault="004254D2">
            <w:pPr>
              <w:jc w:val="center"/>
            </w:pPr>
            <w:r>
              <w:rPr>
                <w:szCs w:val="21"/>
              </w:rPr>
              <w:t>2019-12-24</w:t>
            </w:r>
          </w:p>
        </w:tc>
        <w:tc>
          <w:tcPr>
            <w:tcW w:w="709" w:type="dxa"/>
            <w:vAlign w:val="center"/>
          </w:tcPr>
          <w:p w:rsidR="00140573" w:rsidRDefault="004254D2">
            <w:pPr>
              <w:jc w:val="center"/>
            </w:pPr>
            <w:r>
              <w:rPr>
                <w:szCs w:val="21"/>
              </w:rPr>
              <w:t>-</w:t>
            </w:r>
          </w:p>
        </w:tc>
        <w:tc>
          <w:tcPr>
            <w:tcW w:w="709" w:type="dxa"/>
            <w:vAlign w:val="center"/>
          </w:tcPr>
          <w:p w:rsidR="00140573" w:rsidRDefault="004254D2">
            <w:pPr>
              <w:jc w:val="center"/>
            </w:pPr>
            <w:r>
              <w:rPr>
                <w:szCs w:val="21"/>
              </w:rPr>
              <w:t>2019-12-24</w:t>
            </w:r>
          </w:p>
        </w:tc>
        <w:tc>
          <w:tcPr>
            <w:tcW w:w="992" w:type="dxa"/>
            <w:vAlign w:val="center"/>
          </w:tcPr>
          <w:p w:rsidR="00140573" w:rsidRDefault="004254D2">
            <w:pPr>
              <w:jc w:val="right"/>
            </w:pPr>
            <w:r>
              <w:rPr>
                <w:szCs w:val="21"/>
              </w:rPr>
              <w:t>0.300</w:t>
            </w:r>
          </w:p>
        </w:tc>
        <w:tc>
          <w:tcPr>
            <w:tcW w:w="1559" w:type="dxa"/>
            <w:vAlign w:val="center"/>
          </w:tcPr>
          <w:p w:rsidR="00140573" w:rsidRDefault="004254D2">
            <w:pPr>
              <w:jc w:val="right"/>
            </w:pPr>
            <w:r>
              <w:rPr>
                <w:szCs w:val="21"/>
              </w:rPr>
              <w:t>34,766,293.82</w:t>
            </w:r>
          </w:p>
        </w:tc>
        <w:tc>
          <w:tcPr>
            <w:tcW w:w="1575" w:type="dxa"/>
            <w:vAlign w:val="center"/>
          </w:tcPr>
          <w:p w:rsidR="00140573" w:rsidRDefault="004254D2">
            <w:pPr>
              <w:jc w:val="right"/>
            </w:pPr>
            <w:r>
              <w:rPr>
                <w:szCs w:val="21"/>
              </w:rPr>
              <w:t>9,322,399.51</w:t>
            </w:r>
          </w:p>
        </w:tc>
        <w:tc>
          <w:tcPr>
            <w:tcW w:w="1544" w:type="dxa"/>
            <w:vAlign w:val="center"/>
          </w:tcPr>
          <w:p w:rsidR="00140573" w:rsidRDefault="004254D2">
            <w:pPr>
              <w:jc w:val="right"/>
            </w:pPr>
            <w:r>
              <w:rPr>
                <w:szCs w:val="21"/>
              </w:rPr>
              <w:t>44,088,693.33</w:t>
            </w:r>
          </w:p>
        </w:tc>
        <w:tc>
          <w:tcPr>
            <w:tcW w:w="729" w:type="dxa"/>
            <w:vAlign w:val="center"/>
          </w:tcPr>
          <w:p w:rsidR="00140573" w:rsidRDefault="004254D2">
            <w:pPr>
              <w:jc w:val="left"/>
            </w:pPr>
            <w:r>
              <w:rPr>
                <w:szCs w:val="21"/>
              </w:rPr>
              <w:t>-</w:t>
            </w:r>
          </w:p>
        </w:tc>
      </w:tr>
      <w:tr w:rsidR="000968C8" w:rsidRPr="001A0538" w:rsidTr="00892E9D">
        <w:trPr>
          <w:jc w:val="center"/>
        </w:trPr>
        <w:tc>
          <w:tcPr>
            <w:tcW w:w="993" w:type="dxa"/>
            <w:shd w:val="clear" w:color="auto" w:fill="auto"/>
            <w:vAlign w:val="center"/>
          </w:tcPr>
          <w:p w:rsidR="000968C8" w:rsidRPr="001A0538" w:rsidRDefault="000968C8" w:rsidP="00C915A6">
            <w:pPr>
              <w:spacing w:line="360" w:lineRule="auto"/>
              <w:ind w:leftChars="50" w:left="105"/>
              <w:rPr>
                <w:color w:val="000000"/>
                <w:szCs w:val="21"/>
              </w:rPr>
            </w:pPr>
            <w:r w:rsidRPr="001A0538">
              <w:rPr>
                <w:szCs w:val="21"/>
              </w:rPr>
              <w:t>合计</w:t>
            </w:r>
          </w:p>
        </w:tc>
        <w:tc>
          <w:tcPr>
            <w:tcW w:w="1441" w:type="dxa"/>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1418" w:type="dxa"/>
            <w:gridSpan w:val="2"/>
            <w:shd w:val="clear" w:color="auto" w:fill="auto"/>
            <w:vAlign w:val="center"/>
          </w:tcPr>
          <w:p w:rsidR="000968C8" w:rsidRPr="001A0538" w:rsidRDefault="000968C8" w:rsidP="00C915A6">
            <w:pPr>
              <w:spacing w:line="360" w:lineRule="auto"/>
              <w:ind w:leftChars="50" w:left="105"/>
              <w:jc w:val="center"/>
              <w:rPr>
                <w:color w:val="000000"/>
                <w:szCs w:val="21"/>
              </w:rPr>
            </w:pPr>
          </w:p>
        </w:tc>
        <w:tc>
          <w:tcPr>
            <w:tcW w:w="992" w:type="dxa"/>
            <w:shd w:val="clear" w:color="auto" w:fill="auto"/>
            <w:vAlign w:val="center"/>
          </w:tcPr>
          <w:p w:rsidR="000968C8" w:rsidRPr="001A0538" w:rsidRDefault="000968C8" w:rsidP="003104B9">
            <w:pPr>
              <w:spacing w:line="360" w:lineRule="auto"/>
              <w:jc w:val="right"/>
              <w:rPr>
                <w:szCs w:val="21"/>
              </w:rPr>
            </w:pPr>
            <w:r w:rsidRPr="001A0538">
              <w:rPr>
                <w:szCs w:val="21"/>
              </w:rPr>
              <w:t>0.300</w:t>
            </w:r>
          </w:p>
        </w:tc>
        <w:tc>
          <w:tcPr>
            <w:tcW w:w="1559" w:type="dxa"/>
            <w:shd w:val="clear" w:color="auto" w:fill="auto"/>
            <w:vAlign w:val="center"/>
          </w:tcPr>
          <w:p w:rsidR="000968C8" w:rsidRPr="001A0538" w:rsidRDefault="000968C8" w:rsidP="003104B9">
            <w:pPr>
              <w:spacing w:line="360" w:lineRule="auto"/>
              <w:jc w:val="right"/>
              <w:rPr>
                <w:szCs w:val="21"/>
              </w:rPr>
            </w:pPr>
            <w:r w:rsidRPr="001A0538">
              <w:rPr>
                <w:szCs w:val="21"/>
              </w:rPr>
              <w:t>34,766,293.82</w:t>
            </w:r>
          </w:p>
        </w:tc>
        <w:tc>
          <w:tcPr>
            <w:tcW w:w="1575" w:type="dxa"/>
            <w:shd w:val="clear" w:color="auto" w:fill="auto"/>
            <w:vAlign w:val="center"/>
          </w:tcPr>
          <w:p w:rsidR="000968C8" w:rsidRPr="001A0538" w:rsidRDefault="000968C8" w:rsidP="003104B9">
            <w:pPr>
              <w:spacing w:line="360" w:lineRule="auto"/>
              <w:jc w:val="right"/>
              <w:rPr>
                <w:szCs w:val="21"/>
              </w:rPr>
            </w:pPr>
            <w:r w:rsidRPr="001A0538">
              <w:rPr>
                <w:szCs w:val="21"/>
              </w:rPr>
              <w:t>9,322,399.51</w:t>
            </w:r>
          </w:p>
        </w:tc>
        <w:tc>
          <w:tcPr>
            <w:tcW w:w="1544" w:type="dxa"/>
            <w:shd w:val="clear" w:color="auto" w:fill="auto"/>
            <w:vAlign w:val="center"/>
          </w:tcPr>
          <w:p w:rsidR="000968C8" w:rsidRPr="001A0538" w:rsidRDefault="000968C8" w:rsidP="003104B9">
            <w:pPr>
              <w:spacing w:line="360" w:lineRule="auto"/>
              <w:jc w:val="right"/>
              <w:rPr>
                <w:szCs w:val="21"/>
              </w:rPr>
            </w:pPr>
            <w:r w:rsidRPr="001A0538">
              <w:rPr>
                <w:szCs w:val="21"/>
              </w:rPr>
              <w:t>44,088,693.33</w:t>
            </w:r>
          </w:p>
        </w:tc>
        <w:tc>
          <w:tcPr>
            <w:tcW w:w="729" w:type="dxa"/>
            <w:shd w:val="clear" w:color="auto" w:fill="auto"/>
            <w:vAlign w:val="center"/>
          </w:tcPr>
          <w:p w:rsidR="000968C8" w:rsidRPr="001A0538" w:rsidRDefault="000968C8" w:rsidP="003104B9">
            <w:pPr>
              <w:spacing w:line="360" w:lineRule="auto"/>
              <w:rPr>
                <w:szCs w:val="21"/>
              </w:rPr>
            </w:pPr>
            <w:r w:rsidRPr="001A0538">
              <w:rPr>
                <w:szCs w:val="21"/>
              </w:rPr>
              <w:t>-</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w:t>
      </w:r>
      <w:r w:rsidRPr="00D564C7">
        <w:rPr>
          <w:rFonts w:asciiTheme="minorEastAsia" w:eastAsiaTheme="minorEastAsia" w:hAnsiTheme="minorEastAsia" w:hint="eastAsia"/>
          <w:b/>
          <w:bCs/>
          <w:color w:val="000000"/>
          <w:szCs w:val="21"/>
        </w:rPr>
        <w:t>期末（</w:t>
      </w:r>
      <w:r w:rsidR="00F64FAD" w:rsidRPr="00D564C7">
        <w:rPr>
          <w:rFonts w:asciiTheme="minorEastAsia" w:eastAsiaTheme="minorEastAsia" w:hAnsiTheme="minorEastAsia"/>
          <w:b/>
          <w:bCs/>
          <w:color w:val="000000"/>
          <w:szCs w:val="21"/>
        </w:rPr>
        <w:t>2019年12月31日</w:t>
      </w:r>
      <w:r w:rsidRPr="00D564C7">
        <w:rPr>
          <w:rFonts w:asciiTheme="minorEastAsia" w:eastAsiaTheme="minorEastAsia" w:hAnsiTheme="minorEastAsia" w:hint="eastAsia"/>
          <w:b/>
          <w:bCs/>
          <w:color w:val="000000"/>
          <w:szCs w:val="21"/>
        </w:rPr>
        <w:t>）本基金持有的流通受限证券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7.4.12.1</w:t>
      </w:r>
      <w:r w:rsidRPr="00D564C7">
        <w:rPr>
          <w:rFonts w:asciiTheme="minorEastAsia" w:eastAsiaTheme="minorEastAsia" w:hAnsiTheme="minorEastAsia" w:hint="eastAsia"/>
          <w:b/>
          <w:bCs/>
          <w:color w:val="000000"/>
          <w:szCs w:val="21"/>
        </w:rPr>
        <w:t>因认购新发</w:t>
      </w:r>
      <w:r w:rsidRPr="00D564C7">
        <w:rPr>
          <w:rFonts w:asciiTheme="minorEastAsia" w:eastAsiaTheme="minorEastAsia" w:hAnsiTheme="minorEastAsia"/>
          <w:b/>
          <w:bCs/>
          <w:color w:val="000000"/>
          <w:szCs w:val="21"/>
        </w:rPr>
        <w:t>/</w:t>
      </w:r>
      <w:r w:rsidRPr="00D564C7">
        <w:rPr>
          <w:rFonts w:asciiTheme="minorEastAsia" w:eastAsiaTheme="minorEastAsia" w:hAnsiTheme="minorEastAsia" w:hint="eastAsia"/>
          <w:b/>
          <w:bCs/>
          <w:color w:val="000000"/>
          <w:szCs w:val="21"/>
        </w:rPr>
        <w:t>增发证券而于期末持有的流通受限证券</w:t>
      </w:r>
    </w:p>
    <w:p w:rsidR="0044651C" w:rsidRPr="000B045A" w:rsidRDefault="0044651C" w:rsidP="0044651C">
      <w:pPr>
        <w:spacing w:line="360" w:lineRule="auto"/>
        <w:jc w:val="right"/>
        <w:rPr>
          <w:rFonts w:eastAsiaTheme="minorEastAsia"/>
          <w:color w:val="000000"/>
          <w:szCs w:val="21"/>
        </w:rPr>
      </w:pPr>
      <w:r w:rsidRPr="000B045A">
        <w:rPr>
          <w:rFonts w:eastAsiaTheme="minorEastAsia"/>
          <w:color w:val="000000"/>
          <w:szCs w:val="21"/>
        </w:rPr>
        <w:t>金额单位：人民币元</w:t>
      </w:r>
    </w:p>
    <w:tbl>
      <w:tblPr>
        <w:tblW w:w="1072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709"/>
        <w:gridCol w:w="1276"/>
        <w:gridCol w:w="1245"/>
        <w:gridCol w:w="834"/>
        <w:gridCol w:w="835"/>
        <w:gridCol w:w="771"/>
        <w:gridCol w:w="1134"/>
        <w:gridCol w:w="1418"/>
        <w:gridCol w:w="1228"/>
        <w:gridCol w:w="425"/>
      </w:tblGrid>
      <w:tr w:rsidR="0044651C" w:rsidRPr="000B045A" w:rsidTr="009A3D53">
        <w:trPr>
          <w:trHeight w:val="270"/>
        </w:trPr>
        <w:tc>
          <w:tcPr>
            <w:tcW w:w="10726" w:type="dxa"/>
            <w:gridSpan w:val="11"/>
            <w:vAlign w:val="bottom"/>
          </w:tcPr>
          <w:p w:rsidR="0044651C" w:rsidRPr="000B045A" w:rsidRDefault="0044651C" w:rsidP="009A3D53">
            <w:pPr>
              <w:spacing w:line="360" w:lineRule="auto"/>
              <w:rPr>
                <w:rFonts w:eastAsiaTheme="minorEastAsia"/>
                <w:szCs w:val="21"/>
              </w:rPr>
            </w:pPr>
            <w:r w:rsidRPr="000B045A">
              <w:rPr>
                <w:rFonts w:eastAsiaTheme="minorEastAsia"/>
                <w:bCs/>
                <w:color w:val="000000"/>
                <w:kern w:val="0"/>
                <w:szCs w:val="21"/>
              </w:rPr>
              <w:t>7.4.12.1.1</w:t>
            </w:r>
            <w:r w:rsidRPr="000B045A">
              <w:rPr>
                <w:rFonts w:eastAsiaTheme="minorEastAsia"/>
                <w:color w:val="000000"/>
                <w:szCs w:val="21"/>
              </w:rPr>
              <w:t>受限证券类别：股票</w:t>
            </w:r>
          </w:p>
        </w:tc>
      </w:tr>
      <w:tr w:rsidR="0044651C" w:rsidRPr="000B045A" w:rsidTr="009A3D53">
        <w:trPr>
          <w:trHeight w:val="745"/>
        </w:trPr>
        <w:tc>
          <w:tcPr>
            <w:tcW w:w="851" w:type="dxa"/>
            <w:vAlign w:val="center"/>
          </w:tcPr>
          <w:p w:rsidR="0044651C" w:rsidRPr="000B045A" w:rsidRDefault="0044651C" w:rsidP="009A3D53">
            <w:pPr>
              <w:spacing w:line="360" w:lineRule="auto"/>
              <w:ind w:leftChars="-46" w:left="-97" w:rightChars="-57" w:right="-120"/>
              <w:jc w:val="center"/>
              <w:rPr>
                <w:rFonts w:eastAsiaTheme="minorEastAsia"/>
                <w:szCs w:val="21"/>
              </w:rPr>
            </w:pPr>
            <w:r w:rsidRPr="000B045A">
              <w:rPr>
                <w:rFonts w:eastAsiaTheme="minorEastAsia"/>
                <w:szCs w:val="21"/>
              </w:rPr>
              <w:t>证券</w:t>
            </w:r>
          </w:p>
          <w:p w:rsidR="0044651C" w:rsidRPr="000B045A" w:rsidRDefault="0044651C" w:rsidP="009A3D53">
            <w:pPr>
              <w:spacing w:line="360" w:lineRule="auto"/>
              <w:ind w:leftChars="-46" w:left="-97" w:rightChars="-57" w:right="-120"/>
              <w:jc w:val="center"/>
              <w:rPr>
                <w:rFonts w:eastAsiaTheme="minorEastAsia"/>
                <w:szCs w:val="21"/>
              </w:rPr>
            </w:pPr>
            <w:r w:rsidRPr="000B045A">
              <w:rPr>
                <w:rFonts w:eastAsiaTheme="minorEastAsia"/>
                <w:szCs w:val="21"/>
              </w:rPr>
              <w:t>代码</w:t>
            </w:r>
          </w:p>
        </w:tc>
        <w:tc>
          <w:tcPr>
            <w:tcW w:w="709" w:type="dxa"/>
            <w:vAlign w:val="center"/>
          </w:tcPr>
          <w:p w:rsidR="0044651C" w:rsidRPr="000B045A" w:rsidRDefault="0044651C" w:rsidP="009A3D53">
            <w:pPr>
              <w:spacing w:line="360" w:lineRule="auto"/>
              <w:ind w:leftChars="-50" w:left="-105" w:rightChars="-54" w:right="-113"/>
              <w:jc w:val="center"/>
              <w:rPr>
                <w:rFonts w:eastAsiaTheme="minorEastAsia"/>
                <w:szCs w:val="21"/>
              </w:rPr>
            </w:pPr>
            <w:r w:rsidRPr="000B045A">
              <w:rPr>
                <w:rFonts w:eastAsiaTheme="minorEastAsia"/>
                <w:szCs w:val="21"/>
              </w:rPr>
              <w:t>证券</w:t>
            </w:r>
          </w:p>
          <w:p w:rsidR="0044651C" w:rsidRPr="000B045A" w:rsidRDefault="0044651C" w:rsidP="009A3D53">
            <w:pPr>
              <w:spacing w:line="360" w:lineRule="auto"/>
              <w:ind w:leftChars="-50" w:left="-105" w:rightChars="-54" w:right="-113"/>
              <w:jc w:val="center"/>
              <w:rPr>
                <w:rFonts w:eastAsiaTheme="minorEastAsia"/>
                <w:szCs w:val="21"/>
              </w:rPr>
            </w:pPr>
            <w:r w:rsidRPr="000B045A">
              <w:rPr>
                <w:rFonts w:eastAsiaTheme="minorEastAsia"/>
                <w:szCs w:val="21"/>
              </w:rPr>
              <w:t>名称</w:t>
            </w:r>
          </w:p>
        </w:tc>
        <w:tc>
          <w:tcPr>
            <w:tcW w:w="1276" w:type="dxa"/>
            <w:vAlign w:val="center"/>
          </w:tcPr>
          <w:p w:rsidR="0044651C" w:rsidRPr="000B045A" w:rsidRDefault="0044651C" w:rsidP="009A3D53">
            <w:pPr>
              <w:spacing w:line="360" w:lineRule="auto"/>
              <w:jc w:val="center"/>
              <w:rPr>
                <w:rFonts w:eastAsiaTheme="minorEastAsia"/>
                <w:szCs w:val="21"/>
              </w:rPr>
            </w:pPr>
            <w:r w:rsidRPr="000B045A">
              <w:rPr>
                <w:rFonts w:eastAsiaTheme="minorEastAsia"/>
                <w:szCs w:val="21"/>
              </w:rPr>
              <w:t>成功</w:t>
            </w:r>
          </w:p>
          <w:p w:rsidR="0044651C" w:rsidRPr="000B045A" w:rsidRDefault="0044651C" w:rsidP="009A3D53">
            <w:pPr>
              <w:spacing w:line="360" w:lineRule="auto"/>
              <w:ind w:leftChars="-32" w:left="-67" w:rightChars="-66" w:right="-139"/>
              <w:jc w:val="center"/>
              <w:rPr>
                <w:rFonts w:eastAsiaTheme="minorEastAsia"/>
                <w:szCs w:val="21"/>
              </w:rPr>
            </w:pPr>
            <w:r w:rsidRPr="000B045A">
              <w:rPr>
                <w:rFonts w:eastAsiaTheme="minorEastAsia"/>
                <w:szCs w:val="21"/>
              </w:rPr>
              <w:t>认购日</w:t>
            </w:r>
          </w:p>
        </w:tc>
        <w:tc>
          <w:tcPr>
            <w:tcW w:w="1245" w:type="dxa"/>
            <w:vAlign w:val="center"/>
          </w:tcPr>
          <w:p w:rsidR="0044651C" w:rsidRPr="000B045A" w:rsidRDefault="0044651C" w:rsidP="009A3D53">
            <w:pPr>
              <w:spacing w:line="360" w:lineRule="auto"/>
              <w:jc w:val="center"/>
              <w:rPr>
                <w:rFonts w:eastAsiaTheme="minorEastAsia"/>
                <w:szCs w:val="21"/>
              </w:rPr>
            </w:pPr>
            <w:r w:rsidRPr="000B045A">
              <w:rPr>
                <w:rFonts w:eastAsiaTheme="minorEastAsia"/>
                <w:szCs w:val="21"/>
              </w:rPr>
              <w:t>可流</w:t>
            </w:r>
          </w:p>
          <w:p w:rsidR="0044651C" w:rsidRPr="000B045A" w:rsidRDefault="0044651C" w:rsidP="009A3D53">
            <w:pPr>
              <w:spacing w:line="360" w:lineRule="auto"/>
              <w:jc w:val="center"/>
              <w:rPr>
                <w:rFonts w:eastAsiaTheme="minorEastAsia"/>
                <w:szCs w:val="21"/>
              </w:rPr>
            </w:pPr>
            <w:r w:rsidRPr="000B045A">
              <w:rPr>
                <w:rFonts w:eastAsiaTheme="minorEastAsia"/>
                <w:szCs w:val="21"/>
              </w:rPr>
              <w:t>通日</w:t>
            </w:r>
          </w:p>
        </w:tc>
        <w:tc>
          <w:tcPr>
            <w:tcW w:w="834" w:type="dxa"/>
            <w:vAlign w:val="center"/>
          </w:tcPr>
          <w:p w:rsidR="0044651C" w:rsidRPr="000B045A" w:rsidRDefault="0044651C" w:rsidP="009A3D53">
            <w:pPr>
              <w:spacing w:line="360" w:lineRule="auto"/>
              <w:jc w:val="center"/>
              <w:rPr>
                <w:rFonts w:eastAsiaTheme="minorEastAsia"/>
                <w:szCs w:val="21"/>
              </w:rPr>
            </w:pPr>
            <w:r w:rsidRPr="000B045A">
              <w:rPr>
                <w:rFonts w:eastAsiaTheme="minorEastAsia"/>
                <w:szCs w:val="21"/>
              </w:rPr>
              <w:t>流通受限类型</w:t>
            </w:r>
          </w:p>
        </w:tc>
        <w:tc>
          <w:tcPr>
            <w:tcW w:w="835" w:type="dxa"/>
            <w:vAlign w:val="center"/>
          </w:tcPr>
          <w:p w:rsidR="0044651C" w:rsidRPr="000B045A" w:rsidRDefault="0044651C" w:rsidP="009A3D53">
            <w:pPr>
              <w:spacing w:line="360" w:lineRule="auto"/>
              <w:jc w:val="center"/>
              <w:rPr>
                <w:rFonts w:eastAsiaTheme="minorEastAsia"/>
                <w:szCs w:val="21"/>
              </w:rPr>
            </w:pPr>
            <w:r w:rsidRPr="000B045A">
              <w:rPr>
                <w:rFonts w:eastAsiaTheme="minorEastAsia"/>
                <w:szCs w:val="21"/>
              </w:rPr>
              <w:t>认购</w:t>
            </w:r>
          </w:p>
          <w:p w:rsidR="0044651C" w:rsidRPr="000B045A" w:rsidRDefault="0044651C" w:rsidP="009A3D53">
            <w:pPr>
              <w:spacing w:line="360" w:lineRule="auto"/>
              <w:jc w:val="center"/>
              <w:rPr>
                <w:rFonts w:eastAsiaTheme="minorEastAsia"/>
                <w:szCs w:val="21"/>
              </w:rPr>
            </w:pPr>
            <w:r w:rsidRPr="000B045A">
              <w:rPr>
                <w:rFonts w:eastAsiaTheme="minorEastAsia"/>
                <w:szCs w:val="21"/>
              </w:rPr>
              <w:t>价格</w:t>
            </w:r>
          </w:p>
        </w:tc>
        <w:tc>
          <w:tcPr>
            <w:tcW w:w="771" w:type="dxa"/>
            <w:vAlign w:val="center"/>
          </w:tcPr>
          <w:p w:rsidR="0044651C" w:rsidRPr="000B045A" w:rsidRDefault="0044651C" w:rsidP="009A3D53">
            <w:pPr>
              <w:spacing w:line="360" w:lineRule="auto"/>
              <w:ind w:leftChars="-33" w:left="-69" w:rightChars="-46" w:right="-97"/>
              <w:jc w:val="center"/>
              <w:rPr>
                <w:rFonts w:eastAsiaTheme="minorEastAsia"/>
                <w:szCs w:val="21"/>
              </w:rPr>
            </w:pPr>
            <w:r w:rsidRPr="000B045A">
              <w:rPr>
                <w:rFonts w:eastAsiaTheme="minorEastAsia"/>
                <w:szCs w:val="21"/>
              </w:rPr>
              <w:t>期末估值单价</w:t>
            </w:r>
          </w:p>
        </w:tc>
        <w:tc>
          <w:tcPr>
            <w:tcW w:w="1134" w:type="dxa"/>
            <w:vAlign w:val="center"/>
          </w:tcPr>
          <w:p w:rsidR="0044651C" w:rsidRPr="000B045A" w:rsidRDefault="0044651C" w:rsidP="009A3D53">
            <w:pPr>
              <w:spacing w:line="360" w:lineRule="auto"/>
              <w:ind w:leftChars="-77" w:left="-162" w:rightChars="-50" w:right="-105"/>
              <w:jc w:val="center"/>
              <w:rPr>
                <w:rFonts w:eastAsiaTheme="minorEastAsia"/>
                <w:szCs w:val="21"/>
              </w:rPr>
            </w:pPr>
            <w:r w:rsidRPr="000B045A">
              <w:rPr>
                <w:rFonts w:eastAsiaTheme="minorEastAsia"/>
                <w:szCs w:val="21"/>
              </w:rPr>
              <w:t>数量</w:t>
            </w:r>
            <w:r>
              <w:rPr>
                <w:rFonts w:eastAsiaTheme="minorEastAsia" w:hint="eastAsia"/>
                <w:szCs w:val="21"/>
              </w:rPr>
              <w:t>（</w:t>
            </w:r>
            <w:r w:rsidRPr="000B045A">
              <w:rPr>
                <w:rFonts w:eastAsiaTheme="minorEastAsia"/>
                <w:szCs w:val="21"/>
              </w:rPr>
              <w:t>单位：股</w:t>
            </w:r>
            <w:r>
              <w:rPr>
                <w:rFonts w:eastAsiaTheme="minorEastAsia" w:hint="eastAsia"/>
                <w:szCs w:val="21"/>
              </w:rPr>
              <w:t>）</w:t>
            </w:r>
          </w:p>
        </w:tc>
        <w:tc>
          <w:tcPr>
            <w:tcW w:w="1418" w:type="dxa"/>
            <w:vAlign w:val="center"/>
          </w:tcPr>
          <w:p w:rsidR="0044651C" w:rsidRPr="000B045A" w:rsidRDefault="0044651C" w:rsidP="009A3D53">
            <w:pPr>
              <w:spacing w:line="360" w:lineRule="auto"/>
              <w:jc w:val="center"/>
              <w:rPr>
                <w:rFonts w:eastAsiaTheme="minorEastAsia"/>
                <w:szCs w:val="21"/>
              </w:rPr>
            </w:pPr>
            <w:r w:rsidRPr="000B045A">
              <w:rPr>
                <w:rFonts w:eastAsiaTheme="minorEastAsia"/>
                <w:szCs w:val="21"/>
              </w:rPr>
              <w:t>期末</w:t>
            </w:r>
          </w:p>
          <w:p w:rsidR="0044651C" w:rsidRPr="000B045A" w:rsidRDefault="0044651C" w:rsidP="009A3D53">
            <w:pPr>
              <w:spacing w:line="360" w:lineRule="auto"/>
              <w:jc w:val="center"/>
              <w:rPr>
                <w:rFonts w:eastAsiaTheme="minorEastAsia"/>
                <w:szCs w:val="21"/>
              </w:rPr>
            </w:pPr>
            <w:r w:rsidRPr="000B045A">
              <w:rPr>
                <w:rFonts w:eastAsiaTheme="minorEastAsia"/>
                <w:szCs w:val="21"/>
              </w:rPr>
              <w:t>成本总额</w:t>
            </w:r>
          </w:p>
        </w:tc>
        <w:tc>
          <w:tcPr>
            <w:tcW w:w="1228" w:type="dxa"/>
            <w:vAlign w:val="center"/>
          </w:tcPr>
          <w:p w:rsidR="0044651C" w:rsidRPr="000B045A" w:rsidRDefault="0044651C" w:rsidP="009A3D53">
            <w:pPr>
              <w:spacing w:line="360" w:lineRule="auto"/>
              <w:jc w:val="center"/>
              <w:rPr>
                <w:rFonts w:eastAsiaTheme="minorEastAsia"/>
                <w:szCs w:val="21"/>
              </w:rPr>
            </w:pPr>
            <w:r w:rsidRPr="000B045A">
              <w:rPr>
                <w:rFonts w:eastAsiaTheme="minorEastAsia"/>
                <w:szCs w:val="21"/>
              </w:rPr>
              <w:t>期末</w:t>
            </w:r>
          </w:p>
          <w:p w:rsidR="0044651C" w:rsidRPr="000B045A" w:rsidRDefault="0044651C" w:rsidP="009A3D53">
            <w:pPr>
              <w:spacing w:line="360" w:lineRule="auto"/>
              <w:jc w:val="center"/>
              <w:rPr>
                <w:rFonts w:eastAsiaTheme="minorEastAsia"/>
                <w:szCs w:val="21"/>
              </w:rPr>
            </w:pPr>
            <w:r w:rsidRPr="000B045A">
              <w:rPr>
                <w:rFonts w:eastAsiaTheme="minorEastAsia"/>
                <w:szCs w:val="21"/>
              </w:rPr>
              <w:t>估值总额</w:t>
            </w:r>
          </w:p>
        </w:tc>
        <w:tc>
          <w:tcPr>
            <w:tcW w:w="425" w:type="dxa"/>
            <w:vAlign w:val="center"/>
          </w:tcPr>
          <w:p w:rsidR="0044651C" w:rsidRPr="000B045A" w:rsidRDefault="0044651C" w:rsidP="009A3D53">
            <w:pPr>
              <w:spacing w:line="360" w:lineRule="auto"/>
              <w:ind w:leftChars="-48" w:left="-101" w:rightChars="-54" w:right="-113"/>
              <w:jc w:val="center"/>
              <w:rPr>
                <w:rFonts w:eastAsiaTheme="minorEastAsia"/>
                <w:szCs w:val="21"/>
              </w:rPr>
            </w:pPr>
            <w:r w:rsidRPr="000B045A">
              <w:rPr>
                <w:rFonts w:eastAsiaTheme="minorEastAsia"/>
                <w:szCs w:val="21"/>
              </w:rPr>
              <w:t>备注</w:t>
            </w:r>
          </w:p>
        </w:tc>
      </w:tr>
      <w:tr w:rsidR="00140573">
        <w:tc>
          <w:tcPr>
            <w:tcW w:w="851" w:type="dxa"/>
            <w:vAlign w:val="center"/>
          </w:tcPr>
          <w:p w:rsidR="00140573" w:rsidRDefault="004254D2">
            <w:pPr>
              <w:jc w:val="center"/>
            </w:pPr>
            <w:r>
              <w:rPr>
                <w:rFonts w:eastAsiaTheme="minorEastAsia"/>
                <w:szCs w:val="21"/>
              </w:rPr>
              <w:t>002973</w:t>
            </w:r>
          </w:p>
        </w:tc>
        <w:tc>
          <w:tcPr>
            <w:tcW w:w="709" w:type="dxa"/>
            <w:vAlign w:val="center"/>
          </w:tcPr>
          <w:p w:rsidR="00140573" w:rsidRDefault="004254D2">
            <w:pPr>
              <w:jc w:val="center"/>
            </w:pPr>
            <w:r>
              <w:rPr>
                <w:rFonts w:eastAsiaTheme="minorEastAsia"/>
                <w:szCs w:val="21"/>
              </w:rPr>
              <w:t>侨银环保</w:t>
            </w:r>
          </w:p>
        </w:tc>
        <w:tc>
          <w:tcPr>
            <w:tcW w:w="1276" w:type="dxa"/>
            <w:vAlign w:val="center"/>
          </w:tcPr>
          <w:p w:rsidR="00140573" w:rsidRDefault="004254D2">
            <w:pPr>
              <w:jc w:val="center"/>
            </w:pPr>
            <w:r>
              <w:rPr>
                <w:rFonts w:eastAsiaTheme="minorEastAsia"/>
                <w:szCs w:val="21"/>
              </w:rPr>
              <w:t>2019-12-27</w:t>
            </w:r>
          </w:p>
        </w:tc>
        <w:tc>
          <w:tcPr>
            <w:tcW w:w="1245" w:type="dxa"/>
            <w:vAlign w:val="center"/>
          </w:tcPr>
          <w:p w:rsidR="00140573" w:rsidRDefault="004254D2">
            <w:pPr>
              <w:jc w:val="center"/>
            </w:pPr>
            <w:r>
              <w:rPr>
                <w:rFonts w:eastAsiaTheme="minorEastAsia"/>
                <w:szCs w:val="21"/>
              </w:rPr>
              <w:t>2020-01-06</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5.74</w:t>
            </w:r>
          </w:p>
        </w:tc>
        <w:tc>
          <w:tcPr>
            <w:tcW w:w="771" w:type="dxa"/>
            <w:vAlign w:val="center"/>
          </w:tcPr>
          <w:p w:rsidR="00140573" w:rsidRDefault="004254D2">
            <w:pPr>
              <w:jc w:val="right"/>
            </w:pPr>
            <w:r>
              <w:rPr>
                <w:rFonts w:eastAsiaTheme="minorEastAsia"/>
                <w:szCs w:val="21"/>
              </w:rPr>
              <w:t>5.74</w:t>
            </w:r>
          </w:p>
        </w:tc>
        <w:tc>
          <w:tcPr>
            <w:tcW w:w="1134" w:type="dxa"/>
            <w:vAlign w:val="center"/>
          </w:tcPr>
          <w:p w:rsidR="00140573" w:rsidRDefault="004254D2">
            <w:pPr>
              <w:jc w:val="right"/>
            </w:pPr>
            <w:r>
              <w:rPr>
                <w:rFonts w:eastAsiaTheme="minorEastAsia"/>
                <w:szCs w:val="21"/>
              </w:rPr>
              <w:t>1,146</w:t>
            </w:r>
          </w:p>
        </w:tc>
        <w:tc>
          <w:tcPr>
            <w:tcW w:w="1418" w:type="dxa"/>
            <w:vAlign w:val="center"/>
          </w:tcPr>
          <w:p w:rsidR="00140573" w:rsidRDefault="004254D2">
            <w:pPr>
              <w:jc w:val="right"/>
            </w:pPr>
            <w:r>
              <w:rPr>
                <w:rFonts w:eastAsiaTheme="minorEastAsia"/>
                <w:szCs w:val="21"/>
              </w:rPr>
              <w:t>6,578.04</w:t>
            </w:r>
          </w:p>
        </w:tc>
        <w:tc>
          <w:tcPr>
            <w:tcW w:w="1228" w:type="dxa"/>
            <w:vAlign w:val="center"/>
          </w:tcPr>
          <w:p w:rsidR="00140573" w:rsidRDefault="004254D2">
            <w:pPr>
              <w:jc w:val="right"/>
            </w:pPr>
            <w:r>
              <w:rPr>
                <w:rFonts w:eastAsiaTheme="minorEastAsia"/>
                <w:szCs w:val="21"/>
              </w:rPr>
              <w:t>6,578.04</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003816</w:t>
            </w:r>
          </w:p>
        </w:tc>
        <w:tc>
          <w:tcPr>
            <w:tcW w:w="709" w:type="dxa"/>
            <w:vAlign w:val="center"/>
          </w:tcPr>
          <w:p w:rsidR="00140573" w:rsidRDefault="004254D2">
            <w:pPr>
              <w:jc w:val="center"/>
            </w:pPr>
            <w:r>
              <w:rPr>
                <w:rFonts w:eastAsiaTheme="minorEastAsia"/>
                <w:szCs w:val="21"/>
              </w:rPr>
              <w:t>中国广核</w:t>
            </w:r>
          </w:p>
        </w:tc>
        <w:tc>
          <w:tcPr>
            <w:tcW w:w="1276" w:type="dxa"/>
            <w:vAlign w:val="center"/>
          </w:tcPr>
          <w:p w:rsidR="00140573" w:rsidRDefault="004254D2">
            <w:pPr>
              <w:jc w:val="center"/>
            </w:pPr>
            <w:r>
              <w:rPr>
                <w:rFonts w:eastAsiaTheme="minorEastAsia"/>
                <w:szCs w:val="21"/>
              </w:rPr>
              <w:t>2019-08-14</w:t>
            </w:r>
          </w:p>
        </w:tc>
        <w:tc>
          <w:tcPr>
            <w:tcW w:w="1245" w:type="dxa"/>
            <w:vAlign w:val="center"/>
          </w:tcPr>
          <w:p w:rsidR="00140573" w:rsidRDefault="004254D2">
            <w:pPr>
              <w:jc w:val="center"/>
            </w:pPr>
            <w:r>
              <w:rPr>
                <w:rFonts w:eastAsiaTheme="minorEastAsia"/>
                <w:szCs w:val="21"/>
              </w:rPr>
              <w:t>2020-02-27</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2.49</w:t>
            </w:r>
          </w:p>
        </w:tc>
        <w:tc>
          <w:tcPr>
            <w:tcW w:w="771" w:type="dxa"/>
            <w:vAlign w:val="center"/>
          </w:tcPr>
          <w:p w:rsidR="00140573" w:rsidRDefault="004254D2">
            <w:pPr>
              <w:jc w:val="right"/>
            </w:pPr>
            <w:r>
              <w:rPr>
                <w:rFonts w:eastAsiaTheme="minorEastAsia"/>
                <w:szCs w:val="21"/>
              </w:rPr>
              <w:t>3.53</w:t>
            </w:r>
          </w:p>
        </w:tc>
        <w:tc>
          <w:tcPr>
            <w:tcW w:w="1134" w:type="dxa"/>
            <w:vAlign w:val="center"/>
          </w:tcPr>
          <w:p w:rsidR="00140573" w:rsidRDefault="004254D2">
            <w:pPr>
              <w:jc w:val="right"/>
            </w:pPr>
            <w:r>
              <w:rPr>
                <w:rFonts w:eastAsiaTheme="minorEastAsia"/>
                <w:szCs w:val="21"/>
              </w:rPr>
              <w:t>562,958</w:t>
            </w:r>
          </w:p>
        </w:tc>
        <w:tc>
          <w:tcPr>
            <w:tcW w:w="1418" w:type="dxa"/>
            <w:vAlign w:val="center"/>
          </w:tcPr>
          <w:p w:rsidR="00140573" w:rsidRDefault="004254D2">
            <w:pPr>
              <w:jc w:val="right"/>
            </w:pPr>
            <w:r>
              <w:rPr>
                <w:rFonts w:eastAsiaTheme="minorEastAsia"/>
                <w:szCs w:val="21"/>
              </w:rPr>
              <w:t>1,401,765.42</w:t>
            </w:r>
          </w:p>
        </w:tc>
        <w:tc>
          <w:tcPr>
            <w:tcW w:w="1228" w:type="dxa"/>
            <w:vAlign w:val="center"/>
          </w:tcPr>
          <w:p w:rsidR="00140573" w:rsidRDefault="004254D2">
            <w:pPr>
              <w:jc w:val="right"/>
            </w:pPr>
            <w:r>
              <w:rPr>
                <w:rFonts w:eastAsiaTheme="minorEastAsia"/>
                <w:szCs w:val="21"/>
              </w:rPr>
              <w:t>1,987,241.74</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601916</w:t>
            </w:r>
          </w:p>
        </w:tc>
        <w:tc>
          <w:tcPr>
            <w:tcW w:w="709" w:type="dxa"/>
            <w:vAlign w:val="center"/>
          </w:tcPr>
          <w:p w:rsidR="00140573" w:rsidRDefault="004254D2">
            <w:pPr>
              <w:jc w:val="center"/>
            </w:pPr>
            <w:r>
              <w:rPr>
                <w:rFonts w:eastAsiaTheme="minorEastAsia"/>
                <w:szCs w:val="21"/>
              </w:rPr>
              <w:t>浙商银行</w:t>
            </w:r>
          </w:p>
        </w:tc>
        <w:tc>
          <w:tcPr>
            <w:tcW w:w="1276" w:type="dxa"/>
            <w:vAlign w:val="center"/>
          </w:tcPr>
          <w:p w:rsidR="00140573" w:rsidRDefault="004254D2">
            <w:pPr>
              <w:jc w:val="center"/>
            </w:pPr>
            <w:r>
              <w:rPr>
                <w:rFonts w:eastAsiaTheme="minorEastAsia"/>
                <w:szCs w:val="21"/>
              </w:rPr>
              <w:t>2019-11-18</w:t>
            </w:r>
          </w:p>
        </w:tc>
        <w:tc>
          <w:tcPr>
            <w:tcW w:w="1245" w:type="dxa"/>
            <w:vAlign w:val="center"/>
          </w:tcPr>
          <w:p w:rsidR="00140573" w:rsidRDefault="004254D2">
            <w:pPr>
              <w:jc w:val="center"/>
            </w:pPr>
            <w:r>
              <w:rPr>
                <w:rFonts w:eastAsiaTheme="minorEastAsia"/>
                <w:szCs w:val="21"/>
              </w:rPr>
              <w:t>2020-05-26</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4.94</w:t>
            </w:r>
          </w:p>
        </w:tc>
        <w:tc>
          <w:tcPr>
            <w:tcW w:w="771" w:type="dxa"/>
            <w:vAlign w:val="center"/>
          </w:tcPr>
          <w:p w:rsidR="00140573" w:rsidRDefault="004254D2">
            <w:pPr>
              <w:jc w:val="right"/>
            </w:pPr>
            <w:r>
              <w:rPr>
                <w:rFonts w:eastAsiaTheme="minorEastAsia"/>
                <w:szCs w:val="21"/>
              </w:rPr>
              <w:t>4.66</w:t>
            </w:r>
          </w:p>
        </w:tc>
        <w:tc>
          <w:tcPr>
            <w:tcW w:w="1134" w:type="dxa"/>
            <w:vAlign w:val="center"/>
          </w:tcPr>
          <w:p w:rsidR="00140573" w:rsidRDefault="004254D2">
            <w:pPr>
              <w:jc w:val="right"/>
            </w:pPr>
            <w:r>
              <w:rPr>
                <w:rFonts w:eastAsiaTheme="minorEastAsia"/>
                <w:szCs w:val="21"/>
              </w:rPr>
              <w:t>294,195</w:t>
            </w:r>
          </w:p>
        </w:tc>
        <w:tc>
          <w:tcPr>
            <w:tcW w:w="1418" w:type="dxa"/>
            <w:vAlign w:val="center"/>
          </w:tcPr>
          <w:p w:rsidR="00140573" w:rsidRDefault="004254D2">
            <w:pPr>
              <w:jc w:val="right"/>
            </w:pPr>
            <w:r>
              <w:rPr>
                <w:rFonts w:eastAsiaTheme="minorEastAsia"/>
                <w:szCs w:val="21"/>
              </w:rPr>
              <w:t>1,453,323.30</w:t>
            </w:r>
          </w:p>
        </w:tc>
        <w:tc>
          <w:tcPr>
            <w:tcW w:w="1228" w:type="dxa"/>
            <w:vAlign w:val="center"/>
          </w:tcPr>
          <w:p w:rsidR="00140573" w:rsidRDefault="004254D2">
            <w:pPr>
              <w:jc w:val="right"/>
            </w:pPr>
            <w:r>
              <w:rPr>
                <w:rFonts w:eastAsiaTheme="minorEastAsia"/>
                <w:szCs w:val="21"/>
              </w:rPr>
              <w:t>1,370,948.70</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688023</w:t>
            </w:r>
          </w:p>
        </w:tc>
        <w:tc>
          <w:tcPr>
            <w:tcW w:w="709" w:type="dxa"/>
            <w:vAlign w:val="center"/>
          </w:tcPr>
          <w:p w:rsidR="00140573" w:rsidRDefault="004254D2">
            <w:pPr>
              <w:jc w:val="center"/>
            </w:pPr>
            <w:r>
              <w:rPr>
                <w:rFonts w:eastAsiaTheme="minorEastAsia"/>
                <w:szCs w:val="21"/>
              </w:rPr>
              <w:t>安恒信息</w:t>
            </w:r>
          </w:p>
        </w:tc>
        <w:tc>
          <w:tcPr>
            <w:tcW w:w="1276" w:type="dxa"/>
            <w:vAlign w:val="center"/>
          </w:tcPr>
          <w:p w:rsidR="00140573" w:rsidRDefault="004254D2">
            <w:pPr>
              <w:jc w:val="center"/>
            </w:pPr>
            <w:r>
              <w:rPr>
                <w:rFonts w:eastAsiaTheme="minorEastAsia"/>
                <w:szCs w:val="21"/>
              </w:rPr>
              <w:t>2019-10-29</w:t>
            </w:r>
          </w:p>
        </w:tc>
        <w:tc>
          <w:tcPr>
            <w:tcW w:w="1245" w:type="dxa"/>
            <w:vAlign w:val="center"/>
          </w:tcPr>
          <w:p w:rsidR="00140573" w:rsidRDefault="004254D2">
            <w:pPr>
              <w:jc w:val="center"/>
            </w:pPr>
            <w:r>
              <w:rPr>
                <w:rFonts w:eastAsiaTheme="minorEastAsia"/>
                <w:szCs w:val="21"/>
              </w:rPr>
              <w:t>2020-05-06</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56.50</w:t>
            </w:r>
          </w:p>
        </w:tc>
        <w:tc>
          <w:tcPr>
            <w:tcW w:w="771" w:type="dxa"/>
            <w:vAlign w:val="center"/>
          </w:tcPr>
          <w:p w:rsidR="00140573" w:rsidRDefault="004254D2">
            <w:pPr>
              <w:jc w:val="right"/>
            </w:pPr>
            <w:r>
              <w:rPr>
                <w:rFonts w:eastAsiaTheme="minorEastAsia"/>
                <w:szCs w:val="21"/>
              </w:rPr>
              <w:t>122.53</w:t>
            </w:r>
          </w:p>
        </w:tc>
        <w:tc>
          <w:tcPr>
            <w:tcW w:w="1134" w:type="dxa"/>
            <w:vAlign w:val="center"/>
          </w:tcPr>
          <w:p w:rsidR="00140573" w:rsidRDefault="004254D2">
            <w:pPr>
              <w:jc w:val="right"/>
            </w:pPr>
            <w:r>
              <w:rPr>
                <w:rFonts w:eastAsiaTheme="minorEastAsia"/>
                <w:szCs w:val="21"/>
              </w:rPr>
              <w:t>2,728</w:t>
            </w:r>
          </w:p>
        </w:tc>
        <w:tc>
          <w:tcPr>
            <w:tcW w:w="1418" w:type="dxa"/>
            <w:vAlign w:val="center"/>
          </w:tcPr>
          <w:p w:rsidR="00140573" w:rsidRDefault="004254D2">
            <w:pPr>
              <w:jc w:val="right"/>
            </w:pPr>
            <w:r>
              <w:rPr>
                <w:rFonts w:eastAsiaTheme="minorEastAsia"/>
                <w:szCs w:val="21"/>
              </w:rPr>
              <w:t>154,132.00</w:t>
            </w:r>
          </w:p>
        </w:tc>
        <w:tc>
          <w:tcPr>
            <w:tcW w:w="1228" w:type="dxa"/>
            <w:vAlign w:val="center"/>
          </w:tcPr>
          <w:p w:rsidR="00140573" w:rsidRDefault="004254D2">
            <w:pPr>
              <w:jc w:val="right"/>
            </w:pPr>
            <w:r>
              <w:rPr>
                <w:rFonts w:eastAsiaTheme="minorEastAsia"/>
                <w:szCs w:val="21"/>
              </w:rPr>
              <w:t>334,261.84</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688081</w:t>
            </w:r>
          </w:p>
        </w:tc>
        <w:tc>
          <w:tcPr>
            <w:tcW w:w="709" w:type="dxa"/>
            <w:vAlign w:val="center"/>
          </w:tcPr>
          <w:p w:rsidR="00140573" w:rsidRDefault="004254D2">
            <w:pPr>
              <w:jc w:val="center"/>
            </w:pPr>
            <w:r>
              <w:rPr>
                <w:rFonts w:eastAsiaTheme="minorEastAsia"/>
                <w:szCs w:val="21"/>
              </w:rPr>
              <w:t>兴图新科</w:t>
            </w:r>
          </w:p>
        </w:tc>
        <w:tc>
          <w:tcPr>
            <w:tcW w:w="1276" w:type="dxa"/>
            <w:vAlign w:val="center"/>
          </w:tcPr>
          <w:p w:rsidR="00140573" w:rsidRDefault="004254D2">
            <w:pPr>
              <w:jc w:val="center"/>
            </w:pPr>
            <w:r>
              <w:rPr>
                <w:rFonts w:eastAsiaTheme="minorEastAsia"/>
                <w:szCs w:val="21"/>
              </w:rPr>
              <w:t>2019-12-26</w:t>
            </w:r>
          </w:p>
        </w:tc>
        <w:tc>
          <w:tcPr>
            <w:tcW w:w="1245" w:type="dxa"/>
            <w:vAlign w:val="center"/>
          </w:tcPr>
          <w:p w:rsidR="00140573" w:rsidRDefault="004254D2">
            <w:pPr>
              <w:jc w:val="center"/>
            </w:pPr>
            <w:r>
              <w:rPr>
                <w:rFonts w:eastAsiaTheme="minorEastAsia"/>
                <w:szCs w:val="21"/>
              </w:rPr>
              <w:t>2020-01-06</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28.21</w:t>
            </w:r>
          </w:p>
        </w:tc>
        <w:tc>
          <w:tcPr>
            <w:tcW w:w="771" w:type="dxa"/>
            <w:vAlign w:val="center"/>
          </w:tcPr>
          <w:p w:rsidR="00140573" w:rsidRDefault="004254D2">
            <w:pPr>
              <w:jc w:val="right"/>
            </w:pPr>
            <w:r>
              <w:rPr>
                <w:rFonts w:eastAsiaTheme="minorEastAsia"/>
                <w:szCs w:val="21"/>
              </w:rPr>
              <w:t>28.21</w:t>
            </w:r>
          </w:p>
        </w:tc>
        <w:tc>
          <w:tcPr>
            <w:tcW w:w="1134" w:type="dxa"/>
            <w:vAlign w:val="center"/>
          </w:tcPr>
          <w:p w:rsidR="00140573" w:rsidRDefault="004254D2">
            <w:pPr>
              <w:jc w:val="right"/>
            </w:pPr>
            <w:r>
              <w:rPr>
                <w:rFonts w:eastAsiaTheme="minorEastAsia"/>
                <w:szCs w:val="21"/>
              </w:rPr>
              <w:t>3,153</w:t>
            </w:r>
          </w:p>
        </w:tc>
        <w:tc>
          <w:tcPr>
            <w:tcW w:w="1418" w:type="dxa"/>
            <w:vAlign w:val="center"/>
          </w:tcPr>
          <w:p w:rsidR="00140573" w:rsidRDefault="004254D2">
            <w:pPr>
              <w:jc w:val="right"/>
            </w:pPr>
            <w:r>
              <w:rPr>
                <w:rFonts w:eastAsiaTheme="minorEastAsia"/>
                <w:szCs w:val="21"/>
              </w:rPr>
              <w:t>88,946.13</w:t>
            </w:r>
          </w:p>
        </w:tc>
        <w:tc>
          <w:tcPr>
            <w:tcW w:w="1228" w:type="dxa"/>
            <w:vAlign w:val="center"/>
          </w:tcPr>
          <w:p w:rsidR="00140573" w:rsidRDefault="004254D2">
            <w:pPr>
              <w:jc w:val="right"/>
            </w:pPr>
            <w:r>
              <w:rPr>
                <w:rFonts w:eastAsiaTheme="minorEastAsia"/>
                <w:szCs w:val="21"/>
              </w:rPr>
              <w:t>88,946.13</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688108</w:t>
            </w:r>
          </w:p>
        </w:tc>
        <w:tc>
          <w:tcPr>
            <w:tcW w:w="709" w:type="dxa"/>
            <w:vAlign w:val="center"/>
          </w:tcPr>
          <w:p w:rsidR="00140573" w:rsidRDefault="004254D2">
            <w:pPr>
              <w:jc w:val="center"/>
            </w:pPr>
            <w:r>
              <w:rPr>
                <w:rFonts w:eastAsiaTheme="minorEastAsia"/>
                <w:szCs w:val="21"/>
              </w:rPr>
              <w:t>赛诺医疗</w:t>
            </w:r>
          </w:p>
        </w:tc>
        <w:tc>
          <w:tcPr>
            <w:tcW w:w="1276" w:type="dxa"/>
            <w:vAlign w:val="center"/>
          </w:tcPr>
          <w:p w:rsidR="00140573" w:rsidRDefault="004254D2">
            <w:pPr>
              <w:jc w:val="center"/>
            </w:pPr>
            <w:r>
              <w:rPr>
                <w:rFonts w:eastAsiaTheme="minorEastAsia"/>
                <w:szCs w:val="21"/>
              </w:rPr>
              <w:t>2019-10-22</w:t>
            </w:r>
          </w:p>
        </w:tc>
        <w:tc>
          <w:tcPr>
            <w:tcW w:w="1245" w:type="dxa"/>
            <w:vAlign w:val="center"/>
          </w:tcPr>
          <w:p w:rsidR="00140573" w:rsidRDefault="004254D2">
            <w:pPr>
              <w:jc w:val="center"/>
            </w:pPr>
            <w:r>
              <w:rPr>
                <w:rFonts w:eastAsiaTheme="minorEastAsia"/>
                <w:szCs w:val="21"/>
              </w:rPr>
              <w:t>2020-04-30</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6.99</w:t>
            </w:r>
          </w:p>
        </w:tc>
        <w:tc>
          <w:tcPr>
            <w:tcW w:w="771" w:type="dxa"/>
            <w:vAlign w:val="center"/>
          </w:tcPr>
          <w:p w:rsidR="00140573" w:rsidRDefault="004254D2">
            <w:pPr>
              <w:jc w:val="right"/>
            </w:pPr>
            <w:r>
              <w:rPr>
                <w:rFonts w:eastAsiaTheme="minorEastAsia"/>
                <w:szCs w:val="21"/>
              </w:rPr>
              <w:t>12.40</w:t>
            </w:r>
          </w:p>
        </w:tc>
        <w:tc>
          <w:tcPr>
            <w:tcW w:w="1134" w:type="dxa"/>
            <w:vAlign w:val="center"/>
          </w:tcPr>
          <w:p w:rsidR="00140573" w:rsidRDefault="004254D2">
            <w:pPr>
              <w:jc w:val="right"/>
            </w:pPr>
            <w:r>
              <w:rPr>
                <w:rFonts w:eastAsiaTheme="minorEastAsia"/>
                <w:szCs w:val="21"/>
              </w:rPr>
              <w:t>9,304</w:t>
            </w:r>
          </w:p>
        </w:tc>
        <w:tc>
          <w:tcPr>
            <w:tcW w:w="1418" w:type="dxa"/>
            <w:vAlign w:val="center"/>
          </w:tcPr>
          <w:p w:rsidR="00140573" w:rsidRDefault="004254D2">
            <w:pPr>
              <w:jc w:val="right"/>
            </w:pPr>
            <w:r>
              <w:rPr>
                <w:rFonts w:eastAsiaTheme="minorEastAsia"/>
                <w:szCs w:val="21"/>
              </w:rPr>
              <w:t>65,034.96</w:t>
            </w:r>
          </w:p>
        </w:tc>
        <w:tc>
          <w:tcPr>
            <w:tcW w:w="1228" w:type="dxa"/>
            <w:vAlign w:val="center"/>
          </w:tcPr>
          <w:p w:rsidR="00140573" w:rsidRDefault="004254D2">
            <w:pPr>
              <w:jc w:val="right"/>
            </w:pPr>
            <w:r>
              <w:rPr>
                <w:rFonts w:eastAsiaTheme="minorEastAsia"/>
                <w:szCs w:val="21"/>
              </w:rPr>
              <w:t>115,369.60</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688111</w:t>
            </w:r>
          </w:p>
        </w:tc>
        <w:tc>
          <w:tcPr>
            <w:tcW w:w="709" w:type="dxa"/>
            <w:vAlign w:val="center"/>
          </w:tcPr>
          <w:p w:rsidR="00140573" w:rsidRDefault="004254D2">
            <w:pPr>
              <w:jc w:val="center"/>
            </w:pPr>
            <w:r>
              <w:rPr>
                <w:rFonts w:eastAsiaTheme="minorEastAsia"/>
                <w:szCs w:val="21"/>
              </w:rPr>
              <w:t>金山办公</w:t>
            </w:r>
          </w:p>
        </w:tc>
        <w:tc>
          <w:tcPr>
            <w:tcW w:w="1276" w:type="dxa"/>
            <w:vAlign w:val="center"/>
          </w:tcPr>
          <w:p w:rsidR="00140573" w:rsidRDefault="004254D2">
            <w:pPr>
              <w:jc w:val="center"/>
            </w:pPr>
            <w:r>
              <w:rPr>
                <w:rFonts w:eastAsiaTheme="minorEastAsia"/>
                <w:szCs w:val="21"/>
              </w:rPr>
              <w:t>2019-11-11</w:t>
            </w:r>
          </w:p>
        </w:tc>
        <w:tc>
          <w:tcPr>
            <w:tcW w:w="1245" w:type="dxa"/>
            <w:vAlign w:val="center"/>
          </w:tcPr>
          <w:p w:rsidR="00140573" w:rsidRDefault="004254D2">
            <w:pPr>
              <w:jc w:val="center"/>
            </w:pPr>
            <w:r>
              <w:rPr>
                <w:rFonts w:eastAsiaTheme="minorEastAsia"/>
                <w:szCs w:val="21"/>
              </w:rPr>
              <w:t>2020-05-18</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45.86</w:t>
            </w:r>
          </w:p>
        </w:tc>
        <w:tc>
          <w:tcPr>
            <w:tcW w:w="771" w:type="dxa"/>
            <w:vAlign w:val="center"/>
          </w:tcPr>
          <w:p w:rsidR="00140573" w:rsidRDefault="004254D2">
            <w:pPr>
              <w:jc w:val="right"/>
            </w:pPr>
            <w:r>
              <w:rPr>
                <w:rFonts w:eastAsiaTheme="minorEastAsia"/>
                <w:szCs w:val="21"/>
              </w:rPr>
              <w:t>128.63</w:t>
            </w:r>
          </w:p>
        </w:tc>
        <w:tc>
          <w:tcPr>
            <w:tcW w:w="1134" w:type="dxa"/>
            <w:vAlign w:val="center"/>
          </w:tcPr>
          <w:p w:rsidR="00140573" w:rsidRDefault="004254D2">
            <w:pPr>
              <w:jc w:val="right"/>
            </w:pPr>
            <w:r>
              <w:rPr>
                <w:rFonts w:eastAsiaTheme="minorEastAsia"/>
                <w:szCs w:val="21"/>
              </w:rPr>
              <w:t>14,659</w:t>
            </w:r>
          </w:p>
        </w:tc>
        <w:tc>
          <w:tcPr>
            <w:tcW w:w="1418" w:type="dxa"/>
            <w:vAlign w:val="center"/>
          </w:tcPr>
          <w:p w:rsidR="00140573" w:rsidRDefault="004254D2">
            <w:pPr>
              <w:jc w:val="right"/>
            </w:pPr>
            <w:r>
              <w:rPr>
                <w:rFonts w:eastAsiaTheme="minorEastAsia"/>
                <w:szCs w:val="21"/>
              </w:rPr>
              <w:t>672,261.74</w:t>
            </w:r>
          </w:p>
        </w:tc>
        <w:tc>
          <w:tcPr>
            <w:tcW w:w="1228" w:type="dxa"/>
            <w:vAlign w:val="center"/>
          </w:tcPr>
          <w:p w:rsidR="00140573" w:rsidRDefault="004254D2">
            <w:pPr>
              <w:jc w:val="right"/>
            </w:pPr>
            <w:r>
              <w:rPr>
                <w:rFonts w:eastAsiaTheme="minorEastAsia"/>
                <w:szCs w:val="21"/>
              </w:rPr>
              <w:t>1,885,587.17</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688181</w:t>
            </w:r>
          </w:p>
        </w:tc>
        <w:tc>
          <w:tcPr>
            <w:tcW w:w="709" w:type="dxa"/>
            <w:vAlign w:val="center"/>
          </w:tcPr>
          <w:p w:rsidR="00140573" w:rsidRDefault="004254D2">
            <w:pPr>
              <w:jc w:val="center"/>
            </w:pPr>
            <w:r>
              <w:rPr>
                <w:rFonts w:eastAsiaTheme="minorEastAsia"/>
                <w:szCs w:val="21"/>
              </w:rPr>
              <w:t>八亿时空</w:t>
            </w:r>
          </w:p>
        </w:tc>
        <w:tc>
          <w:tcPr>
            <w:tcW w:w="1276" w:type="dxa"/>
            <w:vAlign w:val="center"/>
          </w:tcPr>
          <w:p w:rsidR="00140573" w:rsidRDefault="004254D2">
            <w:pPr>
              <w:jc w:val="center"/>
            </w:pPr>
            <w:r>
              <w:rPr>
                <w:rFonts w:eastAsiaTheme="minorEastAsia"/>
                <w:szCs w:val="21"/>
              </w:rPr>
              <w:t>2019-12-27</w:t>
            </w:r>
          </w:p>
        </w:tc>
        <w:tc>
          <w:tcPr>
            <w:tcW w:w="1245" w:type="dxa"/>
            <w:vAlign w:val="center"/>
          </w:tcPr>
          <w:p w:rsidR="00140573" w:rsidRDefault="004254D2">
            <w:pPr>
              <w:jc w:val="center"/>
            </w:pPr>
            <w:r>
              <w:rPr>
                <w:rFonts w:eastAsiaTheme="minorEastAsia"/>
                <w:szCs w:val="21"/>
              </w:rPr>
              <w:t>2020-01-06</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43.98</w:t>
            </w:r>
          </w:p>
        </w:tc>
        <w:tc>
          <w:tcPr>
            <w:tcW w:w="771" w:type="dxa"/>
            <w:vAlign w:val="center"/>
          </w:tcPr>
          <w:p w:rsidR="00140573" w:rsidRDefault="004254D2">
            <w:pPr>
              <w:jc w:val="right"/>
            </w:pPr>
            <w:r>
              <w:rPr>
                <w:rFonts w:eastAsiaTheme="minorEastAsia"/>
                <w:szCs w:val="21"/>
              </w:rPr>
              <w:t>43.98</w:t>
            </w:r>
          </w:p>
        </w:tc>
        <w:tc>
          <w:tcPr>
            <w:tcW w:w="1134" w:type="dxa"/>
            <w:vAlign w:val="center"/>
          </w:tcPr>
          <w:p w:rsidR="00140573" w:rsidRDefault="004254D2">
            <w:pPr>
              <w:jc w:val="right"/>
            </w:pPr>
            <w:r>
              <w:rPr>
                <w:rFonts w:eastAsiaTheme="minorEastAsia"/>
                <w:szCs w:val="21"/>
              </w:rPr>
              <w:t>4,306</w:t>
            </w:r>
          </w:p>
        </w:tc>
        <w:tc>
          <w:tcPr>
            <w:tcW w:w="1418" w:type="dxa"/>
            <w:vAlign w:val="center"/>
          </w:tcPr>
          <w:p w:rsidR="00140573" w:rsidRDefault="004254D2">
            <w:pPr>
              <w:jc w:val="right"/>
            </w:pPr>
            <w:r>
              <w:rPr>
                <w:rFonts w:eastAsiaTheme="minorEastAsia"/>
                <w:szCs w:val="21"/>
              </w:rPr>
              <w:t>189,377.88</w:t>
            </w:r>
          </w:p>
        </w:tc>
        <w:tc>
          <w:tcPr>
            <w:tcW w:w="1228" w:type="dxa"/>
            <w:vAlign w:val="center"/>
          </w:tcPr>
          <w:p w:rsidR="00140573" w:rsidRDefault="004254D2">
            <w:pPr>
              <w:jc w:val="right"/>
            </w:pPr>
            <w:r>
              <w:rPr>
                <w:rFonts w:eastAsiaTheme="minorEastAsia"/>
                <w:szCs w:val="21"/>
              </w:rPr>
              <w:t>189,377.88</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688363</w:t>
            </w:r>
          </w:p>
        </w:tc>
        <w:tc>
          <w:tcPr>
            <w:tcW w:w="709" w:type="dxa"/>
            <w:vAlign w:val="center"/>
          </w:tcPr>
          <w:p w:rsidR="00140573" w:rsidRDefault="004254D2">
            <w:pPr>
              <w:jc w:val="center"/>
            </w:pPr>
            <w:r>
              <w:rPr>
                <w:rFonts w:eastAsiaTheme="minorEastAsia"/>
                <w:szCs w:val="21"/>
              </w:rPr>
              <w:t>华熙生物</w:t>
            </w:r>
          </w:p>
        </w:tc>
        <w:tc>
          <w:tcPr>
            <w:tcW w:w="1276" w:type="dxa"/>
            <w:vAlign w:val="center"/>
          </w:tcPr>
          <w:p w:rsidR="00140573" w:rsidRDefault="004254D2">
            <w:pPr>
              <w:jc w:val="center"/>
            </w:pPr>
            <w:r>
              <w:rPr>
                <w:rFonts w:eastAsiaTheme="minorEastAsia"/>
                <w:szCs w:val="21"/>
              </w:rPr>
              <w:t>2019-10-28</w:t>
            </w:r>
          </w:p>
        </w:tc>
        <w:tc>
          <w:tcPr>
            <w:tcW w:w="1245" w:type="dxa"/>
            <w:vAlign w:val="center"/>
          </w:tcPr>
          <w:p w:rsidR="00140573" w:rsidRDefault="004254D2">
            <w:pPr>
              <w:jc w:val="center"/>
            </w:pPr>
            <w:r>
              <w:rPr>
                <w:rFonts w:eastAsiaTheme="minorEastAsia"/>
                <w:szCs w:val="21"/>
              </w:rPr>
              <w:t>2020-05-06</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47.79</w:t>
            </w:r>
          </w:p>
        </w:tc>
        <w:tc>
          <w:tcPr>
            <w:tcW w:w="771" w:type="dxa"/>
            <w:vAlign w:val="center"/>
          </w:tcPr>
          <w:p w:rsidR="00140573" w:rsidRDefault="004254D2">
            <w:pPr>
              <w:jc w:val="right"/>
            </w:pPr>
            <w:r>
              <w:rPr>
                <w:rFonts w:eastAsiaTheme="minorEastAsia"/>
                <w:szCs w:val="21"/>
              </w:rPr>
              <w:t>72.00</w:t>
            </w:r>
          </w:p>
        </w:tc>
        <w:tc>
          <w:tcPr>
            <w:tcW w:w="1134" w:type="dxa"/>
            <w:vAlign w:val="center"/>
          </w:tcPr>
          <w:p w:rsidR="00140573" w:rsidRDefault="004254D2">
            <w:pPr>
              <w:jc w:val="right"/>
            </w:pPr>
            <w:r>
              <w:rPr>
                <w:rFonts w:eastAsiaTheme="minorEastAsia"/>
                <w:szCs w:val="21"/>
              </w:rPr>
              <w:t>9,800</w:t>
            </w:r>
          </w:p>
        </w:tc>
        <w:tc>
          <w:tcPr>
            <w:tcW w:w="1418" w:type="dxa"/>
            <w:vAlign w:val="center"/>
          </w:tcPr>
          <w:p w:rsidR="00140573" w:rsidRDefault="004254D2">
            <w:pPr>
              <w:jc w:val="right"/>
            </w:pPr>
            <w:r>
              <w:rPr>
                <w:rFonts w:eastAsiaTheme="minorEastAsia"/>
                <w:szCs w:val="21"/>
              </w:rPr>
              <w:t>468,342.00</w:t>
            </w:r>
          </w:p>
        </w:tc>
        <w:tc>
          <w:tcPr>
            <w:tcW w:w="1228" w:type="dxa"/>
            <w:vAlign w:val="center"/>
          </w:tcPr>
          <w:p w:rsidR="00140573" w:rsidRDefault="004254D2">
            <w:pPr>
              <w:jc w:val="right"/>
            </w:pPr>
            <w:r>
              <w:rPr>
                <w:rFonts w:eastAsiaTheme="minorEastAsia"/>
                <w:szCs w:val="21"/>
              </w:rPr>
              <w:t>705,600.00</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688399</w:t>
            </w:r>
          </w:p>
        </w:tc>
        <w:tc>
          <w:tcPr>
            <w:tcW w:w="709" w:type="dxa"/>
            <w:vAlign w:val="center"/>
          </w:tcPr>
          <w:p w:rsidR="00140573" w:rsidRDefault="004254D2">
            <w:pPr>
              <w:jc w:val="center"/>
            </w:pPr>
            <w:r>
              <w:rPr>
                <w:rFonts w:eastAsiaTheme="minorEastAsia"/>
                <w:szCs w:val="21"/>
              </w:rPr>
              <w:t>硕世生物</w:t>
            </w:r>
          </w:p>
        </w:tc>
        <w:tc>
          <w:tcPr>
            <w:tcW w:w="1276" w:type="dxa"/>
            <w:vAlign w:val="center"/>
          </w:tcPr>
          <w:p w:rsidR="00140573" w:rsidRDefault="004254D2">
            <w:pPr>
              <w:jc w:val="center"/>
            </w:pPr>
            <w:r>
              <w:rPr>
                <w:rFonts w:eastAsiaTheme="minorEastAsia"/>
                <w:szCs w:val="21"/>
              </w:rPr>
              <w:t>2019-11-27</w:t>
            </w:r>
          </w:p>
        </w:tc>
        <w:tc>
          <w:tcPr>
            <w:tcW w:w="1245" w:type="dxa"/>
            <w:vAlign w:val="center"/>
          </w:tcPr>
          <w:p w:rsidR="00140573" w:rsidRDefault="004254D2">
            <w:pPr>
              <w:jc w:val="center"/>
            </w:pPr>
            <w:r>
              <w:rPr>
                <w:rFonts w:eastAsiaTheme="minorEastAsia"/>
                <w:szCs w:val="21"/>
              </w:rPr>
              <w:t>2020-06-05</w:t>
            </w:r>
          </w:p>
        </w:tc>
        <w:tc>
          <w:tcPr>
            <w:tcW w:w="834" w:type="dxa"/>
            <w:vAlign w:val="center"/>
          </w:tcPr>
          <w:p w:rsidR="00140573" w:rsidRDefault="004254D2">
            <w:pPr>
              <w:jc w:val="center"/>
            </w:pPr>
            <w:r>
              <w:rPr>
                <w:rFonts w:eastAsiaTheme="minorEastAsia"/>
                <w:szCs w:val="21"/>
              </w:rPr>
              <w:t>新股流通受限</w:t>
            </w:r>
          </w:p>
        </w:tc>
        <w:tc>
          <w:tcPr>
            <w:tcW w:w="835" w:type="dxa"/>
            <w:vAlign w:val="center"/>
          </w:tcPr>
          <w:p w:rsidR="00140573" w:rsidRDefault="004254D2">
            <w:pPr>
              <w:jc w:val="right"/>
            </w:pPr>
            <w:r>
              <w:rPr>
                <w:rFonts w:eastAsiaTheme="minorEastAsia"/>
                <w:szCs w:val="21"/>
              </w:rPr>
              <w:t>46.78</w:t>
            </w:r>
          </w:p>
        </w:tc>
        <w:tc>
          <w:tcPr>
            <w:tcW w:w="771" w:type="dxa"/>
            <w:vAlign w:val="center"/>
          </w:tcPr>
          <w:p w:rsidR="00140573" w:rsidRDefault="004254D2">
            <w:pPr>
              <w:jc w:val="right"/>
            </w:pPr>
            <w:r>
              <w:rPr>
                <w:rFonts w:eastAsiaTheme="minorEastAsia"/>
                <w:szCs w:val="21"/>
              </w:rPr>
              <w:t>54.51</w:t>
            </w:r>
          </w:p>
        </w:tc>
        <w:tc>
          <w:tcPr>
            <w:tcW w:w="1134" w:type="dxa"/>
            <w:vAlign w:val="center"/>
          </w:tcPr>
          <w:p w:rsidR="00140573" w:rsidRDefault="004254D2">
            <w:pPr>
              <w:jc w:val="right"/>
            </w:pPr>
            <w:r>
              <w:rPr>
                <w:rFonts w:eastAsiaTheme="minorEastAsia"/>
                <w:szCs w:val="21"/>
              </w:rPr>
              <w:t>2,290</w:t>
            </w:r>
          </w:p>
        </w:tc>
        <w:tc>
          <w:tcPr>
            <w:tcW w:w="1418" w:type="dxa"/>
            <w:vAlign w:val="center"/>
          </w:tcPr>
          <w:p w:rsidR="00140573" w:rsidRDefault="004254D2">
            <w:pPr>
              <w:jc w:val="right"/>
            </w:pPr>
            <w:r>
              <w:rPr>
                <w:rFonts w:eastAsiaTheme="minorEastAsia"/>
                <w:szCs w:val="21"/>
              </w:rPr>
              <w:t>107,126.20</w:t>
            </w:r>
          </w:p>
        </w:tc>
        <w:tc>
          <w:tcPr>
            <w:tcW w:w="1228" w:type="dxa"/>
            <w:vAlign w:val="center"/>
          </w:tcPr>
          <w:p w:rsidR="00140573" w:rsidRDefault="004254D2">
            <w:pPr>
              <w:jc w:val="right"/>
            </w:pPr>
            <w:r>
              <w:rPr>
                <w:rFonts w:eastAsiaTheme="minorEastAsia"/>
                <w:szCs w:val="21"/>
              </w:rPr>
              <w:t>124,827.90</w:t>
            </w:r>
          </w:p>
        </w:tc>
        <w:tc>
          <w:tcPr>
            <w:tcW w:w="425" w:type="dxa"/>
            <w:vAlign w:val="center"/>
          </w:tcPr>
          <w:p w:rsidR="00140573" w:rsidRDefault="004254D2">
            <w:pPr>
              <w:jc w:val="center"/>
            </w:pPr>
            <w:r>
              <w:rPr>
                <w:rFonts w:eastAsiaTheme="minorEastAsia"/>
                <w:szCs w:val="21"/>
              </w:rPr>
              <w:t>-</w:t>
            </w:r>
          </w:p>
        </w:tc>
      </w:tr>
      <w:tr w:rsidR="00140573">
        <w:tc>
          <w:tcPr>
            <w:tcW w:w="851" w:type="dxa"/>
            <w:vAlign w:val="center"/>
          </w:tcPr>
          <w:p w:rsidR="00140573" w:rsidRDefault="004254D2">
            <w:pPr>
              <w:jc w:val="center"/>
            </w:pPr>
            <w:r>
              <w:rPr>
                <w:rFonts w:eastAsiaTheme="minorEastAsia"/>
                <w:szCs w:val="21"/>
              </w:rPr>
              <w:t>002952</w:t>
            </w:r>
          </w:p>
        </w:tc>
        <w:tc>
          <w:tcPr>
            <w:tcW w:w="709" w:type="dxa"/>
            <w:vAlign w:val="center"/>
          </w:tcPr>
          <w:p w:rsidR="00140573" w:rsidRDefault="004254D2">
            <w:pPr>
              <w:jc w:val="center"/>
            </w:pPr>
            <w:r>
              <w:rPr>
                <w:rFonts w:eastAsiaTheme="minorEastAsia"/>
                <w:szCs w:val="21"/>
              </w:rPr>
              <w:t>亚世光电</w:t>
            </w:r>
          </w:p>
        </w:tc>
        <w:tc>
          <w:tcPr>
            <w:tcW w:w="1276" w:type="dxa"/>
            <w:vAlign w:val="center"/>
          </w:tcPr>
          <w:p w:rsidR="00140573" w:rsidRDefault="004254D2">
            <w:pPr>
              <w:jc w:val="center"/>
            </w:pPr>
            <w:r>
              <w:rPr>
                <w:rFonts w:eastAsiaTheme="minorEastAsia"/>
                <w:szCs w:val="21"/>
              </w:rPr>
              <w:t>2019-03-20</w:t>
            </w:r>
          </w:p>
        </w:tc>
        <w:tc>
          <w:tcPr>
            <w:tcW w:w="1245" w:type="dxa"/>
            <w:vAlign w:val="center"/>
          </w:tcPr>
          <w:p w:rsidR="00140573" w:rsidRDefault="004254D2">
            <w:pPr>
              <w:jc w:val="center"/>
            </w:pPr>
            <w:r>
              <w:rPr>
                <w:rFonts w:eastAsiaTheme="minorEastAsia"/>
                <w:szCs w:val="21"/>
              </w:rPr>
              <w:t>2020-03-30</w:t>
            </w:r>
          </w:p>
        </w:tc>
        <w:tc>
          <w:tcPr>
            <w:tcW w:w="834" w:type="dxa"/>
            <w:vAlign w:val="center"/>
          </w:tcPr>
          <w:p w:rsidR="00140573" w:rsidRDefault="004254D2">
            <w:pPr>
              <w:jc w:val="center"/>
            </w:pPr>
            <w:r>
              <w:rPr>
                <w:rFonts w:eastAsiaTheme="minorEastAsia"/>
                <w:szCs w:val="21"/>
              </w:rPr>
              <w:t>老股转让流通受限</w:t>
            </w:r>
          </w:p>
        </w:tc>
        <w:tc>
          <w:tcPr>
            <w:tcW w:w="835" w:type="dxa"/>
            <w:vAlign w:val="center"/>
          </w:tcPr>
          <w:p w:rsidR="00140573" w:rsidRDefault="004254D2">
            <w:pPr>
              <w:jc w:val="right"/>
            </w:pPr>
            <w:r>
              <w:rPr>
                <w:rFonts w:eastAsiaTheme="minorEastAsia"/>
                <w:szCs w:val="21"/>
              </w:rPr>
              <w:t>31.14</w:t>
            </w:r>
          </w:p>
        </w:tc>
        <w:tc>
          <w:tcPr>
            <w:tcW w:w="771" w:type="dxa"/>
            <w:vAlign w:val="center"/>
          </w:tcPr>
          <w:p w:rsidR="00140573" w:rsidRDefault="004254D2">
            <w:pPr>
              <w:jc w:val="right"/>
            </w:pPr>
            <w:r>
              <w:rPr>
                <w:rFonts w:eastAsiaTheme="minorEastAsia"/>
                <w:szCs w:val="21"/>
              </w:rPr>
              <w:t>30.27</w:t>
            </w:r>
          </w:p>
        </w:tc>
        <w:tc>
          <w:tcPr>
            <w:tcW w:w="1134" w:type="dxa"/>
            <w:vAlign w:val="center"/>
          </w:tcPr>
          <w:p w:rsidR="00140573" w:rsidRDefault="004254D2">
            <w:pPr>
              <w:jc w:val="right"/>
            </w:pPr>
            <w:r>
              <w:rPr>
                <w:rFonts w:eastAsiaTheme="minorEastAsia"/>
                <w:szCs w:val="21"/>
              </w:rPr>
              <w:t>35,509</w:t>
            </w:r>
          </w:p>
        </w:tc>
        <w:tc>
          <w:tcPr>
            <w:tcW w:w="1418" w:type="dxa"/>
            <w:vAlign w:val="center"/>
          </w:tcPr>
          <w:p w:rsidR="00140573" w:rsidRDefault="004254D2">
            <w:pPr>
              <w:jc w:val="right"/>
            </w:pPr>
            <w:r>
              <w:rPr>
                <w:rFonts w:eastAsiaTheme="minorEastAsia"/>
                <w:szCs w:val="21"/>
              </w:rPr>
              <w:t>737,177.22</w:t>
            </w:r>
          </w:p>
        </w:tc>
        <w:tc>
          <w:tcPr>
            <w:tcW w:w="1228" w:type="dxa"/>
            <w:vAlign w:val="center"/>
          </w:tcPr>
          <w:p w:rsidR="00140573" w:rsidRDefault="004254D2">
            <w:pPr>
              <w:jc w:val="right"/>
            </w:pPr>
            <w:r>
              <w:rPr>
                <w:rFonts w:eastAsiaTheme="minorEastAsia"/>
                <w:szCs w:val="21"/>
              </w:rPr>
              <w:t>1,074,857.43</w:t>
            </w:r>
          </w:p>
        </w:tc>
        <w:tc>
          <w:tcPr>
            <w:tcW w:w="425" w:type="dxa"/>
            <w:vAlign w:val="center"/>
          </w:tcPr>
          <w:p w:rsidR="00140573" w:rsidRDefault="004254D2">
            <w:pPr>
              <w:jc w:val="center"/>
            </w:pPr>
            <w:r>
              <w:rPr>
                <w:rFonts w:eastAsiaTheme="minorEastAsia"/>
                <w:szCs w:val="21"/>
              </w:rPr>
              <w:t>-</w:t>
            </w:r>
          </w:p>
        </w:tc>
      </w:tr>
    </w:tbl>
    <w:p w:rsidR="001A59F9" w:rsidRPr="0044651C" w:rsidRDefault="0044651C" w:rsidP="0044651C">
      <w:pPr>
        <w:tabs>
          <w:tab w:val="left" w:pos="426"/>
        </w:tabs>
        <w:spacing w:line="360" w:lineRule="auto"/>
        <w:ind w:firstLineChars="200" w:firstLine="420"/>
        <w:jc w:val="left"/>
        <w:rPr>
          <w:kern w:val="0"/>
          <w:szCs w:val="21"/>
        </w:rPr>
      </w:pPr>
      <w:r w:rsidRPr="000B045A">
        <w:rPr>
          <w:kern w:val="0"/>
          <w:szCs w:val="21"/>
        </w:rPr>
        <w:t>注：基金持有的股票在流通受限期内，如获得股票红利、送股、转增股、配股的，则此新增股票的流通受限期和估值价格与相应原股票一致。</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7.4.12.2</w:t>
      </w:r>
      <w:r w:rsidRPr="00D564C7">
        <w:rPr>
          <w:rFonts w:asciiTheme="minorEastAsia" w:eastAsiaTheme="minorEastAsia" w:hAnsiTheme="minorEastAsia" w:hint="eastAsia"/>
          <w:b/>
          <w:bCs/>
          <w:color w:val="000000"/>
          <w:szCs w:val="21"/>
        </w:rPr>
        <w:t>期末持有的暂时停牌等流通受限股票</w:t>
      </w:r>
    </w:p>
    <w:p w:rsidR="001A59F9" w:rsidRPr="007D70B4" w:rsidRDefault="009F33C0" w:rsidP="007D70B4">
      <w:pPr>
        <w:tabs>
          <w:tab w:val="left" w:pos="426"/>
        </w:tabs>
        <w:spacing w:line="360" w:lineRule="auto"/>
        <w:ind w:firstLineChars="200" w:firstLine="420"/>
        <w:jc w:val="left"/>
        <w:rPr>
          <w:rFonts w:eastAsiaTheme="minorEastAsia"/>
          <w:kern w:val="0"/>
          <w:szCs w:val="21"/>
        </w:rPr>
      </w:pPr>
      <w:r w:rsidRPr="000B045A">
        <w:rPr>
          <w:kern w:val="0"/>
          <w:szCs w:val="21"/>
        </w:rPr>
        <w:t>本基金本报告期末未持有暂时停牌等流通受限股票。</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w:t>
      </w:r>
      <w:r w:rsidRPr="00D564C7">
        <w:rPr>
          <w:rFonts w:asciiTheme="minorEastAsia" w:eastAsiaTheme="minorEastAsia" w:hAnsiTheme="minorEastAsia" w:hint="eastAsia"/>
          <w:b/>
          <w:bCs/>
          <w:color w:val="000000"/>
          <w:szCs w:val="21"/>
        </w:rPr>
        <w:t>期末债券正回购交易中作为抵押的债券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7.4.12.3.1</w:t>
      </w:r>
      <w:r w:rsidRPr="00D564C7">
        <w:rPr>
          <w:rFonts w:asciiTheme="minorEastAsia" w:eastAsiaTheme="minorEastAsia" w:hAnsiTheme="minorEastAsia" w:hint="eastAsia"/>
          <w:b/>
          <w:bCs/>
          <w:color w:val="000000"/>
          <w:szCs w:val="21"/>
        </w:rPr>
        <w:t>银行间市场债券正回购</w:t>
      </w:r>
    </w:p>
    <w:p w:rsidR="001A59F9" w:rsidRPr="007D70B4" w:rsidRDefault="001A59F9" w:rsidP="00D564C7">
      <w:pPr>
        <w:spacing w:line="360" w:lineRule="auto"/>
        <w:ind w:firstLineChars="200" w:firstLine="420"/>
        <w:rPr>
          <w:rFonts w:eastAsiaTheme="minorEastAsia"/>
          <w:szCs w:val="21"/>
        </w:rPr>
      </w:pPr>
      <w:r w:rsidRPr="007D70B4">
        <w:rPr>
          <w:rFonts w:eastAsiaTheme="minorEastAsia"/>
          <w:szCs w:val="21"/>
        </w:rPr>
        <w:t>截至本报告期末</w:t>
      </w:r>
      <w:r w:rsidRPr="007D70B4">
        <w:rPr>
          <w:rFonts w:eastAsiaTheme="minorEastAsia"/>
          <w:szCs w:val="21"/>
        </w:rPr>
        <w:t>2019</w:t>
      </w:r>
      <w:r w:rsidRPr="007D70B4">
        <w:rPr>
          <w:rFonts w:eastAsiaTheme="minorEastAsia"/>
          <w:szCs w:val="21"/>
        </w:rPr>
        <w:t>年</w:t>
      </w:r>
      <w:r w:rsidRPr="007D70B4">
        <w:rPr>
          <w:rFonts w:eastAsiaTheme="minorEastAsia"/>
          <w:szCs w:val="21"/>
        </w:rPr>
        <w:t>12</w:t>
      </w:r>
      <w:r w:rsidRPr="007D70B4">
        <w:rPr>
          <w:rFonts w:eastAsiaTheme="minorEastAsia"/>
          <w:szCs w:val="21"/>
        </w:rPr>
        <w:t>月</w:t>
      </w:r>
      <w:r w:rsidRPr="007D70B4">
        <w:rPr>
          <w:rFonts w:eastAsiaTheme="minorEastAsia"/>
          <w:szCs w:val="21"/>
        </w:rPr>
        <w:t>31</w:t>
      </w:r>
      <w:r w:rsidRPr="007D70B4">
        <w:rPr>
          <w:rFonts w:eastAsiaTheme="minorEastAsia"/>
          <w:szCs w:val="21"/>
        </w:rPr>
        <w:t>日止，本基金从事银行间市场债券正回购交易形成的卖出回购证券款余额为</w:t>
      </w:r>
      <w:r w:rsidRPr="007D70B4">
        <w:rPr>
          <w:rFonts w:eastAsiaTheme="minorEastAsia"/>
          <w:szCs w:val="21"/>
        </w:rPr>
        <w:t>0</w:t>
      </w:r>
      <w:r w:rsidRPr="007D70B4">
        <w:rPr>
          <w:rFonts w:eastAsiaTheme="minorEastAsia"/>
          <w:szCs w:val="21"/>
        </w:rPr>
        <w:t>，无抵押债券。</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7.4.12.3.2</w:t>
      </w:r>
      <w:r w:rsidRPr="00D564C7">
        <w:rPr>
          <w:rFonts w:asciiTheme="minorEastAsia" w:eastAsiaTheme="minorEastAsia" w:hAnsiTheme="minorEastAsia" w:hint="eastAsia"/>
          <w:b/>
          <w:bCs/>
          <w:color w:val="000000"/>
          <w:szCs w:val="21"/>
        </w:rPr>
        <w:t>交易所市场债券正回购</w:t>
      </w:r>
    </w:p>
    <w:p w:rsidR="00701353" w:rsidRPr="002B5152" w:rsidRDefault="001A59F9" w:rsidP="00701353">
      <w:pPr>
        <w:tabs>
          <w:tab w:val="left" w:pos="426"/>
        </w:tabs>
        <w:spacing w:line="360" w:lineRule="auto"/>
        <w:ind w:firstLineChars="200" w:firstLine="420"/>
        <w:jc w:val="left"/>
        <w:rPr>
          <w:kern w:val="0"/>
          <w:szCs w:val="21"/>
        </w:rPr>
      </w:pPr>
      <w:r w:rsidRPr="007D70B4">
        <w:rPr>
          <w:rFonts w:eastAsiaTheme="minorEastAsia"/>
          <w:kern w:val="0"/>
          <w:szCs w:val="21"/>
        </w:rPr>
        <w:t>截至本报告期末</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日止，本基金从事证券交易所债券正回购交易形成的卖出回购证券款余额为</w:t>
      </w:r>
      <w:r w:rsidRPr="007D70B4">
        <w:rPr>
          <w:rFonts w:eastAsiaTheme="minorEastAsia"/>
          <w:kern w:val="0"/>
          <w:szCs w:val="21"/>
        </w:rPr>
        <w:t>0</w:t>
      </w:r>
      <w:r w:rsidRPr="007D70B4">
        <w:rPr>
          <w:rFonts w:eastAsiaTheme="minorEastAsia"/>
          <w:kern w:val="0"/>
          <w:szCs w:val="21"/>
        </w:rPr>
        <w:t>，无抵押债券。</w:t>
      </w:r>
    </w:p>
    <w:p w:rsidR="00701353" w:rsidRPr="00701353" w:rsidRDefault="00701353" w:rsidP="00701353">
      <w:pPr>
        <w:spacing w:line="360" w:lineRule="auto"/>
        <w:rPr>
          <w:rFonts w:eastAsiaTheme="minorEastAsia"/>
          <w:b/>
          <w:color w:val="000000"/>
          <w:szCs w:val="21"/>
        </w:rPr>
      </w:pPr>
      <w:r w:rsidRPr="00701353">
        <w:rPr>
          <w:rFonts w:eastAsiaTheme="minorEastAsia"/>
          <w:b/>
          <w:color w:val="000000"/>
          <w:szCs w:val="21"/>
        </w:rPr>
        <w:t>7.4.12.4</w:t>
      </w:r>
      <w:r w:rsidRPr="00701353">
        <w:rPr>
          <w:rFonts w:eastAsiaTheme="minorEastAsia"/>
          <w:b/>
          <w:color w:val="000000"/>
          <w:szCs w:val="21"/>
        </w:rPr>
        <w:t>期末参与转融通证券出借业务的证券</w:t>
      </w:r>
    </w:p>
    <w:p w:rsidR="001A59F9" w:rsidRPr="007D70B4" w:rsidRDefault="00701353" w:rsidP="007D70B4">
      <w:pPr>
        <w:widowControl/>
        <w:spacing w:line="360" w:lineRule="auto"/>
        <w:ind w:firstLineChars="200" w:firstLine="420"/>
        <w:rPr>
          <w:rFonts w:eastAsiaTheme="minorEastAsia"/>
          <w:kern w:val="0"/>
          <w:szCs w:val="21"/>
        </w:rPr>
      </w:pPr>
      <w:r w:rsidRPr="002B5152">
        <w:rPr>
          <w:kern w:val="0"/>
          <w:szCs w:val="21"/>
        </w:rPr>
        <w:t>本基金本报告期末无参与转融通证券出借业务的证券。</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w:t>
      </w:r>
      <w:r w:rsidRPr="007D70B4">
        <w:rPr>
          <w:rFonts w:eastAsiaTheme="minorEastAsia"/>
          <w:b/>
          <w:bCs/>
          <w:color w:val="000000"/>
          <w:szCs w:val="21"/>
        </w:rPr>
        <w:t>金融工具风险及管理</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7.4.13.1</w:t>
      </w:r>
      <w:r w:rsidRPr="007D70B4">
        <w:rPr>
          <w:rFonts w:eastAsiaTheme="minorEastAsia"/>
          <w:b/>
          <w:bCs/>
          <w:color w:val="000000"/>
          <w:szCs w:val="21"/>
        </w:rPr>
        <w:t>风险管理政策和组织架构</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本基金管理人按照</w:t>
      </w:r>
      <w:r>
        <w:rPr>
          <w:rFonts w:eastAsiaTheme="minorEastAsia"/>
          <w:kern w:val="0"/>
          <w:szCs w:val="21"/>
        </w:rPr>
        <w:t>“</w:t>
      </w:r>
      <w:r>
        <w:rPr>
          <w:rFonts w:eastAsiaTheme="minorEastAsia"/>
          <w:kern w:val="0"/>
          <w:szCs w:val="21"/>
        </w:rPr>
        <w:t>自上而下与自下而上相结合，全面管理、专业分工</w:t>
      </w:r>
      <w:r>
        <w:rPr>
          <w:rFonts w:eastAsiaTheme="minorEastAsia"/>
          <w:kern w:val="0"/>
          <w:szCs w:val="21"/>
        </w:rPr>
        <w:t>”</w:t>
      </w:r>
      <w:r>
        <w:rPr>
          <w:rFonts w:eastAsiaTheme="minorEastAsia"/>
          <w:kern w:val="0"/>
          <w:szCs w:val="21"/>
        </w:rPr>
        <w:t>的思路，将风险控制嵌入到全公司的组织架构中，对风险实行多层次、多角度、全方位的管理。从投资决策的层次看，投资决策委员会、投资总监、基金投资部总经理和基金经理对投资行为及相关风险进行管理、监控，并根据其不同权限实施风险控制；从岗位职能的分工上看，基金经理、监察与合规管理总部、集中交易室、核算部以及投资风险管理部从不同角度、不同环节对投资的全过程实行风险监控和管理；从投资管理的流程看，已经形成了一套贯穿</w:t>
      </w:r>
      <w:r>
        <w:rPr>
          <w:rFonts w:eastAsiaTheme="minorEastAsia"/>
          <w:kern w:val="0"/>
          <w:szCs w:val="21"/>
        </w:rPr>
        <w:t>“</w:t>
      </w:r>
      <w:r>
        <w:rPr>
          <w:rFonts w:eastAsiaTheme="minorEastAsia"/>
          <w:kern w:val="0"/>
          <w:szCs w:val="21"/>
        </w:rPr>
        <w:t>事前的风险定位、事中的风险管理和事后的风险评估</w:t>
      </w:r>
      <w:r>
        <w:rPr>
          <w:rFonts w:eastAsiaTheme="minorEastAsia"/>
          <w:kern w:val="0"/>
          <w:szCs w:val="21"/>
        </w:rPr>
        <w:t>”</w:t>
      </w:r>
      <w:r>
        <w:rPr>
          <w:rFonts w:eastAsiaTheme="minorEastAsia"/>
          <w:kern w:val="0"/>
          <w:szCs w:val="21"/>
        </w:rPr>
        <w:t>的健全的风险监控体系。</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本基金是增强指数型股票基金，预期风险与预期收益水平高于混合型基金、债券型基金与货币市场基金。</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7.4.13.2</w:t>
      </w:r>
      <w:r w:rsidRPr="007D70B4">
        <w:rPr>
          <w:rFonts w:eastAsiaTheme="minorEastAsia"/>
          <w:b/>
          <w:bCs/>
          <w:color w:val="000000"/>
          <w:szCs w:val="21"/>
        </w:rPr>
        <w:t>信用风险</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导致基金资产损失和收益变化的风险。本基金管理人通过严格的备选库制度和分散化投资方式防范信用风险，本基金与由本基金管理人管理的其他基金共同持有一家公司发行的证券不得超过该证券的</w:t>
      </w:r>
      <w:r>
        <w:rPr>
          <w:rFonts w:eastAsiaTheme="minorEastAsia"/>
          <w:kern w:val="0"/>
          <w:szCs w:val="21"/>
        </w:rPr>
        <w:t>10%</w:t>
      </w:r>
      <w:r>
        <w:rPr>
          <w:rFonts w:eastAsiaTheme="minorEastAsia"/>
          <w:kern w:val="0"/>
          <w:szCs w:val="21"/>
        </w:rPr>
        <w:t>。本基金在交易所进行的证券交易交收和款项清算对手为中国证券登记结算有限责任公司，在银行间同业市场主要通过交易对手库制度防范交易对手风险。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日，本基金持有的除国债、央行票据和政策性金融债以外的债券占基金资产净值的比例为</w:t>
      </w:r>
      <w:r w:rsidRPr="007D70B4">
        <w:rPr>
          <w:rFonts w:eastAsiaTheme="minorEastAsia"/>
          <w:kern w:val="0"/>
          <w:szCs w:val="21"/>
        </w:rPr>
        <w:t>0.00%(2018</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w:t>
      </w:r>
      <w:r w:rsidRPr="007D70B4">
        <w:rPr>
          <w:rFonts w:eastAsiaTheme="minorEastAsia"/>
          <w:kern w:val="0"/>
          <w:szCs w:val="21"/>
        </w:rPr>
        <w:t>0.08%)</w:t>
      </w:r>
      <w:r w:rsidRPr="007D70B4">
        <w:rPr>
          <w:rFonts w:eastAsiaTheme="minorEastAsia"/>
          <w:kern w:val="0"/>
          <w:szCs w:val="21"/>
        </w:rPr>
        <w:t>。</w:t>
      </w:r>
    </w:p>
    <w:p w:rsidR="003D556C" w:rsidRPr="00972D1E" w:rsidRDefault="003D556C" w:rsidP="003D556C">
      <w:pPr>
        <w:spacing w:line="360" w:lineRule="auto"/>
        <w:rPr>
          <w:rFonts w:asciiTheme="minorEastAsia" w:eastAsiaTheme="minorEastAsia" w:hAnsiTheme="minorEastAsia"/>
          <w:b/>
          <w:color w:val="000000"/>
          <w:szCs w:val="21"/>
        </w:rPr>
      </w:pPr>
      <w:r w:rsidRPr="00972D1E">
        <w:rPr>
          <w:rFonts w:asciiTheme="minorEastAsia" w:eastAsiaTheme="minorEastAsia" w:hAnsiTheme="minorEastAsia"/>
          <w:b/>
          <w:color w:val="000000"/>
          <w:szCs w:val="21"/>
        </w:rPr>
        <w:t>7.4.13.2.1</w:t>
      </w:r>
      <w:r w:rsidRPr="00972D1E">
        <w:rPr>
          <w:rFonts w:asciiTheme="minorEastAsia" w:eastAsiaTheme="minorEastAsia" w:hAnsiTheme="minorEastAsia" w:hint="eastAsia"/>
          <w:b/>
          <w:color w:val="000000"/>
          <w:szCs w:val="21"/>
        </w:rPr>
        <w:t>按短期信用评级列示的债券投资</w:t>
      </w:r>
    </w:p>
    <w:p w:rsidR="003D556C" w:rsidRPr="002C2833" w:rsidRDefault="003D556C" w:rsidP="003D556C">
      <w:pPr>
        <w:tabs>
          <w:tab w:val="left" w:pos="7200"/>
          <w:tab w:val="left" w:pos="8280"/>
        </w:tabs>
        <w:spacing w:line="360" w:lineRule="auto"/>
        <w:ind w:rightChars="268" w:right="563"/>
        <w:jc w:val="right"/>
        <w:rPr>
          <w:rFonts w:eastAsiaTheme="minorEastAsia"/>
          <w:bCs/>
          <w:szCs w:val="21"/>
        </w:rPr>
      </w:pPr>
      <w:r w:rsidRPr="002C2833">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3D556C" w:rsidRPr="000B045A" w:rsidTr="009A3D53">
        <w:tc>
          <w:tcPr>
            <w:tcW w:w="2590" w:type="dxa"/>
            <w:vAlign w:val="center"/>
          </w:tcPr>
          <w:p w:rsidR="003D556C" w:rsidRPr="000B045A" w:rsidRDefault="003D556C" w:rsidP="009A3D53">
            <w:pPr>
              <w:spacing w:line="360" w:lineRule="auto"/>
              <w:jc w:val="center"/>
              <w:rPr>
                <w:rFonts w:eastAsiaTheme="minorEastAsia"/>
                <w:szCs w:val="21"/>
              </w:rPr>
            </w:pPr>
            <w:r w:rsidRPr="000B045A">
              <w:rPr>
                <w:rFonts w:eastAsiaTheme="minorEastAsia"/>
                <w:szCs w:val="21"/>
              </w:rPr>
              <w:t>短期信用评级</w:t>
            </w:r>
          </w:p>
        </w:tc>
        <w:tc>
          <w:tcPr>
            <w:tcW w:w="2797" w:type="dxa"/>
          </w:tcPr>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3D556C" w:rsidRPr="000B045A" w:rsidTr="009A3D53">
        <w:tc>
          <w:tcPr>
            <w:tcW w:w="2590" w:type="dxa"/>
          </w:tcPr>
          <w:p w:rsidR="003D556C" w:rsidRPr="000B045A" w:rsidRDefault="003D556C" w:rsidP="009A3D53">
            <w:pPr>
              <w:spacing w:line="360" w:lineRule="auto"/>
              <w:rPr>
                <w:rFonts w:eastAsiaTheme="minorEastAsia"/>
                <w:szCs w:val="21"/>
              </w:rPr>
            </w:pPr>
            <w:r w:rsidRPr="000B045A">
              <w:rPr>
                <w:rFonts w:eastAsiaTheme="minorEastAsia"/>
                <w:szCs w:val="21"/>
              </w:rPr>
              <w:t>A-1</w:t>
            </w:r>
          </w:p>
        </w:tc>
        <w:tc>
          <w:tcPr>
            <w:tcW w:w="2797"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c>
          <w:tcPr>
            <w:tcW w:w="3260"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r>
      <w:tr w:rsidR="003D556C" w:rsidRPr="000B045A" w:rsidTr="009A3D53">
        <w:tc>
          <w:tcPr>
            <w:tcW w:w="2590" w:type="dxa"/>
          </w:tcPr>
          <w:p w:rsidR="003D556C" w:rsidRPr="000B045A" w:rsidRDefault="003D556C" w:rsidP="009A3D53">
            <w:pPr>
              <w:spacing w:line="360" w:lineRule="auto"/>
              <w:rPr>
                <w:rFonts w:eastAsiaTheme="minorEastAsia"/>
                <w:szCs w:val="21"/>
              </w:rPr>
            </w:pPr>
            <w:r w:rsidRPr="000B045A">
              <w:rPr>
                <w:rFonts w:eastAsiaTheme="minorEastAsia"/>
                <w:szCs w:val="21"/>
              </w:rPr>
              <w:t>A-1</w:t>
            </w:r>
            <w:r w:rsidRPr="000B045A">
              <w:rPr>
                <w:rFonts w:eastAsiaTheme="minorEastAsia"/>
                <w:szCs w:val="21"/>
              </w:rPr>
              <w:t>以下</w:t>
            </w:r>
          </w:p>
        </w:tc>
        <w:tc>
          <w:tcPr>
            <w:tcW w:w="2797"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c>
          <w:tcPr>
            <w:tcW w:w="3260"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r>
      <w:tr w:rsidR="003D556C" w:rsidRPr="000B045A" w:rsidTr="009A3D53">
        <w:tc>
          <w:tcPr>
            <w:tcW w:w="2590" w:type="dxa"/>
            <w:vAlign w:val="center"/>
          </w:tcPr>
          <w:p w:rsidR="003D556C" w:rsidRPr="000B045A" w:rsidRDefault="003D556C" w:rsidP="009A3D53">
            <w:pPr>
              <w:spacing w:line="360" w:lineRule="auto"/>
              <w:rPr>
                <w:rFonts w:eastAsiaTheme="minorEastAsia"/>
                <w:szCs w:val="21"/>
              </w:rPr>
            </w:pPr>
            <w:r w:rsidRPr="000B045A">
              <w:rPr>
                <w:rFonts w:eastAsiaTheme="minorEastAsia"/>
                <w:kern w:val="0"/>
                <w:szCs w:val="21"/>
              </w:rPr>
              <w:t>未评级</w:t>
            </w:r>
          </w:p>
        </w:tc>
        <w:tc>
          <w:tcPr>
            <w:tcW w:w="2797" w:type="dxa"/>
            <w:vAlign w:val="center"/>
          </w:tcPr>
          <w:p w:rsidR="003D556C" w:rsidRPr="000B045A" w:rsidRDefault="003D556C" w:rsidP="009A3D53">
            <w:pPr>
              <w:spacing w:line="360" w:lineRule="auto"/>
              <w:jc w:val="right"/>
              <w:rPr>
                <w:rFonts w:eastAsiaTheme="minorEastAsia"/>
                <w:szCs w:val="21"/>
              </w:rPr>
            </w:pPr>
            <w:r w:rsidRPr="000B045A">
              <w:rPr>
                <w:rFonts w:eastAsiaTheme="minorEastAsia"/>
                <w:szCs w:val="21"/>
              </w:rPr>
              <w:t>715,663,516.39</w:t>
            </w:r>
          </w:p>
        </w:tc>
        <w:tc>
          <w:tcPr>
            <w:tcW w:w="3260" w:type="dxa"/>
            <w:vAlign w:val="center"/>
          </w:tcPr>
          <w:p w:rsidR="003D556C" w:rsidRPr="000B045A" w:rsidRDefault="003D556C" w:rsidP="009A3D53">
            <w:pPr>
              <w:spacing w:line="360" w:lineRule="auto"/>
              <w:jc w:val="right"/>
              <w:rPr>
                <w:rFonts w:eastAsiaTheme="minorEastAsia"/>
                <w:szCs w:val="21"/>
              </w:rPr>
            </w:pPr>
            <w:r w:rsidRPr="000B045A">
              <w:rPr>
                <w:rFonts w:eastAsiaTheme="minorEastAsia"/>
                <w:szCs w:val="21"/>
              </w:rPr>
              <w:t>357,552,684.93</w:t>
            </w:r>
          </w:p>
        </w:tc>
      </w:tr>
      <w:tr w:rsidR="003D556C" w:rsidRPr="000B045A" w:rsidTr="009A3D53">
        <w:tc>
          <w:tcPr>
            <w:tcW w:w="2590" w:type="dxa"/>
            <w:vAlign w:val="center"/>
          </w:tcPr>
          <w:p w:rsidR="003D556C" w:rsidRPr="000B045A" w:rsidRDefault="003D556C" w:rsidP="009A3D53">
            <w:pPr>
              <w:spacing w:line="360" w:lineRule="auto"/>
              <w:rPr>
                <w:rFonts w:eastAsiaTheme="minorEastAsia"/>
                <w:szCs w:val="21"/>
              </w:rPr>
            </w:pPr>
            <w:r w:rsidRPr="000B045A">
              <w:rPr>
                <w:rFonts w:eastAsiaTheme="minorEastAsia"/>
                <w:kern w:val="0"/>
                <w:szCs w:val="21"/>
              </w:rPr>
              <w:t>合计</w:t>
            </w:r>
          </w:p>
        </w:tc>
        <w:tc>
          <w:tcPr>
            <w:tcW w:w="2797" w:type="dxa"/>
            <w:vAlign w:val="center"/>
          </w:tcPr>
          <w:p w:rsidR="003D556C" w:rsidRPr="000B045A" w:rsidRDefault="003D556C" w:rsidP="009A3D53">
            <w:pPr>
              <w:spacing w:line="360" w:lineRule="auto"/>
              <w:jc w:val="right"/>
              <w:rPr>
                <w:rFonts w:eastAsiaTheme="minorEastAsia"/>
                <w:szCs w:val="21"/>
              </w:rPr>
            </w:pPr>
            <w:r w:rsidRPr="000B045A">
              <w:rPr>
                <w:rFonts w:eastAsiaTheme="minorEastAsia"/>
                <w:szCs w:val="21"/>
              </w:rPr>
              <w:t>715,663,516.39</w:t>
            </w:r>
          </w:p>
        </w:tc>
        <w:tc>
          <w:tcPr>
            <w:tcW w:w="3260" w:type="dxa"/>
            <w:vAlign w:val="center"/>
          </w:tcPr>
          <w:p w:rsidR="003D556C" w:rsidRPr="000B045A" w:rsidRDefault="003D556C" w:rsidP="009A3D53">
            <w:pPr>
              <w:spacing w:line="360" w:lineRule="auto"/>
              <w:jc w:val="right"/>
              <w:rPr>
                <w:rFonts w:eastAsiaTheme="minorEastAsia"/>
                <w:szCs w:val="21"/>
              </w:rPr>
            </w:pPr>
            <w:r w:rsidRPr="000B045A">
              <w:rPr>
                <w:rFonts w:eastAsiaTheme="minorEastAsia"/>
                <w:szCs w:val="21"/>
              </w:rPr>
              <w:t>357,552,684.93</w:t>
            </w:r>
          </w:p>
        </w:tc>
      </w:tr>
    </w:tbl>
    <w:p w:rsidR="00140573" w:rsidRDefault="004254D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p>
    <w:p w:rsidR="00140573" w:rsidRDefault="004254D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未评级债券为剩余期限在一年以内的国债、政策性金融债、央票及未有第三方机构评级的短期融资券。</w:t>
      </w:r>
    </w:p>
    <w:p w:rsidR="003D556C" w:rsidRDefault="003D556C" w:rsidP="003D556C">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3D556C" w:rsidRPr="00972D1E" w:rsidRDefault="003D556C" w:rsidP="003D556C">
      <w:pPr>
        <w:spacing w:line="360" w:lineRule="auto"/>
        <w:rPr>
          <w:rFonts w:asciiTheme="minorEastAsia" w:eastAsiaTheme="minorEastAsia" w:hAnsiTheme="minorEastAsia"/>
          <w:b/>
          <w:color w:val="000000"/>
          <w:szCs w:val="21"/>
        </w:rPr>
      </w:pPr>
      <w:r w:rsidRPr="00972D1E">
        <w:rPr>
          <w:rFonts w:asciiTheme="minorEastAsia" w:eastAsiaTheme="minorEastAsia" w:hAnsiTheme="minorEastAsia"/>
          <w:b/>
          <w:color w:val="000000"/>
          <w:szCs w:val="21"/>
        </w:rPr>
        <w:t>7.4.13.2.2</w:t>
      </w:r>
      <w:r w:rsidRPr="00972D1E">
        <w:rPr>
          <w:rFonts w:asciiTheme="minorEastAsia" w:eastAsiaTheme="minorEastAsia" w:hAnsiTheme="minorEastAsia" w:hint="eastAsia"/>
          <w:b/>
          <w:color w:val="000000"/>
          <w:szCs w:val="21"/>
        </w:rPr>
        <w:t xml:space="preserve"> 按短期信用评级列示的资产支持证券投资</w:t>
      </w:r>
    </w:p>
    <w:p w:rsidR="003D556C" w:rsidRPr="00851E96" w:rsidRDefault="003D556C" w:rsidP="003D556C">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56C" w:rsidRPr="00851E96" w:rsidTr="009A3D53">
        <w:tc>
          <w:tcPr>
            <w:tcW w:w="2552" w:type="dxa"/>
            <w:vAlign w:val="center"/>
          </w:tcPr>
          <w:p w:rsidR="003D556C" w:rsidRPr="00851E96" w:rsidRDefault="003D556C" w:rsidP="009A3D53">
            <w:pPr>
              <w:spacing w:line="360" w:lineRule="auto"/>
              <w:jc w:val="center"/>
              <w:rPr>
                <w:rFonts w:eastAsiaTheme="minorEastAsia"/>
                <w:szCs w:val="21"/>
              </w:rPr>
            </w:pPr>
            <w:r w:rsidRPr="00851E96">
              <w:rPr>
                <w:rFonts w:eastAsiaTheme="minorEastAsia"/>
                <w:szCs w:val="21"/>
              </w:rPr>
              <w:t>短期信用评级</w:t>
            </w:r>
          </w:p>
        </w:tc>
        <w:tc>
          <w:tcPr>
            <w:tcW w:w="2835" w:type="dxa"/>
          </w:tcPr>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A-1</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851E96" w:rsidRDefault="003D556C" w:rsidP="009A3D53">
            <w:pPr>
              <w:spacing w:line="360" w:lineRule="auto"/>
              <w:rPr>
                <w:rFonts w:eastAsiaTheme="minorEastAsia"/>
                <w:szCs w:val="21"/>
              </w:rPr>
            </w:pPr>
            <w:r w:rsidRPr="007C3E5A">
              <w:rPr>
                <w:rFonts w:eastAsiaTheme="minorEastAsia"/>
                <w:szCs w:val="21"/>
              </w:rPr>
              <w:t>未评级</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851E96" w:rsidRDefault="003D556C" w:rsidP="009A3D53">
            <w:pPr>
              <w:spacing w:line="360" w:lineRule="auto"/>
              <w:rPr>
                <w:rFonts w:eastAsiaTheme="minorEastAsia"/>
                <w:szCs w:val="21"/>
              </w:rPr>
            </w:pPr>
            <w:r w:rsidRPr="007C3E5A">
              <w:rPr>
                <w:rFonts w:eastAsiaTheme="minorEastAsia"/>
                <w:szCs w:val="21"/>
              </w:rPr>
              <w:t>合计</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bl>
    <w:p w:rsidR="003D556C" w:rsidRPr="00972D1E" w:rsidRDefault="003D556C" w:rsidP="003D556C">
      <w:pPr>
        <w:spacing w:line="360" w:lineRule="auto"/>
        <w:rPr>
          <w:rFonts w:asciiTheme="minorEastAsia" w:eastAsiaTheme="minorEastAsia" w:hAnsiTheme="minorEastAsia"/>
          <w:b/>
          <w:color w:val="000000"/>
          <w:szCs w:val="21"/>
        </w:rPr>
      </w:pPr>
      <w:r w:rsidRPr="00972D1E">
        <w:rPr>
          <w:rFonts w:asciiTheme="minorEastAsia" w:eastAsiaTheme="minorEastAsia" w:hAnsiTheme="minorEastAsia"/>
          <w:b/>
          <w:color w:val="000000"/>
          <w:szCs w:val="21"/>
        </w:rPr>
        <w:t>7.4.13.2.3</w:t>
      </w:r>
      <w:r w:rsidRPr="00972D1E">
        <w:rPr>
          <w:rFonts w:asciiTheme="minorEastAsia" w:eastAsiaTheme="minorEastAsia" w:hAnsiTheme="minorEastAsia" w:hint="eastAsia"/>
          <w:b/>
          <w:color w:val="000000"/>
          <w:szCs w:val="21"/>
        </w:rPr>
        <w:t xml:space="preserve"> 按短期信用评级列示的同业存单投资</w:t>
      </w:r>
    </w:p>
    <w:p w:rsidR="003D556C" w:rsidRPr="00851E96" w:rsidRDefault="003D556C" w:rsidP="003D556C">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56C" w:rsidRPr="00851E96" w:rsidTr="009A3D53">
        <w:tc>
          <w:tcPr>
            <w:tcW w:w="2552" w:type="dxa"/>
            <w:vAlign w:val="center"/>
          </w:tcPr>
          <w:p w:rsidR="003D556C" w:rsidRPr="00851E96" w:rsidRDefault="003D556C" w:rsidP="009A3D53">
            <w:pPr>
              <w:spacing w:line="360" w:lineRule="auto"/>
              <w:jc w:val="center"/>
              <w:rPr>
                <w:rFonts w:eastAsiaTheme="minorEastAsia"/>
                <w:szCs w:val="21"/>
              </w:rPr>
            </w:pPr>
            <w:r w:rsidRPr="00851E96">
              <w:rPr>
                <w:rFonts w:eastAsiaTheme="minorEastAsia"/>
                <w:szCs w:val="21"/>
              </w:rPr>
              <w:t>短期信用评级</w:t>
            </w:r>
          </w:p>
        </w:tc>
        <w:tc>
          <w:tcPr>
            <w:tcW w:w="2835" w:type="dxa"/>
          </w:tcPr>
          <w:p w:rsidR="003D556C" w:rsidRPr="00851E96" w:rsidRDefault="003D556C" w:rsidP="009A3D53">
            <w:pPr>
              <w:widowControl/>
              <w:autoSpaceDE w:val="0"/>
              <w:autoSpaceDN w:val="0"/>
              <w:ind w:right="-15"/>
              <w:jc w:val="center"/>
              <w:textAlignment w:val="bottom"/>
              <w:rPr>
                <w:rFonts w:eastAsiaTheme="minorEastAsia"/>
                <w:szCs w:val="21"/>
              </w:rPr>
            </w:pPr>
            <w:r w:rsidRPr="00851E96">
              <w:rPr>
                <w:rFonts w:eastAsiaTheme="minorEastAsia"/>
                <w:szCs w:val="21"/>
              </w:rPr>
              <w:t>本期末</w:t>
            </w:r>
          </w:p>
          <w:p w:rsidR="003D556C" w:rsidRPr="00851E96" w:rsidRDefault="003D556C" w:rsidP="009A3D53">
            <w:pPr>
              <w:widowControl/>
              <w:autoSpaceDE w:val="0"/>
              <w:autoSpaceDN w:val="0"/>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D556C" w:rsidRPr="00851E96" w:rsidRDefault="003D556C" w:rsidP="009A3D53">
            <w:pPr>
              <w:widowControl/>
              <w:autoSpaceDE w:val="0"/>
              <w:autoSpaceDN w:val="0"/>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D556C" w:rsidRPr="00851E96" w:rsidRDefault="003D556C" w:rsidP="009A3D53">
            <w:pPr>
              <w:widowControl/>
              <w:autoSpaceDE w:val="0"/>
              <w:autoSpaceDN w:val="0"/>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A-1</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A-1</w:t>
            </w:r>
            <w:r w:rsidRPr="00851E96">
              <w:rPr>
                <w:rFonts w:eastAsiaTheme="minorEastAsia"/>
                <w:szCs w:val="21"/>
              </w:rPr>
              <w:t>以下</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851E96" w:rsidRDefault="003D556C" w:rsidP="009A3D53">
            <w:pPr>
              <w:spacing w:line="360" w:lineRule="auto"/>
              <w:rPr>
                <w:rFonts w:eastAsiaTheme="minorEastAsia"/>
                <w:szCs w:val="21"/>
              </w:rPr>
            </w:pPr>
            <w:r w:rsidRPr="007C3E5A">
              <w:rPr>
                <w:rFonts w:eastAsiaTheme="minorEastAsia"/>
                <w:szCs w:val="21"/>
              </w:rPr>
              <w:t>未评级</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851E96" w:rsidRDefault="003D556C" w:rsidP="009A3D53">
            <w:pPr>
              <w:spacing w:line="360" w:lineRule="auto"/>
              <w:rPr>
                <w:rFonts w:eastAsiaTheme="minorEastAsia"/>
                <w:szCs w:val="21"/>
              </w:rPr>
            </w:pPr>
            <w:r w:rsidRPr="007C3E5A">
              <w:rPr>
                <w:rFonts w:eastAsiaTheme="minorEastAsia"/>
                <w:szCs w:val="21"/>
              </w:rPr>
              <w:t>合计</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bl>
    <w:p w:rsidR="003D556C" w:rsidRPr="00972D1E" w:rsidRDefault="003D556C" w:rsidP="003D556C">
      <w:pPr>
        <w:spacing w:line="360" w:lineRule="auto"/>
        <w:rPr>
          <w:rFonts w:asciiTheme="minorEastAsia" w:eastAsiaTheme="minorEastAsia" w:hAnsiTheme="minorEastAsia"/>
          <w:b/>
          <w:color w:val="000000"/>
          <w:szCs w:val="21"/>
        </w:rPr>
      </w:pPr>
      <w:r w:rsidRPr="00972D1E">
        <w:rPr>
          <w:rFonts w:asciiTheme="minorEastAsia" w:eastAsiaTheme="minorEastAsia" w:hAnsiTheme="minorEastAsia"/>
          <w:b/>
          <w:color w:val="000000"/>
          <w:szCs w:val="21"/>
        </w:rPr>
        <w:t>7.4.13.2.4按长期信用评级列示的债券投资</w:t>
      </w:r>
    </w:p>
    <w:p w:rsidR="003D556C" w:rsidRPr="000B045A" w:rsidRDefault="003D556C" w:rsidP="003D556C">
      <w:pPr>
        <w:tabs>
          <w:tab w:val="left" w:pos="7200"/>
          <w:tab w:val="left" w:pos="8280"/>
        </w:tabs>
        <w:spacing w:line="360" w:lineRule="auto"/>
        <w:ind w:rightChars="268" w:right="563"/>
        <w:jc w:val="right"/>
        <w:rPr>
          <w:rFonts w:eastAsiaTheme="minorEastAsia"/>
          <w:bCs/>
          <w:szCs w:val="21"/>
        </w:rPr>
      </w:pPr>
      <w:r w:rsidRPr="000B045A">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56C" w:rsidRPr="000B045A" w:rsidTr="009A3D53">
        <w:tc>
          <w:tcPr>
            <w:tcW w:w="2552" w:type="dxa"/>
            <w:vAlign w:val="center"/>
          </w:tcPr>
          <w:p w:rsidR="003D556C" w:rsidRPr="000B045A" w:rsidRDefault="003D556C" w:rsidP="009A3D53">
            <w:pPr>
              <w:spacing w:line="360" w:lineRule="auto"/>
              <w:jc w:val="center"/>
              <w:rPr>
                <w:rFonts w:eastAsiaTheme="minorEastAsia"/>
                <w:szCs w:val="21"/>
              </w:rPr>
            </w:pPr>
            <w:r w:rsidRPr="000B045A">
              <w:rPr>
                <w:rFonts w:eastAsiaTheme="minorEastAsia"/>
                <w:szCs w:val="21"/>
              </w:rPr>
              <w:t>长期信用评级</w:t>
            </w:r>
          </w:p>
        </w:tc>
        <w:tc>
          <w:tcPr>
            <w:tcW w:w="2835" w:type="dxa"/>
          </w:tcPr>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本期末</w:t>
            </w:r>
          </w:p>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2019</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c>
          <w:tcPr>
            <w:tcW w:w="3260" w:type="dxa"/>
          </w:tcPr>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上年度末</w:t>
            </w:r>
          </w:p>
          <w:p w:rsidR="003D556C" w:rsidRPr="000B045A" w:rsidRDefault="003D556C" w:rsidP="009A3D53">
            <w:pPr>
              <w:widowControl/>
              <w:autoSpaceDE w:val="0"/>
              <w:autoSpaceDN w:val="0"/>
              <w:spacing w:line="360" w:lineRule="auto"/>
              <w:ind w:right="-15"/>
              <w:jc w:val="center"/>
              <w:textAlignment w:val="bottom"/>
              <w:rPr>
                <w:rFonts w:eastAsiaTheme="minorEastAsia"/>
                <w:szCs w:val="21"/>
              </w:rPr>
            </w:pPr>
            <w:r w:rsidRPr="000B045A">
              <w:rPr>
                <w:rFonts w:eastAsiaTheme="minorEastAsia"/>
                <w:szCs w:val="21"/>
              </w:rPr>
              <w:t>2018</w:t>
            </w:r>
            <w:r w:rsidRPr="000B045A">
              <w:rPr>
                <w:rFonts w:eastAsiaTheme="minorEastAsia"/>
                <w:szCs w:val="21"/>
              </w:rPr>
              <w:t>年</w:t>
            </w:r>
            <w:r w:rsidRPr="000B045A">
              <w:rPr>
                <w:rFonts w:eastAsiaTheme="minorEastAsia"/>
                <w:szCs w:val="21"/>
              </w:rPr>
              <w:t>12</w:t>
            </w:r>
            <w:r w:rsidRPr="000B045A">
              <w:rPr>
                <w:rFonts w:eastAsiaTheme="minorEastAsia"/>
                <w:szCs w:val="21"/>
              </w:rPr>
              <w:t>月</w:t>
            </w:r>
            <w:r w:rsidRPr="000B045A">
              <w:rPr>
                <w:rFonts w:eastAsiaTheme="minorEastAsia"/>
                <w:szCs w:val="21"/>
              </w:rPr>
              <w:t>31</w:t>
            </w:r>
            <w:r w:rsidRPr="000B045A">
              <w:rPr>
                <w:rFonts w:eastAsiaTheme="minorEastAsia"/>
                <w:szCs w:val="21"/>
              </w:rPr>
              <w:t>日</w:t>
            </w:r>
          </w:p>
        </w:tc>
      </w:tr>
      <w:tr w:rsidR="003D556C" w:rsidRPr="000B045A" w:rsidTr="009A3D53">
        <w:tc>
          <w:tcPr>
            <w:tcW w:w="2552" w:type="dxa"/>
          </w:tcPr>
          <w:p w:rsidR="003D556C" w:rsidRPr="000B045A" w:rsidRDefault="003D556C" w:rsidP="009A3D53">
            <w:pPr>
              <w:spacing w:line="360" w:lineRule="auto"/>
              <w:rPr>
                <w:rFonts w:eastAsiaTheme="minorEastAsia"/>
                <w:szCs w:val="21"/>
              </w:rPr>
            </w:pPr>
            <w:r w:rsidRPr="000B045A">
              <w:rPr>
                <w:rFonts w:eastAsiaTheme="minorEastAsia"/>
                <w:szCs w:val="21"/>
              </w:rPr>
              <w:t>AAA</w:t>
            </w:r>
          </w:p>
        </w:tc>
        <w:tc>
          <w:tcPr>
            <w:tcW w:w="2835"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c>
          <w:tcPr>
            <w:tcW w:w="3260"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10,427,594.20</w:t>
            </w:r>
          </w:p>
        </w:tc>
      </w:tr>
      <w:tr w:rsidR="003D556C" w:rsidRPr="000B045A" w:rsidTr="009A3D53">
        <w:tc>
          <w:tcPr>
            <w:tcW w:w="2552" w:type="dxa"/>
          </w:tcPr>
          <w:p w:rsidR="003D556C" w:rsidRPr="000B045A" w:rsidRDefault="003D556C" w:rsidP="009A3D53">
            <w:pPr>
              <w:spacing w:line="360" w:lineRule="auto"/>
              <w:rPr>
                <w:rFonts w:eastAsiaTheme="minorEastAsia"/>
                <w:szCs w:val="21"/>
              </w:rPr>
            </w:pPr>
            <w:r w:rsidRPr="000B045A">
              <w:rPr>
                <w:rFonts w:eastAsiaTheme="minorEastAsia"/>
                <w:szCs w:val="21"/>
              </w:rPr>
              <w:t>AAA</w:t>
            </w:r>
            <w:r w:rsidRPr="000B045A">
              <w:rPr>
                <w:rFonts w:eastAsiaTheme="minorEastAsia"/>
                <w:szCs w:val="21"/>
              </w:rPr>
              <w:t>以下</w:t>
            </w:r>
          </w:p>
        </w:tc>
        <w:tc>
          <w:tcPr>
            <w:tcW w:w="2835"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c>
          <w:tcPr>
            <w:tcW w:w="3260"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r>
      <w:tr w:rsidR="003D556C" w:rsidRPr="000B045A" w:rsidTr="009A3D53">
        <w:tc>
          <w:tcPr>
            <w:tcW w:w="2552" w:type="dxa"/>
            <w:vAlign w:val="center"/>
          </w:tcPr>
          <w:p w:rsidR="003D556C" w:rsidRPr="000B045A" w:rsidRDefault="003D556C" w:rsidP="009A3D53">
            <w:pPr>
              <w:spacing w:line="360" w:lineRule="auto"/>
              <w:rPr>
                <w:rFonts w:eastAsiaTheme="minorEastAsia"/>
                <w:szCs w:val="21"/>
              </w:rPr>
            </w:pPr>
            <w:r w:rsidRPr="000B045A">
              <w:rPr>
                <w:rFonts w:eastAsiaTheme="minorEastAsia"/>
                <w:kern w:val="0"/>
                <w:szCs w:val="21"/>
              </w:rPr>
              <w:t>未评级</w:t>
            </w:r>
          </w:p>
        </w:tc>
        <w:tc>
          <w:tcPr>
            <w:tcW w:w="2835"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c>
          <w:tcPr>
            <w:tcW w:w="3260" w:type="dxa"/>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r>
      <w:tr w:rsidR="003D556C" w:rsidRPr="000B045A" w:rsidTr="009A3D53">
        <w:tc>
          <w:tcPr>
            <w:tcW w:w="2552" w:type="dxa"/>
            <w:vAlign w:val="center"/>
          </w:tcPr>
          <w:p w:rsidR="003D556C" w:rsidRPr="000B045A" w:rsidRDefault="003D556C" w:rsidP="009A3D53">
            <w:pPr>
              <w:spacing w:line="360" w:lineRule="auto"/>
              <w:rPr>
                <w:rFonts w:eastAsiaTheme="minorEastAsia"/>
                <w:kern w:val="0"/>
                <w:szCs w:val="21"/>
              </w:rPr>
            </w:pPr>
            <w:r w:rsidRPr="000B045A">
              <w:rPr>
                <w:rFonts w:eastAsiaTheme="minorEastAsia"/>
                <w:kern w:val="0"/>
                <w:szCs w:val="21"/>
              </w:rPr>
              <w:t>合计</w:t>
            </w:r>
          </w:p>
        </w:tc>
        <w:tc>
          <w:tcPr>
            <w:tcW w:w="2835" w:type="dxa"/>
            <w:vAlign w:val="center"/>
          </w:tcPr>
          <w:p w:rsidR="003D556C" w:rsidRPr="000B045A" w:rsidRDefault="003D556C" w:rsidP="009A3D53">
            <w:pPr>
              <w:spacing w:line="360" w:lineRule="auto"/>
              <w:jc w:val="right"/>
              <w:rPr>
                <w:rFonts w:eastAsiaTheme="minorEastAsia"/>
                <w:szCs w:val="21"/>
              </w:rPr>
            </w:pPr>
            <w:r w:rsidRPr="000B045A">
              <w:rPr>
                <w:rFonts w:eastAsiaTheme="minorEastAsia"/>
                <w:szCs w:val="21"/>
              </w:rPr>
              <w:t>0.00</w:t>
            </w:r>
          </w:p>
        </w:tc>
        <w:tc>
          <w:tcPr>
            <w:tcW w:w="3260" w:type="dxa"/>
            <w:vAlign w:val="center"/>
          </w:tcPr>
          <w:p w:rsidR="003D556C" w:rsidRPr="000B045A" w:rsidRDefault="003D556C" w:rsidP="009A3D53">
            <w:pPr>
              <w:spacing w:line="360" w:lineRule="auto"/>
              <w:jc w:val="right"/>
              <w:rPr>
                <w:rFonts w:eastAsiaTheme="minorEastAsia"/>
                <w:szCs w:val="21"/>
              </w:rPr>
            </w:pPr>
            <w:r w:rsidRPr="000B045A">
              <w:rPr>
                <w:rFonts w:eastAsiaTheme="minorEastAsia"/>
                <w:szCs w:val="21"/>
              </w:rPr>
              <w:t>10,427,594.20</w:t>
            </w:r>
          </w:p>
        </w:tc>
      </w:tr>
    </w:tbl>
    <w:p w:rsidR="00140573" w:rsidRDefault="004254D2">
      <w:pPr>
        <w:tabs>
          <w:tab w:val="left" w:pos="426"/>
        </w:tabs>
        <w:spacing w:line="360" w:lineRule="auto"/>
        <w:ind w:firstLineChars="200" w:firstLine="420"/>
        <w:jc w:val="left"/>
        <w:rPr>
          <w:kern w:val="0"/>
          <w:szCs w:val="21"/>
        </w:rPr>
      </w:pPr>
      <w:r>
        <w:rPr>
          <w:kern w:val="0"/>
          <w:szCs w:val="21"/>
        </w:rPr>
        <w:t>注：</w:t>
      </w:r>
      <w:r>
        <w:rPr>
          <w:kern w:val="0"/>
          <w:szCs w:val="21"/>
        </w:rPr>
        <w:t xml:space="preserve">1. </w:t>
      </w:r>
      <w:r>
        <w:rPr>
          <w:kern w:val="0"/>
          <w:szCs w:val="21"/>
        </w:rPr>
        <w:t>债券评级取自第三方评级机构的债项评级。</w:t>
      </w:r>
      <w:r>
        <w:rPr>
          <w:kern w:val="0"/>
          <w:szCs w:val="21"/>
        </w:rPr>
        <w:t xml:space="preserve"> </w:t>
      </w:r>
    </w:p>
    <w:p w:rsidR="00140573" w:rsidRDefault="004254D2">
      <w:pPr>
        <w:tabs>
          <w:tab w:val="left" w:pos="426"/>
        </w:tabs>
        <w:spacing w:line="360" w:lineRule="auto"/>
        <w:ind w:firstLineChars="200" w:firstLine="420"/>
        <w:jc w:val="left"/>
        <w:rPr>
          <w:kern w:val="0"/>
          <w:szCs w:val="21"/>
        </w:rPr>
      </w:pPr>
      <w:r>
        <w:rPr>
          <w:kern w:val="0"/>
          <w:szCs w:val="21"/>
        </w:rPr>
        <w:t xml:space="preserve">2. </w:t>
      </w:r>
      <w:r>
        <w:rPr>
          <w:kern w:val="0"/>
          <w:szCs w:val="21"/>
        </w:rPr>
        <w:t>未评级债券为剩余期限大于一年的国债、政策性金融债和央票。</w:t>
      </w:r>
    </w:p>
    <w:p w:rsidR="003D556C" w:rsidRDefault="003D556C" w:rsidP="003D556C">
      <w:pPr>
        <w:tabs>
          <w:tab w:val="left" w:pos="426"/>
        </w:tabs>
        <w:spacing w:line="360" w:lineRule="auto"/>
        <w:ind w:firstLineChars="200" w:firstLine="420"/>
        <w:jc w:val="left"/>
        <w:rPr>
          <w:kern w:val="0"/>
          <w:szCs w:val="21"/>
        </w:rPr>
      </w:pPr>
      <w:r w:rsidRPr="000B045A">
        <w:rPr>
          <w:kern w:val="0"/>
          <w:szCs w:val="21"/>
        </w:rPr>
        <w:t xml:space="preserve">3. </w:t>
      </w:r>
      <w:r w:rsidRPr="000B045A">
        <w:rPr>
          <w:kern w:val="0"/>
          <w:szCs w:val="21"/>
        </w:rPr>
        <w:t>债券投资以全价列示。</w:t>
      </w:r>
    </w:p>
    <w:p w:rsidR="003D556C" w:rsidRPr="00972D1E" w:rsidRDefault="003D556C" w:rsidP="003D556C">
      <w:pPr>
        <w:spacing w:line="360" w:lineRule="auto"/>
        <w:rPr>
          <w:rFonts w:asciiTheme="minorEastAsia" w:eastAsiaTheme="minorEastAsia" w:hAnsiTheme="minorEastAsia"/>
          <w:b/>
          <w:color w:val="000000"/>
          <w:szCs w:val="21"/>
        </w:rPr>
      </w:pPr>
      <w:r w:rsidRPr="00972D1E">
        <w:rPr>
          <w:rFonts w:asciiTheme="minorEastAsia" w:eastAsiaTheme="minorEastAsia" w:hAnsiTheme="minorEastAsia"/>
          <w:b/>
          <w:color w:val="000000"/>
          <w:szCs w:val="21"/>
        </w:rPr>
        <w:t>7.4.13.2.5</w:t>
      </w:r>
      <w:r w:rsidRPr="00972D1E">
        <w:rPr>
          <w:rFonts w:asciiTheme="minorEastAsia" w:eastAsiaTheme="minorEastAsia" w:hAnsiTheme="minorEastAsia" w:hint="eastAsia"/>
          <w:b/>
          <w:color w:val="000000"/>
          <w:szCs w:val="21"/>
        </w:rPr>
        <w:t xml:space="preserve"> 按长期信用评级列示的资产支持证券投资</w:t>
      </w:r>
    </w:p>
    <w:p w:rsidR="003D556C" w:rsidRPr="00851E96" w:rsidRDefault="003D556C" w:rsidP="003D556C">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56C" w:rsidRPr="00851E96" w:rsidTr="009A3D53">
        <w:tc>
          <w:tcPr>
            <w:tcW w:w="2552" w:type="dxa"/>
            <w:vAlign w:val="center"/>
          </w:tcPr>
          <w:p w:rsidR="003D556C" w:rsidRPr="00851E96" w:rsidRDefault="003D556C" w:rsidP="009A3D53">
            <w:pPr>
              <w:spacing w:line="360" w:lineRule="auto"/>
              <w:jc w:val="center"/>
              <w:rPr>
                <w:rFonts w:eastAsiaTheme="minorEastAsia"/>
                <w:szCs w:val="21"/>
              </w:rPr>
            </w:pPr>
            <w:r w:rsidRPr="00851E96">
              <w:rPr>
                <w:rFonts w:eastAsiaTheme="minorEastAsia"/>
                <w:szCs w:val="21"/>
              </w:rPr>
              <w:t>长期信用评级</w:t>
            </w:r>
          </w:p>
        </w:tc>
        <w:tc>
          <w:tcPr>
            <w:tcW w:w="2835" w:type="dxa"/>
          </w:tcPr>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AAA</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851E96" w:rsidRDefault="003D556C" w:rsidP="009A3D53">
            <w:pPr>
              <w:spacing w:line="360" w:lineRule="auto"/>
              <w:rPr>
                <w:rFonts w:eastAsiaTheme="minorEastAsia"/>
                <w:szCs w:val="21"/>
              </w:rPr>
            </w:pPr>
            <w:r w:rsidRPr="007C3E5A">
              <w:rPr>
                <w:rFonts w:eastAsiaTheme="minorEastAsia"/>
                <w:szCs w:val="21"/>
              </w:rPr>
              <w:t>未评级</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7C3E5A" w:rsidRDefault="003D556C" w:rsidP="009A3D53">
            <w:pPr>
              <w:spacing w:line="360" w:lineRule="auto"/>
              <w:rPr>
                <w:rFonts w:eastAsiaTheme="minorEastAsia"/>
                <w:szCs w:val="21"/>
              </w:rPr>
            </w:pPr>
            <w:r w:rsidRPr="007C3E5A">
              <w:rPr>
                <w:rFonts w:eastAsiaTheme="minorEastAsia"/>
                <w:szCs w:val="21"/>
              </w:rPr>
              <w:t>合计</w:t>
            </w:r>
          </w:p>
        </w:tc>
        <w:tc>
          <w:tcPr>
            <w:tcW w:w="2835" w:type="dxa"/>
            <w:vAlign w:val="center"/>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bl>
    <w:p w:rsidR="003D556C" w:rsidRPr="00972D1E" w:rsidRDefault="003D556C" w:rsidP="003D556C">
      <w:pPr>
        <w:spacing w:line="360" w:lineRule="auto"/>
        <w:rPr>
          <w:rFonts w:asciiTheme="minorEastAsia" w:eastAsiaTheme="minorEastAsia" w:hAnsiTheme="minorEastAsia"/>
          <w:b/>
          <w:color w:val="000000"/>
          <w:szCs w:val="21"/>
        </w:rPr>
      </w:pPr>
      <w:r w:rsidRPr="00972D1E">
        <w:rPr>
          <w:rFonts w:asciiTheme="minorEastAsia" w:eastAsiaTheme="minorEastAsia" w:hAnsiTheme="minorEastAsia"/>
          <w:b/>
          <w:color w:val="000000"/>
          <w:szCs w:val="21"/>
        </w:rPr>
        <w:t>7.4.13.2.6</w:t>
      </w:r>
      <w:r w:rsidRPr="00972D1E">
        <w:rPr>
          <w:rFonts w:asciiTheme="minorEastAsia" w:eastAsiaTheme="minorEastAsia" w:hAnsiTheme="minorEastAsia" w:hint="eastAsia"/>
          <w:b/>
          <w:color w:val="000000"/>
          <w:szCs w:val="21"/>
        </w:rPr>
        <w:t>按长期信用评级列示的同业存单投资</w:t>
      </w:r>
    </w:p>
    <w:p w:rsidR="003D556C" w:rsidRPr="00851E96" w:rsidRDefault="003D556C" w:rsidP="003D556C">
      <w:pPr>
        <w:tabs>
          <w:tab w:val="left" w:pos="7200"/>
          <w:tab w:val="left" w:pos="8280"/>
        </w:tabs>
        <w:ind w:rightChars="268" w:right="563"/>
        <w:jc w:val="right"/>
        <w:rPr>
          <w:rFonts w:eastAsiaTheme="minorEastAsia"/>
          <w:bCs/>
          <w:szCs w:val="21"/>
        </w:rPr>
      </w:pPr>
      <w:r w:rsidRPr="00851E96">
        <w:rPr>
          <w:rFonts w:eastAsiaTheme="minorEastAsia"/>
          <w:color w:val="000000"/>
          <w:szCs w:val="21"/>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3D556C" w:rsidRPr="00851E96" w:rsidTr="009A3D53">
        <w:tc>
          <w:tcPr>
            <w:tcW w:w="2552" w:type="dxa"/>
            <w:vAlign w:val="center"/>
          </w:tcPr>
          <w:p w:rsidR="003D556C" w:rsidRPr="00851E96" w:rsidRDefault="003D556C" w:rsidP="009A3D53">
            <w:pPr>
              <w:spacing w:line="360" w:lineRule="auto"/>
              <w:jc w:val="center"/>
              <w:rPr>
                <w:rFonts w:eastAsiaTheme="minorEastAsia"/>
                <w:szCs w:val="21"/>
              </w:rPr>
            </w:pPr>
            <w:r w:rsidRPr="00851E96">
              <w:rPr>
                <w:rFonts w:eastAsiaTheme="minorEastAsia"/>
                <w:szCs w:val="21"/>
              </w:rPr>
              <w:t>长期信用评级</w:t>
            </w:r>
          </w:p>
        </w:tc>
        <w:tc>
          <w:tcPr>
            <w:tcW w:w="2835" w:type="dxa"/>
          </w:tcPr>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本期末</w:t>
            </w:r>
          </w:p>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2019</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c>
          <w:tcPr>
            <w:tcW w:w="3260" w:type="dxa"/>
          </w:tcPr>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上年</w:t>
            </w:r>
            <w:r>
              <w:rPr>
                <w:rFonts w:eastAsiaTheme="minorEastAsia" w:hint="eastAsia"/>
                <w:szCs w:val="21"/>
              </w:rPr>
              <w:t>度</w:t>
            </w:r>
            <w:r w:rsidRPr="00851E96">
              <w:rPr>
                <w:rFonts w:eastAsiaTheme="minorEastAsia"/>
                <w:szCs w:val="21"/>
              </w:rPr>
              <w:t>末</w:t>
            </w:r>
          </w:p>
          <w:p w:rsidR="003D556C" w:rsidRPr="00851E96" w:rsidRDefault="003D556C" w:rsidP="009A3D53">
            <w:pPr>
              <w:widowControl/>
              <w:autoSpaceDE w:val="0"/>
              <w:autoSpaceDN w:val="0"/>
              <w:spacing w:line="360" w:lineRule="auto"/>
              <w:ind w:right="-15"/>
              <w:jc w:val="center"/>
              <w:textAlignment w:val="bottom"/>
              <w:rPr>
                <w:rFonts w:eastAsiaTheme="minorEastAsia"/>
                <w:szCs w:val="21"/>
              </w:rPr>
            </w:pPr>
            <w:r w:rsidRPr="00851E96">
              <w:rPr>
                <w:rFonts w:eastAsiaTheme="minorEastAsia"/>
                <w:szCs w:val="21"/>
              </w:rPr>
              <w:t>2018</w:t>
            </w:r>
            <w:r w:rsidRPr="00851E96">
              <w:rPr>
                <w:rFonts w:eastAsiaTheme="minorEastAsia"/>
                <w:szCs w:val="21"/>
              </w:rPr>
              <w:t>年</w:t>
            </w:r>
            <w:r w:rsidRPr="00851E96">
              <w:rPr>
                <w:rFonts w:eastAsiaTheme="minorEastAsia"/>
                <w:szCs w:val="21"/>
              </w:rPr>
              <w:t>12</w:t>
            </w:r>
            <w:r w:rsidRPr="00851E96">
              <w:rPr>
                <w:rFonts w:eastAsiaTheme="minorEastAsia"/>
                <w:szCs w:val="21"/>
              </w:rPr>
              <w:t>月</w:t>
            </w:r>
            <w:r w:rsidRPr="00851E96">
              <w:rPr>
                <w:rFonts w:eastAsiaTheme="minorEastAsia"/>
                <w:szCs w:val="21"/>
              </w:rPr>
              <w:t>31</w:t>
            </w:r>
            <w:r w:rsidRPr="00851E96">
              <w:rPr>
                <w:rFonts w:eastAsiaTheme="minorEastAsia"/>
                <w:szCs w:val="21"/>
              </w:rPr>
              <w:t>日</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AAA</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tcPr>
          <w:p w:rsidR="003D556C" w:rsidRPr="00851E96" w:rsidRDefault="003D556C" w:rsidP="009A3D53">
            <w:pPr>
              <w:spacing w:line="360" w:lineRule="auto"/>
              <w:rPr>
                <w:rFonts w:eastAsiaTheme="minorEastAsia"/>
                <w:szCs w:val="21"/>
              </w:rPr>
            </w:pPr>
            <w:r w:rsidRPr="00851E96">
              <w:rPr>
                <w:rFonts w:eastAsiaTheme="minorEastAsia"/>
                <w:szCs w:val="21"/>
              </w:rPr>
              <w:t>AAA</w:t>
            </w:r>
            <w:r w:rsidRPr="00851E96">
              <w:rPr>
                <w:rFonts w:eastAsiaTheme="minorEastAsia"/>
                <w:szCs w:val="21"/>
              </w:rPr>
              <w:t>以下</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851E96" w:rsidRDefault="003D556C" w:rsidP="009A3D53">
            <w:pPr>
              <w:spacing w:line="360" w:lineRule="auto"/>
              <w:rPr>
                <w:rFonts w:eastAsiaTheme="minorEastAsia"/>
                <w:szCs w:val="21"/>
              </w:rPr>
            </w:pPr>
            <w:r w:rsidRPr="007C3E5A">
              <w:rPr>
                <w:rFonts w:eastAsiaTheme="minorEastAsia"/>
                <w:szCs w:val="21"/>
              </w:rPr>
              <w:t>未评级</w:t>
            </w:r>
          </w:p>
        </w:tc>
        <w:tc>
          <w:tcPr>
            <w:tcW w:w="2835"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r w:rsidR="003D556C" w:rsidRPr="00851E96" w:rsidTr="009A3D53">
        <w:tc>
          <w:tcPr>
            <w:tcW w:w="2552" w:type="dxa"/>
            <w:vAlign w:val="center"/>
          </w:tcPr>
          <w:p w:rsidR="003D556C" w:rsidRPr="007C3E5A" w:rsidRDefault="003D556C" w:rsidP="009A3D53">
            <w:pPr>
              <w:spacing w:line="360" w:lineRule="auto"/>
              <w:rPr>
                <w:rFonts w:eastAsiaTheme="minorEastAsia"/>
                <w:szCs w:val="21"/>
              </w:rPr>
            </w:pPr>
            <w:r w:rsidRPr="007C3E5A">
              <w:rPr>
                <w:rFonts w:eastAsiaTheme="minorEastAsia"/>
                <w:szCs w:val="21"/>
              </w:rPr>
              <w:t>合计</w:t>
            </w:r>
          </w:p>
        </w:tc>
        <w:tc>
          <w:tcPr>
            <w:tcW w:w="2835" w:type="dxa"/>
            <w:vAlign w:val="center"/>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c>
          <w:tcPr>
            <w:tcW w:w="3260" w:type="dxa"/>
            <w:vAlign w:val="center"/>
          </w:tcPr>
          <w:p w:rsidR="003D556C" w:rsidRPr="00851E96" w:rsidRDefault="003D556C" w:rsidP="009A3D53">
            <w:pPr>
              <w:spacing w:line="360" w:lineRule="auto"/>
              <w:jc w:val="right"/>
              <w:rPr>
                <w:rFonts w:eastAsiaTheme="minorEastAsia"/>
                <w:szCs w:val="21"/>
              </w:rPr>
            </w:pPr>
            <w:r w:rsidRPr="00851E96">
              <w:rPr>
                <w:rFonts w:eastAsiaTheme="minorEastAsia"/>
                <w:szCs w:val="21"/>
              </w:rPr>
              <w:t>0.00</w:t>
            </w:r>
          </w:p>
        </w:tc>
      </w:tr>
    </w:tbl>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7.4.13.3</w:t>
      </w:r>
      <w:r w:rsidRPr="00D564C7">
        <w:rPr>
          <w:rFonts w:asciiTheme="minorEastAsia" w:eastAsiaTheme="minorEastAsia" w:hAnsiTheme="minorEastAsia" w:hint="eastAsia"/>
          <w:b/>
          <w:bCs/>
          <w:color w:val="000000"/>
          <w:szCs w:val="21"/>
        </w:rPr>
        <w:t>流动性风险</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流动性风险是指基金管理人未能以合理价格及时变现基金资产以支付投资者赎回款项的风险。本基金采用分散投资、控制流通受限证券比例等方式防范流动性风险，同时公司已经建立全覆盖、多维度以压力测试为核心的开放式基金流动性风险监测与预警制度，投资风险管理部独立于投资部门负责流动性压力测试的实施与评估。</w:t>
      </w:r>
    </w:p>
    <w:p w:rsidR="001A59F9" w:rsidRPr="007D70B4" w:rsidRDefault="001A59F9" w:rsidP="00CF3A8E">
      <w:pPr>
        <w:widowControl/>
        <w:spacing w:line="360" w:lineRule="auto"/>
        <w:ind w:firstLineChars="200" w:firstLine="420"/>
        <w:rPr>
          <w:rFonts w:eastAsiaTheme="minorEastAsia"/>
          <w:kern w:val="0"/>
          <w:szCs w:val="21"/>
        </w:rPr>
      </w:pPr>
      <w:r w:rsidRPr="007D70B4">
        <w:rPr>
          <w:rFonts w:eastAsiaTheme="minorEastAsia"/>
          <w:kern w:val="0"/>
          <w:szCs w:val="21"/>
        </w:rPr>
        <w:t>于</w:t>
      </w:r>
      <w:r w:rsidRPr="007D70B4">
        <w:rPr>
          <w:rFonts w:eastAsiaTheme="minorEastAsia"/>
          <w:kern w:val="0"/>
          <w:szCs w:val="21"/>
        </w:rPr>
        <w:t>2019</w:t>
      </w:r>
      <w:r w:rsidRPr="007D70B4">
        <w:rPr>
          <w:rFonts w:eastAsiaTheme="minorEastAsia"/>
          <w:kern w:val="0"/>
          <w:szCs w:val="21"/>
        </w:rPr>
        <w:t>年</w:t>
      </w:r>
      <w:r w:rsidRPr="007D70B4">
        <w:rPr>
          <w:rFonts w:eastAsiaTheme="minorEastAsia"/>
          <w:kern w:val="0"/>
          <w:szCs w:val="21"/>
        </w:rPr>
        <w:t>12</w:t>
      </w:r>
      <w:r w:rsidRPr="007D70B4">
        <w:rPr>
          <w:rFonts w:eastAsiaTheme="minorEastAsia"/>
          <w:kern w:val="0"/>
          <w:szCs w:val="21"/>
        </w:rPr>
        <w:t>月</w:t>
      </w:r>
      <w:r w:rsidRPr="007D70B4">
        <w:rPr>
          <w:rFonts w:eastAsiaTheme="minorEastAsia"/>
          <w:kern w:val="0"/>
          <w:szCs w:val="21"/>
        </w:rPr>
        <w:t>31</w:t>
      </w:r>
      <w:r w:rsidRPr="007D70B4">
        <w:rPr>
          <w:rFonts w:eastAsiaTheme="minorEastAsia"/>
          <w:kern w:val="0"/>
          <w:szCs w:val="21"/>
        </w:rPr>
        <w:t>日，除卖出回购金融资产款余额</w:t>
      </w:r>
      <w:r w:rsidRPr="007D70B4">
        <w:rPr>
          <w:rFonts w:eastAsiaTheme="minorEastAsia"/>
          <w:kern w:val="0"/>
          <w:szCs w:val="21"/>
        </w:rPr>
        <w:t>(</w:t>
      </w:r>
      <w:r w:rsidRPr="007D70B4">
        <w:rPr>
          <w:rFonts w:eastAsiaTheme="minorEastAsia"/>
          <w:kern w:val="0"/>
          <w:szCs w:val="21"/>
        </w:rPr>
        <w:t>计息但该利息金额不重大</w:t>
      </w:r>
      <w:r w:rsidRPr="007D70B4">
        <w:rPr>
          <w:rFonts w:eastAsiaTheme="minorEastAsia"/>
          <w:kern w:val="0"/>
          <w:szCs w:val="21"/>
        </w:rPr>
        <w:t>)</w:t>
      </w:r>
      <w:r w:rsidRPr="007D70B4">
        <w:rPr>
          <w:rFonts w:eastAsiaTheme="minorEastAsia"/>
          <w:kern w:val="0"/>
          <w:szCs w:val="21"/>
        </w:rPr>
        <w:t>以外，本基金承担的其他金融负债的合约约定到期日均为一年以内且不计息，可赎回基金份额净值</w:t>
      </w:r>
      <w:r w:rsidRPr="007D70B4">
        <w:rPr>
          <w:rFonts w:eastAsiaTheme="minorEastAsia"/>
          <w:kern w:val="0"/>
          <w:szCs w:val="21"/>
        </w:rPr>
        <w:t>(</w:t>
      </w:r>
      <w:r w:rsidRPr="007D70B4">
        <w:rPr>
          <w:rFonts w:eastAsiaTheme="minorEastAsia"/>
          <w:kern w:val="0"/>
          <w:szCs w:val="21"/>
        </w:rPr>
        <w:t>所有者权益</w:t>
      </w:r>
      <w:r w:rsidRPr="007D70B4">
        <w:rPr>
          <w:rFonts w:eastAsiaTheme="minorEastAsia"/>
          <w:kern w:val="0"/>
          <w:szCs w:val="21"/>
        </w:rPr>
        <w:t>)</w:t>
      </w:r>
      <w:r w:rsidRPr="007D70B4">
        <w:rPr>
          <w:rFonts w:eastAsiaTheme="minorEastAsia"/>
          <w:kern w:val="0"/>
          <w:szCs w:val="21"/>
        </w:rPr>
        <w:t>无固定到期日且不计息，因此账面余额约为未折现的合约到期现金流量。</w:t>
      </w:r>
    </w:p>
    <w:p w:rsidR="003A0F54" w:rsidRPr="00B55557" w:rsidRDefault="003A0F54" w:rsidP="003A0F54">
      <w:pPr>
        <w:spacing w:line="360" w:lineRule="auto"/>
        <w:rPr>
          <w:rFonts w:eastAsiaTheme="minorEastAsia"/>
          <w:b/>
          <w:color w:val="000000"/>
          <w:szCs w:val="21"/>
        </w:rPr>
      </w:pPr>
      <w:r w:rsidRPr="00B55557">
        <w:rPr>
          <w:rFonts w:eastAsiaTheme="minorEastAsia"/>
          <w:b/>
          <w:color w:val="000000"/>
          <w:szCs w:val="21"/>
        </w:rPr>
        <w:t>7.4.13.3</w:t>
      </w:r>
      <w:r w:rsidRPr="00B55557">
        <w:rPr>
          <w:rFonts w:eastAsiaTheme="minorEastAsia" w:hint="eastAsia"/>
          <w:b/>
          <w:color w:val="000000"/>
          <w:szCs w:val="21"/>
        </w:rPr>
        <w:t>.1</w:t>
      </w:r>
      <w:r w:rsidRPr="00B55557">
        <w:rPr>
          <w:rFonts w:eastAsiaTheme="minorEastAsia"/>
          <w:b/>
          <w:color w:val="000000"/>
          <w:szCs w:val="21"/>
        </w:rPr>
        <w:t xml:space="preserve"> </w:t>
      </w:r>
      <w:r w:rsidRPr="00B55557">
        <w:rPr>
          <w:rFonts w:eastAsiaTheme="minorEastAsia" w:hint="eastAsia"/>
          <w:b/>
          <w:color w:val="000000"/>
          <w:szCs w:val="21"/>
        </w:rPr>
        <w:t>报告期内本基金组合资产的流动性风险分析</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color w:val="000000" w:themeColor="text1"/>
          <w:kern w:val="0"/>
          <w:szCs w:val="21"/>
        </w:rPr>
        <w:t>本基金的基金管理人在基金运作过程中按照《公开募集证券投资基金运作管理办法》、《公开募集开放式证券投资基金流动性风险管理规定》等法规的要求对本基金组合资产的流动性风险进行管理，通过独立的风险管理部门对本基金组合的流动性指标进行持续的监测和分析。</w:t>
      </w:r>
    </w:p>
    <w:p w:rsidR="003A0F54" w:rsidRPr="007D70B4" w:rsidRDefault="003A0F54" w:rsidP="003A0F54">
      <w:pPr>
        <w:tabs>
          <w:tab w:val="left" w:pos="426"/>
        </w:tabs>
        <w:spacing w:line="360" w:lineRule="auto"/>
        <w:ind w:firstLineChars="200" w:firstLine="420"/>
        <w:jc w:val="left"/>
        <w:rPr>
          <w:rFonts w:eastAsiaTheme="minorEastAsia"/>
          <w:kern w:val="0"/>
          <w:szCs w:val="21"/>
        </w:rPr>
      </w:pPr>
      <w:r w:rsidRPr="00A73188">
        <w:rPr>
          <w:rFonts w:eastAsiaTheme="minorEastAsia"/>
          <w:color w:val="000000" w:themeColor="text1"/>
          <w:kern w:val="0"/>
          <w:szCs w:val="21"/>
        </w:rPr>
        <w:t>本基金的投资范围为具有良好流动性的金融工具，所持大部分证券在流动性良好的证券交易所或者银行间同业市场交易，期末除本报告</w:t>
      </w:r>
      <w:r w:rsidRPr="00A73188">
        <w:rPr>
          <w:rFonts w:eastAsiaTheme="minorEastAsia"/>
          <w:color w:val="000000" w:themeColor="text1"/>
          <w:kern w:val="0"/>
          <w:szCs w:val="21"/>
        </w:rPr>
        <w:t>“</w:t>
      </w:r>
      <w:r w:rsidRPr="00A73188">
        <w:rPr>
          <w:rFonts w:eastAsiaTheme="minorEastAsia"/>
          <w:color w:val="000000" w:themeColor="text1"/>
          <w:kern w:val="0"/>
          <w:szCs w:val="21"/>
        </w:rPr>
        <w:t>期末本基金持有的流通受限证券</w:t>
      </w:r>
      <w:r w:rsidRPr="00A73188">
        <w:rPr>
          <w:rFonts w:eastAsiaTheme="minorEastAsia"/>
          <w:color w:val="000000" w:themeColor="text1"/>
          <w:kern w:val="0"/>
          <w:szCs w:val="21"/>
        </w:rPr>
        <w:t>”</w:t>
      </w:r>
      <w:r w:rsidRPr="00A73188">
        <w:rPr>
          <w:rFonts w:eastAsiaTheme="minorEastAsia"/>
          <w:color w:val="000000" w:themeColor="text1"/>
          <w:kern w:val="0"/>
          <w:szCs w:val="21"/>
        </w:rPr>
        <w:t>章节中所列示券种流通暂时受限制不能自由转让外，其余均能及时变现。评估结果显示组合高流动性资产比重较高，组合变现比例能力较好。</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w:t>
      </w:r>
      <w:r w:rsidRPr="00D564C7">
        <w:rPr>
          <w:rFonts w:asciiTheme="minorEastAsia" w:eastAsiaTheme="minorEastAsia" w:hAnsiTheme="minorEastAsia" w:hint="eastAsia"/>
          <w:b/>
          <w:bCs/>
          <w:color w:val="000000"/>
          <w:szCs w:val="21"/>
        </w:rPr>
        <w:t>市场风险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rsidR="001A59F9" w:rsidRPr="007D70B4" w:rsidRDefault="001A59F9" w:rsidP="00CF3A8E">
      <w:pPr>
        <w:spacing w:line="360" w:lineRule="auto"/>
        <w:rPr>
          <w:rFonts w:eastAsiaTheme="minorEastAsia"/>
          <w:b/>
          <w:bCs/>
          <w:color w:val="000000"/>
          <w:szCs w:val="21"/>
        </w:rPr>
      </w:pPr>
      <w:r w:rsidRPr="007D70B4">
        <w:rPr>
          <w:rFonts w:eastAsiaTheme="minorEastAsia"/>
          <w:b/>
          <w:bCs/>
          <w:color w:val="000000"/>
          <w:kern w:val="0"/>
          <w:szCs w:val="21"/>
        </w:rPr>
        <w:t>7.4.13.4.1</w:t>
      </w:r>
      <w:r w:rsidRPr="007D70B4">
        <w:rPr>
          <w:rFonts w:eastAsiaTheme="minorEastAsia"/>
          <w:b/>
          <w:bCs/>
          <w:color w:val="000000"/>
          <w:szCs w:val="21"/>
        </w:rPr>
        <w:t>利率风险</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利率风险是指基金的财务状况和现金流量受市场利率变动而发生波动的风险。投资管理人通过久期、凸度、</w:t>
      </w:r>
      <w:r w:rsidRPr="007D70B4">
        <w:rPr>
          <w:rFonts w:eastAsiaTheme="minorEastAsia"/>
          <w:kern w:val="0"/>
          <w:szCs w:val="21"/>
        </w:rPr>
        <w:t>VAR</w:t>
      </w:r>
      <w:r w:rsidRPr="007D70B4">
        <w:rPr>
          <w:rFonts w:eastAsiaTheme="minorEastAsia"/>
          <w:kern w:val="0"/>
          <w:szCs w:val="21"/>
        </w:rPr>
        <w:t>等方法评估组合面临的利率风险敞口，并通过调整投资组合的久期等方法对上述利率风险进行管理。</w:t>
      </w:r>
    </w:p>
    <w:p w:rsidR="001A59F9" w:rsidRPr="00D564C7" w:rsidRDefault="001A59F9" w:rsidP="00CF3A8E">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7.4.13.4.1.1</w:t>
      </w:r>
      <w:r w:rsidRPr="00D564C7">
        <w:rPr>
          <w:rFonts w:asciiTheme="minorEastAsia" w:eastAsiaTheme="minorEastAsia" w:hAnsiTheme="minorEastAsia" w:hint="eastAsia"/>
          <w:b/>
          <w:bCs/>
          <w:color w:val="000000"/>
          <w:szCs w:val="21"/>
        </w:rPr>
        <w:t>利率风险敞口</w:t>
      </w:r>
    </w:p>
    <w:p w:rsidR="00916EC9" w:rsidRDefault="00916EC9" w:rsidP="00916EC9">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本期末</w:t>
            </w:r>
          </w:p>
          <w:p w:rsidR="00916EC9" w:rsidRPr="007D70B4" w:rsidRDefault="00916EC9" w:rsidP="002C462F">
            <w:pPr>
              <w:spacing w:line="360" w:lineRule="auto"/>
              <w:jc w:val="center"/>
              <w:rPr>
                <w:b/>
                <w:szCs w:val="21"/>
              </w:rPr>
            </w:pPr>
            <w:r w:rsidRPr="007D70B4">
              <w:rPr>
                <w:b/>
                <w:color w:val="000000"/>
                <w:szCs w:val="21"/>
              </w:rPr>
              <w:t>2019</w:t>
            </w:r>
            <w:r w:rsidRPr="007D70B4">
              <w:rPr>
                <w:b/>
                <w:color w:val="000000"/>
                <w:szCs w:val="21"/>
              </w:rPr>
              <w:t>年</w:t>
            </w:r>
            <w:r w:rsidRPr="007D70B4">
              <w:rPr>
                <w:b/>
                <w:color w:val="000000"/>
                <w:szCs w:val="21"/>
              </w:rPr>
              <w:t>12</w:t>
            </w:r>
            <w:r w:rsidRPr="007D70B4">
              <w:rPr>
                <w:b/>
                <w:color w:val="000000"/>
                <w:szCs w:val="21"/>
              </w:rPr>
              <w:t>月</w:t>
            </w:r>
            <w:r w:rsidRPr="007D70B4">
              <w:rPr>
                <w:b/>
                <w:color w:val="000000"/>
                <w:szCs w:val="21"/>
              </w:rPr>
              <w:t>31</w:t>
            </w:r>
            <w:r w:rsidRPr="007D70B4">
              <w:rPr>
                <w:b/>
                <w:color w:val="000000"/>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140573">
        <w:trPr>
          <w:jc w:val="center"/>
        </w:trPr>
        <w:tc>
          <w:tcPr>
            <w:tcW w:w="1588" w:type="dxa"/>
            <w:vAlign w:val="center"/>
          </w:tcPr>
          <w:p w:rsidR="00140573" w:rsidRDefault="004254D2">
            <w:pPr>
              <w:jc w:val="center"/>
            </w:pPr>
            <w:r>
              <w:rPr>
                <w:color w:val="000000"/>
                <w:szCs w:val="21"/>
              </w:rPr>
              <w:t>银行存款</w:t>
            </w:r>
          </w:p>
        </w:tc>
        <w:tc>
          <w:tcPr>
            <w:tcW w:w="1701" w:type="dxa"/>
            <w:vAlign w:val="center"/>
          </w:tcPr>
          <w:p w:rsidR="00140573" w:rsidRDefault="004254D2">
            <w:pPr>
              <w:jc w:val="right"/>
            </w:pPr>
            <w:r>
              <w:rPr>
                <w:color w:val="000000"/>
                <w:szCs w:val="21"/>
              </w:rPr>
              <w:t>550,476,659.72</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550,476,659.72</w:t>
            </w:r>
          </w:p>
        </w:tc>
      </w:tr>
      <w:tr w:rsidR="00140573">
        <w:trPr>
          <w:jc w:val="center"/>
        </w:trPr>
        <w:tc>
          <w:tcPr>
            <w:tcW w:w="1588" w:type="dxa"/>
            <w:vAlign w:val="center"/>
          </w:tcPr>
          <w:p w:rsidR="00140573" w:rsidRDefault="004254D2">
            <w:pPr>
              <w:jc w:val="center"/>
            </w:pPr>
            <w:r>
              <w:rPr>
                <w:color w:val="000000"/>
                <w:szCs w:val="21"/>
              </w:rPr>
              <w:t>结算备付金</w:t>
            </w:r>
          </w:p>
        </w:tc>
        <w:tc>
          <w:tcPr>
            <w:tcW w:w="1701" w:type="dxa"/>
            <w:vAlign w:val="center"/>
          </w:tcPr>
          <w:p w:rsidR="00140573" w:rsidRDefault="004254D2">
            <w:pPr>
              <w:jc w:val="right"/>
            </w:pPr>
            <w:r>
              <w:rPr>
                <w:color w:val="000000"/>
                <w:szCs w:val="21"/>
              </w:rPr>
              <w:t>8,375,599.69</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8,375,599.69</w:t>
            </w:r>
          </w:p>
        </w:tc>
      </w:tr>
      <w:tr w:rsidR="00140573">
        <w:trPr>
          <w:jc w:val="center"/>
        </w:trPr>
        <w:tc>
          <w:tcPr>
            <w:tcW w:w="1588" w:type="dxa"/>
            <w:vAlign w:val="center"/>
          </w:tcPr>
          <w:p w:rsidR="00140573" w:rsidRDefault="004254D2">
            <w:pPr>
              <w:jc w:val="center"/>
            </w:pPr>
            <w:r>
              <w:rPr>
                <w:color w:val="000000"/>
                <w:szCs w:val="21"/>
              </w:rPr>
              <w:t>存出保证金</w:t>
            </w:r>
          </w:p>
        </w:tc>
        <w:tc>
          <w:tcPr>
            <w:tcW w:w="1701" w:type="dxa"/>
            <w:vAlign w:val="center"/>
          </w:tcPr>
          <w:p w:rsidR="00140573" w:rsidRDefault="004254D2">
            <w:pPr>
              <w:jc w:val="right"/>
            </w:pPr>
            <w:r>
              <w:rPr>
                <w:color w:val="000000"/>
                <w:szCs w:val="21"/>
              </w:rPr>
              <w:t>1,291,675.94</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1,291,675.94</w:t>
            </w:r>
          </w:p>
        </w:tc>
      </w:tr>
      <w:tr w:rsidR="00140573">
        <w:trPr>
          <w:jc w:val="center"/>
        </w:trPr>
        <w:tc>
          <w:tcPr>
            <w:tcW w:w="1588" w:type="dxa"/>
            <w:vAlign w:val="center"/>
          </w:tcPr>
          <w:p w:rsidR="00140573" w:rsidRDefault="004254D2">
            <w:pPr>
              <w:jc w:val="center"/>
            </w:pPr>
            <w:r>
              <w:rPr>
                <w:color w:val="000000"/>
                <w:szCs w:val="21"/>
              </w:rPr>
              <w:t>交易性金融资产</w:t>
            </w:r>
          </w:p>
        </w:tc>
        <w:tc>
          <w:tcPr>
            <w:tcW w:w="1701" w:type="dxa"/>
            <w:vAlign w:val="center"/>
          </w:tcPr>
          <w:p w:rsidR="00140573" w:rsidRDefault="004254D2">
            <w:pPr>
              <w:jc w:val="right"/>
            </w:pPr>
            <w:r>
              <w:rPr>
                <w:color w:val="000000"/>
                <w:szCs w:val="21"/>
              </w:rPr>
              <w:t>704,931,000.00</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18,621,492,300.80</w:t>
            </w:r>
          </w:p>
        </w:tc>
        <w:tc>
          <w:tcPr>
            <w:tcW w:w="1301" w:type="dxa"/>
            <w:vAlign w:val="center"/>
          </w:tcPr>
          <w:p w:rsidR="00140573" w:rsidRDefault="004254D2">
            <w:pPr>
              <w:jc w:val="right"/>
            </w:pPr>
            <w:r>
              <w:rPr>
                <w:color w:val="000000"/>
                <w:szCs w:val="21"/>
              </w:rPr>
              <w:t>19,326,423,300.80</w:t>
            </w:r>
          </w:p>
        </w:tc>
      </w:tr>
      <w:tr w:rsidR="00140573">
        <w:trPr>
          <w:jc w:val="center"/>
        </w:trPr>
        <w:tc>
          <w:tcPr>
            <w:tcW w:w="1588" w:type="dxa"/>
            <w:vAlign w:val="center"/>
          </w:tcPr>
          <w:p w:rsidR="00140573" w:rsidRDefault="004254D2">
            <w:pPr>
              <w:jc w:val="center"/>
            </w:pPr>
            <w:r>
              <w:rPr>
                <w:color w:val="000000"/>
                <w:szCs w:val="21"/>
              </w:rPr>
              <w:t>衍生金融资产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买入返售金融资产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应收证券清算款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128,697.82</w:t>
            </w:r>
          </w:p>
        </w:tc>
        <w:tc>
          <w:tcPr>
            <w:tcW w:w="1301" w:type="dxa"/>
            <w:vAlign w:val="center"/>
          </w:tcPr>
          <w:p w:rsidR="00140573" w:rsidRDefault="004254D2">
            <w:pPr>
              <w:jc w:val="right"/>
            </w:pPr>
            <w:r>
              <w:rPr>
                <w:color w:val="000000"/>
                <w:szCs w:val="21"/>
              </w:rPr>
              <w:t>128,697.82</w:t>
            </w:r>
          </w:p>
        </w:tc>
      </w:tr>
      <w:tr w:rsidR="00140573">
        <w:trPr>
          <w:jc w:val="center"/>
        </w:trPr>
        <w:tc>
          <w:tcPr>
            <w:tcW w:w="1588" w:type="dxa"/>
            <w:vAlign w:val="center"/>
          </w:tcPr>
          <w:p w:rsidR="00140573" w:rsidRDefault="004254D2">
            <w:pPr>
              <w:jc w:val="center"/>
            </w:pPr>
            <w:r>
              <w:rPr>
                <w:color w:val="000000"/>
                <w:szCs w:val="21"/>
              </w:rPr>
              <w:t>应收利息</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10,844,395.77</w:t>
            </w:r>
          </w:p>
        </w:tc>
        <w:tc>
          <w:tcPr>
            <w:tcW w:w="1301" w:type="dxa"/>
            <w:vAlign w:val="center"/>
          </w:tcPr>
          <w:p w:rsidR="00140573" w:rsidRDefault="004254D2">
            <w:pPr>
              <w:jc w:val="right"/>
            </w:pPr>
            <w:r>
              <w:rPr>
                <w:color w:val="000000"/>
                <w:szCs w:val="21"/>
              </w:rPr>
              <w:t>10,844,395.77</w:t>
            </w:r>
          </w:p>
        </w:tc>
      </w:tr>
      <w:tr w:rsidR="00140573">
        <w:trPr>
          <w:jc w:val="center"/>
        </w:trPr>
        <w:tc>
          <w:tcPr>
            <w:tcW w:w="1588" w:type="dxa"/>
            <w:vAlign w:val="center"/>
          </w:tcPr>
          <w:p w:rsidR="00140573" w:rsidRDefault="004254D2">
            <w:pPr>
              <w:jc w:val="center"/>
            </w:pPr>
            <w:r>
              <w:rPr>
                <w:color w:val="000000"/>
                <w:szCs w:val="21"/>
              </w:rPr>
              <w:t>应收股利</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应收申购款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64,691,102.85</w:t>
            </w:r>
          </w:p>
        </w:tc>
        <w:tc>
          <w:tcPr>
            <w:tcW w:w="1301" w:type="dxa"/>
            <w:vAlign w:val="center"/>
          </w:tcPr>
          <w:p w:rsidR="00140573" w:rsidRDefault="004254D2">
            <w:pPr>
              <w:jc w:val="right"/>
            </w:pPr>
            <w:r>
              <w:rPr>
                <w:color w:val="000000"/>
                <w:szCs w:val="21"/>
              </w:rPr>
              <w:t>64,691,102.85</w:t>
            </w:r>
          </w:p>
        </w:tc>
      </w:tr>
      <w:tr w:rsidR="00140573">
        <w:trPr>
          <w:jc w:val="center"/>
        </w:trPr>
        <w:tc>
          <w:tcPr>
            <w:tcW w:w="1588" w:type="dxa"/>
            <w:vAlign w:val="center"/>
          </w:tcPr>
          <w:p w:rsidR="00140573" w:rsidRDefault="004254D2">
            <w:pPr>
              <w:jc w:val="center"/>
            </w:pPr>
            <w:r>
              <w:rPr>
                <w:color w:val="000000"/>
                <w:szCs w:val="21"/>
              </w:rPr>
              <w:t>递延所得税资产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其他资产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autoSpaceDE w:val="0"/>
              <w:autoSpaceDN w:val="0"/>
              <w:adjustRightInd w:val="0"/>
              <w:spacing w:before="29" w:line="360" w:lineRule="auto"/>
              <w:rPr>
                <w:rFonts w:eastAsiaTheme="minorEastAsia"/>
                <w:color w:val="000000"/>
                <w:szCs w:val="21"/>
              </w:rPr>
            </w:pPr>
            <w:r w:rsidRPr="007D70B4">
              <w:rPr>
                <w:rFonts w:eastAsiaTheme="minorEastAsia"/>
                <w:color w:val="000000"/>
                <w:szCs w:val="21"/>
              </w:rPr>
              <w:t>资产总计</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1,265,074,935.35</w:t>
            </w:r>
          </w:p>
        </w:tc>
        <w:tc>
          <w:tcPr>
            <w:tcW w:w="17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w:t>
            </w:r>
          </w:p>
        </w:tc>
        <w:tc>
          <w:tcPr>
            <w:tcW w:w="1559"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18,697,156,497.24</w:t>
            </w:r>
          </w:p>
        </w:tc>
        <w:tc>
          <w:tcPr>
            <w:tcW w:w="1301" w:type="dxa"/>
          </w:tcPr>
          <w:p w:rsidR="00916EC9" w:rsidRPr="007D70B4" w:rsidRDefault="00916EC9" w:rsidP="002C462F">
            <w:pPr>
              <w:autoSpaceDE w:val="0"/>
              <w:autoSpaceDN w:val="0"/>
              <w:adjustRightInd w:val="0"/>
              <w:spacing w:before="29" w:line="360" w:lineRule="auto"/>
              <w:jc w:val="right"/>
              <w:rPr>
                <w:rFonts w:eastAsiaTheme="minorEastAsia"/>
                <w:color w:val="000000"/>
                <w:szCs w:val="21"/>
              </w:rPr>
            </w:pPr>
            <w:r w:rsidRPr="007D70B4">
              <w:rPr>
                <w:rFonts w:eastAsiaTheme="minorEastAsia"/>
                <w:color w:val="000000"/>
                <w:szCs w:val="21"/>
              </w:rPr>
              <w:t>19,962,231,432.59</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center"/>
          </w:tcPr>
          <w:p w:rsidR="00916EC9" w:rsidRPr="007D70B4" w:rsidRDefault="00916EC9" w:rsidP="002C462F">
            <w:pPr>
              <w:spacing w:line="360" w:lineRule="auto"/>
              <w:jc w:val="right"/>
              <w:rPr>
                <w:color w:val="0000FF"/>
                <w:kern w:val="0"/>
                <w:szCs w:val="21"/>
              </w:rPr>
            </w:pPr>
          </w:p>
        </w:tc>
        <w:tc>
          <w:tcPr>
            <w:tcW w:w="1701"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559" w:type="dxa"/>
            <w:vAlign w:val="center"/>
          </w:tcPr>
          <w:p w:rsidR="00916EC9" w:rsidRPr="007D70B4" w:rsidRDefault="00916EC9" w:rsidP="002C462F">
            <w:pPr>
              <w:spacing w:line="360" w:lineRule="auto"/>
              <w:jc w:val="right"/>
              <w:rPr>
                <w:color w:val="000000"/>
                <w:szCs w:val="21"/>
              </w:rPr>
            </w:pPr>
          </w:p>
        </w:tc>
        <w:tc>
          <w:tcPr>
            <w:tcW w:w="1301" w:type="dxa"/>
            <w:vAlign w:val="center"/>
          </w:tcPr>
          <w:p w:rsidR="00916EC9" w:rsidRPr="007D70B4" w:rsidRDefault="00916EC9" w:rsidP="002C462F">
            <w:pPr>
              <w:spacing w:line="360" w:lineRule="auto"/>
              <w:jc w:val="right"/>
              <w:rPr>
                <w:color w:val="000000"/>
                <w:szCs w:val="21"/>
              </w:rPr>
            </w:pPr>
          </w:p>
        </w:tc>
      </w:tr>
      <w:tr w:rsidR="00140573">
        <w:trPr>
          <w:jc w:val="center"/>
        </w:trPr>
        <w:tc>
          <w:tcPr>
            <w:tcW w:w="1588" w:type="dxa"/>
            <w:vAlign w:val="center"/>
          </w:tcPr>
          <w:p w:rsidR="00140573" w:rsidRDefault="004254D2">
            <w:pPr>
              <w:jc w:val="center"/>
            </w:pPr>
            <w:r>
              <w:rPr>
                <w:color w:val="000000"/>
                <w:szCs w:val="21"/>
              </w:rPr>
              <w:t>短期借款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交易性金融负债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衍生金融负债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卖出回购金融资产款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应付证券清算款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应付赎回款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194,237,623.95</w:t>
            </w:r>
          </w:p>
        </w:tc>
        <w:tc>
          <w:tcPr>
            <w:tcW w:w="1301" w:type="dxa"/>
            <w:vAlign w:val="center"/>
          </w:tcPr>
          <w:p w:rsidR="00140573" w:rsidRDefault="004254D2">
            <w:pPr>
              <w:jc w:val="right"/>
            </w:pPr>
            <w:r>
              <w:rPr>
                <w:color w:val="000000"/>
                <w:szCs w:val="21"/>
              </w:rPr>
              <w:t>194,237,623.95</w:t>
            </w:r>
          </w:p>
        </w:tc>
      </w:tr>
      <w:tr w:rsidR="00140573">
        <w:trPr>
          <w:jc w:val="center"/>
        </w:trPr>
        <w:tc>
          <w:tcPr>
            <w:tcW w:w="1588" w:type="dxa"/>
            <w:vAlign w:val="center"/>
          </w:tcPr>
          <w:p w:rsidR="00140573" w:rsidRDefault="004254D2">
            <w:pPr>
              <w:jc w:val="center"/>
            </w:pPr>
            <w:r>
              <w:rPr>
                <w:color w:val="000000"/>
                <w:szCs w:val="21"/>
              </w:rPr>
              <w:t>应付管理人报酬</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19,677,961.23</w:t>
            </w:r>
          </w:p>
        </w:tc>
        <w:tc>
          <w:tcPr>
            <w:tcW w:w="1301" w:type="dxa"/>
            <w:vAlign w:val="center"/>
          </w:tcPr>
          <w:p w:rsidR="00140573" w:rsidRDefault="004254D2">
            <w:pPr>
              <w:jc w:val="right"/>
            </w:pPr>
            <w:r>
              <w:rPr>
                <w:color w:val="000000"/>
                <w:szCs w:val="21"/>
              </w:rPr>
              <w:t>19,677,961.23</w:t>
            </w:r>
          </w:p>
        </w:tc>
      </w:tr>
      <w:tr w:rsidR="00140573">
        <w:trPr>
          <w:jc w:val="center"/>
        </w:trPr>
        <w:tc>
          <w:tcPr>
            <w:tcW w:w="1588" w:type="dxa"/>
            <w:vAlign w:val="center"/>
          </w:tcPr>
          <w:p w:rsidR="00140573" w:rsidRDefault="004254D2">
            <w:pPr>
              <w:jc w:val="center"/>
            </w:pPr>
            <w:r>
              <w:rPr>
                <w:color w:val="000000"/>
                <w:szCs w:val="21"/>
              </w:rPr>
              <w:t>应付托管费</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3,279,660.24</w:t>
            </w:r>
          </w:p>
        </w:tc>
        <w:tc>
          <w:tcPr>
            <w:tcW w:w="1301" w:type="dxa"/>
            <w:vAlign w:val="center"/>
          </w:tcPr>
          <w:p w:rsidR="00140573" w:rsidRDefault="004254D2">
            <w:pPr>
              <w:jc w:val="right"/>
            </w:pPr>
            <w:r>
              <w:rPr>
                <w:color w:val="000000"/>
                <w:szCs w:val="21"/>
              </w:rPr>
              <w:t>3,279,660.24</w:t>
            </w:r>
          </w:p>
        </w:tc>
      </w:tr>
      <w:tr w:rsidR="00140573">
        <w:trPr>
          <w:jc w:val="center"/>
        </w:trPr>
        <w:tc>
          <w:tcPr>
            <w:tcW w:w="1588" w:type="dxa"/>
            <w:vAlign w:val="center"/>
          </w:tcPr>
          <w:p w:rsidR="00140573" w:rsidRDefault="004254D2">
            <w:pPr>
              <w:jc w:val="center"/>
            </w:pPr>
            <w:r>
              <w:rPr>
                <w:color w:val="000000"/>
                <w:szCs w:val="21"/>
              </w:rPr>
              <w:t>应付销售服务费</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547,752.73</w:t>
            </w:r>
          </w:p>
        </w:tc>
        <w:tc>
          <w:tcPr>
            <w:tcW w:w="1301" w:type="dxa"/>
            <w:vAlign w:val="center"/>
          </w:tcPr>
          <w:p w:rsidR="00140573" w:rsidRDefault="004254D2">
            <w:pPr>
              <w:jc w:val="right"/>
            </w:pPr>
            <w:r>
              <w:rPr>
                <w:color w:val="000000"/>
                <w:szCs w:val="21"/>
              </w:rPr>
              <w:t>547,752.73</w:t>
            </w:r>
          </w:p>
        </w:tc>
      </w:tr>
      <w:tr w:rsidR="00140573">
        <w:trPr>
          <w:jc w:val="center"/>
        </w:trPr>
        <w:tc>
          <w:tcPr>
            <w:tcW w:w="1588" w:type="dxa"/>
            <w:vAlign w:val="center"/>
          </w:tcPr>
          <w:p w:rsidR="00140573" w:rsidRDefault="004254D2">
            <w:pPr>
              <w:jc w:val="center"/>
            </w:pPr>
            <w:r>
              <w:rPr>
                <w:color w:val="000000"/>
                <w:szCs w:val="21"/>
              </w:rPr>
              <w:t>应付交易费用</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3,114,792.15</w:t>
            </w:r>
          </w:p>
        </w:tc>
        <w:tc>
          <w:tcPr>
            <w:tcW w:w="1301" w:type="dxa"/>
            <w:vAlign w:val="center"/>
          </w:tcPr>
          <w:p w:rsidR="00140573" w:rsidRDefault="004254D2">
            <w:pPr>
              <w:jc w:val="right"/>
            </w:pPr>
            <w:r>
              <w:rPr>
                <w:color w:val="000000"/>
                <w:szCs w:val="21"/>
              </w:rPr>
              <w:t>3,114,792.15</w:t>
            </w:r>
          </w:p>
        </w:tc>
      </w:tr>
      <w:tr w:rsidR="00140573">
        <w:trPr>
          <w:jc w:val="center"/>
        </w:trPr>
        <w:tc>
          <w:tcPr>
            <w:tcW w:w="1588" w:type="dxa"/>
            <w:vAlign w:val="center"/>
          </w:tcPr>
          <w:p w:rsidR="00140573" w:rsidRDefault="004254D2">
            <w:pPr>
              <w:jc w:val="center"/>
            </w:pPr>
            <w:r>
              <w:rPr>
                <w:color w:val="000000"/>
                <w:szCs w:val="21"/>
              </w:rPr>
              <w:t>应交税费</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4.26</w:t>
            </w:r>
          </w:p>
        </w:tc>
        <w:tc>
          <w:tcPr>
            <w:tcW w:w="1301" w:type="dxa"/>
            <w:vAlign w:val="center"/>
          </w:tcPr>
          <w:p w:rsidR="00140573" w:rsidRDefault="004254D2">
            <w:pPr>
              <w:jc w:val="right"/>
            </w:pPr>
            <w:r>
              <w:rPr>
                <w:color w:val="000000"/>
                <w:szCs w:val="21"/>
              </w:rPr>
              <w:t>4.26</w:t>
            </w:r>
          </w:p>
        </w:tc>
      </w:tr>
      <w:tr w:rsidR="00140573">
        <w:trPr>
          <w:jc w:val="center"/>
        </w:trPr>
        <w:tc>
          <w:tcPr>
            <w:tcW w:w="1588" w:type="dxa"/>
            <w:vAlign w:val="center"/>
          </w:tcPr>
          <w:p w:rsidR="00140573" w:rsidRDefault="004254D2">
            <w:pPr>
              <w:jc w:val="center"/>
            </w:pPr>
            <w:r>
              <w:rPr>
                <w:color w:val="000000"/>
                <w:szCs w:val="21"/>
              </w:rPr>
              <w:t>应付利息</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应付利润</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递延所得税负债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其他负债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464,673.04</w:t>
            </w:r>
          </w:p>
        </w:tc>
        <w:tc>
          <w:tcPr>
            <w:tcW w:w="1301" w:type="dxa"/>
            <w:vAlign w:val="center"/>
          </w:tcPr>
          <w:p w:rsidR="00140573" w:rsidRDefault="004254D2">
            <w:pPr>
              <w:jc w:val="right"/>
            </w:pPr>
            <w:r>
              <w:rPr>
                <w:color w:val="000000"/>
                <w:szCs w:val="21"/>
              </w:rPr>
              <w:t>464,673.04</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221,322,467.60</w:t>
            </w:r>
          </w:p>
        </w:tc>
        <w:tc>
          <w:tcPr>
            <w:tcW w:w="1301" w:type="dxa"/>
          </w:tcPr>
          <w:p w:rsidR="00916EC9" w:rsidRPr="007D70B4" w:rsidRDefault="00916EC9" w:rsidP="002C462F">
            <w:pPr>
              <w:spacing w:line="360" w:lineRule="auto"/>
              <w:ind w:right="210"/>
              <w:jc w:val="right"/>
              <w:rPr>
                <w:szCs w:val="21"/>
              </w:rPr>
            </w:pPr>
            <w:r w:rsidRPr="007D70B4">
              <w:rPr>
                <w:szCs w:val="21"/>
              </w:rPr>
              <w:t>221,322,467.60</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1,265,074,935.35</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18,475,834,029.64</w:t>
            </w:r>
          </w:p>
        </w:tc>
        <w:tc>
          <w:tcPr>
            <w:tcW w:w="1301" w:type="dxa"/>
          </w:tcPr>
          <w:p w:rsidR="00916EC9" w:rsidRPr="007D70B4" w:rsidRDefault="00916EC9" w:rsidP="002C462F">
            <w:pPr>
              <w:spacing w:line="360" w:lineRule="auto"/>
              <w:jc w:val="right"/>
              <w:rPr>
                <w:szCs w:val="21"/>
              </w:rPr>
            </w:pPr>
            <w:r w:rsidRPr="007D70B4">
              <w:rPr>
                <w:szCs w:val="21"/>
              </w:rPr>
              <w:t>19,740,908,964.99</w:t>
            </w:r>
          </w:p>
        </w:tc>
      </w:tr>
      <w:tr w:rsidR="00916EC9" w:rsidRPr="007D70B4" w:rsidTr="002C462F">
        <w:trPr>
          <w:trHeight w:val="280"/>
          <w:jc w:val="center"/>
        </w:trPr>
        <w:tc>
          <w:tcPr>
            <w:tcW w:w="1588" w:type="dxa"/>
            <w:vAlign w:val="center"/>
          </w:tcPr>
          <w:p w:rsidR="00916EC9" w:rsidRPr="007D70B4" w:rsidRDefault="00916EC9" w:rsidP="002C462F">
            <w:pPr>
              <w:spacing w:line="360" w:lineRule="auto"/>
              <w:jc w:val="center"/>
              <w:rPr>
                <w:b/>
                <w:szCs w:val="21"/>
              </w:rPr>
            </w:pPr>
            <w:r w:rsidRPr="007D70B4">
              <w:rPr>
                <w:b/>
                <w:szCs w:val="21"/>
              </w:rPr>
              <w:t>上年度末</w:t>
            </w:r>
          </w:p>
          <w:p w:rsidR="00916EC9" w:rsidRPr="007D70B4" w:rsidRDefault="00916EC9" w:rsidP="002C462F">
            <w:pPr>
              <w:spacing w:line="360" w:lineRule="auto"/>
              <w:jc w:val="center"/>
              <w:rPr>
                <w:b/>
                <w:color w:val="000000"/>
                <w:szCs w:val="21"/>
              </w:rPr>
            </w:pPr>
            <w:r w:rsidRPr="007D70B4">
              <w:rPr>
                <w:b/>
                <w:szCs w:val="21"/>
              </w:rPr>
              <w:t>2018</w:t>
            </w:r>
            <w:r w:rsidRPr="007D70B4">
              <w:rPr>
                <w:b/>
                <w:szCs w:val="21"/>
              </w:rPr>
              <w:t>年</w:t>
            </w:r>
            <w:r w:rsidRPr="007D70B4">
              <w:rPr>
                <w:b/>
                <w:szCs w:val="21"/>
              </w:rPr>
              <w:t>12</w:t>
            </w:r>
            <w:r w:rsidRPr="007D70B4">
              <w:rPr>
                <w:b/>
                <w:szCs w:val="21"/>
              </w:rPr>
              <w:t>月</w:t>
            </w:r>
            <w:r w:rsidRPr="007D70B4">
              <w:rPr>
                <w:b/>
                <w:szCs w:val="21"/>
              </w:rPr>
              <w:t>31</w:t>
            </w:r>
            <w:r w:rsidRPr="007D70B4">
              <w:rPr>
                <w:b/>
                <w:szCs w:val="21"/>
              </w:rPr>
              <w:t>日</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w:t>
            </w:r>
            <w:r w:rsidRPr="007D70B4">
              <w:rPr>
                <w:b/>
                <w:color w:val="000000"/>
                <w:szCs w:val="21"/>
              </w:rPr>
              <w:t>年以内</w:t>
            </w:r>
          </w:p>
        </w:tc>
        <w:tc>
          <w:tcPr>
            <w:tcW w:w="1701" w:type="dxa"/>
            <w:vAlign w:val="center"/>
          </w:tcPr>
          <w:p w:rsidR="00916EC9" w:rsidRPr="007D70B4" w:rsidRDefault="00916EC9" w:rsidP="002C462F">
            <w:pPr>
              <w:spacing w:line="360" w:lineRule="auto"/>
              <w:jc w:val="center"/>
              <w:rPr>
                <w:b/>
                <w:color w:val="000000"/>
                <w:szCs w:val="21"/>
              </w:rPr>
            </w:pPr>
            <w:r w:rsidRPr="007D70B4">
              <w:rPr>
                <w:b/>
                <w:color w:val="000000"/>
                <w:szCs w:val="21"/>
              </w:rPr>
              <w:t>1-5</w:t>
            </w:r>
            <w:r w:rsidRPr="007D70B4">
              <w:rPr>
                <w:b/>
                <w:color w:val="000000"/>
                <w:szCs w:val="21"/>
              </w:rPr>
              <w:t>年</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5</w:t>
            </w:r>
            <w:r w:rsidRPr="007D70B4">
              <w:rPr>
                <w:b/>
                <w:color w:val="000000"/>
                <w:szCs w:val="21"/>
              </w:rPr>
              <w:t>年以上</w:t>
            </w:r>
          </w:p>
        </w:tc>
        <w:tc>
          <w:tcPr>
            <w:tcW w:w="1559" w:type="dxa"/>
            <w:vAlign w:val="center"/>
          </w:tcPr>
          <w:p w:rsidR="00916EC9" w:rsidRPr="007D70B4" w:rsidRDefault="00916EC9" w:rsidP="002C462F">
            <w:pPr>
              <w:spacing w:line="360" w:lineRule="auto"/>
              <w:jc w:val="center"/>
              <w:rPr>
                <w:b/>
                <w:color w:val="000000"/>
                <w:szCs w:val="21"/>
              </w:rPr>
            </w:pPr>
            <w:r w:rsidRPr="007D70B4">
              <w:rPr>
                <w:b/>
                <w:color w:val="000000"/>
                <w:szCs w:val="21"/>
              </w:rPr>
              <w:t>不计息</w:t>
            </w:r>
          </w:p>
        </w:tc>
        <w:tc>
          <w:tcPr>
            <w:tcW w:w="1301" w:type="dxa"/>
            <w:vAlign w:val="center"/>
          </w:tcPr>
          <w:p w:rsidR="00916EC9" w:rsidRPr="007D70B4" w:rsidRDefault="00916EC9" w:rsidP="002C462F">
            <w:pPr>
              <w:spacing w:line="360" w:lineRule="auto"/>
              <w:jc w:val="center"/>
              <w:rPr>
                <w:b/>
                <w:color w:val="000000"/>
                <w:szCs w:val="21"/>
              </w:rPr>
            </w:pPr>
            <w:r w:rsidRPr="007D70B4">
              <w:rPr>
                <w:b/>
                <w:color w:val="000000"/>
                <w:szCs w:val="21"/>
              </w:rPr>
              <w:t>合计</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w:t>
            </w:r>
          </w:p>
        </w:tc>
        <w:tc>
          <w:tcPr>
            <w:tcW w:w="1701" w:type="dxa"/>
            <w:vAlign w:val="center"/>
          </w:tcPr>
          <w:p w:rsidR="00916EC9" w:rsidRPr="007D70B4" w:rsidRDefault="00916EC9" w:rsidP="002C462F">
            <w:pPr>
              <w:spacing w:line="360" w:lineRule="auto"/>
              <w:jc w:val="right"/>
              <w:rPr>
                <w:color w:val="000000"/>
                <w:szCs w:val="21"/>
              </w:rPr>
            </w:pPr>
          </w:p>
        </w:tc>
        <w:tc>
          <w:tcPr>
            <w:tcW w:w="1701"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559" w:type="dxa"/>
            <w:vAlign w:val="center"/>
          </w:tcPr>
          <w:p w:rsidR="00916EC9" w:rsidRPr="007D70B4" w:rsidRDefault="00916EC9" w:rsidP="002C462F">
            <w:pPr>
              <w:spacing w:line="360" w:lineRule="auto"/>
              <w:jc w:val="right"/>
              <w:rPr>
                <w:b/>
                <w:color w:val="000000"/>
                <w:szCs w:val="21"/>
              </w:rPr>
            </w:pPr>
          </w:p>
        </w:tc>
        <w:tc>
          <w:tcPr>
            <w:tcW w:w="1301" w:type="dxa"/>
            <w:vAlign w:val="center"/>
          </w:tcPr>
          <w:p w:rsidR="00916EC9" w:rsidRPr="007D70B4" w:rsidRDefault="00916EC9" w:rsidP="002C462F">
            <w:pPr>
              <w:spacing w:line="360" w:lineRule="auto"/>
              <w:jc w:val="right"/>
              <w:rPr>
                <w:b/>
                <w:color w:val="000000"/>
                <w:szCs w:val="21"/>
              </w:rPr>
            </w:pPr>
          </w:p>
        </w:tc>
      </w:tr>
      <w:tr w:rsidR="00140573">
        <w:trPr>
          <w:jc w:val="center"/>
        </w:trPr>
        <w:tc>
          <w:tcPr>
            <w:tcW w:w="1588" w:type="dxa"/>
            <w:vAlign w:val="center"/>
          </w:tcPr>
          <w:p w:rsidR="00140573" w:rsidRDefault="004254D2">
            <w:pPr>
              <w:jc w:val="center"/>
            </w:pPr>
            <w:r>
              <w:rPr>
                <w:color w:val="000000"/>
                <w:szCs w:val="21"/>
              </w:rPr>
              <w:t>银行存款</w:t>
            </w:r>
          </w:p>
        </w:tc>
        <w:tc>
          <w:tcPr>
            <w:tcW w:w="1701" w:type="dxa"/>
            <w:vAlign w:val="center"/>
          </w:tcPr>
          <w:p w:rsidR="00140573" w:rsidRDefault="004254D2">
            <w:pPr>
              <w:jc w:val="right"/>
            </w:pPr>
            <w:r>
              <w:rPr>
                <w:color w:val="000000"/>
                <w:szCs w:val="21"/>
              </w:rPr>
              <w:t>562,775,168.34</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562,775,168.34</w:t>
            </w:r>
          </w:p>
        </w:tc>
      </w:tr>
      <w:tr w:rsidR="00140573">
        <w:trPr>
          <w:jc w:val="center"/>
        </w:trPr>
        <w:tc>
          <w:tcPr>
            <w:tcW w:w="1588" w:type="dxa"/>
            <w:vAlign w:val="center"/>
          </w:tcPr>
          <w:p w:rsidR="00140573" w:rsidRDefault="004254D2">
            <w:pPr>
              <w:jc w:val="center"/>
            </w:pPr>
            <w:r>
              <w:rPr>
                <w:color w:val="000000"/>
                <w:szCs w:val="21"/>
              </w:rPr>
              <w:t>结算备付金</w:t>
            </w:r>
          </w:p>
        </w:tc>
        <w:tc>
          <w:tcPr>
            <w:tcW w:w="1701" w:type="dxa"/>
            <w:vAlign w:val="center"/>
          </w:tcPr>
          <w:p w:rsidR="00140573" w:rsidRDefault="004254D2">
            <w:pPr>
              <w:jc w:val="right"/>
            </w:pPr>
            <w:r>
              <w:rPr>
                <w:color w:val="000000"/>
                <w:szCs w:val="21"/>
              </w:rPr>
              <w:t>2,224,766.53</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2,224,766.53</w:t>
            </w:r>
          </w:p>
        </w:tc>
      </w:tr>
      <w:tr w:rsidR="00140573">
        <w:trPr>
          <w:jc w:val="center"/>
        </w:trPr>
        <w:tc>
          <w:tcPr>
            <w:tcW w:w="1588" w:type="dxa"/>
            <w:vAlign w:val="center"/>
          </w:tcPr>
          <w:p w:rsidR="00140573" w:rsidRDefault="004254D2">
            <w:pPr>
              <w:jc w:val="center"/>
            </w:pPr>
            <w:r>
              <w:rPr>
                <w:color w:val="000000"/>
                <w:szCs w:val="21"/>
              </w:rPr>
              <w:t>存出保证金</w:t>
            </w:r>
          </w:p>
        </w:tc>
        <w:tc>
          <w:tcPr>
            <w:tcW w:w="1701" w:type="dxa"/>
            <w:vAlign w:val="center"/>
          </w:tcPr>
          <w:p w:rsidR="00140573" w:rsidRDefault="004254D2">
            <w:pPr>
              <w:jc w:val="right"/>
            </w:pPr>
            <w:r>
              <w:rPr>
                <w:color w:val="000000"/>
                <w:szCs w:val="21"/>
              </w:rPr>
              <w:t>1,103,836.40</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1,103,836.40</w:t>
            </w:r>
          </w:p>
        </w:tc>
      </w:tr>
      <w:tr w:rsidR="00140573">
        <w:trPr>
          <w:jc w:val="center"/>
        </w:trPr>
        <w:tc>
          <w:tcPr>
            <w:tcW w:w="1588" w:type="dxa"/>
            <w:vAlign w:val="center"/>
          </w:tcPr>
          <w:p w:rsidR="00140573" w:rsidRDefault="004254D2">
            <w:pPr>
              <w:jc w:val="center"/>
            </w:pPr>
            <w:r>
              <w:rPr>
                <w:color w:val="000000"/>
                <w:szCs w:val="21"/>
              </w:rPr>
              <w:t>交易性金融资产</w:t>
            </w:r>
          </w:p>
        </w:tc>
        <w:tc>
          <w:tcPr>
            <w:tcW w:w="1701" w:type="dxa"/>
            <w:vAlign w:val="center"/>
          </w:tcPr>
          <w:p w:rsidR="00140573" w:rsidRDefault="004254D2">
            <w:pPr>
              <w:jc w:val="right"/>
            </w:pPr>
            <w:r>
              <w:rPr>
                <w:color w:val="000000"/>
                <w:szCs w:val="21"/>
              </w:rPr>
              <w:t>351,040,000.00</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10,426,954.30</w:t>
            </w:r>
          </w:p>
        </w:tc>
        <w:tc>
          <w:tcPr>
            <w:tcW w:w="1559" w:type="dxa"/>
            <w:vAlign w:val="center"/>
          </w:tcPr>
          <w:p w:rsidR="00140573" w:rsidRDefault="004254D2">
            <w:pPr>
              <w:jc w:val="right"/>
            </w:pPr>
            <w:r>
              <w:rPr>
                <w:color w:val="000000"/>
                <w:szCs w:val="21"/>
              </w:rPr>
              <w:t>11,558,740,305.52</w:t>
            </w:r>
          </w:p>
        </w:tc>
        <w:tc>
          <w:tcPr>
            <w:tcW w:w="1301" w:type="dxa"/>
            <w:vAlign w:val="center"/>
          </w:tcPr>
          <w:p w:rsidR="00140573" w:rsidRDefault="004254D2">
            <w:pPr>
              <w:jc w:val="right"/>
            </w:pPr>
            <w:r>
              <w:rPr>
                <w:color w:val="000000"/>
                <w:szCs w:val="21"/>
              </w:rPr>
              <w:t>11,920,207,259.82</w:t>
            </w:r>
          </w:p>
        </w:tc>
      </w:tr>
      <w:tr w:rsidR="00140573">
        <w:trPr>
          <w:jc w:val="center"/>
        </w:trPr>
        <w:tc>
          <w:tcPr>
            <w:tcW w:w="1588" w:type="dxa"/>
            <w:vAlign w:val="center"/>
          </w:tcPr>
          <w:p w:rsidR="00140573" w:rsidRDefault="004254D2">
            <w:pPr>
              <w:jc w:val="center"/>
            </w:pPr>
            <w:r>
              <w:rPr>
                <w:color w:val="000000"/>
                <w:szCs w:val="21"/>
              </w:rPr>
              <w:t>衍生金融资产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买入返售金融资产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应收证券清算款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应收利息</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6,626,640.33</w:t>
            </w:r>
          </w:p>
        </w:tc>
        <w:tc>
          <w:tcPr>
            <w:tcW w:w="1301" w:type="dxa"/>
            <w:vAlign w:val="center"/>
          </w:tcPr>
          <w:p w:rsidR="00140573" w:rsidRDefault="004254D2">
            <w:pPr>
              <w:jc w:val="right"/>
            </w:pPr>
            <w:r>
              <w:rPr>
                <w:color w:val="000000"/>
                <w:szCs w:val="21"/>
              </w:rPr>
              <w:t>6,626,640.33</w:t>
            </w:r>
          </w:p>
        </w:tc>
      </w:tr>
      <w:tr w:rsidR="00140573">
        <w:trPr>
          <w:jc w:val="center"/>
        </w:trPr>
        <w:tc>
          <w:tcPr>
            <w:tcW w:w="1588" w:type="dxa"/>
            <w:vAlign w:val="center"/>
          </w:tcPr>
          <w:p w:rsidR="00140573" w:rsidRDefault="004254D2">
            <w:pPr>
              <w:jc w:val="center"/>
            </w:pPr>
            <w:r>
              <w:rPr>
                <w:color w:val="000000"/>
                <w:szCs w:val="21"/>
              </w:rPr>
              <w:t>应收股利</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应收申购款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15,112,691.12</w:t>
            </w:r>
          </w:p>
        </w:tc>
        <w:tc>
          <w:tcPr>
            <w:tcW w:w="1301" w:type="dxa"/>
            <w:vAlign w:val="center"/>
          </w:tcPr>
          <w:p w:rsidR="00140573" w:rsidRDefault="004254D2">
            <w:pPr>
              <w:jc w:val="right"/>
            </w:pPr>
            <w:r>
              <w:rPr>
                <w:color w:val="000000"/>
                <w:szCs w:val="21"/>
              </w:rPr>
              <w:t>15,112,691.12</w:t>
            </w:r>
          </w:p>
        </w:tc>
      </w:tr>
      <w:tr w:rsidR="00140573">
        <w:trPr>
          <w:jc w:val="center"/>
        </w:trPr>
        <w:tc>
          <w:tcPr>
            <w:tcW w:w="1588" w:type="dxa"/>
            <w:vAlign w:val="center"/>
          </w:tcPr>
          <w:p w:rsidR="00140573" w:rsidRDefault="004254D2">
            <w:pPr>
              <w:jc w:val="center"/>
            </w:pPr>
            <w:r>
              <w:rPr>
                <w:color w:val="000000"/>
                <w:szCs w:val="21"/>
              </w:rPr>
              <w:t>递延所得税资产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其他资产</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301" w:type="dxa"/>
            <w:vAlign w:val="center"/>
          </w:tcPr>
          <w:p w:rsidR="00140573" w:rsidRDefault="004254D2">
            <w:pPr>
              <w:jc w:val="right"/>
            </w:pPr>
            <w:r>
              <w:rPr>
                <w:color w:val="000000"/>
                <w:szCs w:val="21"/>
              </w:rPr>
              <w:t>-</w:t>
            </w:r>
          </w:p>
        </w:tc>
      </w:tr>
      <w:tr w:rsidR="00916EC9" w:rsidRPr="007D70B4" w:rsidTr="002C462F">
        <w:trPr>
          <w:trHeight w:val="280"/>
          <w:jc w:val="center"/>
        </w:trPr>
        <w:tc>
          <w:tcPr>
            <w:tcW w:w="1588" w:type="dxa"/>
          </w:tcPr>
          <w:p w:rsidR="00916EC9" w:rsidRPr="007D70B4" w:rsidRDefault="00916EC9" w:rsidP="002C462F">
            <w:pPr>
              <w:spacing w:line="360" w:lineRule="auto"/>
              <w:rPr>
                <w:color w:val="000000"/>
                <w:szCs w:val="21"/>
              </w:rPr>
            </w:pPr>
            <w:r w:rsidRPr="007D70B4">
              <w:rPr>
                <w:color w:val="000000"/>
                <w:szCs w:val="21"/>
              </w:rPr>
              <w:t>资产总计</w:t>
            </w:r>
          </w:p>
        </w:tc>
        <w:tc>
          <w:tcPr>
            <w:tcW w:w="1701" w:type="dxa"/>
          </w:tcPr>
          <w:p w:rsidR="00916EC9" w:rsidRPr="007D70B4" w:rsidRDefault="00916EC9" w:rsidP="002C462F">
            <w:pPr>
              <w:spacing w:line="360" w:lineRule="auto"/>
              <w:jc w:val="right"/>
              <w:rPr>
                <w:szCs w:val="21"/>
              </w:rPr>
            </w:pPr>
            <w:r w:rsidRPr="007D70B4">
              <w:rPr>
                <w:szCs w:val="21"/>
              </w:rPr>
              <w:t>917,143,771.27</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10,426,954.30</w:t>
            </w:r>
          </w:p>
        </w:tc>
        <w:tc>
          <w:tcPr>
            <w:tcW w:w="1559" w:type="dxa"/>
          </w:tcPr>
          <w:p w:rsidR="00916EC9" w:rsidRPr="007D70B4" w:rsidRDefault="00916EC9" w:rsidP="002C462F">
            <w:pPr>
              <w:spacing w:line="360" w:lineRule="auto"/>
              <w:jc w:val="right"/>
              <w:rPr>
                <w:szCs w:val="21"/>
              </w:rPr>
            </w:pPr>
            <w:r w:rsidRPr="007D70B4">
              <w:rPr>
                <w:szCs w:val="21"/>
              </w:rPr>
              <w:t>11,580,479,636.97</w:t>
            </w:r>
          </w:p>
        </w:tc>
        <w:tc>
          <w:tcPr>
            <w:tcW w:w="1301" w:type="dxa"/>
          </w:tcPr>
          <w:p w:rsidR="00916EC9" w:rsidRPr="007D70B4" w:rsidRDefault="00916EC9" w:rsidP="002C462F">
            <w:pPr>
              <w:spacing w:line="360" w:lineRule="auto"/>
              <w:jc w:val="right"/>
              <w:rPr>
                <w:szCs w:val="21"/>
              </w:rPr>
            </w:pPr>
            <w:r w:rsidRPr="007D70B4">
              <w:rPr>
                <w:szCs w:val="21"/>
              </w:rPr>
              <w:t>12,508,050,362.54</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w:t>
            </w:r>
          </w:p>
        </w:tc>
        <w:tc>
          <w:tcPr>
            <w:tcW w:w="1701" w:type="dxa"/>
            <w:vAlign w:val="bottom"/>
          </w:tcPr>
          <w:p w:rsidR="00916EC9" w:rsidRPr="007D70B4" w:rsidRDefault="00916EC9" w:rsidP="002C462F">
            <w:pPr>
              <w:spacing w:line="360" w:lineRule="auto"/>
              <w:jc w:val="right"/>
              <w:rPr>
                <w:color w:val="0000FF"/>
                <w:kern w:val="0"/>
                <w:szCs w:val="21"/>
              </w:rPr>
            </w:pPr>
          </w:p>
        </w:tc>
        <w:tc>
          <w:tcPr>
            <w:tcW w:w="1701"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559" w:type="dxa"/>
            <w:vAlign w:val="bottom"/>
          </w:tcPr>
          <w:p w:rsidR="00916EC9" w:rsidRPr="007D70B4" w:rsidRDefault="00916EC9" w:rsidP="002C462F">
            <w:pPr>
              <w:spacing w:line="360" w:lineRule="auto"/>
              <w:jc w:val="right"/>
              <w:rPr>
                <w:color w:val="000000"/>
                <w:szCs w:val="21"/>
              </w:rPr>
            </w:pPr>
          </w:p>
        </w:tc>
        <w:tc>
          <w:tcPr>
            <w:tcW w:w="1301" w:type="dxa"/>
            <w:vAlign w:val="bottom"/>
          </w:tcPr>
          <w:p w:rsidR="00916EC9" w:rsidRPr="007D70B4" w:rsidRDefault="00916EC9" w:rsidP="002C462F">
            <w:pPr>
              <w:spacing w:line="360" w:lineRule="auto"/>
              <w:jc w:val="right"/>
              <w:rPr>
                <w:color w:val="000000"/>
                <w:szCs w:val="21"/>
              </w:rPr>
            </w:pPr>
          </w:p>
        </w:tc>
      </w:tr>
      <w:tr w:rsidR="00140573">
        <w:trPr>
          <w:jc w:val="center"/>
        </w:trPr>
        <w:tc>
          <w:tcPr>
            <w:tcW w:w="1588" w:type="dxa"/>
            <w:vAlign w:val="center"/>
          </w:tcPr>
          <w:p w:rsidR="00140573" w:rsidRDefault="004254D2">
            <w:pPr>
              <w:jc w:val="center"/>
            </w:pPr>
            <w:r>
              <w:rPr>
                <w:color w:val="000000"/>
                <w:szCs w:val="21"/>
              </w:rPr>
              <w:t>短期借款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交易性金融负债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衍生金融负债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卖出回购金融资产款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应付证券清算款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40,253,688.81</w:t>
            </w:r>
          </w:p>
        </w:tc>
        <w:tc>
          <w:tcPr>
            <w:tcW w:w="1301" w:type="dxa"/>
            <w:vAlign w:val="center"/>
          </w:tcPr>
          <w:p w:rsidR="00140573" w:rsidRDefault="004254D2">
            <w:pPr>
              <w:jc w:val="right"/>
            </w:pPr>
            <w:r>
              <w:rPr>
                <w:color w:val="000000"/>
                <w:szCs w:val="21"/>
              </w:rPr>
              <w:t>40,253,688.81</w:t>
            </w:r>
          </w:p>
        </w:tc>
      </w:tr>
      <w:tr w:rsidR="00140573">
        <w:trPr>
          <w:jc w:val="center"/>
        </w:trPr>
        <w:tc>
          <w:tcPr>
            <w:tcW w:w="1588" w:type="dxa"/>
            <w:vAlign w:val="center"/>
          </w:tcPr>
          <w:p w:rsidR="00140573" w:rsidRDefault="004254D2">
            <w:pPr>
              <w:jc w:val="center"/>
            </w:pPr>
            <w:r>
              <w:rPr>
                <w:color w:val="000000"/>
                <w:szCs w:val="21"/>
              </w:rPr>
              <w:t>应付赎回款</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5,525,327.94</w:t>
            </w:r>
          </w:p>
        </w:tc>
        <w:tc>
          <w:tcPr>
            <w:tcW w:w="1301" w:type="dxa"/>
            <w:vAlign w:val="center"/>
          </w:tcPr>
          <w:p w:rsidR="00140573" w:rsidRDefault="004254D2">
            <w:pPr>
              <w:jc w:val="right"/>
            </w:pPr>
            <w:r>
              <w:rPr>
                <w:color w:val="000000"/>
                <w:szCs w:val="21"/>
              </w:rPr>
              <w:t>5,525,327.94</w:t>
            </w:r>
          </w:p>
        </w:tc>
      </w:tr>
      <w:tr w:rsidR="00140573">
        <w:trPr>
          <w:jc w:val="center"/>
        </w:trPr>
        <w:tc>
          <w:tcPr>
            <w:tcW w:w="1588" w:type="dxa"/>
            <w:vAlign w:val="center"/>
          </w:tcPr>
          <w:p w:rsidR="00140573" w:rsidRDefault="004254D2">
            <w:pPr>
              <w:jc w:val="center"/>
            </w:pPr>
            <w:r>
              <w:rPr>
                <w:color w:val="000000"/>
                <w:szCs w:val="21"/>
              </w:rPr>
              <w:t>应付管理人报酬</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13,181,804.09</w:t>
            </w:r>
          </w:p>
        </w:tc>
        <w:tc>
          <w:tcPr>
            <w:tcW w:w="1301" w:type="dxa"/>
            <w:vAlign w:val="center"/>
          </w:tcPr>
          <w:p w:rsidR="00140573" w:rsidRDefault="004254D2">
            <w:pPr>
              <w:jc w:val="right"/>
            </w:pPr>
            <w:r>
              <w:rPr>
                <w:color w:val="000000"/>
                <w:szCs w:val="21"/>
              </w:rPr>
              <w:t>13,181,804.09</w:t>
            </w:r>
          </w:p>
        </w:tc>
      </w:tr>
      <w:tr w:rsidR="00140573">
        <w:trPr>
          <w:jc w:val="center"/>
        </w:trPr>
        <w:tc>
          <w:tcPr>
            <w:tcW w:w="1588" w:type="dxa"/>
            <w:vAlign w:val="center"/>
          </w:tcPr>
          <w:p w:rsidR="00140573" w:rsidRDefault="004254D2">
            <w:pPr>
              <w:jc w:val="center"/>
            </w:pPr>
            <w:r>
              <w:rPr>
                <w:color w:val="000000"/>
                <w:szCs w:val="21"/>
              </w:rPr>
              <w:t>应付托管费</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2,196,967.35</w:t>
            </w:r>
          </w:p>
        </w:tc>
        <w:tc>
          <w:tcPr>
            <w:tcW w:w="1301" w:type="dxa"/>
            <w:vAlign w:val="center"/>
          </w:tcPr>
          <w:p w:rsidR="00140573" w:rsidRDefault="004254D2">
            <w:pPr>
              <w:jc w:val="right"/>
            </w:pPr>
            <w:r>
              <w:rPr>
                <w:color w:val="000000"/>
                <w:szCs w:val="21"/>
              </w:rPr>
              <w:t>2,196,967.35</w:t>
            </w:r>
          </w:p>
        </w:tc>
      </w:tr>
      <w:tr w:rsidR="00140573">
        <w:trPr>
          <w:jc w:val="center"/>
        </w:trPr>
        <w:tc>
          <w:tcPr>
            <w:tcW w:w="1588" w:type="dxa"/>
            <w:vAlign w:val="center"/>
          </w:tcPr>
          <w:p w:rsidR="00140573" w:rsidRDefault="004254D2">
            <w:pPr>
              <w:jc w:val="center"/>
            </w:pPr>
            <w:r>
              <w:rPr>
                <w:color w:val="000000"/>
                <w:szCs w:val="21"/>
              </w:rPr>
              <w:t>应付销售服务费</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396,501.70</w:t>
            </w:r>
          </w:p>
        </w:tc>
        <w:tc>
          <w:tcPr>
            <w:tcW w:w="1301" w:type="dxa"/>
            <w:vAlign w:val="center"/>
          </w:tcPr>
          <w:p w:rsidR="00140573" w:rsidRDefault="004254D2">
            <w:pPr>
              <w:jc w:val="right"/>
            </w:pPr>
            <w:r>
              <w:rPr>
                <w:color w:val="000000"/>
                <w:szCs w:val="21"/>
              </w:rPr>
              <w:t>396,501.70</w:t>
            </w:r>
          </w:p>
        </w:tc>
      </w:tr>
      <w:tr w:rsidR="00140573">
        <w:trPr>
          <w:jc w:val="center"/>
        </w:trPr>
        <w:tc>
          <w:tcPr>
            <w:tcW w:w="1588" w:type="dxa"/>
            <w:vAlign w:val="center"/>
          </w:tcPr>
          <w:p w:rsidR="00140573" w:rsidRDefault="004254D2">
            <w:pPr>
              <w:jc w:val="center"/>
            </w:pPr>
            <w:r>
              <w:rPr>
                <w:color w:val="000000"/>
                <w:szCs w:val="21"/>
              </w:rPr>
              <w:t>应付交易费用</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2,338,826.63</w:t>
            </w:r>
          </w:p>
        </w:tc>
        <w:tc>
          <w:tcPr>
            <w:tcW w:w="1301" w:type="dxa"/>
            <w:vAlign w:val="center"/>
          </w:tcPr>
          <w:p w:rsidR="00140573" w:rsidRDefault="004254D2">
            <w:pPr>
              <w:jc w:val="right"/>
            </w:pPr>
            <w:r>
              <w:rPr>
                <w:color w:val="000000"/>
                <w:szCs w:val="21"/>
              </w:rPr>
              <w:t>2,338,826.63</w:t>
            </w:r>
          </w:p>
        </w:tc>
      </w:tr>
      <w:tr w:rsidR="00140573">
        <w:trPr>
          <w:jc w:val="center"/>
        </w:trPr>
        <w:tc>
          <w:tcPr>
            <w:tcW w:w="1588" w:type="dxa"/>
            <w:vAlign w:val="center"/>
          </w:tcPr>
          <w:p w:rsidR="00140573" w:rsidRDefault="004254D2">
            <w:pPr>
              <w:jc w:val="center"/>
            </w:pPr>
            <w:r>
              <w:rPr>
                <w:color w:val="000000"/>
                <w:szCs w:val="21"/>
              </w:rPr>
              <w:t>应交税费</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19.37</w:t>
            </w:r>
          </w:p>
        </w:tc>
        <w:tc>
          <w:tcPr>
            <w:tcW w:w="1301" w:type="dxa"/>
            <w:vAlign w:val="center"/>
          </w:tcPr>
          <w:p w:rsidR="00140573" w:rsidRDefault="004254D2">
            <w:pPr>
              <w:jc w:val="right"/>
            </w:pPr>
            <w:r>
              <w:rPr>
                <w:color w:val="000000"/>
                <w:szCs w:val="21"/>
              </w:rPr>
              <w:t>19.37</w:t>
            </w:r>
          </w:p>
        </w:tc>
      </w:tr>
      <w:tr w:rsidR="00140573">
        <w:trPr>
          <w:jc w:val="center"/>
        </w:trPr>
        <w:tc>
          <w:tcPr>
            <w:tcW w:w="1588" w:type="dxa"/>
            <w:vAlign w:val="center"/>
          </w:tcPr>
          <w:p w:rsidR="00140573" w:rsidRDefault="004254D2">
            <w:pPr>
              <w:jc w:val="center"/>
            </w:pPr>
            <w:r>
              <w:rPr>
                <w:color w:val="000000"/>
                <w:szCs w:val="21"/>
              </w:rPr>
              <w:t>应付利息</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应付利润</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递延所得税负债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w:t>
            </w:r>
          </w:p>
        </w:tc>
        <w:tc>
          <w:tcPr>
            <w:tcW w:w="1301" w:type="dxa"/>
            <w:vAlign w:val="center"/>
          </w:tcPr>
          <w:p w:rsidR="00140573" w:rsidRDefault="004254D2">
            <w:pPr>
              <w:jc w:val="right"/>
            </w:pPr>
            <w:r>
              <w:rPr>
                <w:color w:val="000000"/>
                <w:szCs w:val="21"/>
              </w:rPr>
              <w:t>-</w:t>
            </w:r>
          </w:p>
        </w:tc>
      </w:tr>
      <w:tr w:rsidR="00140573">
        <w:trPr>
          <w:jc w:val="center"/>
        </w:trPr>
        <w:tc>
          <w:tcPr>
            <w:tcW w:w="1588" w:type="dxa"/>
            <w:vAlign w:val="center"/>
          </w:tcPr>
          <w:p w:rsidR="00140573" w:rsidRDefault="004254D2">
            <w:pPr>
              <w:jc w:val="center"/>
            </w:pPr>
            <w:r>
              <w:rPr>
                <w:color w:val="000000"/>
                <w:szCs w:val="21"/>
              </w:rPr>
              <w:t>其他负债</w:t>
            </w:r>
          </w:p>
        </w:tc>
        <w:tc>
          <w:tcPr>
            <w:tcW w:w="1701" w:type="dxa"/>
            <w:vAlign w:val="center"/>
          </w:tcPr>
          <w:p w:rsidR="00140573" w:rsidRDefault="004254D2">
            <w:pPr>
              <w:jc w:val="right"/>
            </w:pPr>
            <w:r>
              <w:rPr>
                <w:color w:val="000000"/>
                <w:szCs w:val="21"/>
              </w:rPr>
              <w:t>-</w:t>
            </w:r>
          </w:p>
        </w:tc>
        <w:tc>
          <w:tcPr>
            <w:tcW w:w="1701" w:type="dxa"/>
            <w:vAlign w:val="center"/>
          </w:tcPr>
          <w:p w:rsidR="00140573" w:rsidRDefault="004254D2">
            <w:pPr>
              <w:jc w:val="right"/>
            </w:pPr>
            <w:r>
              <w:rPr>
                <w:color w:val="000000"/>
                <w:szCs w:val="21"/>
              </w:rPr>
              <w:t>-</w:t>
            </w:r>
          </w:p>
        </w:tc>
        <w:tc>
          <w:tcPr>
            <w:tcW w:w="1559" w:type="dxa"/>
            <w:vAlign w:val="center"/>
          </w:tcPr>
          <w:p w:rsidR="00140573" w:rsidRDefault="004254D2">
            <w:pPr>
              <w:jc w:val="right"/>
            </w:pPr>
            <w:r>
              <w:rPr>
                <w:color w:val="000000"/>
                <w:szCs w:val="21"/>
              </w:rPr>
              <w:t>-</w:t>
            </w:r>
          </w:p>
        </w:tc>
        <w:tc>
          <w:tcPr>
            <w:tcW w:w="1559" w:type="dxa"/>
            <w:vAlign w:val="center"/>
          </w:tcPr>
          <w:p w:rsidR="00140573" w:rsidRDefault="004254D2">
            <w:pPr>
              <w:jc w:val="center"/>
            </w:pPr>
            <w:r>
              <w:rPr>
                <w:color w:val="000000"/>
                <w:szCs w:val="21"/>
              </w:rPr>
              <w:t>295,442.55</w:t>
            </w:r>
          </w:p>
        </w:tc>
        <w:tc>
          <w:tcPr>
            <w:tcW w:w="1301" w:type="dxa"/>
            <w:vAlign w:val="center"/>
          </w:tcPr>
          <w:p w:rsidR="00140573" w:rsidRDefault="004254D2">
            <w:pPr>
              <w:jc w:val="right"/>
            </w:pPr>
            <w:r>
              <w:rPr>
                <w:color w:val="000000"/>
                <w:szCs w:val="21"/>
              </w:rPr>
              <w:t>295,442.55</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负债总计</w:t>
            </w:r>
          </w:p>
        </w:tc>
        <w:tc>
          <w:tcPr>
            <w:tcW w:w="1701" w:type="dxa"/>
          </w:tcPr>
          <w:p w:rsidR="00916EC9" w:rsidRPr="007D70B4" w:rsidRDefault="00916EC9" w:rsidP="002C462F">
            <w:pPr>
              <w:spacing w:line="360" w:lineRule="auto"/>
              <w:jc w:val="right"/>
              <w:rPr>
                <w:szCs w:val="21"/>
              </w:rPr>
            </w:pPr>
            <w:r w:rsidRPr="007D70B4">
              <w:rPr>
                <w:szCs w:val="21"/>
              </w:rPr>
              <w:t>-</w:t>
            </w:r>
          </w:p>
        </w:tc>
        <w:tc>
          <w:tcPr>
            <w:tcW w:w="1701"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w:t>
            </w:r>
          </w:p>
        </w:tc>
        <w:tc>
          <w:tcPr>
            <w:tcW w:w="1559" w:type="dxa"/>
          </w:tcPr>
          <w:p w:rsidR="00916EC9" w:rsidRPr="007D70B4" w:rsidRDefault="00916EC9" w:rsidP="002C462F">
            <w:pPr>
              <w:spacing w:line="360" w:lineRule="auto"/>
              <w:jc w:val="right"/>
              <w:rPr>
                <w:szCs w:val="21"/>
              </w:rPr>
            </w:pPr>
            <w:r w:rsidRPr="007D70B4">
              <w:rPr>
                <w:szCs w:val="21"/>
              </w:rPr>
              <w:t>64,188,578.44</w:t>
            </w:r>
          </w:p>
        </w:tc>
        <w:tc>
          <w:tcPr>
            <w:tcW w:w="1301" w:type="dxa"/>
          </w:tcPr>
          <w:p w:rsidR="00916EC9" w:rsidRPr="007D70B4" w:rsidRDefault="00916EC9" w:rsidP="002C462F">
            <w:pPr>
              <w:spacing w:line="360" w:lineRule="auto"/>
              <w:jc w:val="right"/>
              <w:rPr>
                <w:szCs w:val="21"/>
              </w:rPr>
            </w:pPr>
            <w:r w:rsidRPr="007D70B4">
              <w:rPr>
                <w:szCs w:val="21"/>
              </w:rPr>
              <w:t>64,188,578.44</w:t>
            </w:r>
          </w:p>
        </w:tc>
      </w:tr>
      <w:tr w:rsidR="00916EC9" w:rsidRPr="007D70B4" w:rsidTr="002C462F">
        <w:trPr>
          <w:trHeight w:val="278"/>
          <w:jc w:val="center"/>
        </w:trPr>
        <w:tc>
          <w:tcPr>
            <w:tcW w:w="1588" w:type="dxa"/>
          </w:tcPr>
          <w:p w:rsidR="00916EC9" w:rsidRPr="007D70B4" w:rsidRDefault="00916EC9" w:rsidP="002C462F">
            <w:pPr>
              <w:spacing w:line="360" w:lineRule="auto"/>
              <w:rPr>
                <w:color w:val="000000"/>
                <w:szCs w:val="21"/>
              </w:rPr>
            </w:pPr>
            <w:r w:rsidRPr="007D70B4">
              <w:rPr>
                <w:color w:val="000000"/>
                <w:szCs w:val="21"/>
              </w:rPr>
              <w:t>利率敏感度缺口</w:t>
            </w:r>
          </w:p>
        </w:tc>
        <w:tc>
          <w:tcPr>
            <w:tcW w:w="1701" w:type="dxa"/>
          </w:tcPr>
          <w:p w:rsidR="00916EC9" w:rsidRPr="007D70B4" w:rsidRDefault="00916EC9" w:rsidP="002C462F">
            <w:pPr>
              <w:spacing w:line="360" w:lineRule="auto"/>
              <w:jc w:val="right"/>
              <w:rPr>
                <w:szCs w:val="21"/>
              </w:rPr>
            </w:pPr>
            <w:r w:rsidRPr="007D70B4">
              <w:rPr>
                <w:szCs w:val="21"/>
              </w:rPr>
              <w:t>917,143,771.27</w:t>
            </w:r>
          </w:p>
        </w:tc>
        <w:tc>
          <w:tcPr>
            <w:tcW w:w="1701" w:type="dxa"/>
            <w:vAlign w:val="center"/>
          </w:tcPr>
          <w:p w:rsidR="00916EC9" w:rsidRPr="007D70B4" w:rsidRDefault="00916EC9" w:rsidP="002C462F">
            <w:pPr>
              <w:spacing w:line="360" w:lineRule="auto"/>
              <w:jc w:val="right"/>
              <w:rPr>
                <w:szCs w:val="21"/>
              </w:rPr>
            </w:pPr>
            <w:r w:rsidRPr="007D70B4">
              <w:rPr>
                <w:szCs w:val="21"/>
              </w:rPr>
              <w:t>-</w:t>
            </w:r>
          </w:p>
        </w:tc>
        <w:tc>
          <w:tcPr>
            <w:tcW w:w="1559" w:type="dxa"/>
            <w:vAlign w:val="center"/>
          </w:tcPr>
          <w:p w:rsidR="00916EC9" w:rsidRPr="007D70B4" w:rsidRDefault="00916EC9" w:rsidP="002C462F">
            <w:pPr>
              <w:spacing w:line="360" w:lineRule="auto"/>
              <w:jc w:val="right"/>
              <w:rPr>
                <w:szCs w:val="21"/>
              </w:rPr>
            </w:pPr>
            <w:r w:rsidRPr="007D70B4">
              <w:rPr>
                <w:szCs w:val="21"/>
              </w:rPr>
              <w:t>10,426,954.30</w:t>
            </w:r>
          </w:p>
        </w:tc>
        <w:tc>
          <w:tcPr>
            <w:tcW w:w="1559" w:type="dxa"/>
            <w:vAlign w:val="center"/>
          </w:tcPr>
          <w:p w:rsidR="00916EC9" w:rsidRPr="007D70B4" w:rsidRDefault="00916EC9" w:rsidP="002C462F">
            <w:pPr>
              <w:spacing w:line="360" w:lineRule="auto"/>
              <w:jc w:val="right"/>
              <w:rPr>
                <w:szCs w:val="21"/>
              </w:rPr>
            </w:pPr>
            <w:r w:rsidRPr="007D70B4">
              <w:rPr>
                <w:szCs w:val="21"/>
              </w:rPr>
              <w:t>11,516,291,058.53</w:t>
            </w:r>
          </w:p>
        </w:tc>
        <w:tc>
          <w:tcPr>
            <w:tcW w:w="1301" w:type="dxa"/>
            <w:vAlign w:val="center"/>
          </w:tcPr>
          <w:p w:rsidR="00916EC9" w:rsidRPr="007D70B4" w:rsidRDefault="00916EC9" w:rsidP="002C462F">
            <w:pPr>
              <w:spacing w:line="360" w:lineRule="auto"/>
              <w:jc w:val="right"/>
              <w:rPr>
                <w:szCs w:val="21"/>
              </w:rPr>
            </w:pPr>
            <w:r w:rsidRPr="007D70B4">
              <w:rPr>
                <w:szCs w:val="21"/>
              </w:rPr>
              <w:t>12,443,861,784.10</w:t>
            </w:r>
          </w:p>
        </w:tc>
      </w:tr>
    </w:tbl>
    <w:p w:rsidR="001A59F9" w:rsidRPr="007D70B4" w:rsidRDefault="00916EC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注：各期限分类的标准为按金融资产或金融负债的重新定价日或到期日孰早者进行分类。</w:t>
      </w:r>
    </w:p>
    <w:p w:rsidR="00751BB4" w:rsidRDefault="007E26F4" w:rsidP="006F2B33">
      <w:pPr>
        <w:spacing w:beforeLines="100" w:before="312" w:line="360" w:lineRule="auto"/>
        <w:rPr>
          <w:rFonts w:eastAsiaTheme="minorEastAsia"/>
          <w:b/>
          <w:bCs/>
          <w:color w:val="000000" w:themeColor="text1"/>
          <w:szCs w:val="21"/>
        </w:rPr>
      </w:pPr>
      <w:r w:rsidRPr="0091212A">
        <w:rPr>
          <w:rFonts w:asciiTheme="minorEastAsia" w:eastAsiaTheme="minorEastAsia" w:hAnsiTheme="minorEastAsia"/>
          <w:b/>
          <w:bCs/>
          <w:color w:val="000000"/>
          <w:kern w:val="0"/>
          <w:szCs w:val="21"/>
        </w:rPr>
        <w:t>7.4.13.4.1.2</w:t>
      </w:r>
      <w:r w:rsidRPr="0091212A">
        <w:rPr>
          <w:rFonts w:asciiTheme="minorEastAsia" w:eastAsiaTheme="minorEastAsia" w:hAnsiTheme="minorEastAsia" w:hint="eastAsia"/>
          <w:b/>
          <w:bCs/>
          <w:color w:val="00000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140573">
        <w:tc>
          <w:tcPr>
            <w:tcW w:w="851" w:type="dxa"/>
            <w:vAlign w:val="center"/>
          </w:tcPr>
          <w:p w:rsidR="00140573" w:rsidRDefault="004254D2">
            <w:pPr>
              <w:jc w:val="left"/>
            </w:pPr>
            <w:r>
              <w:rPr>
                <w:rFonts w:eastAsiaTheme="minorEastAsia"/>
                <w:color w:val="000000" w:themeColor="text1"/>
                <w:szCs w:val="21"/>
              </w:rPr>
              <w:t>假设</w:t>
            </w:r>
          </w:p>
        </w:tc>
        <w:tc>
          <w:tcPr>
            <w:tcW w:w="8149" w:type="dxa"/>
            <w:gridSpan w:val="3"/>
            <w:vAlign w:val="center"/>
          </w:tcPr>
          <w:p w:rsidR="00140573" w:rsidRDefault="004254D2">
            <w:pPr>
              <w:jc w:val="left"/>
            </w:pPr>
            <w:r>
              <w:rPr>
                <w:rFonts w:eastAsiaTheme="minorEastAsia"/>
                <w:color w:val="000000" w:themeColor="text1"/>
                <w:szCs w:val="21"/>
              </w:rPr>
              <w:t>除市场利率以外的其他市场变量保持不变</w:t>
            </w:r>
          </w:p>
        </w:tc>
      </w:tr>
      <w:tr w:rsidR="00751BB4" w:rsidTr="00751BB4">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pStyle w:val="ae"/>
              <w:spacing w:line="360" w:lineRule="auto"/>
              <w:jc w:val="center"/>
              <w:rPr>
                <w:rFonts w:eastAsiaTheme="minorEastAsia"/>
                <w:color w:val="000000" w:themeColor="text1"/>
                <w:sz w:val="21"/>
                <w:szCs w:val="21"/>
              </w:rPr>
            </w:pPr>
            <w:r>
              <w:rPr>
                <w:rFonts w:eastAsiaTheme="minorEastAsia" w:hint="eastAsia"/>
                <w:bCs/>
                <w:color w:val="000000" w:themeColor="text1"/>
                <w:sz w:val="21"/>
                <w:szCs w:val="21"/>
              </w:rPr>
              <w:t>分析</w:t>
            </w:r>
          </w:p>
        </w:tc>
        <w:tc>
          <w:tcPr>
            <w:tcW w:w="2590" w:type="dxa"/>
            <w:vMerge w:val="restart"/>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bCs/>
                <w:color w:val="000000" w:themeColor="text1"/>
                <w:szCs w:val="21"/>
              </w:rPr>
              <w:t>相关风险变量的变动</w:t>
            </w:r>
          </w:p>
        </w:tc>
        <w:tc>
          <w:tcPr>
            <w:tcW w:w="5559" w:type="dxa"/>
            <w:gridSpan w:val="2"/>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jc w:val="center"/>
              <w:rPr>
                <w:rFonts w:eastAsiaTheme="minorEastAsia"/>
                <w:color w:val="000000" w:themeColor="text1"/>
                <w:szCs w:val="21"/>
              </w:rPr>
            </w:pPr>
            <w:r>
              <w:rPr>
                <w:rFonts w:eastAsiaTheme="minorEastAsia" w:hint="eastAsia"/>
                <w:color w:val="000000" w:themeColor="text1"/>
                <w:szCs w:val="21"/>
              </w:rPr>
              <w:t>对资产负债表日基金资产净值的</w:t>
            </w:r>
          </w:p>
          <w:p w:rsidR="00751BB4" w:rsidRDefault="00751BB4">
            <w:pPr>
              <w:widowControl/>
              <w:autoSpaceDE w:val="0"/>
              <w:autoSpaceDN w:val="0"/>
              <w:spacing w:line="360" w:lineRule="auto"/>
              <w:ind w:right="-15"/>
              <w:jc w:val="center"/>
              <w:textAlignment w:val="bottom"/>
              <w:rPr>
                <w:rFonts w:eastAsiaTheme="minorEastAsia"/>
                <w:color w:val="000000" w:themeColor="text1"/>
                <w:kern w:val="0"/>
                <w:szCs w:val="21"/>
              </w:rPr>
            </w:pPr>
            <w:r>
              <w:rPr>
                <w:rFonts w:eastAsiaTheme="minorEastAsia" w:hint="eastAsia"/>
                <w:color w:val="000000" w:themeColor="text1"/>
                <w:szCs w:val="21"/>
              </w:rPr>
              <w:t>影响金额（单位：</w:t>
            </w:r>
            <w:r>
              <w:rPr>
                <w:rFonts w:eastAsiaTheme="minorEastAsia" w:hint="eastAsia"/>
                <w:color w:val="000000"/>
                <w:szCs w:val="21"/>
              </w:rPr>
              <w:t>人民币元</w:t>
            </w:r>
            <w:r>
              <w:rPr>
                <w:rFonts w:eastAsiaTheme="minorEastAsia" w:hint="eastAsia"/>
                <w:color w:val="000000" w:themeColor="text1"/>
                <w:szCs w:val="21"/>
              </w:rPr>
              <w:t>）</w:t>
            </w:r>
          </w:p>
        </w:tc>
      </w:tr>
      <w:tr w:rsidR="00751BB4" w:rsidTr="00751BB4">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szCs w:val="21"/>
              </w:rPr>
            </w:pPr>
          </w:p>
        </w:tc>
        <w:tc>
          <w:tcPr>
            <w:tcW w:w="8149" w:type="dxa"/>
            <w:vMerge/>
            <w:tcBorders>
              <w:top w:val="single" w:sz="4" w:space="0" w:color="000000"/>
              <w:left w:val="single" w:sz="4" w:space="0" w:color="000000"/>
              <w:bottom w:val="single" w:sz="4" w:space="0" w:color="000000"/>
              <w:right w:val="single" w:sz="4" w:space="0" w:color="000000"/>
            </w:tcBorders>
            <w:vAlign w:val="center"/>
            <w:hideMark/>
          </w:tcPr>
          <w:p w:rsidR="00751BB4" w:rsidRDefault="00751BB4">
            <w:pPr>
              <w:widowControl/>
              <w:jc w:val="left"/>
              <w:rPr>
                <w:rFonts w:eastAsiaTheme="minorEastAsia"/>
                <w:color w:val="000000" w:themeColor="text1"/>
                <w:kern w:val="0"/>
                <w:szCs w:val="21"/>
              </w:rPr>
            </w:pPr>
          </w:p>
        </w:tc>
        <w:tc>
          <w:tcPr>
            <w:tcW w:w="2880"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50" w:firstLine="735"/>
              <w:rPr>
                <w:rFonts w:eastAsiaTheme="minorEastAsia"/>
                <w:color w:val="000000" w:themeColor="text1"/>
                <w:szCs w:val="21"/>
              </w:rPr>
            </w:pPr>
            <w:r>
              <w:rPr>
                <w:rFonts w:eastAsiaTheme="minorEastAsia" w:hint="eastAsia"/>
                <w:color w:val="000000" w:themeColor="text1"/>
                <w:szCs w:val="21"/>
              </w:rPr>
              <w:t>本期末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2679" w:type="dxa"/>
            <w:tcBorders>
              <w:top w:val="single" w:sz="4" w:space="0" w:color="000000"/>
              <w:left w:val="single" w:sz="4" w:space="0" w:color="000000"/>
              <w:bottom w:val="single" w:sz="4" w:space="0" w:color="000000"/>
              <w:right w:val="single" w:sz="4" w:space="0" w:color="000000"/>
            </w:tcBorders>
            <w:hideMark/>
          </w:tcPr>
          <w:p w:rsidR="00751BB4" w:rsidRDefault="00751BB4">
            <w:pPr>
              <w:spacing w:line="360" w:lineRule="auto"/>
              <w:ind w:firstLineChars="300" w:firstLine="630"/>
              <w:rPr>
                <w:rFonts w:eastAsiaTheme="minorEastAsia"/>
                <w:color w:val="000000" w:themeColor="text1"/>
                <w:szCs w:val="21"/>
              </w:rPr>
            </w:pPr>
            <w:r>
              <w:rPr>
                <w:rFonts w:eastAsiaTheme="minorEastAsia" w:hint="eastAsia"/>
                <w:color w:val="000000" w:themeColor="text1"/>
                <w:szCs w:val="21"/>
              </w:rPr>
              <w:t>上年度末</w:t>
            </w:r>
          </w:p>
          <w:p w:rsidR="00751BB4" w:rsidRDefault="00751BB4">
            <w:pPr>
              <w:spacing w:line="360" w:lineRule="auto"/>
              <w:jc w:val="center"/>
              <w:rPr>
                <w:rFonts w:eastAsiaTheme="minorEastAsia"/>
                <w:bCs/>
                <w:color w:val="000000" w:themeColor="text1"/>
                <w:szCs w:val="21"/>
              </w:rPr>
            </w:pP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140573">
        <w:tc>
          <w:tcPr>
            <w:tcW w:w="851" w:type="dxa"/>
            <w:vMerge/>
          </w:tcPr>
          <w:p w:rsidR="00140573" w:rsidRDefault="00140573"/>
        </w:tc>
        <w:tc>
          <w:tcPr>
            <w:tcW w:w="2590" w:type="dxa"/>
            <w:vAlign w:val="center"/>
          </w:tcPr>
          <w:p w:rsidR="00140573" w:rsidRDefault="004254D2">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140573" w:rsidRDefault="004254D2">
            <w:pPr>
              <w:jc w:val="right"/>
            </w:pPr>
            <w:r>
              <w:rPr>
                <w:rFonts w:eastAsiaTheme="minorEastAsia"/>
                <w:color w:val="000000" w:themeColor="text1"/>
                <w:szCs w:val="21"/>
              </w:rPr>
              <w:t>898,582.97</w:t>
            </w:r>
          </w:p>
        </w:tc>
        <w:tc>
          <w:tcPr>
            <w:tcW w:w="2679" w:type="dxa"/>
            <w:vAlign w:val="center"/>
          </w:tcPr>
          <w:p w:rsidR="00140573" w:rsidRDefault="004254D2">
            <w:pPr>
              <w:jc w:val="right"/>
            </w:pPr>
            <w:r>
              <w:rPr>
                <w:rFonts w:eastAsiaTheme="minorEastAsia"/>
                <w:color w:val="000000" w:themeColor="text1"/>
                <w:szCs w:val="21"/>
              </w:rPr>
              <w:t>396,964.87</w:t>
            </w:r>
          </w:p>
        </w:tc>
      </w:tr>
      <w:tr w:rsidR="00140573">
        <w:tc>
          <w:tcPr>
            <w:tcW w:w="851" w:type="dxa"/>
            <w:vMerge/>
          </w:tcPr>
          <w:p w:rsidR="00140573" w:rsidRDefault="00140573"/>
        </w:tc>
        <w:tc>
          <w:tcPr>
            <w:tcW w:w="2590" w:type="dxa"/>
            <w:vAlign w:val="center"/>
          </w:tcPr>
          <w:p w:rsidR="00140573" w:rsidRDefault="004254D2">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880" w:type="dxa"/>
            <w:vAlign w:val="center"/>
          </w:tcPr>
          <w:p w:rsidR="00140573" w:rsidRDefault="004254D2">
            <w:pPr>
              <w:jc w:val="right"/>
            </w:pPr>
            <w:r>
              <w:rPr>
                <w:rFonts w:eastAsiaTheme="minorEastAsia"/>
                <w:color w:val="000000" w:themeColor="text1"/>
                <w:szCs w:val="21"/>
              </w:rPr>
              <w:t>-895,988.20</w:t>
            </w:r>
          </w:p>
        </w:tc>
        <w:tc>
          <w:tcPr>
            <w:tcW w:w="2679" w:type="dxa"/>
            <w:vAlign w:val="center"/>
          </w:tcPr>
          <w:p w:rsidR="00140573" w:rsidRDefault="004254D2">
            <w:pPr>
              <w:jc w:val="right"/>
            </w:pPr>
            <w:r>
              <w:rPr>
                <w:rFonts w:eastAsiaTheme="minorEastAsia"/>
                <w:color w:val="000000" w:themeColor="text1"/>
                <w:szCs w:val="21"/>
              </w:rPr>
              <w:t>-396,023.61</w:t>
            </w:r>
          </w:p>
        </w:tc>
      </w:tr>
    </w:tbl>
    <w:p w:rsidR="009C6879" w:rsidRPr="00D564C7" w:rsidRDefault="009C6879" w:rsidP="00E328B2">
      <w:pPr>
        <w:spacing w:line="360" w:lineRule="auto"/>
        <w:rPr>
          <w:rFonts w:ascii="宋体"/>
          <w:b/>
          <w:bCs/>
          <w:color w:val="000000"/>
          <w:szCs w:val="21"/>
        </w:rPr>
      </w:pPr>
      <w:r w:rsidRPr="00D564C7">
        <w:rPr>
          <w:rFonts w:ascii="宋体" w:hAnsi="宋体"/>
          <w:b/>
          <w:bCs/>
          <w:color w:val="000000"/>
          <w:kern w:val="0"/>
          <w:szCs w:val="21"/>
        </w:rPr>
        <w:t>7.4.13.4.2</w:t>
      </w:r>
      <w:r w:rsidRPr="00D564C7">
        <w:rPr>
          <w:rFonts w:ascii="宋体" w:hAnsi="宋体" w:hint="eastAsia"/>
          <w:b/>
          <w:bCs/>
          <w:color w:val="000000"/>
          <w:szCs w:val="21"/>
        </w:rPr>
        <w:t>外汇风险</w:t>
      </w:r>
    </w:p>
    <w:p w:rsidR="009C6879" w:rsidRPr="007D70B4" w:rsidRDefault="009C6879" w:rsidP="00CF3A8E">
      <w:pPr>
        <w:widowControl/>
        <w:spacing w:line="360" w:lineRule="auto"/>
        <w:ind w:firstLineChars="200" w:firstLine="420"/>
        <w:rPr>
          <w:rFonts w:eastAsiaTheme="minorEastAsia"/>
          <w:kern w:val="0"/>
          <w:szCs w:val="21"/>
        </w:rPr>
      </w:pPr>
      <w:r w:rsidRPr="007D70B4">
        <w:rPr>
          <w:rFonts w:eastAsiaTheme="minorEastAsia"/>
          <w:kern w:val="0"/>
          <w:szCs w:val="21"/>
        </w:rPr>
        <w:t>本基金的所有资产及负债以人民币计价，因此无外汇风险。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w:t>
      </w:r>
      <w:r w:rsidRPr="00D564C7">
        <w:rPr>
          <w:rFonts w:asciiTheme="minorEastAsia" w:eastAsiaTheme="minorEastAsia" w:hAnsiTheme="minorEastAsia" w:hint="eastAsia"/>
          <w:b/>
          <w:bCs/>
          <w:color w:val="000000"/>
          <w:szCs w:val="21"/>
        </w:rPr>
        <w:t>其他价格风险</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7D70B4" w:rsidRDefault="001A59F9" w:rsidP="007D70B4">
      <w:pPr>
        <w:widowControl/>
        <w:spacing w:line="360" w:lineRule="auto"/>
        <w:ind w:firstLineChars="200" w:firstLine="420"/>
        <w:rPr>
          <w:rFonts w:eastAsiaTheme="minorEastAsia"/>
          <w:kern w:val="0"/>
          <w:szCs w:val="21"/>
        </w:rPr>
      </w:pPr>
      <w:r w:rsidRPr="007D70B4">
        <w:rPr>
          <w:rFonts w:eastAsiaTheme="minorEastAsia"/>
          <w:kern w:val="0"/>
          <w:szCs w:val="21"/>
        </w:rPr>
        <w:t>本基金的基金管理人采用</w:t>
      </w:r>
      <w:r w:rsidRPr="007D70B4">
        <w:rPr>
          <w:rFonts w:eastAsiaTheme="minorEastAsia"/>
          <w:kern w:val="0"/>
          <w:szCs w:val="21"/>
        </w:rPr>
        <w:t>Barra</w:t>
      </w:r>
      <w:r w:rsidRPr="007D70B4">
        <w:rPr>
          <w:rFonts w:eastAsiaTheme="minorEastAsia"/>
          <w:kern w:val="0"/>
          <w:szCs w:val="21"/>
        </w:rPr>
        <w:t>风险管理系统，通过标准差、跟踪误差、</w:t>
      </w:r>
      <w:r w:rsidRPr="007D70B4">
        <w:rPr>
          <w:rFonts w:eastAsiaTheme="minorEastAsia"/>
          <w:kern w:val="0"/>
          <w:szCs w:val="21"/>
        </w:rPr>
        <w:t>beta</w:t>
      </w:r>
      <w:r w:rsidRPr="007D70B4">
        <w:rPr>
          <w:rFonts w:eastAsiaTheme="minorEastAsia"/>
          <w:kern w:val="0"/>
          <w:szCs w:val="21"/>
        </w:rPr>
        <w:t>值、</w:t>
      </w:r>
      <w:r w:rsidRPr="007D70B4">
        <w:rPr>
          <w:rFonts w:eastAsiaTheme="minorEastAsia"/>
          <w:kern w:val="0"/>
          <w:szCs w:val="21"/>
        </w:rPr>
        <w:t>VAR</w:t>
      </w:r>
      <w:r w:rsidRPr="007D70B4">
        <w:rPr>
          <w:rFonts w:eastAsiaTheme="minorEastAsia"/>
          <w:kern w:val="0"/>
          <w:szCs w:val="21"/>
        </w:rPr>
        <w:t>等指标，监控投资组合面临的市场价格波动风险。</w:t>
      </w:r>
    </w:p>
    <w:p w:rsidR="001A59F9" w:rsidRPr="00D564C7" w:rsidRDefault="001A59F9" w:rsidP="005A7FD8">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kern w:val="0"/>
          <w:szCs w:val="21"/>
        </w:rPr>
        <w:t>7.4.13.4.3.1</w:t>
      </w:r>
      <w:r w:rsidRPr="00D564C7">
        <w:rPr>
          <w:rFonts w:asciiTheme="minorEastAsia" w:eastAsiaTheme="minorEastAsia" w:hAnsiTheme="minorEastAsia" w:hint="eastAsia"/>
          <w:b/>
          <w:bCs/>
          <w:color w:val="000000"/>
          <w:szCs w:val="21"/>
        </w:rPr>
        <w:t>其他价格风险敞口</w:t>
      </w:r>
    </w:p>
    <w:p w:rsidR="001A59F9" w:rsidRPr="00D564C7" w:rsidRDefault="001A59F9" w:rsidP="00D564C7">
      <w:pPr>
        <w:spacing w:line="360" w:lineRule="auto"/>
        <w:ind w:firstLineChars="2400" w:firstLine="5040"/>
        <w:jc w:val="right"/>
        <w:rPr>
          <w:rFonts w:asciiTheme="minorEastAsia" w:eastAsiaTheme="minorEastAsia" w:hAnsiTheme="minorEastAsia"/>
          <w:b/>
          <w:bCs/>
          <w:color w:val="000000"/>
          <w:szCs w:val="21"/>
        </w:rPr>
      </w:pPr>
      <w:r w:rsidRPr="00D564C7">
        <w:rPr>
          <w:rFonts w:asciiTheme="minorEastAsia" w:eastAsiaTheme="minorEastAsia" w:hAnsiTheme="minorEastAsia" w:hint="eastAsia"/>
          <w:color w:val="000000"/>
          <w:szCs w:val="21"/>
        </w:rPr>
        <w:t>金额单位</w:t>
      </w:r>
      <w:r w:rsidRPr="00D564C7">
        <w:rPr>
          <w:rFonts w:asciiTheme="minorEastAsia" w:eastAsiaTheme="minorEastAsia" w:hAnsiTheme="minorEastAsia" w:hint="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7D70B4" w:rsidTr="00C915A6">
        <w:tc>
          <w:tcPr>
            <w:tcW w:w="3119" w:type="dxa"/>
            <w:vMerge w:val="restart"/>
            <w:vAlign w:val="center"/>
          </w:tcPr>
          <w:p w:rsidR="005F5256" w:rsidRPr="007D70B4" w:rsidRDefault="005F5256" w:rsidP="00C915A6">
            <w:pPr>
              <w:spacing w:line="360" w:lineRule="auto"/>
              <w:jc w:val="center"/>
              <w:rPr>
                <w:color w:val="000000"/>
                <w:szCs w:val="21"/>
              </w:rPr>
            </w:pPr>
            <w:r w:rsidRPr="007D70B4">
              <w:rPr>
                <w:color w:val="000000"/>
                <w:szCs w:val="21"/>
              </w:rPr>
              <w:t>项目</w:t>
            </w:r>
          </w:p>
        </w:tc>
        <w:tc>
          <w:tcPr>
            <w:tcW w:w="2940"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本期末</w:t>
            </w:r>
          </w:p>
          <w:p w:rsidR="005F5256" w:rsidRPr="007D70B4" w:rsidRDefault="005F5256" w:rsidP="00C915A6">
            <w:pPr>
              <w:spacing w:line="360" w:lineRule="auto"/>
              <w:jc w:val="center"/>
              <w:rPr>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941" w:type="dxa"/>
            <w:gridSpan w:val="2"/>
            <w:vAlign w:val="center"/>
          </w:tcPr>
          <w:p w:rsidR="005F5256" w:rsidRPr="007D70B4" w:rsidRDefault="005F5256" w:rsidP="00C915A6">
            <w:pPr>
              <w:spacing w:line="360" w:lineRule="auto"/>
              <w:jc w:val="center"/>
              <w:rPr>
                <w:color w:val="000000"/>
                <w:szCs w:val="21"/>
              </w:rPr>
            </w:pPr>
            <w:r w:rsidRPr="007D70B4">
              <w:rPr>
                <w:color w:val="000000"/>
                <w:szCs w:val="21"/>
              </w:rPr>
              <w:t>上年度末</w:t>
            </w:r>
          </w:p>
          <w:p w:rsidR="005F5256" w:rsidRPr="007D70B4" w:rsidRDefault="00955CB7" w:rsidP="00C915A6">
            <w:pPr>
              <w:spacing w:line="360" w:lineRule="auto"/>
              <w:jc w:val="center"/>
              <w:rPr>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5F5256" w:rsidRPr="007D70B4" w:rsidTr="00C915A6">
        <w:tc>
          <w:tcPr>
            <w:tcW w:w="3119" w:type="dxa"/>
            <w:vMerge/>
            <w:vAlign w:val="center"/>
          </w:tcPr>
          <w:p w:rsidR="005F5256" w:rsidRPr="007D70B4" w:rsidRDefault="005F5256" w:rsidP="00C915A6">
            <w:pPr>
              <w:widowControl/>
              <w:spacing w:line="360" w:lineRule="auto"/>
              <w:jc w:val="left"/>
              <w:rPr>
                <w:color w:val="000000"/>
                <w:szCs w:val="21"/>
              </w:rPr>
            </w:pPr>
          </w:p>
        </w:tc>
        <w:tc>
          <w:tcPr>
            <w:tcW w:w="1843" w:type="dxa"/>
            <w:vAlign w:val="center"/>
          </w:tcPr>
          <w:p w:rsidR="005F5256" w:rsidRPr="007D70B4" w:rsidRDefault="005F5256" w:rsidP="00C915A6">
            <w:pPr>
              <w:spacing w:line="360" w:lineRule="auto"/>
              <w:ind w:right="142"/>
              <w:jc w:val="center"/>
              <w:rPr>
                <w:color w:val="000000"/>
                <w:szCs w:val="21"/>
              </w:rPr>
            </w:pPr>
            <w:r w:rsidRPr="007D70B4">
              <w:rPr>
                <w:color w:val="000000"/>
                <w:szCs w:val="21"/>
              </w:rPr>
              <w:t>公允价值</w:t>
            </w:r>
          </w:p>
        </w:tc>
        <w:tc>
          <w:tcPr>
            <w:tcW w:w="1097"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c>
          <w:tcPr>
            <w:tcW w:w="1879" w:type="dxa"/>
            <w:vAlign w:val="center"/>
          </w:tcPr>
          <w:p w:rsidR="005F5256" w:rsidRPr="007D70B4" w:rsidRDefault="005F5256" w:rsidP="00C915A6">
            <w:pPr>
              <w:spacing w:line="360" w:lineRule="auto"/>
              <w:ind w:right="113"/>
              <w:jc w:val="center"/>
              <w:rPr>
                <w:color w:val="000000"/>
                <w:szCs w:val="21"/>
              </w:rPr>
            </w:pPr>
            <w:r w:rsidRPr="007D70B4">
              <w:rPr>
                <w:color w:val="000000"/>
                <w:szCs w:val="21"/>
              </w:rPr>
              <w:t>公允价值</w:t>
            </w:r>
          </w:p>
        </w:tc>
        <w:tc>
          <w:tcPr>
            <w:tcW w:w="1062" w:type="dxa"/>
            <w:vAlign w:val="center"/>
          </w:tcPr>
          <w:p w:rsidR="005F5256" w:rsidRPr="007D70B4" w:rsidRDefault="005F5256" w:rsidP="00C915A6">
            <w:pPr>
              <w:spacing w:line="360" w:lineRule="auto"/>
              <w:ind w:right="141"/>
              <w:jc w:val="center"/>
              <w:rPr>
                <w:color w:val="000000"/>
                <w:szCs w:val="21"/>
              </w:rPr>
            </w:pPr>
            <w:r w:rsidRPr="007D70B4">
              <w:rPr>
                <w:color w:val="000000"/>
                <w:szCs w:val="21"/>
              </w:rPr>
              <w:t>占基金资产净值比例（</w:t>
            </w:r>
            <w:r w:rsidRPr="007D70B4">
              <w:rPr>
                <w:color w:val="000000"/>
                <w:szCs w:val="21"/>
              </w:rPr>
              <w:t>%</w:t>
            </w:r>
            <w:r w:rsidRPr="007D70B4">
              <w:rPr>
                <w:color w:val="000000"/>
                <w:szCs w:val="21"/>
              </w:rPr>
              <w:t>）</w:t>
            </w:r>
          </w:p>
        </w:tc>
      </w:tr>
      <w:tr w:rsidR="005F5256" w:rsidRPr="007D70B4" w:rsidTr="003D66E3">
        <w:tc>
          <w:tcPr>
            <w:tcW w:w="3119" w:type="dxa"/>
            <w:vAlign w:val="center"/>
          </w:tcPr>
          <w:p w:rsidR="005F5256" w:rsidRPr="007D70B4" w:rsidRDefault="005F5256" w:rsidP="00C915A6">
            <w:pPr>
              <w:spacing w:line="360" w:lineRule="auto"/>
              <w:jc w:val="left"/>
              <w:rPr>
                <w:color w:val="000000"/>
                <w:szCs w:val="21"/>
              </w:rPr>
            </w:pPr>
            <w:r w:rsidRPr="007D70B4">
              <w:rPr>
                <w:color w:val="000000"/>
                <w:szCs w:val="21"/>
              </w:rPr>
              <w:t>交易性金融资产</w:t>
            </w:r>
            <w:r w:rsidRPr="007D70B4">
              <w:rPr>
                <w:szCs w:val="21"/>
              </w:rPr>
              <w:t>－</w:t>
            </w:r>
            <w:r w:rsidRPr="007D70B4">
              <w:rPr>
                <w:color w:val="000000"/>
                <w:szCs w:val="21"/>
              </w:rPr>
              <w:t>股票投资</w:t>
            </w:r>
          </w:p>
        </w:tc>
        <w:tc>
          <w:tcPr>
            <w:tcW w:w="1843" w:type="dxa"/>
            <w:vAlign w:val="center"/>
          </w:tcPr>
          <w:p w:rsidR="005F5256" w:rsidRPr="007D70B4" w:rsidRDefault="005F5256" w:rsidP="003D66E3">
            <w:pPr>
              <w:spacing w:line="360" w:lineRule="auto"/>
              <w:jc w:val="right"/>
              <w:rPr>
                <w:color w:val="000000"/>
                <w:szCs w:val="21"/>
              </w:rPr>
            </w:pPr>
            <w:r w:rsidRPr="007D70B4">
              <w:rPr>
                <w:color w:val="000000"/>
                <w:szCs w:val="21"/>
              </w:rPr>
              <w:t>18,621,492,300.80</w:t>
            </w:r>
          </w:p>
        </w:tc>
        <w:tc>
          <w:tcPr>
            <w:tcW w:w="1097" w:type="dxa"/>
            <w:vAlign w:val="center"/>
          </w:tcPr>
          <w:p w:rsidR="005F5256" w:rsidRPr="007D70B4" w:rsidRDefault="005F5256" w:rsidP="003D66E3">
            <w:pPr>
              <w:spacing w:line="360" w:lineRule="auto"/>
              <w:jc w:val="right"/>
              <w:rPr>
                <w:color w:val="000000"/>
                <w:szCs w:val="21"/>
              </w:rPr>
            </w:pPr>
            <w:r w:rsidRPr="007D70B4">
              <w:rPr>
                <w:color w:val="000000"/>
                <w:szCs w:val="21"/>
              </w:rPr>
              <w:t>94.33</w:t>
            </w:r>
          </w:p>
        </w:tc>
        <w:tc>
          <w:tcPr>
            <w:tcW w:w="1879" w:type="dxa"/>
            <w:vAlign w:val="center"/>
          </w:tcPr>
          <w:p w:rsidR="005F5256" w:rsidRPr="007D70B4" w:rsidRDefault="005F5256" w:rsidP="003D66E3">
            <w:pPr>
              <w:spacing w:line="360" w:lineRule="auto"/>
              <w:jc w:val="right"/>
              <w:rPr>
                <w:color w:val="000000"/>
                <w:szCs w:val="21"/>
              </w:rPr>
            </w:pPr>
            <w:r w:rsidRPr="007D70B4">
              <w:rPr>
                <w:color w:val="000000"/>
                <w:szCs w:val="21"/>
              </w:rPr>
              <w:t>11,558,740,305.52</w:t>
            </w:r>
          </w:p>
        </w:tc>
        <w:tc>
          <w:tcPr>
            <w:tcW w:w="1062" w:type="dxa"/>
            <w:vAlign w:val="center"/>
          </w:tcPr>
          <w:p w:rsidR="005F5256" w:rsidRPr="007D70B4" w:rsidRDefault="005F5256" w:rsidP="003D66E3">
            <w:pPr>
              <w:spacing w:line="360" w:lineRule="auto"/>
              <w:jc w:val="right"/>
              <w:rPr>
                <w:color w:val="000000"/>
                <w:szCs w:val="21"/>
              </w:rPr>
            </w:pPr>
            <w:r w:rsidRPr="007D70B4">
              <w:rPr>
                <w:color w:val="000000"/>
                <w:szCs w:val="21"/>
              </w:rPr>
              <w:t>92.89</w:t>
            </w:r>
          </w:p>
        </w:tc>
      </w:tr>
      <w:tr w:rsidR="005A1D6E" w:rsidRPr="007D70B4" w:rsidTr="003D66E3">
        <w:tc>
          <w:tcPr>
            <w:tcW w:w="3119" w:type="dxa"/>
            <w:vAlign w:val="center"/>
          </w:tcPr>
          <w:p w:rsidR="005A1D6E" w:rsidRPr="007D70B4" w:rsidRDefault="005A1D6E" w:rsidP="002C462F">
            <w:pPr>
              <w:spacing w:line="360" w:lineRule="auto"/>
              <w:jc w:val="left"/>
              <w:rPr>
                <w:szCs w:val="21"/>
              </w:rPr>
            </w:pPr>
            <w:r w:rsidRPr="007D70B4">
              <w:rPr>
                <w:szCs w:val="21"/>
              </w:rPr>
              <w:t>交易性金融资产－贵金属投资</w:t>
            </w:r>
          </w:p>
        </w:tc>
        <w:tc>
          <w:tcPr>
            <w:tcW w:w="1843"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2C462F">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衍生金融资产－权证投资</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jc w:val="left"/>
              <w:rPr>
                <w:color w:val="000000"/>
                <w:szCs w:val="21"/>
              </w:rPr>
            </w:pPr>
            <w:r w:rsidRPr="007D70B4">
              <w:rPr>
                <w:color w:val="000000"/>
                <w:szCs w:val="21"/>
              </w:rPr>
              <w:t>其他</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w:t>
            </w:r>
          </w:p>
        </w:tc>
      </w:tr>
      <w:tr w:rsidR="005A1D6E" w:rsidRPr="007D70B4" w:rsidTr="003D66E3">
        <w:tc>
          <w:tcPr>
            <w:tcW w:w="3119" w:type="dxa"/>
            <w:vAlign w:val="center"/>
          </w:tcPr>
          <w:p w:rsidR="005A1D6E" w:rsidRPr="007D70B4" w:rsidRDefault="005A1D6E" w:rsidP="00C915A6">
            <w:pPr>
              <w:spacing w:line="360" w:lineRule="auto"/>
              <w:rPr>
                <w:color w:val="000000"/>
                <w:szCs w:val="21"/>
              </w:rPr>
            </w:pPr>
            <w:r w:rsidRPr="007D70B4">
              <w:rPr>
                <w:color w:val="000000"/>
                <w:szCs w:val="21"/>
              </w:rPr>
              <w:t>合计</w:t>
            </w:r>
          </w:p>
        </w:tc>
        <w:tc>
          <w:tcPr>
            <w:tcW w:w="1843" w:type="dxa"/>
            <w:vAlign w:val="center"/>
          </w:tcPr>
          <w:p w:rsidR="005A1D6E" w:rsidRPr="007D70B4" w:rsidRDefault="005A1D6E" w:rsidP="003D66E3">
            <w:pPr>
              <w:spacing w:line="360" w:lineRule="auto"/>
              <w:jc w:val="right"/>
              <w:rPr>
                <w:color w:val="000000"/>
                <w:szCs w:val="21"/>
              </w:rPr>
            </w:pPr>
            <w:r w:rsidRPr="007D70B4">
              <w:rPr>
                <w:color w:val="000000"/>
                <w:szCs w:val="21"/>
              </w:rPr>
              <w:t>18,621,492,300.80</w:t>
            </w:r>
          </w:p>
        </w:tc>
        <w:tc>
          <w:tcPr>
            <w:tcW w:w="1097" w:type="dxa"/>
            <w:vAlign w:val="center"/>
          </w:tcPr>
          <w:p w:rsidR="005A1D6E" w:rsidRPr="007D70B4" w:rsidRDefault="005A1D6E" w:rsidP="003D66E3">
            <w:pPr>
              <w:spacing w:line="360" w:lineRule="auto"/>
              <w:jc w:val="right"/>
              <w:rPr>
                <w:color w:val="000000"/>
                <w:szCs w:val="21"/>
              </w:rPr>
            </w:pPr>
            <w:r w:rsidRPr="007D70B4">
              <w:rPr>
                <w:color w:val="000000"/>
                <w:szCs w:val="21"/>
              </w:rPr>
              <w:t>94.33</w:t>
            </w:r>
          </w:p>
        </w:tc>
        <w:tc>
          <w:tcPr>
            <w:tcW w:w="1879" w:type="dxa"/>
            <w:vAlign w:val="center"/>
          </w:tcPr>
          <w:p w:rsidR="005A1D6E" w:rsidRPr="007D70B4" w:rsidRDefault="005A1D6E" w:rsidP="003D66E3">
            <w:pPr>
              <w:spacing w:line="360" w:lineRule="auto"/>
              <w:jc w:val="right"/>
              <w:rPr>
                <w:color w:val="000000"/>
                <w:szCs w:val="21"/>
              </w:rPr>
            </w:pPr>
            <w:r w:rsidRPr="007D70B4">
              <w:rPr>
                <w:color w:val="000000"/>
                <w:szCs w:val="21"/>
              </w:rPr>
              <w:t>11,558,740,305.52</w:t>
            </w:r>
          </w:p>
        </w:tc>
        <w:tc>
          <w:tcPr>
            <w:tcW w:w="1062" w:type="dxa"/>
            <w:vAlign w:val="center"/>
          </w:tcPr>
          <w:p w:rsidR="005A1D6E" w:rsidRPr="007D70B4" w:rsidRDefault="005A1D6E" w:rsidP="003D66E3">
            <w:pPr>
              <w:spacing w:line="360" w:lineRule="auto"/>
              <w:jc w:val="right"/>
              <w:rPr>
                <w:color w:val="000000"/>
                <w:szCs w:val="21"/>
              </w:rPr>
            </w:pPr>
            <w:r w:rsidRPr="007D70B4">
              <w:rPr>
                <w:color w:val="000000"/>
                <w:szCs w:val="21"/>
              </w:rPr>
              <w:t>92.89</w:t>
            </w:r>
          </w:p>
        </w:tc>
      </w:tr>
    </w:tbl>
    <w:p w:rsidR="001A59F9" w:rsidRPr="00D564C7" w:rsidRDefault="001A59F9" w:rsidP="005A7FD8">
      <w:pPr>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7.4.13.4.3.2</w:t>
      </w:r>
      <w:r w:rsidRPr="00D564C7">
        <w:rPr>
          <w:rFonts w:asciiTheme="minorEastAsia" w:eastAsiaTheme="minorEastAsia" w:hAnsiTheme="minorEastAsia" w:hint="eastAsia"/>
          <w:b/>
          <w:color w:val="000000"/>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140573">
        <w:tc>
          <w:tcPr>
            <w:tcW w:w="993" w:type="dxa"/>
            <w:vAlign w:val="center"/>
          </w:tcPr>
          <w:p w:rsidR="00140573" w:rsidRDefault="004254D2">
            <w:pPr>
              <w:jc w:val="left"/>
            </w:pPr>
            <w:r>
              <w:rPr>
                <w:color w:val="000000"/>
                <w:szCs w:val="21"/>
              </w:rPr>
              <w:t>假设</w:t>
            </w:r>
          </w:p>
        </w:tc>
        <w:tc>
          <w:tcPr>
            <w:tcW w:w="8079" w:type="dxa"/>
            <w:gridSpan w:val="3"/>
            <w:vAlign w:val="center"/>
          </w:tcPr>
          <w:p w:rsidR="00140573" w:rsidRDefault="004254D2">
            <w:pPr>
              <w:jc w:val="center"/>
            </w:pPr>
            <w:r>
              <w:rPr>
                <w:color w:val="000000"/>
                <w:szCs w:val="21"/>
              </w:rPr>
              <w:t>除业绩比较基准以外的其他市场变量保持不变</w:t>
            </w:r>
          </w:p>
        </w:tc>
      </w:tr>
      <w:tr w:rsidR="00480F50" w:rsidRPr="007D70B4" w:rsidTr="00517819">
        <w:tc>
          <w:tcPr>
            <w:tcW w:w="993" w:type="dxa"/>
            <w:vMerge w:val="restart"/>
            <w:vAlign w:val="center"/>
          </w:tcPr>
          <w:p w:rsidR="00480F50" w:rsidRPr="007D70B4" w:rsidRDefault="00480F50" w:rsidP="00406731">
            <w:pPr>
              <w:pStyle w:val="ae"/>
              <w:jc w:val="center"/>
              <w:rPr>
                <w:color w:val="000000"/>
                <w:sz w:val="21"/>
                <w:szCs w:val="21"/>
              </w:rPr>
            </w:pPr>
            <w:r w:rsidRPr="007D70B4">
              <w:rPr>
                <w:bCs/>
                <w:color w:val="000000"/>
                <w:sz w:val="21"/>
                <w:szCs w:val="21"/>
              </w:rPr>
              <w:t>分析</w:t>
            </w:r>
          </w:p>
        </w:tc>
        <w:tc>
          <w:tcPr>
            <w:tcW w:w="2448" w:type="dxa"/>
            <w:vMerge w:val="restart"/>
            <w:vAlign w:val="center"/>
          </w:tcPr>
          <w:p w:rsidR="00480F50" w:rsidRPr="007D70B4" w:rsidRDefault="00480F50" w:rsidP="000D7898">
            <w:pPr>
              <w:widowControl/>
              <w:autoSpaceDE w:val="0"/>
              <w:autoSpaceDN w:val="0"/>
              <w:ind w:right="-15"/>
              <w:jc w:val="center"/>
              <w:textAlignment w:val="bottom"/>
              <w:rPr>
                <w:color w:val="000000"/>
                <w:kern w:val="0"/>
                <w:szCs w:val="21"/>
              </w:rPr>
            </w:pPr>
            <w:r w:rsidRPr="007D70B4">
              <w:rPr>
                <w:bCs/>
                <w:color w:val="000000"/>
                <w:szCs w:val="21"/>
              </w:rPr>
              <w:t>相关风险变量的变动</w:t>
            </w:r>
          </w:p>
        </w:tc>
        <w:tc>
          <w:tcPr>
            <w:tcW w:w="5631" w:type="dxa"/>
            <w:gridSpan w:val="2"/>
          </w:tcPr>
          <w:p w:rsidR="00480F50" w:rsidRPr="007D70B4" w:rsidRDefault="00480F50" w:rsidP="000D7898">
            <w:pPr>
              <w:jc w:val="center"/>
              <w:rPr>
                <w:color w:val="000000"/>
                <w:szCs w:val="21"/>
              </w:rPr>
            </w:pPr>
            <w:r w:rsidRPr="007D70B4">
              <w:rPr>
                <w:color w:val="000000"/>
                <w:szCs w:val="21"/>
              </w:rPr>
              <w:t>对资产负债表日基金资产净值的</w:t>
            </w:r>
          </w:p>
          <w:p w:rsidR="00480F50" w:rsidRPr="007D70B4" w:rsidRDefault="00406731" w:rsidP="00406731">
            <w:pPr>
              <w:widowControl/>
              <w:autoSpaceDE w:val="0"/>
              <w:autoSpaceDN w:val="0"/>
              <w:ind w:right="-15"/>
              <w:jc w:val="center"/>
              <w:textAlignment w:val="bottom"/>
              <w:rPr>
                <w:color w:val="000000"/>
                <w:kern w:val="0"/>
                <w:szCs w:val="21"/>
              </w:rPr>
            </w:pPr>
            <w:r w:rsidRPr="007D70B4">
              <w:rPr>
                <w:color w:val="000000"/>
                <w:szCs w:val="21"/>
              </w:rPr>
              <w:t>影响金额（单位：人民币</w:t>
            </w:r>
            <w:r w:rsidR="00480F50" w:rsidRPr="007D70B4">
              <w:rPr>
                <w:color w:val="000000"/>
                <w:szCs w:val="21"/>
              </w:rPr>
              <w:t>元）</w:t>
            </w:r>
          </w:p>
        </w:tc>
      </w:tr>
      <w:tr w:rsidR="00480F50" w:rsidRPr="007D70B4" w:rsidTr="00517819">
        <w:tc>
          <w:tcPr>
            <w:tcW w:w="993" w:type="dxa"/>
            <w:vMerge/>
            <w:vAlign w:val="center"/>
          </w:tcPr>
          <w:p w:rsidR="00480F50" w:rsidRPr="007D70B4" w:rsidRDefault="00480F50" w:rsidP="000D7898">
            <w:pPr>
              <w:widowControl/>
              <w:jc w:val="left"/>
              <w:rPr>
                <w:color w:val="000000"/>
                <w:szCs w:val="21"/>
              </w:rPr>
            </w:pPr>
          </w:p>
        </w:tc>
        <w:tc>
          <w:tcPr>
            <w:tcW w:w="2448" w:type="dxa"/>
            <w:vMerge/>
            <w:vAlign w:val="center"/>
          </w:tcPr>
          <w:p w:rsidR="00480F50" w:rsidRPr="007D70B4" w:rsidRDefault="00480F50" w:rsidP="000D7898">
            <w:pPr>
              <w:widowControl/>
              <w:jc w:val="left"/>
              <w:rPr>
                <w:color w:val="000000"/>
                <w:kern w:val="0"/>
                <w:szCs w:val="21"/>
              </w:rPr>
            </w:pPr>
          </w:p>
        </w:tc>
        <w:tc>
          <w:tcPr>
            <w:tcW w:w="2880" w:type="dxa"/>
          </w:tcPr>
          <w:p w:rsidR="00480F50" w:rsidRPr="007D70B4" w:rsidRDefault="00480F50" w:rsidP="00D564C7">
            <w:pPr>
              <w:spacing w:line="360" w:lineRule="auto"/>
              <w:ind w:firstLineChars="350" w:firstLine="735"/>
              <w:rPr>
                <w:color w:val="000000"/>
                <w:szCs w:val="21"/>
              </w:rPr>
            </w:pPr>
            <w:r w:rsidRPr="007D70B4">
              <w:rPr>
                <w:color w:val="000000"/>
                <w:szCs w:val="21"/>
              </w:rPr>
              <w:t>本期末</w:t>
            </w:r>
          </w:p>
          <w:p w:rsidR="00480F50" w:rsidRPr="007D70B4" w:rsidRDefault="00480F50" w:rsidP="000D7898">
            <w:pPr>
              <w:spacing w:line="360" w:lineRule="auto"/>
              <w:jc w:val="center"/>
              <w:rPr>
                <w:bCs/>
                <w:color w:val="000000"/>
                <w:szCs w:val="21"/>
              </w:rPr>
            </w:pPr>
            <w:r w:rsidRPr="007D70B4">
              <w:rPr>
                <w:color w:val="000000"/>
                <w:szCs w:val="21"/>
              </w:rPr>
              <w:t>2019</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c>
          <w:tcPr>
            <w:tcW w:w="2751" w:type="dxa"/>
          </w:tcPr>
          <w:p w:rsidR="00480F50" w:rsidRPr="007D70B4" w:rsidRDefault="00480F50" w:rsidP="00D564C7">
            <w:pPr>
              <w:spacing w:line="360" w:lineRule="auto"/>
              <w:ind w:firstLineChars="300" w:firstLine="630"/>
              <w:rPr>
                <w:color w:val="000000"/>
                <w:szCs w:val="21"/>
              </w:rPr>
            </w:pPr>
            <w:r w:rsidRPr="007D70B4">
              <w:rPr>
                <w:color w:val="000000"/>
                <w:szCs w:val="21"/>
              </w:rPr>
              <w:t>上年度末</w:t>
            </w:r>
          </w:p>
          <w:p w:rsidR="00480F50" w:rsidRPr="007D70B4" w:rsidRDefault="00480F50" w:rsidP="000D7898">
            <w:pPr>
              <w:spacing w:line="360" w:lineRule="auto"/>
              <w:jc w:val="center"/>
              <w:rPr>
                <w:bCs/>
                <w:color w:val="000000"/>
                <w:szCs w:val="21"/>
              </w:rPr>
            </w:pPr>
            <w:r w:rsidRPr="007D70B4">
              <w:rPr>
                <w:color w:val="000000"/>
                <w:szCs w:val="21"/>
              </w:rPr>
              <w:t>2018</w:t>
            </w:r>
            <w:r w:rsidRPr="007D70B4">
              <w:rPr>
                <w:color w:val="000000"/>
                <w:szCs w:val="21"/>
              </w:rPr>
              <w:t>年</w:t>
            </w:r>
            <w:r w:rsidRPr="007D70B4">
              <w:rPr>
                <w:color w:val="000000"/>
                <w:szCs w:val="21"/>
              </w:rPr>
              <w:t>12</w:t>
            </w:r>
            <w:r w:rsidRPr="007D70B4">
              <w:rPr>
                <w:color w:val="000000"/>
                <w:szCs w:val="21"/>
              </w:rPr>
              <w:t>月</w:t>
            </w:r>
            <w:r w:rsidRPr="007D70B4">
              <w:rPr>
                <w:color w:val="000000"/>
                <w:szCs w:val="21"/>
              </w:rPr>
              <w:t>31</w:t>
            </w:r>
            <w:r w:rsidRPr="007D70B4">
              <w:rPr>
                <w:color w:val="000000"/>
                <w:szCs w:val="21"/>
              </w:rPr>
              <w:t>日</w:t>
            </w:r>
          </w:p>
        </w:tc>
      </w:tr>
      <w:tr w:rsidR="00140573">
        <w:tc>
          <w:tcPr>
            <w:tcW w:w="993" w:type="dxa"/>
            <w:vMerge/>
          </w:tcPr>
          <w:p w:rsidR="00140573" w:rsidRDefault="00140573"/>
        </w:tc>
        <w:tc>
          <w:tcPr>
            <w:tcW w:w="2448" w:type="dxa"/>
            <w:vAlign w:val="center"/>
          </w:tcPr>
          <w:p w:rsidR="00140573" w:rsidRDefault="004254D2">
            <w:r>
              <w:rPr>
                <w:color w:val="000000"/>
                <w:szCs w:val="21"/>
              </w:rPr>
              <w:t>1.</w:t>
            </w:r>
            <w:r>
              <w:rPr>
                <w:color w:val="000000"/>
                <w:szCs w:val="21"/>
              </w:rPr>
              <w:t>业绩比较基准上升</w:t>
            </w:r>
            <w:r>
              <w:rPr>
                <w:color w:val="000000"/>
                <w:szCs w:val="21"/>
              </w:rPr>
              <w:t>5%</w:t>
            </w:r>
          </w:p>
        </w:tc>
        <w:tc>
          <w:tcPr>
            <w:tcW w:w="2880" w:type="dxa"/>
            <w:vAlign w:val="center"/>
          </w:tcPr>
          <w:p w:rsidR="00140573" w:rsidRDefault="004254D2">
            <w:pPr>
              <w:jc w:val="right"/>
            </w:pPr>
            <w:r>
              <w:rPr>
                <w:color w:val="000000"/>
                <w:szCs w:val="21"/>
              </w:rPr>
              <w:t>959,845,311.14</w:t>
            </w:r>
          </w:p>
        </w:tc>
        <w:tc>
          <w:tcPr>
            <w:tcW w:w="2751" w:type="dxa"/>
            <w:vAlign w:val="center"/>
          </w:tcPr>
          <w:p w:rsidR="00140573" w:rsidRDefault="004254D2">
            <w:pPr>
              <w:jc w:val="right"/>
            </w:pPr>
            <w:r>
              <w:rPr>
                <w:color w:val="000000"/>
                <w:szCs w:val="21"/>
              </w:rPr>
              <w:t>650,119,849.85</w:t>
            </w:r>
          </w:p>
        </w:tc>
      </w:tr>
      <w:tr w:rsidR="00140573">
        <w:tc>
          <w:tcPr>
            <w:tcW w:w="993" w:type="dxa"/>
            <w:vMerge/>
          </w:tcPr>
          <w:p w:rsidR="00140573" w:rsidRDefault="00140573"/>
        </w:tc>
        <w:tc>
          <w:tcPr>
            <w:tcW w:w="2448" w:type="dxa"/>
            <w:vAlign w:val="center"/>
          </w:tcPr>
          <w:p w:rsidR="00140573" w:rsidRDefault="004254D2">
            <w:r>
              <w:rPr>
                <w:color w:val="000000"/>
                <w:szCs w:val="21"/>
              </w:rPr>
              <w:t>2.</w:t>
            </w:r>
            <w:r>
              <w:rPr>
                <w:color w:val="000000"/>
                <w:szCs w:val="21"/>
              </w:rPr>
              <w:t>业绩比较基准下降</w:t>
            </w:r>
            <w:r>
              <w:rPr>
                <w:color w:val="000000"/>
                <w:szCs w:val="21"/>
              </w:rPr>
              <w:t>5%</w:t>
            </w:r>
          </w:p>
        </w:tc>
        <w:tc>
          <w:tcPr>
            <w:tcW w:w="2880" w:type="dxa"/>
            <w:vAlign w:val="center"/>
          </w:tcPr>
          <w:p w:rsidR="00140573" w:rsidRDefault="004254D2">
            <w:pPr>
              <w:jc w:val="right"/>
            </w:pPr>
            <w:r>
              <w:rPr>
                <w:color w:val="000000"/>
                <w:szCs w:val="21"/>
              </w:rPr>
              <w:t>-959,845,311.14</w:t>
            </w:r>
          </w:p>
        </w:tc>
        <w:tc>
          <w:tcPr>
            <w:tcW w:w="2751" w:type="dxa"/>
            <w:vAlign w:val="center"/>
          </w:tcPr>
          <w:p w:rsidR="00140573" w:rsidRDefault="004254D2">
            <w:pPr>
              <w:jc w:val="right"/>
            </w:pPr>
            <w:r>
              <w:rPr>
                <w:color w:val="000000"/>
                <w:szCs w:val="21"/>
              </w:rPr>
              <w:t>-650,119,849.85</w:t>
            </w:r>
          </w:p>
        </w:tc>
      </w:tr>
    </w:tbl>
    <w:p w:rsidR="001A59F9" w:rsidRPr="00D564C7" w:rsidRDefault="001A59F9" w:rsidP="005A7FD8">
      <w:pPr>
        <w:adjustRightInd w:val="0"/>
        <w:snapToGrid w:val="0"/>
        <w:spacing w:line="360" w:lineRule="auto"/>
        <w:rPr>
          <w:rFonts w:asciiTheme="minorEastAsia" w:eastAsiaTheme="minorEastAsia" w:hAnsiTheme="minorEastAsia"/>
          <w:b/>
          <w:color w:val="000000"/>
          <w:szCs w:val="21"/>
        </w:rPr>
      </w:pPr>
      <w:r w:rsidRPr="00D564C7">
        <w:rPr>
          <w:rFonts w:asciiTheme="minorEastAsia" w:eastAsiaTheme="minorEastAsia" w:hAnsiTheme="minorEastAsia"/>
          <w:b/>
          <w:bCs/>
          <w:color w:val="000000"/>
          <w:kern w:val="0"/>
          <w:szCs w:val="21"/>
        </w:rPr>
        <w:t>7.4.14</w:t>
      </w:r>
      <w:r w:rsidRPr="00D564C7">
        <w:rPr>
          <w:rFonts w:asciiTheme="minorEastAsia" w:eastAsiaTheme="minorEastAsia" w:hAnsiTheme="minorEastAsia" w:hint="eastAsia"/>
          <w:b/>
          <w:color w:val="000000"/>
          <w:szCs w:val="21"/>
        </w:rPr>
        <w:t>有助于理解和分析会计报表需要说明的其他事项</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公允价值</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(a)</w:t>
      </w:r>
      <w:r>
        <w:rPr>
          <w:rFonts w:eastAsiaTheme="minorEastAsia"/>
          <w:kern w:val="0"/>
          <w:szCs w:val="21"/>
        </w:rPr>
        <w:t>金融工具公允价值计量的方法</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公允价值计量结果所属的层次，由对公允价值计量整体而言具有重要意义的输入值所属的最低层次决定：</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第一层次：相同资产或负债在活跃市场上未经调整的报价。</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第二层次：除第一层次输入值外相关资产或负债直接或间接可观察的输入值。</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第三层次：相关资产或负债的不可观察输入值。</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(b)</w:t>
      </w:r>
      <w:r>
        <w:rPr>
          <w:rFonts w:eastAsiaTheme="minorEastAsia"/>
          <w:kern w:val="0"/>
          <w:szCs w:val="21"/>
        </w:rPr>
        <w:t>持续的以公允价值计量的金融工具</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(i)</w:t>
      </w:r>
      <w:r>
        <w:rPr>
          <w:rFonts w:eastAsiaTheme="minorEastAsia"/>
          <w:kern w:val="0"/>
          <w:szCs w:val="21"/>
        </w:rPr>
        <w:t>各层次金融工具公允价值</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日，本基金持有的以公允价值计量且其变动计入当期损益的金融资产中属于第一层次的余额为</w:t>
      </w:r>
      <w:r>
        <w:rPr>
          <w:rFonts w:eastAsiaTheme="minorEastAsia"/>
          <w:kern w:val="0"/>
          <w:szCs w:val="21"/>
        </w:rPr>
        <w:t>18,613,608,704.37</w:t>
      </w:r>
      <w:r>
        <w:rPr>
          <w:rFonts w:eastAsiaTheme="minorEastAsia"/>
          <w:kern w:val="0"/>
          <w:szCs w:val="21"/>
        </w:rPr>
        <w:t>元，属于第二层次的余额为</w:t>
      </w:r>
      <w:r>
        <w:rPr>
          <w:rFonts w:eastAsiaTheme="minorEastAsia"/>
          <w:kern w:val="0"/>
          <w:szCs w:val="21"/>
        </w:rPr>
        <w:t>712,814,596.43</w:t>
      </w:r>
      <w:r>
        <w:rPr>
          <w:rFonts w:eastAsiaTheme="minorEastAsia"/>
          <w:kern w:val="0"/>
          <w:szCs w:val="21"/>
        </w:rPr>
        <w:t>元，无属于第三层次的余额</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日：第一层次</w:t>
      </w:r>
      <w:r>
        <w:rPr>
          <w:rFonts w:eastAsiaTheme="minorEastAsia"/>
          <w:kern w:val="0"/>
          <w:szCs w:val="21"/>
        </w:rPr>
        <w:t>11,430,309,973.93</w:t>
      </w:r>
      <w:r>
        <w:rPr>
          <w:rFonts w:eastAsiaTheme="minorEastAsia"/>
          <w:kern w:val="0"/>
          <w:szCs w:val="21"/>
        </w:rPr>
        <w:t>元，第二层次</w:t>
      </w:r>
      <w:r>
        <w:rPr>
          <w:rFonts w:eastAsiaTheme="minorEastAsia"/>
          <w:kern w:val="0"/>
          <w:szCs w:val="21"/>
        </w:rPr>
        <w:t>489,897,285.89</w:t>
      </w:r>
      <w:r>
        <w:rPr>
          <w:rFonts w:eastAsiaTheme="minorEastAsia"/>
          <w:kern w:val="0"/>
          <w:szCs w:val="21"/>
        </w:rPr>
        <w:t>元，无属于第三层次的余额</w:t>
      </w:r>
      <w:r>
        <w:rPr>
          <w:rFonts w:eastAsiaTheme="minorEastAsia"/>
          <w:kern w:val="0"/>
          <w:szCs w:val="21"/>
        </w:rPr>
        <w:t xml:space="preserve">) </w:t>
      </w:r>
      <w:r>
        <w:rPr>
          <w:rFonts w:eastAsiaTheme="minorEastAsia"/>
          <w:kern w:val="0"/>
          <w:szCs w:val="21"/>
        </w:rPr>
        <w:t>。</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(ii)</w:t>
      </w:r>
      <w:r>
        <w:rPr>
          <w:rFonts w:eastAsiaTheme="minorEastAsia"/>
          <w:kern w:val="0"/>
          <w:szCs w:val="21"/>
        </w:rPr>
        <w:t>公允价值所属层次间的重大变动</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对于证券交易所上市的股票，若出现重大事项停牌、交易不活跃</w:t>
      </w:r>
      <w:r>
        <w:rPr>
          <w:rFonts w:eastAsiaTheme="minorEastAsia"/>
          <w:kern w:val="0"/>
          <w:szCs w:val="21"/>
        </w:rPr>
        <w:t>(</w:t>
      </w:r>
      <w:r>
        <w:rPr>
          <w:rFonts w:eastAsiaTheme="minorEastAsia"/>
          <w:kern w:val="0"/>
          <w:szCs w:val="21"/>
        </w:rPr>
        <w:t>包括涨跌停时的交易不活跃</w:t>
      </w:r>
      <w:r>
        <w:rPr>
          <w:rFonts w:eastAsiaTheme="minorEastAsia"/>
          <w:kern w:val="0"/>
          <w:szCs w:val="21"/>
        </w:rPr>
        <w:t>)</w:t>
      </w:r>
      <w:r>
        <w:rPr>
          <w:rFonts w:eastAsiaTheme="minorEastAsia"/>
          <w:kern w:val="0"/>
          <w:szCs w:val="21"/>
        </w:rPr>
        <w:t>、或属于非公开发行等情况，本基金不会于停牌日至交易恢复活跃日期间、交易不活跃期间及限售期间将相关股票的公允价值列入第一层次；并根据估值调整中采用的不可观察输入值对于公允价值的影响程度，确定相关股票公允价值应属第二层次还是第三层次。</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 xml:space="preserve"> (iii)</w:t>
      </w:r>
      <w:r>
        <w:rPr>
          <w:rFonts w:eastAsiaTheme="minorEastAsia"/>
          <w:kern w:val="0"/>
          <w:szCs w:val="21"/>
        </w:rPr>
        <w:t>第三层次公允价值余额和本期变动金额</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无。</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(c)</w:t>
      </w:r>
      <w:r>
        <w:rPr>
          <w:rFonts w:eastAsiaTheme="minorEastAsia"/>
          <w:kern w:val="0"/>
          <w:szCs w:val="21"/>
        </w:rPr>
        <w:t>非持续的以公允价值计量的金融工具</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于</w:t>
      </w:r>
      <w:r>
        <w:rPr>
          <w:rFonts w:eastAsiaTheme="minorEastAsia"/>
          <w:kern w:val="0"/>
          <w:szCs w:val="21"/>
        </w:rPr>
        <w:t>2019</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日，本基金未持有非持续的以公允价值计量的金融资产</w:t>
      </w:r>
      <w:r>
        <w:rPr>
          <w:rFonts w:eastAsiaTheme="minorEastAsia"/>
          <w:kern w:val="0"/>
          <w:szCs w:val="21"/>
        </w:rPr>
        <w:t>(2018</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日：同</w:t>
      </w:r>
      <w:r>
        <w:rPr>
          <w:rFonts w:eastAsiaTheme="minorEastAsia"/>
          <w:kern w:val="0"/>
          <w:szCs w:val="21"/>
        </w:rPr>
        <w:t xml:space="preserve">)  </w:t>
      </w:r>
      <w:r>
        <w:rPr>
          <w:rFonts w:eastAsiaTheme="minorEastAsia"/>
          <w:kern w:val="0"/>
          <w:szCs w:val="21"/>
        </w:rPr>
        <w:t>。</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(d)</w:t>
      </w:r>
      <w:r>
        <w:rPr>
          <w:rFonts w:eastAsiaTheme="minorEastAsia"/>
          <w:kern w:val="0"/>
          <w:szCs w:val="21"/>
        </w:rPr>
        <w:t>不以公允价值计量的金融工具</w:t>
      </w:r>
      <w:r>
        <w:rPr>
          <w:rFonts w:eastAsiaTheme="minorEastAsia"/>
          <w:kern w:val="0"/>
          <w:szCs w:val="21"/>
        </w:rPr>
        <w:t xml:space="preserve"> </w:t>
      </w:r>
    </w:p>
    <w:p w:rsidR="00140573" w:rsidRDefault="004254D2">
      <w:pPr>
        <w:widowControl/>
        <w:spacing w:line="360" w:lineRule="auto"/>
        <w:ind w:firstLineChars="200" w:firstLine="420"/>
        <w:rPr>
          <w:rFonts w:eastAsiaTheme="minorEastAsia"/>
          <w:kern w:val="0"/>
          <w:szCs w:val="21"/>
        </w:rPr>
      </w:pPr>
      <w:r>
        <w:rPr>
          <w:rFonts w:eastAsiaTheme="minorEastAsia"/>
          <w:kern w:val="0"/>
          <w:szCs w:val="21"/>
        </w:rPr>
        <w:t>不以公允价值计量的金融资产和负债主要包括应收款项和其他金融负债，其账面价值与公允价值相差很小。</w:t>
      </w:r>
      <w:r>
        <w:rPr>
          <w:rFonts w:eastAsiaTheme="minorEastAsia"/>
          <w:kern w:val="0"/>
          <w:szCs w:val="21"/>
        </w:rPr>
        <w:t xml:space="preserve"> </w:t>
      </w:r>
    </w:p>
    <w:p w:rsidR="001A59F9" w:rsidRPr="007D70B4" w:rsidRDefault="001A59F9" w:rsidP="005A7FD8">
      <w:pPr>
        <w:widowControl/>
        <w:spacing w:line="360" w:lineRule="auto"/>
        <w:ind w:firstLineChars="200" w:firstLine="420"/>
        <w:rPr>
          <w:rFonts w:eastAsiaTheme="minorEastAsia"/>
          <w:kern w:val="0"/>
          <w:szCs w:val="21"/>
        </w:rPr>
      </w:pPr>
      <w:r w:rsidRPr="007D70B4">
        <w:rPr>
          <w:rFonts w:eastAsiaTheme="minorEastAsia"/>
          <w:kern w:val="0"/>
          <w:szCs w:val="21"/>
        </w:rPr>
        <w:t xml:space="preserve"> (2)</w:t>
      </w:r>
      <w:r w:rsidRPr="007D70B4">
        <w:rPr>
          <w:rFonts w:eastAsiaTheme="minorEastAsia"/>
          <w:kern w:val="0"/>
          <w:szCs w:val="21"/>
        </w:rPr>
        <w:t>除公允价值外，截至资产负债表日本基金无需要说明的其他重要事项。</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07" w:name="_Toc225498272"/>
      <w:bookmarkStart w:id="108" w:name="_Toc361324877"/>
      <w:bookmarkStart w:id="109" w:name="_Toc35532667"/>
      <w:r w:rsidRPr="004352A8">
        <w:rPr>
          <w:rFonts w:ascii="宋体" w:hAnsi="宋体" w:cs="Arial" w:hint="eastAsia"/>
          <w:color w:val="000000"/>
          <w:sz w:val="21"/>
          <w:szCs w:val="21"/>
        </w:rPr>
        <w:t>§</w:t>
      </w:r>
      <w:r w:rsidRPr="004352A8">
        <w:rPr>
          <w:rFonts w:ascii="宋体" w:hAnsi="宋体" w:cs="Arial"/>
          <w:color w:val="000000"/>
          <w:sz w:val="21"/>
          <w:szCs w:val="21"/>
        </w:rPr>
        <w:t>8</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投资组合报告</w:t>
      </w:r>
      <w:bookmarkEnd w:id="107"/>
      <w:bookmarkEnd w:id="108"/>
      <w:bookmarkEnd w:id="109"/>
    </w:p>
    <w:p w:rsidR="001A59F9" w:rsidRPr="00D564C7" w:rsidRDefault="001A59F9" w:rsidP="005A7FD8">
      <w:pPr>
        <w:pStyle w:val="20"/>
        <w:spacing w:before="0" w:after="0"/>
        <w:rPr>
          <w:rFonts w:asciiTheme="minorEastAsia" w:eastAsiaTheme="minorEastAsia" w:hAnsiTheme="minorEastAsia"/>
          <w:kern w:val="0"/>
          <w:sz w:val="21"/>
          <w:szCs w:val="21"/>
        </w:rPr>
      </w:pPr>
      <w:bookmarkStart w:id="110" w:name="_Toc225498273"/>
      <w:bookmarkStart w:id="111" w:name="_Toc361324878"/>
      <w:bookmarkStart w:id="112" w:name="_Toc35532668"/>
      <w:r w:rsidRPr="00D564C7">
        <w:rPr>
          <w:rFonts w:asciiTheme="minorEastAsia" w:eastAsiaTheme="minorEastAsia" w:hAnsiTheme="minorEastAsia"/>
          <w:bCs w:val="0"/>
          <w:color w:val="000000"/>
          <w:kern w:val="0"/>
          <w:sz w:val="21"/>
          <w:szCs w:val="21"/>
        </w:rPr>
        <w:t>8.1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期末基金资产组合情况</w:t>
      </w:r>
      <w:bookmarkEnd w:id="110"/>
      <w:bookmarkEnd w:id="111"/>
      <w:bookmarkEnd w:id="112"/>
    </w:p>
    <w:p w:rsidR="003F0D1E" w:rsidRPr="00A73188" w:rsidRDefault="003F0D1E" w:rsidP="003F0D1E">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18,621,492,300.80</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93.28</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18,621,492,300.80</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93.28</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704,931,000.00</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3.53</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704,931,000.00</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3.53</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9A3D53">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F0D1E" w:rsidRPr="00A73188" w:rsidTr="009A3D53">
        <w:tc>
          <w:tcPr>
            <w:tcW w:w="1080" w:type="dxa"/>
            <w:vAlign w:val="center"/>
          </w:tcPr>
          <w:p w:rsidR="003F0D1E" w:rsidRPr="00A73188" w:rsidRDefault="003F0D1E" w:rsidP="009A3D53">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558,852,259.41</w:t>
            </w:r>
          </w:p>
        </w:tc>
        <w:tc>
          <w:tcPr>
            <w:tcW w:w="2621" w:type="dxa"/>
            <w:vAlign w:val="center"/>
          </w:tcPr>
          <w:p w:rsidR="003F0D1E" w:rsidRPr="00A73188" w:rsidRDefault="003F0D1E" w:rsidP="009A3D53">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2.80</w:t>
            </w:r>
          </w:p>
        </w:tc>
      </w:tr>
      <w:tr w:rsidR="003F0D1E" w:rsidRPr="00A73188" w:rsidTr="009A3D53">
        <w:tc>
          <w:tcPr>
            <w:tcW w:w="1080" w:type="dxa"/>
            <w:vAlign w:val="center"/>
          </w:tcPr>
          <w:p w:rsidR="003F0D1E" w:rsidRPr="00A73188" w:rsidRDefault="003F0D1E" w:rsidP="009A3D5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F0D1E" w:rsidRPr="00A73188" w:rsidRDefault="003F0D1E" w:rsidP="009A3D53">
            <w:pPr>
              <w:spacing w:line="276" w:lineRule="auto"/>
              <w:jc w:val="right"/>
              <w:rPr>
                <w:rFonts w:eastAsiaTheme="minorEastAsia"/>
                <w:color w:val="000000" w:themeColor="text1"/>
                <w:szCs w:val="21"/>
              </w:rPr>
            </w:pPr>
            <w:r w:rsidRPr="00A73188">
              <w:rPr>
                <w:rFonts w:eastAsiaTheme="minorEastAsia"/>
                <w:color w:val="000000" w:themeColor="text1"/>
                <w:szCs w:val="21"/>
              </w:rPr>
              <w:t>76,955,872.38</w:t>
            </w:r>
          </w:p>
        </w:tc>
        <w:tc>
          <w:tcPr>
            <w:tcW w:w="2621" w:type="dxa"/>
            <w:vAlign w:val="center"/>
          </w:tcPr>
          <w:p w:rsidR="003F0D1E" w:rsidRPr="00A73188" w:rsidRDefault="003F0D1E" w:rsidP="009A3D53">
            <w:pPr>
              <w:spacing w:line="276" w:lineRule="auto"/>
              <w:jc w:val="right"/>
              <w:rPr>
                <w:rFonts w:eastAsiaTheme="minorEastAsia"/>
                <w:color w:val="000000" w:themeColor="text1"/>
                <w:szCs w:val="21"/>
              </w:rPr>
            </w:pPr>
            <w:r w:rsidRPr="00A73188">
              <w:rPr>
                <w:rFonts w:eastAsiaTheme="minorEastAsia"/>
                <w:color w:val="000000" w:themeColor="text1"/>
                <w:szCs w:val="21"/>
              </w:rPr>
              <w:t>0.39</w:t>
            </w:r>
          </w:p>
        </w:tc>
      </w:tr>
      <w:tr w:rsidR="003F0D1E" w:rsidRPr="00A73188" w:rsidTr="009A3D53">
        <w:tc>
          <w:tcPr>
            <w:tcW w:w="1080" w:type="dxa"/>
            <w:vAlign w:val="center"/>
          </w:tcPr>
          <w:p w:rsidR="003F0D1E" w:rsidRPr="00A73188" w:rsidRDefault="003F0D1E" w:rsidP="009A3D53">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F0D1E" w:rsidRPr="00A73188" w:rsidRDefault="003F0D1E" w:rsidP="009A3D53">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F0D1E" w:rsidRPr="00A73188" w:rsidRDefault="003F0D1E" w:rsidP="009A3D53">
            <w:pPr>
              <w:spacing w:line="276" w:lineRule="auto"/>
              <w:jc w:val="right"/>
              <w:rPr>
                <w:rFonts w:eastAsiaTheme="minorEastAsia"/>
                <w:color w:val="000000" w:themeColor="text1"/>
                <w:szCs w:val="21"/>
              </w:rPr>
            </w:pPr>
            <w:r w:rsidRPr="00A73188">
              <w:rPr>
                <w:rFonts w:eastAsiaTheme="minorEastAsia"/>
                <w:color w:val="000000" w:themeColor="text1"/>
                <w:szCs w:val="21"/>
              </w:rPr>
              <w:t>19,962,231,432.59</w:t>
            </w:r>
          </w:p>
        </w:tc>
        <w:tc>
          <w:tcPr>
            <w:tcW w:w="2621" w:type="dxa"/>
            <w:vAlign w:val="center"/>
          </w:tcPr>
          <w:p w:rsidR="003F0D1E" w:rsidRPr="00A73188" w:rsidRDefault="003F0D1E" w:rsidP="009A3D53">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274C50" w:rsidRPr="00871B21" w:rsidRDefault="00274C50" w:rsidP="00871B21">
      <w:pPr>
        <w:pStyle w:val="20"/>
        <w:spacing w:before="0" w:after="0"/>
        <w:rPr>
          <w:rFonts w:asciiTheme="minorEastAsia" w:eastAsiaTheme="minorEastAsia" w:hAnsiTheme="minorEastAsia"/>
          <w:kern w:val="0"/>
          <w:sz w:val="21"/>
          <w:szCs w:val="21"/>
        </w:rPr>
      </w:pPr>
      <w:bookmarkStart w:id="113" w:name="_Toc225498274"/>
      <w:bookmarkStart w:id="114" w:name="_Toc361324879"/>
      <w:bookmarkStart w:id="115" w:name="_Toc439076914"/>
      <w:bookmarkStart w:id="116" w:name="_Toc35532669"/>
      <w:r w:rsidRPr="00871B21">
        <w:rPr>
          <w:rFonts w:asciiTheme="minorEastAsia" w:eastAsiaTheme="minorEastAsia" w:hAnsiTheme="minorEastAsia"/>
          <w:kern w:val="0"/>
          <w:sz w:val="21"/>
          <w:szCs w:val="21"/>
        </w:rPr>
        <w:t>8.2</w:t>
      </w:r>
      <w:r w:rsidR="00DC00FF" w:rsidRPr="0091212A">
        <w:rPr>
          <w:rFonts w:asciiTheme="minorEastAsia" w:eastAsiaTheme="minorEastAsia" w:hAnsiTheme="minorEastAsia"/>
          <w:kern w:val="0"/>
          <w:sz w:val="21"/>
          <w:szCs w:val="21"/>
        </w:rPr>
        <w:tab/>
      </w:r>
      <w:r w:rsidR="005F457E" w:rsidRPr="00871B21">
        <w:rPr>
          <w:rFonts w:asciiTheme="minorEastAsia" w:eastAsiaTheme="minorEastAsia" w:hAnsiTheme="minorEastAsia" w:hint="eastAsia"/>
          <w:kern w:val="0"/>
          <w:sz w:val="21"/>
          <w:szCs w:val="21"/>
        </w:rPr>
        <w:t>报告</w:t>
      </w:r>
      <w:r w:rsidRPr="00871B21">
        <w:rPr>
          <w:rFonts w:asciiTheme="minorEastAsia" w:eastAsiaTheme="minorEastAsia" w:hAnsiTheme="minorEastAsia"/>
          <w:kern w:val="0"/>
          <w:sz w:val="21"/>
          <w:szCs w:val="21"/>
        </w:rPr>
        <w:t>期末按行业分类的股票投资组合</w:t>
      </w:r>
      <w:bookmarkEnd w:id="113"/>
      <w:bookmarkEnd w:id="114"/>
      <w:bookmarkEnd w:id="115"/>
      <w:bookmarkEnd w:id="116"/>
    </w:p>
    <w:p w:rsidR="00274C50" w:rsidRPr="00B25E8F" w:rsidRDefault="00274C50" w:rsidP="006F2B33">
      <w:pPr>
        <w:spacing w:beforeLines="100" w:before="312" w:line="360" w:lineRule="auto"/>
        <w:rPr>
          <w:rFonts w:eastAsiaTheme="minorEastAsia"/>
          <w:b/>
          <w:color w:val="000000" w:themeColor="text1"/>
          <w:szCs w:val="21"/>
        </w:rPr>
      </w:pPr>
      <w:bookmarkStart w:id="117" w:name="_Toc275523745"/>
      <w:r w:rsidRPr="00B25E8F">
        <w:rPr>
          <w:rFonts w:eastAsiaTheme="minorEastAsia"/>
          <w:b/>
          <w:color w:val="000000" w:themeColor="text1"/>
          <w:kern w:val="0"/>
          <w:szCs w:val="21"/>
        </w:rPr>
        <w:t xml:space="preserve">8.2.1 </w:t>
      </w:r>
      <w:r w:rsidRPr="00B25E8F">
        <w:rPr>
          <w:rFonts w:eastAsiaTheme="minorEastAsia"/>
          <w:b/>
          <w:color w:val="000000" w:themeColor="text1"/>
          <w:szCs w:val="21"/>
        </w:rPr>
        <w:t>指数投资期末按行业分类的股票投资组合</w:t>
      </w:r>
      <w:bookmarkEnd w:id="117"/>
    </w:p>
    <w:tbl>
      <w:tblPr>
        <w:tblW w:w="89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2806"/>
        <w:gridCol w:w="1660"/>
      </w:tblGrid>
      <w:tr w:rsidR="00274C50" w:rsidRPr="00C56D9D" w:rsidTr="009A3D53">
        <w:trPr>
          <w:trHeight w:val="390"/>
        </w:trPr>
        <w:tc>
          <w:tcPr>
            <w:tcW w:w="699" w:type="dxa"/>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806" w:type="dxa"/>
            <w:tcBorders>
              <w:left w:val="single" w:sz="4" w:space="0" w:color="auto"/>
            </w:tcBorders>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B32BF2">
              <w:rPr>
                <w:rFonts w:eastAsiaTheme="minorEastAsia" w:hint="eastAsia"/>
                <w:color w:val="000000" w:themeColor="text1"/>
                <w:szCs w:val="21"/>
              </w:rPr>
              <w:t>（元）</w:t>
            </w:r>
          </w:p>
        </w:tc>
        <w:tc>
          <w:tcPr>
            <w:tcW w:w="1660"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806" w:type="dxa"/>
            <w:tcBorders>
              <w:left w:val="single" w:sz="4" w:space="0" w:color="auto"/>
            </w:tcBorders>
            <w:vAlign w:val="center"/>
          </w:tcPr>
          <w:p w:rsidR="00274C50" w:rsidRPr="00C56D9D" w:rsidRDefault="00274C50" w:rsidP="009A3D53">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center"/>
          </w:tcPr>
          <w:p w:rsidR="00274C50" w:rsidRPr="00C56D9D" w:rsidRDefault="00274C50" w:rsidP="009A3D53">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334,499,098.39</w:t>
            </w:r>
          </w:p>
          <w:p w:rsidR="00274C50" w:rsidRPr="00C56D9D" w:rsidRDefault="00274C50" w:rsidP="009A3D53">
            <w:pPr>
              <w:spacing w:line="360" w:lineRule="auto"/>
              <w:jc w:val="right"/>
              <w:rPr>
                <w:rFonts w:eastAsiaTheme="minorEastAsia"/>
                <w:color w:val="000000" w:themeColor="text1"/>
                <w:szCs w:val="21"/>
              </w:rPr>
            </w:pP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1.69</w:t>
            </w:r>
          </w:p>
          <w:p w:rsidR="00274C50" w:rsidRPr="00C56D9D" w:rsidRDefault="00274C50" w:rsidP="009A3D53">
            <w:pPr>
              <w:spacing w:line="360" w:lineRule="auto"/>
              <w:jc w:val="right"/>
              <w:rPr>
                <w:rFonts w:eastAsiaTheme="minorEastAsia"/>
                <w:color w:val="000000" w:themeColor="text1"/>
                <w:szCs w:val="21"/>
              </w:rPr>
            </w:pP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6,630,405,380.08</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33.59</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953,388,748.12</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4.83</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284,499,999.21</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1.44</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6,277,434,500.20</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31.80</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348,578,198.60</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1.77</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291,007,218.90</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1.47</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38,690,400.00</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0.20</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699"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p>
        </w:tc>
        <w:tc>
          <w:tcPr>
            <w:tcW w:w="3828"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06"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15,158,503,543.50</w:t>
            </w:r>
          </w:p>
        </w:tc>
        <w:tc>
          <w:tcPr>
            <w:tcW w:w="1660"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76.79</w:t>
            </w:r>
          </w:p>
        </w:tc>
      </w:tr>
    </w:tbl>
    <w:p w:rsidR="00274C50" w:rsidRPr="00B25E8F" w:rsidRDefault="00274C50" w:rsidP="00274C50">
      <w:pPr>
        <w:spacing w:line="360" w:lineRule="auto"/>
        <w:rPr>
          <w:rFonts w:eastAsiaTheme="minorEastAsia"/>
          <w:b/>
          <w:color w:val="000000" w:themeColor="text1"/>
          <w:szCs w:val="21"/>
        </w:rPr>
      </w:pPr>
      <w:bookmarkStart w:id="118" w:name="_Toc275523746"/>
      <w:bookmarkStart w:id="119" w:name="_Toc361324880"/>
      <w:r w:rsidRPr="00B25E8F">
        <w:rPr>
          <w:rFonts w:eastAsiaTheme="minorEastAsia"/>
          <w:b/>
          <w:color w:val="000000" w:themeColor="text1"/>
          <w:szCs w:val="21"/>
        </w:rPr>
        <w:t xml:space="preserve">8.2.2 </w:t>
      </w:r>
      <w:r w:rsidRPr="00B25E8F">
        <w:rPr>
          <w:rFonts w:eastAsiaTheme="minorEastAsia"/>
          <w:b/>
          <w:color w:val="000000" w:themeColor="text1"/>
          <w:szCs w:val="21"/>
        </w:rPr>
        <w:t>积极投资期末按行业分类的股票投资组合</w:t>
      </w:r>
      <w:bookmarkEnd w:id="118"/>
      <w:bookmarkEnd w:id="119"/>
    </w:p>
    <w:tbl>
      <w:tblPr>
        <w:tblW w:w="89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700"/>
        <w:gridCol w:w="2835"/>
        <w:gridCol w:w="1656"/>
      </w:tblGrid>
      <w:tr w:rsidR="00274C50" w:rsidRPr="00C56D9D" w:rsidTr="009A3D53">
        <w:trPr>
          <w:trHeight w:val="390"/>
        </w:trPr>
        <w:tc>
          <w:tcPr>
            <w:tcW w:w="794" w:type="dxa"/>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代码</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行业类别</w:t>
            </w:r>
          </w:p>
        </w:tc>
        <w:tc>
          <w:tcPr>
            <w:tcW w:w="2835" w:type="dxa"/>
            <w:tcBorders>
              <w:left w:val="single" w:sz="4" w:space="0" w:color="auto"/>
            </w:tcBorders>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公允价值</w:t>
            </w:r>
            <w:r w:rsidR="0091445C">
              <w:rPr>
                <w:rFonts w:eastAsiaTheme="minorEastAsia" w:hint="eastAsia"/>
                <w:color w:val="000000" w:themeColor="text1"/>
                <w:szCs w:val="21"/>
              </w:rPr>
              <w:t>（元）</w:t>
            </w:r>
          </w:p>
        </w:tc>
        <w:tc>
          <w:tcPr>
            <w:tcW w:w="1656"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占基金资产净值比例（％）</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A</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农、林、牧、渔业</w:t>
            </w:r>
          </w:p>
        </w:tc>
        <w:tc>
          <w:tcPr>
            <w:tcW w:w="2835" w:type="dxa"/>
            <w:tcBorders>
              <w:left w:val="single" w:sz="4" w:space="0" w:color="auto"/>
            </w:tcBorders>
            <w:vAlign w:val="center"/>
          </w:tcPr>
          <w:p w:rsidR="00274C50" w:rsidRPr="00C56D9D" w:rsidRDefault="00274C50" w:rsidP="009A3D53">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2,663,700.00</w:t>
            </w:r>
          </w:p>
        </w:tc>
        <w:tc>
          <w:tcPr>
            <w:tcW w:w="1656" w:type="dxa"/>
            <w:tcMar>
              <w:top w:w="15" w:type="dxa"/>
              <w:left w:w="15" w:type="dxa"/>
              <w:bottom w:w="0" w:type="dxa"/>
              <w:right w:w="15" w:type="dxa"/>
            </w:tcMar>
            <w:vAlign w:val="center"/>
          </w:tcPr>
          <w:p w:rsidR="00274C50" w:rsidRPr="00C56D9D" w:rsidRDefault="00274C50" w:rsidP="009A3D53">
            <w:pPr>
              <w:autoSpaceDE w:val="0"/>
              <w:autoSpaceDN w:val="0"/>
              <w:adjustRightInd w:val="0"/>
              <w:spacing w:before="29" w:line="360" w:lineRule="auto"/>
              <w:ind w:left="15"/>
              <w:jc w:val="right"/>
              <w:rPr>
                <w:rFonts w:eastAsiaTheme="minorEastAsia"/>
                <w:color w:val="000000" w:themeColor="text1"/>
                <w:szCs w:val="21"/>
              </w:rPr>
            </w:pPr>
            <w:r w:rsidRPr="00C56D9D">
              <w:rPr>
                <w:rFonts w:eastAsiaTheme="minorEastAsia"/>
                <w:color w:val="000000" w:themeColor="text1"/>
                <w:szCs w:val="21"/>
              </w:rPr>
              <w:t>0.01</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B</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采矿业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p w:rsidR="00274C50" w:rsidRPr="00C56D9D" w:rsidRDefault="00274C50" w:rsidP="009A3D53">
            <w:pPr>
              <w:spacing w:line="360" w:lineRule="auto"/>
              <w:jc w:val="right"/>
              <w:rPr>
                <w:rFonts w:eastAsiaTheme="minorEastAsia"/>
                <w:color w:val="000000" w:themeColor="text1"/>
                <w:szCs w:val="21"/>
              </w:rPr>
            </w:pP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p w:rsidR="00274C50" w:rsidRPr="00C56D9D" w:rsidRDefault="00274C50" w:rsidP="009A3D53">
            <w:pPr>
              <w:spacing w:line="360" w:lineRule="auto"/>
              <w:jc w:val="right"/>
              <w:rPr>
                <w:rFonts w:eastAsiaTheme="minorEastAsia"/>
                <w:color w:val="000000" w:themeColor="text1"/>
                <w:szCs w:val="21"/>
              </w:rPr>
            </w:pP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C</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制造业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2,303,535,428.87</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11.67</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D</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电力、热力、燃气及水生产和供应业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1,987,241.74</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0.01</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E</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建筑业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F</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批发和零售业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G</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交通运输、仓储和邮政业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130,165,334.71</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0.66</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H</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住宿和餐饮业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I</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信息传输、软件和信息技术服务业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2,219,849.01</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0.01</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J</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金融业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1,016,199,704.93</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5.15</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K</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房地产业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L</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租赁和商务服务业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M</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科学研究和技术服务业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N</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水利、环境和公共设施管理业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6,578.04</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0.00</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O</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居民服务、修理和其他服务业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P</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教育</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Q</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卫生和社会工作</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6,210,920.00</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0.03</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R</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文化、体育和娱乐业</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r w:rsidRPr="00C56D9D">
              <w:rPr>
                <w:rFonts w:eastAsiaTheme="minorEastAsia"/>
                <w:color w:val="000000" w:themeColor="text1"/>
                <w:szCs w:val="21"/>
              </w:rPr>
              <w:t>S</w:t>
            </w: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综合</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w:t>
            </w:r>
          </w:p>
        </w:tc>
      </w:tr>
      <w:tr w:rsidR="00274C50" w:rsidRPr="00C56D9D" w:rsidTr="009A3D53">
        <w:trPr>
          <w:trHeight w:val="285"/>
        </w:trPr>
        <w:tc>
          <w:tcPr>
            <w:tcW w:w="794" w:type="dxa"/>
            <w:tcMar>
              <w:top w:w="15" w:type="dxa"/>
              <w:left w:w="15" w:type="dxa"/>
              <w:bottom w:w="0" w:type="dxa"/>
              <w:right w:w="15" w:type="dxa"/>
            </w:tcMar>
            <w:vAlign w:val="center"/>
          </w:tcPr>
          <w:p w:rsidR="00274C50" w:rsidRPr="00C56D9D" w:rsidRDefault="00274C50" w:rsidP="009A3D53">
            <w:pPr>
              <w:adjustRightInd w:val="0"/>
              <w:snapToGrid w:val="0"/>
              <w:spacing w:line="360" w:lineRule="auto"/>
              <w:jc w:val="center"/>
              <w:rPr>
                <w:rFonts w:eastAsiaTheme="minorEastAsia"/>
                <w:color w:val="000000" w:themeColor="text1"/>
                <w:szCs w:val="21"/>
              </w:rPr>
            </w:pPr>
          </w:p>
        </w:tc>
        <w:tc>
          <w:tcPr>
            <w:tcW w:w="3700" w:type="dxa"/>
            <w:tcBorders>
              <w:right w:val="single" w:sz="4" w:space="0" w:color="auto"/>
            </w:tcBorders>
            <w:tcMar>
              <w:top w:w="15" w:type="dxa"/>
              <w:left w:w="15" w:type="dxa"/>
              <w:bottom w:w="0" w:type="dxa"/>
              <w:right w:w="15" w:type="dxa"/>
            </w:tcMar>
            <w:vAlign w:val="center"/>
          </w:tcPr>
          <w:p w:rsidR="00274C50" w:rsidRPr="00C56D9D" w:rsidRDefault="00274C50" w:rsidP="009A3D53">
            <w:pPr>
              <w:adjustRightInd w:val="0"/>
              <w:snapToGrid w:val="0"/>
              <w:spacing w:line="360" w:lineRule="auto"/>
              <w:rPr>
                <w:rFonts w:eastAsiaTheme="minorEastAsia"/>
                <w:color w:val="000000" w:themeColor="text1"/>
                <w:szCs w:val="21"/>
              </w:rPr>
            </w:pPr>
            <w:r w:rsidRPr="00C56D9D">
              <w:rPr>
                <w:rFonts w:eastAsiaTheme="minorEastAsia"/>
                <w:color w:val="000000" w:themeColor="text1"/>
                <w:szCs w:val="21"/>
              </w:rPr>
              <w:t>合计</w:t>
            </w:r>
          </w:p>
        </w:tc>
        <w:tc>
          <w:tcPr>
            <w:tcW w:w="2835" w:type="dxa"/>
            <w:tcBorders>
              <w:left w:val="single" w:sz="4" w:space="0" w:color="auto"/>
            </w:tcBorders>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3,462,988,757.30</w:t>
            </w:r>
          </w:p>
        </w:tc>
        <w:tc>
          <w:tcPr>
            <w:tcW w:w="1656" w:type="dxa"/>
            <w:tcMar>
              <w:top w:w="15" w:type="dxa"/>
              <w:left w:w="15" w:type="dxa"/>
              <w:bottom w:w="0" w:type="dxa"/>
              <w:right w:w="15" w:type="dxa"/>
            </w:tcMar>
            <w:vAlign w:val="bottom"/>
          </w:tcPr>
          <w:p w:rsidR="00274C50" w:rsidRPr="00C56D9D" w:rsidRDefault="00274C50" w:rsidP="009A3D53">
            <w:pPr>
              <w:spacing w:line="360" w:lineRule="auto"/>
              <w:jc w:val="right"/>
              <w:rPr>
                <w:rFonts w:eastAsiaTheme="minorEastAsia"/>
                <w:color w:val="000000" w:themeColor="text1"/>
                <w:szCs w:val="21"/>
              </w:rPr>
            </w:pPr>
            <w:r w:rsidRPr="00C56D9D">
              <w:rPr>
                <w:rFonts w:eastAsiaTheme="minorEastAsia"/>
                <w:color w:val="000000" w:themeColor="text1"/>
                <w:szCs w:val="21"/>
              </w:rPr>
              <w:t>17.54</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0" w:name="_Toc361324881"/>
      <w:bookmarkStart w:id="121" w:name="_Toc35532670"/>
      <w:r w:rsidRPr="00D564C7">
        <w:rPr>
          <w:rFonts w:asciiTheme="minorEastAsia" w:eastAsiaTheme="minorEastAsia" w:hAnsiTheme="minorEastAsia"/>
          <w:kern w:val="0"/>
          <w:sz w:val="21"/>
          <w:szCs w:val="21"/>
        </w:rPr>
        <w:t>8.3</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期末按公允价值占基金资产净值比例大小排序的所有股票投资明细</w:t>
      </w:r>
      <w:bookmarkEnd w:id="120"/>
      <w:bookmarkEnd w:id="121"/>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bCs/>
          <w:color w:val="000000"/>
          <w:szCs w:val="21"/>
        </w:rPr>
        <w:t>8.3.1</w:t>
      </w:r>
      <w:r w:rsidRPr="00D564C7">
        <w:rPr>
          <w:rFonts w:asciiTheme="minorEastAsia" w:eastAsiaTheme="minorEastAsia" w:hAnsiTheme="minorEastAsia" w:hint="eastAsia"/>
          <w:b/>
          <w:bCs/>
          <w:color w:val="000000"/>
          <w:szCs w:val="21"/>
        </w:rPr>
        <w:t>期末指数投资按公允价值占基金资产净值比例大小排序的所有股票投资明细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559" w:type="dxa"/>
            <w:vAlign w:val="center"/>
          </w:tcPr>
          <w:p w:rsidR="001A59F9" w:rsidRPr="007D70B4" w:rsidRDefault="001A59F9" w:rsidP="00BE6A8A">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BE6A8A">
              <w:rPr>
                <w:rFonts w:eastAsiaTheme="minorEastAsia" w:hint="eastAsia"/>
                <w:color w:val="000000"/>
                <w:szCs w:val="21"/>
              </w:rPr>
              <w:t>（</w:t>
            </w:r>
            <w:r w:rsidR="00BE6A8A" w:rsidRPr="007D70B4">
              <w:rPr>
                <w:rFonts w:eastAsiaTheme="minorEastAsia"/>
                <w:color w:val="000000"/>
                <w:szCs w:val="21"/>
              </w:rPr>
              <w:t>股</w:t>
            </w:r>
            <w:r w:rsidR="00BE6A8A">
              <w:rPr>
                <w:rFonts w:eastAsiaTheme="minorEastAsia" w:hint="eastAsia"/>
                <w:color w:val="000000"/>
                <w:szCs w:val="21"/>
              </w:rPr>
              <w:t>）</w:t>
            </w:r>
          </w:p>
        </w:tc>
        <w:tc>
          <w:tcPr>
            <w:tcW w:w="1932" w:type="dxa"/>
            <w:vAlign w:val="center"/>
          </w:tcPr>
          <w:p w:rsidR="001A59F9" w:rsidRPr="007D70B4" w:rsidRDefault="001A59F9" w:rsidP="009F3A1D">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612" w:type="dxa"/>
            <w:vAlign w:val="center"/>
          </w:tcPr>
          <w:p w:rsidR="001A59F9" w:rsidRPr="007D70B4" w:rsidRDefault="001A59F9" w:rsidP="00F97A39">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F97A39">
              <w:rPr>
                <w:rFonts w:eastAsiaTheme="minorEastAsia" w:hint="eastAsia"/>
                <w:color w:val="000000"/>
                <w:szCs w:val="21"/>
              </w:rPr>
              <w:t>（</w:t>
            </w:r>
            <w:r w:rsidR="00F97A39" w:rsidRPr="007D70B4">
              <w:rPr>
                <w:rFonts w:eastAsiaTheme="minorEastAsia"/>
                <w:color w:val="000000"/>
                <w:szCs w:val="21"/>
              </w:rPr>
              <w:t>％</w:t>
            </w:r>
            <w:r w:rsidR="00F97A39">
              <w:rPr>
                <w:rFonts w:eastAsiaTheme="minorEastAsia" w:hint="eastAsia"/>
                <w:color w:val="000000"/>
                <w:szCs w:val="21"/>
              </w:rPr>
              <w:t>）</w:t>
            </w:r>
          </w:p>
        </w:tc>
      </w:tr>
      <w:tr w:rsidR="00140573">
        <w:trPr>
          <w:jc w:val="center"/>
        </w:trPr>
        <w:tc>
          <w:tcPr>
            <w:tcW w:w="817" w:type="dxa"/>
            <w:vAlign w:val="center"/>
          </w:tcPr>
          <w:p w:rsidR="00140573" w:rsidRDefault="004254D2">
            <w:pPr>
              <w:jc w:val="center"/>
            </w:pPr>
            <w:r>
              <w:rPr>
                <w:rFonts w:eastAsiaTheme="minorEastAsia"/>
                <w:color w:val="000000"/>
                <w:szCs w:val="21"/>
              </w:rPr>
              <w:t>1</w:t>
            </w:r>
          </w:p>
        </w:tc>
        <w:tc>
          <w:tcPr>
            <w:tcW w:w="1276" w:type="dxa"/>
            <w:vAlign w:val="center"/>
          </w:tcPr>
          <w:p w:rsidR="00140573" w:rsidRDefault="004254D2">
            <w:pPr>
              <w:jc w:val="center"/>
            </w:pPr>
            <w:r>
              <w:rPr>
                <w:rFonts w:eastAsiaTheme="minorEastAsia"/>
                <w:color w:val="000000"/>
                <w:szCs w:val="21"/>
              </w:rPr>
              <w:t>601318</w:t>
            </w:r>
          </w:p>
        </w:tc>
        <w:tc>
          <w:tcPr>
            <w:tcW w:w="1701" w:type="dxa"/>
            <w:vAlign w:val="center"/>
          </w:tcPr>
          <w:p w:rsidR="00140573" w:rsidRDefault="004254D2">
            <w:pPr>
              <w:jc w:val="center"/>
            </w:pPr>
            <w:r>
              <w:rPr>
                <w:rFonts w:eastAsiaTheme="minorEastAsia"/>
                <w:color w:val="000000"/>
                <w:szCs w:val="21"/>
              </w:rPr>
              <w:t>中国平安</w:t>
            </w:r>
          </w:p>
        </w:tc>
        <w:tc>
          <w:tcPr>
            <w:tcW w:w="1559" w:type="dxa"/>
            <w:vAlign w:val="center"/>
          </w:tcPr>
          <w:p w:rsidR="00140573" w:rsidRDefault="004254D2">
            <w:pPr>
              <w:jc w:val="right"/>
            </w:pPr>
            <w:r>
              <w:rPr>
                <w:rFonts w:eastAsiaTheme="minorEastAsia"/>
                <w:color w:val="000000"/>
                <w:szCs w:val="21"/>
              </w:rPr>
              <w:t>34,378,656</w:t>
            </w:r>
          </w:p>
        </w:tc>
        <w:tc>
          <w:tcPr>
            <w:tcW w:w="1932" w:type="dxa"/>
            <w:vAlign w:val="center"/>
          </w:tcPr>
          <w:p w:rsidR="00140573" w:rsidRDefault="004254D2">
            <w:pPr>
              <w:jc w:val="right"/>
            </w:pPr>
            <w:r>
              <w:rPr>
                <w:rFonts w:eastAsiaTheme="minorEastAsia"/>
                <w:color w:val="000000"/>
                <w:szCs w:val="21"/>
              </w:rPr>
              <w:t>2,937,999,941.76</w:t>
            </w:r>
          </w:p>
        </w:tc>
        <w:tc>
          <w:tcPr>
            <w:tcW w:w="1612" w:type="dxa"/>
            <w:vAlign w:val="center"/>
          </w:tcPr>
          <w:p w:rsidR="00140573" w:rsidRDefault="004254D2">
            <w:pPr>
              <w:jc w:val="right"/>
            </w:pPr>
            <w:r>
              <w:rPr>
                <w:rFonts w:eastAsiaTheme="minorEastAsia"/>
                <w:color w:val="000000"/>
                <w:szCs w:val="21"/>
              </w:rPr>
              <w:t>14.88</w:t>
            </w:r>
          </w:p>
        </w:tc>
      </w:tr>
      <w:tr w:rsidR="00140573">
        <w:trPr>
          <w:jc w:val="center"/>
        </w:trPr>
        <w:tc>
          <w:tcPr>
            <w:tcW w:w="817" w:type="dxa"/>
            <w:vAlign w:val="center"/>
          </w:tcPr>
          <w:p w:rsidR="00140573" w:rsidRDefault="004254D2">
            <w:pPr>
              <w:jc w:val="center"/>
            </w:pPr>
            <w:r>
              <w:rPr>
                <w:rFonts w:eastAsiaTheme="minorEastAsia"/>
                <w:color w:val="000000"/>
                <w:szCs w:val="21"/>
              </w:rPr>
              <w:t>2</w:t>
            </w:r>
          </w:p>
        </w:tc>
        <w:tc>
          <w:tcPr>
            <w:tcW w:w="1276" w:type="dxa"/>
            <w:vAlign w:val="center"/>
          </w:tcPr>
          <w:p w:rsidR="00140573" w:rsidRDefault="004254D2">
            <w:pPr>
              <w:jc w:val="center"/>
            </w:pPr>
            <w:r>
              <w:rPr>
                <w:rFonts w:eastAsiaTheme="minorEastAsia"/>
                <w:color w:val="000000"/>
                <w:szCs w:val="21"/>
              </w:rPr>
              <w:t>600519</w:t>
            </w:r>
          </w:p>
        </w:tc>
        <w:tc>
          <w:tcPr>
            <w:tcW w:w="1701" w:type="dxa"/>
            <w:vAlign w:val="center"/>
          </w:tcPr>
          <w:p w:rsidR="00140573" w:rsidRDefault="004254D2">
            <w:pPr>
              <w:jc w:val="center"/>
            </w:pPr>
            <w:r>
              <w:rPr>
                <w:rFonts w:eastAsiaTheme="minorEastAsia"/>
                <w:color w:val="000000"/>
                <w:szCs w:val="21"/>
              </w:rPr>
              <w:t>贵州茅台</w:t>
            </w:r>
          </w:p>
        </w:tc>
        <w:tc>
          <w:tcPr>
            <w:tcW w:w="1559" w:type="dxa"/>
            <w:vAlign w:val="center"/>
          </w:tcPr>
          <w:p w:rsidR="00140573" w:rsidRDefault="004254D2">
            <w:pPr>
              <w:jc w:val="right"/>
            </w:pPr>
            <w:r>
              <w:rPr>
                <w:rFonts w:eastAsiaTheme="minorEastAsia"/>
                <w:color w:val="000000"/>
                <w:szCs w:val="21"/>
              </w:rPr>
              <w:t>1,607,461</w:t>
            </w:r>
          </w:p>
        </w:tc>
        <w:tc>
          <w:tcPr>
            <w:tcW w:w="1932" w:type="dxa"/>
            <w:vAlign w:val="center"/>
          </w:tcPr>
          <w:p w:rsidR="00140573" w:rsidRDefault="004254D2">
            <w:pPr>
              <w:jc w:val="right"/>
            </w:pPr>
            <w:r>
              <w:rPr>
                <w:rFonts w:eastAsiaTheme="minorEastAsia"/>
                <w:color w:val="000000"/>
                <w:szCs w:val="21"/>
              </w:rPr>
              <w:t>1,901,626,363.00</w:t>
            </w:r>
          </w:p>
        </w:tc>
        <w:tc>
          <w:tcPr>
            <w:tcW w:w="1612" w:type="dxa"/>
            <w:vAlign w:val="center"/>
          </w:tcPr>
          <w:p w:rsidR="00140573" w:rsidRDefault="004254D2">
            <w:pPr>
              <w:jc w:val="right"/>
            </w:pPr>
            <w:r>
              <w:rPr>
                <w:rFonts w:eastAsiaTheme="minorEastAsia"/>
                <w:color w:val="000000"/>
                <w:szCs w:val="21"/>
              </w:rPr>
              <w:t>9.63</w:t>
            </w:r>
          </w:p>
        </w:tc>
      </w:tr>
      <w:tr w:rsidR="00140573">
        <w:trPr>
          <w:jc w:val="center"/>
        </w:trPr>
        <w:tc>
          <w:tcPr>
            <w:tcW w:w="817" w:type="dxa"/>
            <w:vAlign w:val="center"/>
          </w:tcPr>
          <w:p w:rsidR="00140573" w:rsidRDefault="004254D2">
            <w:pPr>
              <w:jc w:val="center"/>
            </w:pPr>
            <w:r>
              <w:rPr>
                <w:rFonts w:eastAsiaTheme="minorEastAsia"/>
                <w:color w:val="000000"/>
                <w:szCs w:val="21"/>
              </w:rPr>
              <w:t>3</w:t>
            </w:r>
          </w:p>
        </w:tc>
        <w:tc>
          <w:tcPr>
            <w:tcW w:w="1276" w:type="dxa"/>
            <w:vAlign w:val="center"/>
          </w:tcPr>
          <w:p w:rsidR="00140573" w:rsidRDefault="004254D2">
            <w:pPr>
              <w:jc w:val="center"/>
            </w:pPr>
            <w:r>
              <w:rPr>
                <w:rFonts w:eastAsiaTheme="minorEastAsia"/>
                <w:color w:val="000000"/>
                <w:szCs w:val="21"/>
              </w:rPr>
              <w:t>600887</w:t>
            </w:r>
          </w:p>
        </w:tc>
        <w:tc>
          <w:tcPr>
            <w:tcW w:w="1701" w:type="dxa"/>
            <w:vAlign w:val="center"/>
          </w:tcPr>
          <w:p w:rsidR="00140573" w:rsidRDefault="004254D2">
            <w:pPr>
              <w:jc w:val="center"/>
            </w:pPr>
            <w:r>
              <w:rPr>
                <w:rFonts w:eastAsiaTheme="minorEastAsia"/>
                <w:color w:val="000000"/>
                <w:szCs w:val="21"/>
              </w:rPr>
              <w:t>伊利股份</w:t>
            </w:r>
          </w:p>
        </w:tc>
        <w:tc>
          <w:tcPr>
            <w:tcW w:w="1559" w:type="dxa"/>
            <w:vAlign w:val="center"/>
          </w:tcPr>
          <w:p w:rsidR="00140573" w:rsidRDefault="004254D2">
            <w:pPr>
              <w:jc w:val="right"/>
            </w:pPr>
            <w:r>
              <w:rPr>
                <w:rFonts w:eastAsiaTheme="minorEastAsia"/>
                <w:color w:val="000000"/>
                <w:szCs w:val="21"/>
              </w:rPr>
              <w:t>60,609,462</w:t>
            </w:r>
          </w:p>
        </w:tc>
        <w:tc>
          <w:tcPr>
            <w:tcW w:w="1932" w:type="dxa"/>
            <w:vAlign w:val="center"/>
          </w:tcPr>
          <w:p w:rsidR="00140573" w:rsidRDefault="004254D2">
            <w:pPr>
              <w:jc w:val="right"/>
            </w:pPr>
            <w:r>
              <w:rPr>
                <w:rFonts w:eastAsiaTheme="minorEastAsia"/>
                <w:color w:val="000000"/>
                <w:szCs w:val="21"/>
              </w:rPr>
              <w:t>1,875,256,754.28</w:t>
            </w:r>
          </w:p>
        </w:tc>
        <w:tc>
          <w:tcPr>
            <w:tcW w:w="1612" w:type="dxa"/>
            <w:vAlign w:val="center"/>
          </w:tcPr>
          <w:p w:rsidR="00140573" w:rsidRDefault="004254D2">
            <w:pPr>
              <w:jc w:val="right"/>
            </w:pPr>
            <w:r>
              <w:rPr>
                <w:rFonts w:eastAsiaTheme="minorEastAsia"/>
                <w:color w:val="000000"/>
                <w:szCs w:val="21"/>
              </w:rPr>
              <w:t>9.50</w:t>
            </w:r>
          </w:p>
        </w:tc>
      </w:tr>
      <w:tr w:rsidR="00140573">
        <w:trPr>
          <w:jc w:val="center"/>
        </w:trPr>
        <w:tc>
          <w:tcPr>
            <w:tcW w:w="817" w:type="dxa"/>
            <w:vAlign w:val="center"/>
          </w:tcPr>
          <w:p w:rsidR="00140573" w:rsidRDefault="004254D2">
            <w:pPr>
              <w:jc w:val="center"/>
            </w:pPr>
            <w:r>
              <w:rPr>
                <w:rFonts w:eastAsiaTheme="minorEastAsia"/>
                <w:color w:val="000000"/>
                <w:szCs w:val="21"/>
              </w:rPr>
              <w:t>4</w:t>
            </w:r>
          </w:p>
        </w:tc>
        <w:tc>
          <w:tcPr>
            <w:tcW w:w="1276" w:type="dxa"/>
            <w:vAlign w:val="center"/>
          </w:tcPr>
          <w:p w:rsidR="00140573" w:rsidRDefault="004254D2">
            <w:pPr>
              <w:jc w:val="center"/>
            </w:pPr>
            <w:r>
              <w:rPr>
                <w:rFonts w:eastAsiaTheme="minorEastAsia"/>
                <w:color w:val="000000"/>
                <w:szCs w:val="21"/>
              </w:rPr>
              <w:t>600036</w:t>
            </w:r>
          </w:p>
        </w:tc>
        <w:tc>
          <w:tcPr>
            <w:tcW w:w="1701" w:type="dxa"/>
            <w:vAlign w:val="center"/>
          </w:tcPr>
          <w:p w:rsidR="00140573" w:rsidRDefault="004254D2">
            <w:pPr>
              <w:jc w:val="center"/>
            </w:pPr>
            <w:r>
              <w:rPr>
                <w:rFonts w:eastAsiaTheme="minorEastAsia"/>
                <w:color w:val="000000"/>
                <w:szCs w:val="21"/>
              </w:rPr>
              <w:t>招商银行</w:t>
            </w:r>
          </w:p>
        </w:tc>
        <w:tc>
          <w:tcPr>
            <w:tcW w:w="1559" w:type="dxa"/>
            <w:vAlign w:val="center"/>
          </w:tcPr>
          <w:p w:rsidR="00140573" w:rsidRDefault="004254D2">
            <w:pPr>
              <w:jc w:val="right"/>
            </w:pPr>
            <w:r>
              <w:rPr>
                <w:rFonts w:eastAsiaTheme="minorEastAsia"/>
                <w:color w:val="000000"/>
                <w:szCs w:val="21"/>
              </w:rPr>
              <w:t>44,102,306</w:t>
            </w:r>
          </w:p>
        </w:tc>
        <w:tc>
          <w:tcPr>
            <w:tcW w:w="1932" w:type="dxa"/>
            <w:vAlign w:val="center"/>
          </w:tcPr>
          <w:p w:rsidR="00140573" w:rsidRDefault="004254D2">
            <w:pPr>
              <w:jc w:val="right"/>
            </w:pPr>
            <w:r>
              <w:rPr>
                <w:rFonts w:eastAsiaTheme="minorEastAsia"/>
                <w:color w:val="000000"/>
                <w:szCs w:val="21"/>
              </w:rPr>
              <w:t>1,657,364,659.48</w:t>
            </w:r>
          </w:p>
        </w:tc>
        <w:tc>
          <w:tcPr>
            <w:tcW w:w="1612" w:type="dxa"/>
            <w:vAlign w:val="center"/>
          </w:tcPr>
          <w:p w:rsidR="00140573" w:rsidRDefault="004254D2">
            <w:pPr>
              <w:jc w:val="right"/>
            </w:pPr>
            <w:r>
              <w:rPr>
                <w:rFonts w:eastAsiaTheme="minorEastAsia"/>
                <w:color w:val="000000"/>
                <w:szCs w:val="21"/>
              </w:rPr>
              <w:t>8.40</w:t>
            </w:r>
          </w:p>
        </w:tc>
      </w:tr>
      <w:tr w:rsidR="00140573">
        <w:trPr>
          <w:jc w:val="center"/>
        </w:trPr>
        <w:tc>
          <w:tcPr>
            <w:tcW w:w="817" w:type="dxa"/>
            <w:vAlign w:val="center"/>
          </w:tcPr>
          <w:p w:rsidR="00140573" w:rsidRDefault="004254D2">
            <w:pPr>
              <w:jc w:val="center"/>
            </w:pPr>
            <w:r>
              <w:rPr>
                <w:rFonts w:eastAsiaTheme="minorEastAsia"/>
                <w:color w:val="000000"/>
                <w:szCs w:val="21"/>
              </w:rPr>
              <w:t>5</w:t>
            </w:r>
          </w:p>
        </w:tc>
        <w:tc>
          <w:tcPr>
            <w:tcW w:w="1276" w:type="dxa"/>
            <w:vAlign w:val="center"/>
          </w:tcPr>
          <w:p w:rsidR="00140573" w:rsidRDefault="004254D2">
            <w:pPr>
              <w:jc w:val="center"/>
            </w:pPr>
            <w:r>
              <w:rPr>
                <w:rFonts w:eastAsiaTheme="minorEastAsia"/>
                <w:color w:val="000000"/>
                <w:szCs w:val="21"/>
              </w:rPr>
              <w:t>600276</w:t>
            </w:r>
          </w:p>
        </w:tc>
        <w:tc>
          <w:tcPr>
            <w:tcW w:w="1701" w:type="dxa"/>
            <w:vAlign w:val="center"/>
          </w:tcPr>
          <w:p w:rsidR="00140573" w:rsidRDefault="004254D2">
            <w:pPr>
              <w:jc w:val="center"/>
            </w:pPr>
            <w:r>
              <w:rPr>
                <w:rFonts w:eastAsiaTheme="minorEastAsia"/>
                <w:color w:val="000000"/>
                <w:szCs w:val="21"/>
              </w:rPr>
              <w:t>恒瑞医药</w:t>
            </w:r>
          </w:p>
        </w:tc>
        <w:tc>
          <w:tcPr>
            <w:tcW w:w="1559" w:type="dxa"/>
            <w:vAlign w:val="center"/>
          </w:tcPr>
          <w:p w:rsidR="00140573" w:rsidRDefault="004254D2">
            <w:pPr>
              <w:jc w:val="right"/>
            </w:pPr>
            <w:r>
              <w:rPr>
                <w:rFonts w:eastAsiaTheme="minorEastAsia"/>
                <w:color w:val="000000"/>
                <w:szCs w:val="21"/>
              </w:rPr>
              <w:t>15,275,896</w:t>
            </w:r>
          </w:p>
        </w:tc>
        <w:tc>
          <w:tcPr>
            <w:tcW w:w="1932" w:type="dxa"/>
            <w:vAlign w:val="center"/>
          </w:tcPr>
          <w:p w:rsidR="00140573" w:rsidRDefault="004254D2">
            <w:pPr>
              <w:jc w:val="right"/>
            </w:pPr>
            <w:r>
              <w:rPr>
                <w:rFonts w:eastAsiaTheme="minorEastAsia"/>
                <w:color w:val="000000"/>
                <w:szCs w:val="21"/>
              </w:rPr>
              <w:t>1,336,946,417.92</w:t>
            </w:r>
          </w:p>
        </w:tc>
        <w:tc>
          <w:tcPr>
            <w:tcW w:w="1612" w:type="dxa"/>
            <w:vAlign w:val="center"/>
          </w:tcPr>
          <w:p w:rsidR="00140573" w:rsidRDefault="004254D2">
            <w:pPr>
              <w:jc w:val="right"/>
            </w:pPr>
            <w:r>
              <w:rPr>
                <w:rFonts w:eastAsiaTheme="minorEastAsia"/>
                <w:color w:val="000000"/>
                <w:szCs w:val="21"/>
              </w:rPr>
              <w:t>6.77</w:t>
            </w:r>
          </w:p>
        </w:tc>
      </w:tr>
      <w:tr w:rsidR="00140573">
        <w:trPr>
          <w:jc w:val="center"/>
        </w:trPr>
        <w:tc>
          <w:tcPr>
            <w:tcW w:w="817" w:type="dxa"/>
            <w:vAlign w:val="center"/>
          </w:tcPr>
          <w:p w:rsidR="00140573" w:rsidRDefault="004254D2">
            <w:pPr>
              <w:jc w:val="center"/>
            </w:pPr>
            <w:r>
              <w:rPr>
                <w:rFonts w:eastAsiaTheme="minorEastAsia"/>
                <w:color w:val="000000"/>
                <w:szCs w:val="21"/>
              </w:rPr>
              <w:t>6</w:t>
            </w:r>
          </w:p>
        </w:tc>
        <w:tc>
          <w:tcPr>
            <w:tcW w:w="1276" w:type="dxa"/>
            <w:vAlign w:val="center"/>
          </w:tcPr>
          <w:p w:rsidR="00140573" w:rsidRDefault="004254D2">
            <w:pPr>
              <w:jc w:val="center"/>
            </w:pPr>
            <w:r>
              <w:rPr>
                <w:rFonts w:eastAsiaTheme="minorEastAsia"/>
                <w:color w:val="000000"/>
                <w:szCs w:val="21"/>
              </w:rPr>
              <w:t>601668</w:t>
            </w:r>
          </w:p>
        </w:tc>
        <w:tc>
          <w:tcPr>
            <w:tcW w:w="1701" w:type="dxa"/>
            <w:vAlign w:val="center"/>
          </w:tcPr>
          <w:p w:rsidR="00140573" w:rsidRDefault="004254D2">
            <w:pPr>
              <w:jc w:val="center"/>
            </w:pPr>
            <w:r>
              <w:rPr>
                <w:rFonts w:eastAsiaTheme="minorEastAsia"/>
                <w:color w:val="000000"/>
                <w:szCs w:val="21"/>
              </w:rPr>
              <w:t>中国建筑</w:t>
            </w:r>
          </w:p>
        </w:tc>
        <w:tc>
          <w:tcPr>
            <w:tcW w:w="1559" w:type="dxa"/>
            <w:vAlign w:val="center"/>
          </w:tcPr>
          <w:p w:rsidR="00140573" w:rsidRDefault="004254D2">
            <w:pPr>
              <w:jc w:val="right"/>
            </w:pPr>
            <w:r>
              <w:rPr>
                <w:rFonts w:eastAsiaTheme="minorEastAsia"/>
                <w:color w:val="000000"/>
                <w:szCs w:val="21"/>
              </w:rPr>
              <w:t>169,642,126</w:t>
            </w:r>
          </w:p>
        </w:tc>
        <w:tc>
          <w:tcPr>
            <w:tcW w:w="1932" w:type="dxa"/>
            <w:vAlign w:val="center"/>
          </w:tcPr>
          <w:p w:rsidR="00140573" w:rsidRDefault="004254D2">
            <w:pPr>
              <w:jc w:val="right"/>
            </w:pPr>
            <w:r>
              <w:rPr>
                <w:rFonts w:eastAsiaTheme="minorEastAsia"/>
                <w:color w:val="000000"/>
                <w:szCs w:val="21"/>
              </w:rPr>
              <w:t>953,388,748.12</w:t>
            </w:r>
          </w:p>
        </w:tc>
        <w:tc>
          <w:tcPr>
            <w:tcW w:w="1612" w:type="dxa"/>
            <w:vAlign w:val="center"/>
          </w:tcPr>
          <w:p w:rsidR="00140573" w:rsidRDefault="004254D2">
            <w:pPr>
              <w:jc w:val="right"/>
            </w:pPr>
            <w:r>
              <w:rPr>
                <w:rFonts w:eastAsiaTheme="minorEastAsia"/>
                <w:color w:val="000000"/>
                <w:szCs w:val="21"/>
              </w:rPr>
              <w:t>4.83</w:t>
            </w:r>
          </w:p>
        </w:tc>
      </w:tr>
      <w:tr w:rsidR="00140573">
        <w:trPr>
          <w:jc w:val="center"/>
        </w:trPr>
        <w:tc>
          <w:tcPr>
            <w:tcW w:w="817" w:type="dxa"/>
            <w:vAlign w:val="center"/>
          </w:tcPr>
          <w:p w:rsidR="00140573" w:rsidRDefault="004254D2">
            <w:pPr>
              <w:jc w:val="center"/>
            </w:pPr>
            <w:r>
              <w:rPr>
                <w:rFonts w:eastAsiaTheme="minorEastAsia"/>
                <w:color w:val="000000"/>
                <w:szCs w:val="21"/>
              </w:rPr>
              <w:t>7</w:t>
            </w:r>
          </w:p>
        </w:tc>
        <w:tc>
          <w:tcPr>
            <w:tcW w:w="1276" w:type="dxa"/>
            <w:vAlign w:val="center"/>
          </w:tcPr>
          <w:p w:rsidR="00140573" w:rsidRDefault="004254D2">
            <w:pPr>
              <w:jc w:val="center"/>
            </w:pPr>
            <w:r>
              <w:rPr>
                <w:rFonts w:eastAsiaTheme="minorEastAsia"/>
                <w:color w:val="000000"/>
                <w:szCs w:val="21"/>
              </w:rPr>
              <w:t>601166</w:t>
            </w:r>
          </w:p>
        </w:tc>
        <w:tc>
          <w:tcPr>
            <w:tcW w:w="1701" w:type="dxa"/>
            <w:vAlign w:val="center"/>
          </w:tcPr>
          <w:p w:rsidR="00140573" w:rsidRDefault="004254D2">
            <w:pPr>
              <w:jc w:val="center"/>
            </w:pPr>
            <w:r>
              <w:rPr>
                <w:rFonts w:eastAsiaTheme="minorEastAsia"/>
                <w:color w:val="000000"/>
                <w:szCs w:val="21"/>
              </w:rPr>
              <w:t>兴业银行</w:t>
            </w:r>
          </w:p>
        </w:tc>
        <w:tc>
          <w:tcPr>
            <w:tcW w:w="1559" w:type="dxa"/>
            <w:vAlign w:val="center"/>
          </w:tcPr>
          <w:p w:rsidR="00140573" w:rsidRDefault="004254D2">
            <w:pPr>
              <w:jc w:val="right"/>
            </w:pPr>
            <w:r>
              <w:rPr>
                <w:rFonts w:eastAsiaTheme="minorEastAsia"/>
                <w:color w:val="000000"/>
                <w:szCs w:val="21"/>
              </w:rPr>
              <w:t>37,855,834</w:t>
            </w:r>
          </w:p>
        </w:tc>
        <w:tc>
          <w:tcPr>
            <w:tcW w:w="1932" w:type="dxa"/>
            <w:vAlign w:val="center"/>
          </w:tcPr>
          <w:p w:rsidR="00140573" w:rsidRDefault="004254D2">
            <w:pPr>
              <w:jc w:val="right"/>
            </w:pPr>
            <w:r>
              <w:rPr>
                <w:rFonts w:eastAsiaTheme="minorEastAsia"/>
                <w:color w:val="000000"/>
                <w:szCs w:val="21"/>
              </w:rPr>
              <w:t>749,545,513.20</w:t>
            </w:r>
          </w:p>
        </w:tc>
        <w:tc>
          <w:tcPr>
            <w:tcW w:w="1612" w:type="dxa"/>
            <w:vAlign w:val="center"/>
          </w:tcPr>
          <w:p w:rsidR="00140573" w:rsidRDefault="004254D2">
            <w:pPr>
              <w:jc w:val="right"/>
            </w:pPr>
            <w:r>
              <w:rPr>
                <w:rFonts w:eastAsiaTheme="minorEastAsia"/>
                <w:color w:val="000000"/>
                <w:szCs w:val="21"/>
              </w:rPr>
              <w:t>3.80</w:t>
            </w:r>
          </w:p>
        </w:tc>
      </w:tr>
      <w:tr w:rsidR="00140573">
        <w:trPr>
          <w:jc w:val="center"/>
        </w:trPr>
        <w:tc>
          <w:tcPr>
            <w:tcW w:w="817" w:type="dxa"/>
            <w:vAlign w:val="center"/>
          </w:tcPr>
          <w:p w:rsidR="00140573" w:rsidRDefault="004254D2">
            <w:pPr>
              <w:jc w:val="center"/>
            </w:pPr>
            <w:r>
              <w:rPr>
                <w:rFonts w:eastAsiaTheme="minorEastAsia"/>
                <w:color w:val="000000"/>
                <w:szCs w:val="21"/>
              </w:rPr>
              <w:t>8</w:t>
            </w:r>
          </w:p>
        </w:tc>
        <w:tc>
          <w:tcPr>
            <w:tcW w:w="1276" w:type="dxa"/>
            <w:vAlign w:val="center"/>
          </w:tcPr>
          <w:p w:rsidR="00140573" w:rsidRDefault="004254D2">
            <w:pPr>
              <w:jc w:val="center"/>
            </w:pPr>
            <w:r>
              <w:rPr>
                <w:rFonts w:eastAsiaTheme="minorEastAsia"/>
                <w:color w:val="000000"/>
                <w:szCs w:val="21"/>
              </w:rPr>
              <w:t>601398</w:t>
            </w:r>
          </w:p>
        </w:tc>
        <w:tc>
          <w:tcPr>
            <w:tcW w:w="1701" w:type="dxa"/>
            <w:vAlign w:val="center"/>
          </w:tcPr>
          <w:p w:rsidR="00140573" w:rsidRDefault="004254D2">
            <w:pPr>
              <w:jc w:val="center"/>
            </w:pPr>
            <w:r>
              <w:rPr>
                <w:rFonts w:eastAsiaTheme="minorEastAsia"/>
                <w:color w:val="000000"/>
                <w:szCs w:val="21"/>
              </w:rPr>
              <w:t>工商银行</w:t>
            </w:r>
          </w:p>
        </w:tc>
        <w:tc>
          <w:tcPr>
            <w:tcW w:w="1559" w:type="dxa"/>
            <w:vAlign w:val="center"/>
          </w:tcPr>
          <w:p w:rsidR="00140573" w:rsidRDefault="004254D2">
            <w:pPr>
              <w:jc w:val="right"/>
            </w:pPr>
            <w:r>
              <w:rPr>
                <w:rFonts w:eastAsiaTheme="minorEastAsia"/>
                <w:color w:val="000000"/>
                <w:szCs w:val="21"/>
              </w:rPr>
              <w:t>83,913,781</w:t>
            </w:r>
          </w:p>
        </w:tc>
        <w:tc>
          <w:tcPr>
            <w:tcW w:w="1932" w:type="dxa"/>
            <w:vAlign w:val="center"/>
          </w:tcPr>
          <w:p w:rsidR="00140573" w:rsidRDefault="004254D2">
            <w:pPr>
              <w:jc w:val="right"/>
            </w:pPr>
            <w:r>
              <w:rPr>
                <w:rFonts w:eastAsiaTheme="minorEastAsia"/>
                <w:color w:val="000000"/>
                <w:szCs w:val="21"/>
              </w:rPr>
              <w:t>493,413,032.28</w:t>
            </w:r>
          </w:p>
        </w:tc>
        <w:tc>
          <w:tcPr>
            <w:tcW w:w="1612" w:type="dxa"/>
            <w:vAlign w:val="center"/>
          </w:tcPr>
          <w:p w:rsidR="00140573" w:rsidRDefault="004254D2">
            <w:pPr>
              <w:jc w:val="right"/>
            </w:pPr>
            <w:r>
              <w:rPr>
                <w:rFonts w:eastAsiaTheme="minorEastAsia"/>
                <w:color w:val="000000"/>
                <w:szCs w:val="21"/>
              </w:rPr>
              <w:t>2.50</w:t>
            </w:r>
          </w:p>
        </w:tc>
      </w:tr>
      <w:tr w:rsidR="00140573">
        <w:trPr>
          <w:jc w:val="center"/>
        </w:trPr>
        <w:tc>
          <w:tcPr>
            <w:tcW w:w="817" w:type="dxa"/>
            <w:vAlign w:val="center"/>
          </w:tcPr>
          <w:p w:rsidR="00140573" w:rsidRDefault="004254D2">
            <w:pPr>
              <w:jc w:val="center"/>
            </w:pPr>
            <w:r>
              <w:rPr>
                <w:rFonts w:eastAsiaTheme="minorEastAsia"/>
                <w:color w:val="000000"/>
                <w:szCs w:val="21"/>
              </w:rPr>
              <w:t>9</w:t>
            </w:r>
          </w:p>
        </w:tc>
        <w:tc>
          <w:tcPr>
            <w:tcW w:w="1276" w:type="dxa"/>
            <w:vAlign w:val="center"/>
          </w:tcPr>
          <w:p w:rsidR="00140573" w:rsidRDefault="004254D2">
            <w:pPr>
              <w:jc w:val="center"/>
            </w:pPr>
            <w:r>
              <w:rPr>
                <w:rFonts w:eastAsiaTheme="minorEastAsia"/>
                <w:color w:val="000000"/>
                <w:szCs w:val="21"/>
              </w:rPr>
              <w:t>601601</w:t>
            </w:r>
          </w:p>
        </w:tc>
        <w:tc>
          <w:tcPr>
            <w:tcW w:w="1701" w:type="dxa"/>
            <w:vAlign w:val="center"/>
          </w:tcPr>
          <w:p w:rsidR="00140573" w:rsidRDefault="004254D2">
            <w:pPr>
              <w:jc w:val="center"/>
            </w:pPr>
            <w:r>
              <w:rPr>
                <w:rFonts w:eastAsiaTheme="minorEastAsia"/>
                <w:color w:val="000000"/>
                <w:szCs w:val="21"/>
              </w:rPr>
              <w:t>中国太保</w:t>
            </w:r>
          </w:p>
        </w:tc>
        <w:tc>
          <w:tcPr>
            <w:tcW w:w="1559" w:type="dxa"/>
            <w:vAlign w:val="center"/>
          </w:tcPr>
          <w:p w:rsidR="00140573" w:rsidRDefault="004254D2">
            <w:pPr>
              <w:jc w:val="right"/>
            </w:pPr>
            <w:r>
              <w:rPr>
                <w:rFonts w:eastAsiaTheme="minorEastAsia"/>
                <w:color w:val="000000"/>
                <w:szCs w:val="21"/>
              </w:rPr>
              <w:t>10,096,722</w:t>
            </w:r>
          </w:p>
        </w:tc>
        <w:tc>
          <w:tcPr>
            <w:tcW w:w="1932" w:type="dxa"/>
            <w:vAlign w:val="center"/>
          </w:tcPr>
          <w:p w:rsidR="00140573" w:rsidRDefault="004254D2">
            <w:pPr>
              <w:jc w:val="right"/>
            </w:pPr>
            <w:r>
              <w:rPr>
                <w:rFonts w:eastAsiaTheme="minorEastAsia"/>
                <w:color w:val="000000"/>
                <w:szCs w:val="21"/>
              </w:rPr>
              <w:t>382,059,960.48</w:t>
            </w:r>
          </w:p>
        </w:tc>
        <w:tc>
          <w:tcPr>
            <w:tcW w:w="1612" w:type="dxa"/>
            <w:vAlign w:val="center"/>
          </w:tcPr>
          <w:p w:rsidR="00140573" w:rsidRDefault="004254D2">
            <w:pPr>
              <w:jc w:val="right"/>
            </w:pPr>
            <w:r>
              <w:rPr>
                <w:rFonts w:eastAsiaTheme="minorEastAsia"/>
                <w:color w:val="000000"/>
                <w:szCs w:val="21"/>
              </w:rPr>
              <w:t>1.94</w:t>
            </w:r>
          </w:p>
        </w:tc>
      </w:tr>
      <w:tr w:rsidR="00140573">
        <w:trPr>
          <w:jc w:val="center"/>
        </w:trPr>
        <w:tc>
          <w:tcPr>
            <w:tcW w:w="817" w:type="dxa"/>
            <w:vAlign w:val="center"/>
          </w:tcPr>
          <w:p w:rsidR="00140573" w:rsidRDefault="004254D2">
            <w:pPr>
              <w:jc w:val="center"/>
            </w:pPr>
            <w:r>
              <w:rPr>
                <w:rFonts w:eastAsiaTheme="minorEastAsia"/>
                <w:color w:val="000000"/>
                <w:szCs w:val="21"/>
              </w:rPr>
              <w:t>10</w:t>
            </w:r>
          </w:p>
        </w:tc>
        <w:tc>
          <w:tcPr>
            <w:tcW w:w="1276" w:type="dxa"/>
            <w:vAlign w:val="center"/>
          </w:tcPr>
          <w:p w:rsidR="00140573" w:rsidRDefault="004254D2">
            <w:pPr>
              <w:jc w:val="center"/>
            </w:pPr>
            <w:r>
              <w:rPr>
                <w:rFonts w:eastAsiaTheme="minorEastAsia"/>
                <w:color w:val="000000"/>
                <w:szCs w:val="21"/>
              </w:rPr>
              <w:t>600048</w:t>
            </w:r>
          </w:p>
        </w:tc>
        <w:tc>
          <w:tcPr>
            <w:tcW w:w="1701" w:type="dxa"/>
            <w:vAlign w:val="center"/>
          </w:tcPr>
          <w:p w:rsidR="00140573" w:rsidRDefault="004254D2">
            <w:pPr>
              <w:jc w:val="center"/>
            </w:pPr>
            <w:r>
              <w:rPr>
                <w:rFonts w:eastAsiaTheme="minorEastAsia"/>
                <w:color w:val="000000"/>
                <w:szCs w:val="21"/>
              </w:rPr>
              <w:t>保利地产</w:t>
            </w:r>
          </w:p>
        </w:tc>
        <w:tc>
          <w:tcPr>
            <w:tcW w:w="1559" w:type="dxa"/>
            <w:vAlign w:val="center"/>
          </w:tcPr>
          <w:p w:rsidR="00140573" w:rsidRDefault="004254D2">
            <w:pPr>
              <w:jc w:val="right"/>
            </w:pPr>
            <w:r>
              <w:rPr>
                <w:rFonts w:eastAsiaTheme="minorEastAsia"/>
                <w:color w:val="000000"/>
                <w:szCs w:val="21"/>
              </w:rPr>
              <w:t>21,543,770</w:t>
            </w:r>
          </w:p>
        </w:tc>
        <w:tc>
          <w:tcPr>
            <w:tcW w:w="1932" w:type="dxa"/>
            <w:vAlign w:val="center"/>
          </w:tcPr>
          <w:p w:rsidR="00140573" w:rsidRDefault="004254D2">
            <w:pPr>
              <w:jc w:val="right"/>
            </w:pPr>
            <w:r>
              <w:rPr>
                <w:rFonts w:eastAsiaTheme="minorEastAsia"/>
                <w:color w:val="000000"/>
                <w:szCs w:val="21"/>
              </w:rPr>
              <w:t>348,578,198.60</w:t>
            </w:r>
          </w:p>
        </w:tc>
        <w:tc>
          <w:tcPr>
            <w:tcW w:w="1612" w:type="dxa"/>
            <w:vAlign w:val="center"/>
          </w:tcPr>
          <w:p w:rsidR="00140573" w:rsidRDefault="004254D2">
            <w:pPr>
              <w:jc w:val="right"/>
            </w:pPr>
            <w:r>
              <w:rPr>
                <w:rFonts w:eastAsiaTheme="minorEastAsia"/>
                <w:color w:val="000000"/>
                <w:szCs w:val="21"/>
              </w:rPr>
              <w:t>1.77</w:t>
            </w:r>
          </w:p>
        </w:tc>
      </w:tr>
      <w:tr w:rsidR="00140573">
        <w:trPr>
          <w:jc w:val="center"/>
        </w:trPr>
        <w:tc>
          <w:tcPr>
            <w:tcW w:w="817" w:type="dxa"/>
            <w:vAlign w:val="center"/>
          </w:tcPr>
          <w:p w:rsidR="00140573" w:rsidRDefault="004254D2">
            <w:pPr>
              <w:jc w:val="center"/>
            </w:pPr>
            <w:r>
              <w:rPr>
                <w:rFonts w:eastAsiaTheme="minorEastAsia"/>
                <w:color w:val="000000"/>
                <w:szCs w:val="21"/>
              </w:rPr>
              <w:t>11</w:t>
            </w:r>
          </w:p>
        </w:tc>
        <w:tc>
          <w:tcPr>
            <w:tcW w:w="1276" w:type="dxa"/>
            <w:vAlign w:val="center"/>
          </w:tcPr>
          <w:p w:rsidR="00140573" w:rsidRDefault="004254D2">
            <w:pPr>
              <w:jc w:val="center"/>
            </w:pPr>
            <w:r>
              <w:rPr>
                <w:rFonts w:eastAsiaTheme="minorEastAsia"/>
                <w:color w:val="000000"/>
                <w:szCs w:val="21"/>
              </w:rPr>
              <w:t>600585</w:t>
            </w:r>
          </w:p>
        </w:tc>
        <w:tc>
          <w:tcPr>
            <w:tcW w:w="1701" w:type="dxa"/>
            <w:vAlign w:val="center"/>
          </w:tcPr>
          <w:p w:rsidR="00140573" w:rsidRDefault="004254D2">
            <w:pPr>
              <w:jc w:val="center"/>
            </w:pPr>
            <w:r>
              <w:rPr>
                <w:rFonts w:eastAsiaTheme="minorEastAsia"/>
                <w:color w:val="000000"/>
                <w:szCs w:val="21"/>
              </w:rPr>
              <w:t>海螺水泥</w:t>
            </w:r>
          </w:p>
        </w:tc>
        <w:tc>
          <w:tcPr>
            <w:tcW w:w="1559" w:type="dxa"/>
            <w:vAlign w:val="center"/>
          </w:tcPr>
          <w:p w:rsidR="00140573" w:rsidRDefault="004254D2">
            <w:pPr>
              <w:jc w:val="right"/>
            </w:pPr>
            <w:r>
              <w:rPr>
                <w:rFonts w:eastAsiaTheme="minorEastAsia"/>
                <w:color w:val="000000"/>
                <w:szCs w:val="21"/>
              </w:rPr>
              <w:t>6,099,808</w:t>
            </w:r>
          </w:p>
        </w:tc>
        <w:tc>
          <w:tcPr>
            <w:tcW w:w="1932" w:type="dxa"/>
            <w:vAlign w:val="center"/>
          </w:tcPr>
          <w:p w:rsidR="00140573" w:rsidRDefault="004254D2">
            <w:pPr>
              <w:jc w:val="right"/>
            </w:pPr>
            <w:r>
              <w:rPr>
                <w:rFonts w:eastAsiaTheme="minorEastAsia"/>
                <w:color w:val="000000"/>
                <w:szCs w:val="21"/>
              </w:rPr>
              <w:t>334,269,478.40</w:t>
            </w:r>
          </w:p>
        </w:tc>
        <w:tc>
          <w:tcPr>
            <w:tcW w:w="1612" w:type="dxa"/>
            <w:vAlign w:val="center"/>
          </w:tcPr>
          <w:p w:rsidR="00140573" w:rsidRDefault="004254D2">
            <w:pPr>
              <w:jc w:val="right"/>
            </w:pPr>
            <w:r>
              <w:rPr>
                <w:rFonts w:eastAsiaTheme="minorEastAsia"/>
                <w:color w:val="000000"/>
                <w:szCs w:val="21"/>
              </w:rPr>
              <w:t>1.69</w:t>
            </w:r>
          </w:p>
        </w:tc>
      </w:tr>
      <w:tr w:rsidR="00140573">
        <w:trPr>
          <w:jc w:val="center"/>
        </w:trPr>
        <w:tc>
          <w:tcPr>
            <w:tcW w:w="817" w:type="dxa"/>
            <w:vAlign w:val="center"/>
          </w:tcPr>
          <w:p w:rsidR="00140573" w:rsidRDefault="004254D2">
            <w:pPr>
              <w:jc w:val="center"/>
            </w:pPr>
            <w:r>
              <w:rPr>
                <w:rFonts w:eastAsiaTheme="minorEastAsia"/>
                <w:color w:val="000000"/>
                <w:szCs w:val="21"/>
              </w:rPr>
              <w:t>12</w:t>
            </w:r>
          </w:p>
        </w:tc>
        <w:tc>
          <w:tcPr>
            <w:tcW w:w="1276" w:type="dxa"/>
            <w:vAlign w:val="center"/>
          </w:tcPr>
          <w:p w:rsidR="00140573" w:rsidRDefault="004254D2">
            <w:pPr>
              <w:jc w:val="center"/>
            </w:pPr>
            <w:r>
              <w:rPr>
                <w:rFonts w:eastAsiaTheme="minorEastAsia"/>
                <w:color w:val="000000"/>
                <w:szCs w:val="21"/>
              </w:rPr>
              <w:t>600031</w:t>
            </w:r>
          </w:p>
        </w:tc>
        <w:tc>
          <w:tcPr>
            <w:tcW w:w="1701" w:type="dxa"/>
            <w:vAlign w:val="center"/>
          </w:tcPr>
          <w:p w:rsidR="00140573" w:rsidRDefault="004254D2">
            <w:pPr>
              <w:jc w:val="center"/>
            </w:pPr>
            <w:r>
              <w:rPr>
                <w:rFonts w:eastAsiaTheme="minorEastAsia"/>
                <w:color w:val="000000"/>
                <w:szCs w:val="21"/>
              </w:rPr>
              <w:t>三一重工</w:t>
            </w:r>
          </w:p>
        </w:tc>
        <w:tc>
          <w:tcPr>
            <w:tcW w:w="1559" w:type="dxa"/>
            <w:vAlign w:val="center"/>
          </w:tcPr>
          <w:p w:rsidR="00140573" w:rsidRDefault="004254D2">
            <w:pPr>
              <w:jc w:val="right"/>
            </w:pPr>
            <w:r>
              <w:rPr>
                <w:rFonts w:eastAsiaTheme="minorEastAsia"/>
                <w:color w:val="000000"/>
                <w:szCs w:val="21"/>
              </w:rPr>
              <w:t>19,499,629</w:t>
            </w:r>
          </w:p>
        </w:tc>
        <w:tc>
          <w:tcPr>
            <w:tcW w:w="1932" w:type="dxa"/>
            <w:vAlign w:val="center"/>
          </w:tcPr>
          <w:p w:rsidR="00140573" w:rsidRDefault="004254D2">
            <w:pPr>
              <w:jc w:val="right"/>
            </w:pPr>
            <w:r>
              <w:rPr>
                <w:rFonts w:eastAsiaTheme="minorEastAsia"/>
                <w:color w:val="000000"/>
                <w:szCs w:val="21"/>
              </w:rPr>
              <w:t>332,468,674.45</w:t>
            </w:r>
          </w:p>
        </w:tc>
        <w:tc>
          <w:tcPr>
            <w:tcW w:w="1612" w:type="dxa"/>
            <w:vAlign w:val="center"/>
          </w:tcPr>
          <w:p w:rsidR="00140573" w:rsidRDefault="004254D2">
            <w:pPr>
              <w:jc w:val="right"/>
            </w:pPr>
            <w:r>
              <w:rPr>
                <w:rFonts w:eastAsiaTheme="minorEastAsia"/>
                <w:color w:val="000000"/>
                <w:szCs w:val="21"/>
              </w:rPr>
              <w:t>1.68</w:t>
            </w:r>
          </w:p>
        </w:tc>
      </w:tr>
      <w:tr w:rsidR="00140573">
        <w:trPr>
          <w:jc w:val="center"/>
        </w:trPr>
        <w:tc>
          <w:tcPr>
            <w:tcW w:w="817" w:type="dxa"/>
            <w:vAlign w:val="center"/>
          </w:tcPr>
          <w:p w:rsidR="00140573" w:rsidRDefault="004254D2">
            <w:pPr>
              <w:jc w:val="center"/>
            </w:pPr>
            <w:r>
              <w:rPr>
                <w:rFonts w:eastAsiaTheme="minorEastAsia"/>
                <w:color w:val="000000"/>
                <w:szCs w:val="21"/>
              </w:rPr>
              <w:t>13</w:t>
            </w:r>
          </w:p>
        </w:tc>
        <w:tc>
          <w:tcPr>
            <w:tcW w:w="1276" w:type="dxa"/>
            <w:vAlign w:val="center"/>
          </w:tcPr>
          <w:p w:rsidR="00140573" w:rsidRDefault="004254D2">
            <w:pPr>
              <w:jc w:val="center"/>
            </w:pPr>
            <w:r>
              <w:rPr>
                <w:rFonts w:eastAsiaTheme="minorEastAsia"/>
                <w:color w:val="000000"/>
                <w:szCs w:val="21"/>
              </w:rPr>
              <w:t>601888</w:t>
            </w:r>
          </w:p>
        </w:tc>
        <w:tc>
          <w:tcPr>
            <w:tcW w:w="1701" w:type="dxa"/>
            <w:vAlign w:val="center"/>
          </w:tcPr>
          <w:p w:rsidR="00140573" w:rsidRDefault="004254D2">
            <w:pPr>
              <w:jc w:val="center"/>
            </w:pPr>
            <w:r>
              <w:rPr>
                <w:rFonts w:eastAsiaTheme="minorEastAsia"/>
                <w:color w:val="000000"/>
                <w:szCs w:val="21"/>
              </w:rPr>
              <w:t>中国国旅</w:t>
            </w:r>
          </w:p>
        </w:tc>
        <w:tc>
          <w:tcPr>
            <w:tcW w:w="1559" w:type="dxa"/>
            <w:vAlign w:val="center"/>
          </w:tcPr>
          <w:p w:rsidR="00140573" w:rsidRDefault="004254D2">
            <w:pPr>
              <w:jc w:val="right"/>
            </w:pPr>
            <w:r>
              <w:rPr>
                <w:rFonts w:eastAsiaTheme="minorEastAsia"/>
                <w:color w:val="000000"/>
                <w:szCs w:val="21"/>
              </w:rPr>
              <w:t>3,271,582</w:t>
            </w:r>
          </w:p>
        </w:tc>
        <w:tc>
          <w:tcPr>
            <w:tcW w:w="1932" w:type="dxa"/>
            <w:vAlign w:val="center"/>
          </w:tcPr>
          <w:p w:rsidR="00140573" w:rsidRDefault="004254D2">
            <w:pPr>
              <w:jc w:val="right"/>
            </w:pPr>
            <w:r>
              <w:rPr>
                <w:rFonts w:eastAsiaTheme="minorEastAsia"/>
                <w:color w:val="000000"/>
                <w:szCs w:val="21"/>
              </w:rPr>
              <w:t>291,007,218.90</w:t>
            </w:r>
          </w:p>
        </w:tc>
        <w:tc>
          <w:tcPr>
            <w:tcW w:w="1612" w:type="dxa"/>
            <w:vAlign w:val="center"/>
          </w:tcPr>
          <w:p w:rsidR="00140573" w:rsidRDefault="004254D2">
            <w:pPr>
              <w:jc w:val="right"/>
            </w:pPr>
            <w:r>
              <w:rPr>
                <w:rFonts w:eastAsiaTheme="minorEastAsia"/>
                <w:color w:val="000000"/>
                <w:szCs w:val="21"/>
              </w:rPr>
              <w:t>1.47</w:t>
            </w:r>
          </w:p>
        </w:tc>
      </w:tr>
      <w:tr w:rsidR="00140573">
        <w:trPr>
          <w:jc w:val="center"/>
        </w:trPr>
        <w:tc>
          <w:tcPr>
            <w:tcW w:w="817" w:type="dxa"/>
            <w:vAlign w:val="center"/>
          </w:tcPr>
          <w:p w:rsidR="00140573" w:rsidRDefault="004254D2">
            <w:pPr>
              <w:jc w:val="center"/>
            </w:pPr>
            <w:r>
              <w:rPr>
                <w:rFonts w:eastAsiaTheme="minorEastAsia"/>
                <w:color w:val="000000"/>
                <w:szCs w:val="21"/>
              </w:rPr>
              <w:t>14</w:t>
            </w:r>
          </w:p>
        </w:tc>
        <w:tc>
          <w:tcPr>
            <w:tcW w:w="1276" w:type="dxa"/>
            <w:vAlign w:val="center"/>
          </w:tcPr>
          <w:p w:rsidR="00140573" w:rsidRDefault="004254D2">
            <w:pPr>
              <w:jc w:val="center"/>
            </w:pPr>
            <w:r>
              <w:rPr>
                <w:rFonts w:eastAsiaTheme="minorEastAsia"/>
                <w:color w:val="000000"/>
                <w:szCs w:val="21"/>
              </w:rPr>
              <w:t>600009</w:t>
            </w:r>
          </w:p>
        </w:tc>
        <w:tc>
          <w:tcPr>
            <w:tcW w:w="1701" w:type="dxa"/>
            <w:vAlign w:val="center"/>
          </w:tcPr>
          <w:p w:rsidR="00140573" w:rsidRDefault="004254D2">
            <w:pPr>
              <w:jc w:val="center"/>
            </w:pPr>
            <w:r>
              <w:rPr>
                <w:rFonts w:eastAsiaTheme="minorEastAsia"/>
                <w:color w:val="000000"/>
                <w:szCs w:val="21"/>
              </w:rPr>
              <w:t>上海机场</w:t>
            </w:r>
          </w:p>
        </w:tc>
        <w:tc>
          <w:tcPr>
            <w:tcW w:w="1559" w:type="dxa"/>
            <w:vAlign w:val="center"/>
          </w:tcPr>
          <w:p w:rsidR="00140573" w:rsidRDefault="004254D2">
            <w:pPr>
              <w:jc w:val="right"/>
            </w:pPr>
            <w:r>
              <w:rPr>
                <w:rFonts w:eastAsiaTheme="minorEastAsia"/>
                <w:color w:val="000000"/>
                <w:szCs w:val="21"/>
              </w:rPr>
              <w:t>2,689,834</w:t>
            </w:r>
          </w:p>
        </w:tc>
        <w:tc>
          <w:tcPr>
            <w:tcW w:w="1932" w:type="dxa"/>
            <w:vAlign w:val="center"/>
          </w:tcPr>
          <w:p w:rsidR="00140573" w:rsidRDefault="004254D2">
            <w:pPr>
              <w:jc w:val="right"/>
            </w:pPr>
            <w:r>
              <w:rPr>
                <w:rFonts w:eastAsiaTheme="minorEastAsia"/>
                <w:color w:val="000000"/>
                <w:szCs w:val="21"/>
              </w:rPr>
              <w:t>211,824,427.50</w:t>
            </w:r>
          </w:p>
        </w:tc>
        <w:tc>
          <w:tcPr>
            <w:tcW w:w="1612" w:type="dxa"/>
            <w:vAlign w:val="center"/>
          </w:tcPr>
          <w:p w:rsidR="00140573" w:rsidRDefault="004254D2">
            <w:pPr>
              <w:jc w:val="right"/>
            </w:pPr>
            <w:r>
              <w:rPr>
                <w:rFonts w:eastAsiaTheme="minorEastAsia"/>
                <w:color w:val="000000"/>
                <w:szCs w:val="21"/>
              </w:rPr>
              <w:t>1.07</w:t>
            </w:r>
          </w:p>
        </w:tc>
      </w:tr>
      <w:tr w:rsidR="00140573">
        <w:trPr>
          <w:jc w:val="center"/>
        </w:trPr>
        <w:tc>
          <w:tcPr>
            <w:tcW w:w="817" w:type="dxa"/>
            <w:vAlign w:val="center"/>
          </w:tcPr>
          <w:p w:rsidR="00140573" w:rsidRDefault="004254D2">
            <w:pPr>
              <w:jc w:val="center"/>
            </w:pPr>
            <w:r>
              <w:rPr>
                <w:rFonts w:eastAsiaTheme="minorEastAsia"/>
                <w:color w:val="000000"/>
                <w:szCs w:val="21"/>
              </w:rPr>
              <w:t>15</w:t>
            </w:r>
          </w:p>
        </w:tc>
        <w:tc>
          <w:tcPr>
            <w:tcW w:w="1276" w:type="dxa"/>
            <w:vAlign w:val="center"/>
          </w:tcPr>
          <w:p w:rsidR="00140573" w:rsidRDefault="004254D2">
            <w:pPr>
              <w:jc w:val="center"/>
            </w:pPr>
            <w:r>
              <w:rPr>
                <w:rFonts w:eastAsiaTheme="minorEastAsia"/>
                <w:color w:val="000000"/>
                <w:szCs w:val="21"/>
              </w:rPr>
              <w:t>601088</w:t>
            </w:r>
          </w:p>
        </w:tc>
        <w:tc>
          <w:tcPr>
            <w:tcW w:w="1701" w:type="dxa"/>
            <w:vAlign w:val="center"/>
          </w:tcPr>
          <w:p w:rsidR="00140573" w:rsidRDefault="004254D2">
            <w:pPr>
              <w:jc w:val="center"/>
            </w:pPr>
            <w:r>
              <w:rPr>
                <w:rFonts w:eastAsiaTheme="minorEastAsia"/>
                <w:color w:val="000000"/>
                <w:szCs w:val="21"/>
              </w:rPr>
              <w:t>中国神华</w:t>
            </w:r>
          </w:p>
        </w:tc>
        <w:tc>
          <w:tcPr>
            <w:tcW w:w="1559" w:type="dxa"/>
            <w:vAlign w:val="center"/>
          </w:tcPr>
          <w:p w:rsidR="00140573" w:rsidRDefault="004254D2">
            <w:pPr>
              <w:jc w:val="right"/>
            </w:pPr>
            <w:r>
              <w:rPr>
                <w:rFonts w:eastAsiaTheme="minorEastAsia"/>
                <w:color w:val="000000"/>
                <w:szCs w:val="21"/>
              </w:rPr>
              <w:t>10,681,015</w:t>
            </w:r>
          </w:p>
        </w:tc>
        <w:tc>
          <w:tcPr>
            <w:tcW w:w="1932" w:type="dxa"/>
            <w:vAlign w:val="center"/>
          </w:tcPr>
          <w:p w:rsidR="00140573" w:rsidRDefault="004254D2">
            <w:pPr>
              <w:jc w:val="right"/>
            </w:pPr>
            <w:r>
              <w:rPr>
                <w:rFonts w:eastAsiaTheme="minorEastAsia"/>
                <w:color w:val="000000"/>
                <w:szCs w:val="21"/>
              </w:rPr>
              <w:t>194,928,523.75</w:t>
            </w:r>
          </w:p>
        </w:tc>
        <w:tc>
          <w:tcPr>
            <w:tcW w:w="1612" w:type="dxa"/>
            <w:vAlign w:val="center"/>
          </w:tcPr>
          <w:p w:rsidR="00140573" w:rsidRDefault="004254D2">
            <w:pPr>
              <w:jc w:val="right"/>
            </w:pPr>
            <w:r>
              <w:rPr>
                <w:rFonts w:eastAsiaTheme="minorEastAsia"/>
                <w:color w:val="000000"/>
                <w:szCs w:val="21"/>
              </w:rPr>
              <w:t>0.99</w:t>
            </w:r>
          </w:p>
        </w:tc>
      </w:tr>
      <w:tr w:rsidR="00140573">
        <w:trPr>
          <w:jc w:val="center"/>
        </w:trPr>
        <w:tc>
          <w:tcPr>
            <w:tcW w:w="817" w:type="dxa"/>
            <w:vAlign w:val="center"/>
          </w:tcPr>
          <w:p w:rsidR="00140573" w:rsidRDefault="004254D2">
            <w:pPr>
              <w:jc w:val="center"/>
            </w:pPr>
            <w:r>
              <w:rPr>
                <w:rFonts w:eastAsiaTheme="minorEastAsia"/>
                <w:color w:val="000000"/>
                <w:szCs w:val="21"/>
              </w:rPr>
              <w:t>16</w:t>
            </w:r>
          </w:p>
        </w:tc>
        <w:tc>
          <w:tcPr>
            <w:tcW w:w="1276" w:type="dxa"/>
            <w:vAlign w:val="center"/>
          </w:tcPr>
          <w:p w:rsidR="00140573" w:rsidRDefault="004254D2">
            <w:pPr>
              <w:jc w:val="center"/>
            </w:pPr>
            <w:r>
              <w:rPr>
                <w:rFonts w:eastAsiaTheme="minorEastAsia"/>
                <w:color w:val="000000"/>
                <w:szCs w:val="21"/>
              </w:rPr>
              <w:t>600309</w:t>
            </w:r>
          </w:p>
        </w:tc>
        <w:tc>
          <w:tcPr>
            <w:tcW w:w="1701" w:type="dxa"/>
            <w:vAlign w:val="center"/>
          </w:tcPr>
          <w:p w:rsidR="00140573" w:rsidRDefault="004254D2">
            <w:pPr>
              <w:jc w:val="center"/>
            </w:pPr>
            <w:r>
              <w:rPr>
                <w:rFonts w:eastAsiaTheme="minorEastAsia"/>
                <w:color w:val="000000"/>
                <w:szCs w:val="21"/>
              </w:rPr>
              <w:t>万华化学</w:t>
            </w:r>
          </w:p>
        </w:tc>
        <w:tc>
          <w:tcPr>
            <w:tcW w:w="1559" w:type="dxa"/>
            <w:vAlign w:val="center"/>
          </w:tcPr>
          <w:p w:rsidR="00140573" w:rsidRDefault="004254D2">
            <w:pPr>
              <w:jc w:val="right"/>
            </w:pPr>
            <w:r>
              <w:rPr>
                <w:rFonts w:eastAsiaTheme="minorEastAsia"/>
                <w:color w:val="000000"/>
                <w:szCs w:val="21"/>
              </w:rPr>
              <w:t>3,099,800</w:t>
            </w:r>
          </w:p>
        </w:tc>
        <w:tc>
          <w:tcPr>
            <w:tcW w:w="1932" w:type="dxa"/>
            <w:vAlign w:val="center"/>
          </w:tcPr>
          <w:p w:rsidR="00140573" w:rsidRDefault="004254D2">
            <w:pPr>
              <w:jc w:val="right"/>
            </w:pPr>
            <w:r>
              <w:rPr>
                <w:rFonts w:eastAsiaTheme="minorEastAsia"/>
                <w:color w:val="000000"/>
                <w:szCs w:val="21"/>
              </w:rPr>
              <w:t>174,115,766.00</w:t>
            </w:r>
          </w:p>
        </w:tc>
        <w:tc>
          <w:tcPr>
            <w:tcW w:w="1612" w:type="dxa"/>
            <w:vAlign w:val="center"/>
          </w:tcPr>
          <w:p w:rsidR="00140573" w:rsidRDefault="004254D2">
            <w:pPr>
              <w:jc w:val="right"/>
            </w:pPr>
            <w:r>
              <w:rPr>
                <w:rFonts w:eastAsiaTheme="minorEastAsia"/>
                <w:color w:val="000000"/>
                <w:szCs w:val="21"/>
              </w:rPr>
              <w:t>0.88</w:t>
            </w:r>
          </w:p>
        </w:tc>
      </w:tr>
      <w:tr w:rsidR="00140573">
        <w:trPr>
          <w:jc w:val="center"/>
        </w:trPr>
        <w:tc>
          <w:tcPr>
            <w:tcW w:w="817" w:type="dxa"/>
            <w:vAlign w:val="center"/>
          </w:tcPr>
          <w:p w:rsidR="00140573" w:rsidRDefault="004254D2">
            <w:pPr>
              <w:jc w:val="center"/>
            </w:pPr>
            <w:r>
              <w:rPr>
                <w:rFonts w:eastAsiaTheme="minorEastAsia"/>
                <w:color w:val="000000"/>
                <w:szCs w:val="21"/>
              </w:rPr>
              <w:t>17</w:t>
            </w:r>
          </w:p>
        </w:tc>
        <w:tc>
          <w:tcPr>
            <w:tcW w:w="1276" w:type="dxa"/>
            <w:vAlign w:val="center"/>
          </w:tcPr>
          <w:p w:rsidR="00140573" w:rsidRDefault="004254D2">
            <w:pPr>
              <w:jc w:val="center"/>
            </w:pPr>
            <w:r>
              <w:rPr>
                <w:rFonts w:eastAsiaTheme="minorEastAsia"/>
                <w:color w:val="000000"/>
                <w:szCs w:val="21"/>
              </w:rPr>
              <w:t>601012</w:t>
            </w:r>
          </w:p>
        </w:tc>
        <w:tc>
          <w:tcPr>
            <w:tcW w:w="1701" w:type="dxa"/>
            <w:vAlign w:val="center"/>
          </w:tcPr>
          <w:p w:rsidR="00140573" w:rsidRDefault="004254D2">
            <w:pPr>
              <w:jc w:val="center"/>
            </w:pPr>
            <w:r>
              <w:rPr>
                <w:rFonts w:eastAsiaTheme="minorEastAsia"/>
                <w:color w:val="000000"/>
                <w:szCs w:val="21"/>
              </w:rPr>
              <w:t>隆基股份</w:t>
            </w:r>
          </w:p>
        </w:tc>
        <w:tc>
          <w:tcPr>
            <w:tcW w:w="1559" w:type="dxa"/>
            <w:vAlign w:val="center"/>
          </w:tcPr>
          <w:p w:rsidR="00140573" w:rsidRDefault="004254D2">
            <w:pPr>
              <w:jc w:val="right"/>
            </w:pPr>
            <w:r>
              <w:rPr>
                <w:rFonts w:eastAsiaTheme="minorEastAsia"/>
                <w:color w:val="000000"/>
                <w:szCs w:val="21"/>
              </w:rPr>
              <w:t>6,099,918</w:t>
            </w:r>
          </w:p>
        </w:tc>
        <w:tc>
          <w:tcPr>
            <w:tcW w:w="1932" w:type="dxa"/>
            <w:vAlign w:val="center"/>
          </w:tcPr>
          <w:p w:rsidR="00140573" w:rsidRDefault="004254D2">
            <w:pPr>
              <w:jc w:val="right"/>
            </w:pPr>
            <w:r>
              <w:rPr>
                <w:rFonts w:eastAsiaTheme="minorEastAsia"/>
                <w:color w:val="000000"/>
                <w:szCs w:val="21"/>
              </w:rPr>
              <w:t>151,460,963.94</w:t>
            </w:r>
          </w:p>
        </w:tc>
        <w:tc>
          <w:tcPr>
            <w:tcW w:w="1612" w:type="dxa"/>
            <w:vAlign w:val="center"/>
          </w:tcPr>
          <w:p w:rsidR="00140573" w:rsidRDefault="004254D2">
            <w:pPr>
              <w:jc w:val="right"/>
            </w:pPr>
            <w:r>
              <w:rPr>
                <w:rFonts w:eastAsiaTheme="minorEastAsia"/>
                <w:color w:val="000000"/>
                <w:szCs w:val="21"/>
              </w:rPr>
              <w:t>0.77</w:t>
            </w:r>
          </w:p>
        </w:tc>
      </w:tr>
      <w:tr w:rsidR="00140573">
        <w:trPr>
          <w:jc w:val="center"/>
        </w:trPr>
        <w:tc>
          <w:tcPr>
            <w:tcW w:w="817" w:type="dxa"/>
            <w:vAlign w:val="center"/>
          </w:tcPr>
          <w:p w:rsidR="00140573" w:rsidRDefault="004254D2">
            <w:pPr>
              <w:jc w:val="center"/>
            </w:pPr>
            <w:r>
              <w:rPr>
                <w:rFonts w:eastAsiaTheme="minorEastAsia"/>
                <w:color w:val="000000"/>
                <w:szCs w:val="21"/>
              </w:rPr>
              <w:t>18</w:t>
            </w:r>
          </w:p>
        </w:tc>
        <w:tc>
          <w:tcPr>
            <w:tcW w:w="1276" w:type="dxa"/>
            <w:vAlign w:val="center"/>
          </w:tcPr>
          <w:p w:rsidR="00140573" w:rsidRDefault="004254D2">
            <w:pPr>
              <w:jc w:val="center"/>
            </w:pPr>
            <w:r>
              <w:rPr>
                <w:rFonts w:eastAsiaTheme="minorEastAsia"/>
                <w:color w:val="000000"/>
                <w:szCs w:val="21"/>
              </w:rPr>
              <w:t>600690</w:t>
            </w:r>
          </w:p>
        </w:tc>
        <w:tc>
          <w:tcPr>
            <w:tcW w:w="1701" w:type="dxa"/>
            <w:vAlign w:val="center"/>
          </w:tcPr>
          <w:p w:rsidR="00140573" w:rsidRDefault="004254D2">
            <w:pPr>
              <w:jc w:val="center"/>
            </w:pPr>
            <w:r>
              <w:rPr>
                <w:rFonts w:eastAsiaTheme="minorEastAsia"/>
                <w:color w:val="000000"/>
                <w:szCs w:val="21"/>
              </w:rPr>
              <w:t>海尔智家</w:t>
            </w:r>
          </w:p>
        </w:tc>
        <w:tc>
          <w:tcPr>
            <w:tcW w:w="1559" w:type="dxa"/>
            <w:vAlign w:val="center"/>
          </w:tcPr>
          <w:p w:rsidR="00140573" w:rsidRDefault="004254D2">
            <w:pPr>
              <w:jc w:val="right"/>
            </w:pPr>
            <w:r>
              <w:rPr>
                <w:rFonts w:eastAsiaTheme="minorEastAsia"/>
                <w:color w:val="000000"/>
                <w:szCs w:val="21"/>
              </w:rPr>
              <w:t>7,500,121</w:t>
            </w:r>
          </w:p>
        </w:tc>
        <w:tc>
          <w:tcPr>
            <w:tcW w:w="1932" w:type="dxa"/>
            <w:vAlign w:val="center"/>
          </w:tcPr>
          <w:p w:rsidR="00140573" w:rsidRDefault="004254D2">
            <w:pPr>
              <w:jc w:val="right"/>
            </w:pPr>
            <w:r>
              <w:rPr>
                <w:rFonts w:eastAsiaTheme="minorEastAsia"/>
                <w:color w:val="000000"/>
                <w:szCs w:val="21"/>
              </w:rPr>
              <w:t>146,252,359.50</w:t>
            </w:r>
          </w:p>
        </w:tc>
        <w:tc>
          <w:tcPr>
            <w:tcW w:w="1612" w:type="dxa"/>
            <w:vAlign w:val="center"/>
          </w:tcPr>
          <w:p w:rsidR="00140573" w:rsidRDefault="004254D2">
            <w:pPr>
              <w:jc w:val="right"/>
            </w:pPr>
            <w:r>
              <w:rPr>
                <w:rFonts w:eastAsiaTheme="minorEastAsia"/>
                <w:color w:val="000000"/>
                <w:szCs w:val="21"/>
              </w:rPr>
              <w:t>0.74</w:t>
            </w:r>
          </w:p>
        </w:tc>
      </w:tr>
      <w:tr w:rsidR="00140573">
        <w:trPr>
          <w:jc w:val="center"/>
        </w:trPr>
        <w:tc>
          <w:tcPr>
            <w:tcW w:w="817" w:type="dxa"/>
            <w:vAlign w:val="center"/>
          </w:tcPr>
          <w:p w:rsidR="00140573" w:rsidRDefault="004254D2">
            <w:pPr>
              <w:jc w:val="center"/>
            </w:pPr>
            <w:r>
              <w:rPr>
                <w:rFonts w:eastAsiaTheme="minorEastAsia"/>
                <w:color w:val="000000"/>
                <w:szCs w:val="21"/>
              </w:rPr>
              <w:t>19</w:t>
            </w:r>
          </w:p>
        </w:tc>
        <w:tc>
          <w:tcPr>
            <w:tcW w:w="1276" w:type="dxa"/>
            <w:vAlign w:val="center"/>
          </w:tcPr>
          <w:p w:rsidR="00140573" w:rsidRDefault="004254D2">
            <w:pPr>
              <w:jc w:val="center"/>
            </w:pPr>
            <w:r>
              <w:rPr>
                <w:rFonts w:eastAsiaTheme="minorEastAsia"/>
                <w:color w:val="000000"/>
                <w:szCs w:val="21"/>
              </w:rPr>
              <w:t>600028</w:t>
            </w:r>
          </w:p>
        </w:tc>
        <w:tc>
          <w:tcPr>
            <w:tcW w:w="1701" w:type="dxa"/>
            <w:vAlign w:val="center"/>
          </w:tcPr>
          <w:p w:rsidR="00140573" w:rsidRDefault="004254D2">
            <w:pPr>
              <w:jc w:val="center"/>
            </w:pPr>
            <w:r>
              <w:rPr>
                <w:rFonts w:eastAsiaTheme="minorEastAsia"/>
                <w:color w:val="000000"/>
                <w:szCs w:val="21"/>
              </w:rPr>
              <w:t>中国石化</w:t>
            </w:r>
          </w:p>
        </w:tc>
        <w:tc>
          <w:tcPr>
            <w:tcW w:w="1559" w:type="dxa"/>
            <w:vAlign w:val="center"/>
          </w:tcPr>
          <w:p w:rsidR="00140573" w:rsidRDefault="004254D2">
            <w:pPr>
              <w:jc w:val="right"/>
            </w:pPr>
            <w:r>
              <w:rPr>
                <w:rFonts w:eastAsiaTheme="minorEastAsia"/>
                <w:color w:val="000000"/>
                <w:szCs w:val="21"/>
              </w:rPr>
              <w:t>27,313,224</w:t>
            </w:r>
          </w:p>
        </w:tc>
        <w:tc>
          <w:tcPr>
            <w:tcW w:w="1932" w:type="dxa"/>
            <w:vAlign w:val="center"/>
          </w:tcPr>
          <w:p w:rsidR="00140573" w:rsidRDefault="004254D2">
            <w:pPr>
              <w:jc w:val="right"/>
            </w:pPr>
            <w:r>
              <w:rPr>
                <w:rFonts w:eastAsiaTheme="minorEastAsia"/>
                <w:color w:val="000000"/>
                <w:szCs w:val="21"/>
              </w:rPr>
              <w:t>139,570,574.64</w:t>
            </w:r>
          </w:p>
        </w:tc>
        <w:tc>
          <w:tcPr>
            <w:tcW w:w="1612" w:type="dxa"/>
            <w:vAlign w:val="center"/>
          </w:tcPr>
          <w:p w:rsidR="00140573" w:rsidRDefault="004254D2">
            <w:pPr>
              <w:jc w:val="right"/>
            </w:pPr>
            <w:r>
              <w:rPr>
                <w:rFonts w:eastAsiaTheme="minorEastAsia"/>
                <w:color w:val="000000"/>
                <w:szCs w:val="21"/>
              </w:rPr>
              <w:t>0.71</w:t>
            </w:r>
          </w:p>
        </w:tc>
      </w:tr>
      <w:tr w:rsidR="00140573">
        <w:trPr>
          <w:jc w:val="center"/>
        </w:trPr>
        <w:tc>
          <w:tcPr>
            <w:tcW w:w="817" w:type="dxa"/>
            <w:vAlign w:val="center"/>
          </w:tcPr>
          <w:p w:rsidR="00140573" w:rsidRDefault="004254D2">
            <w:pPr>
              <w:jc w:val="center"/>
            </w:pPr>
            <w:r>
              <w:rPr>
                <w:rFonts w:eastAsiaTheme="minorEastAsia"/>
                <w:color w:val="000000"/>
                <w:szCs w:val="21"/>
              </w:rPr>
              <w:t>20</w:t>
            </w:r>
          </w:p>
        </w:tc>
        <w:tc>
          <w:tcPr>
            <w:tcW w:w="1276" w:type="dxa"/>
            <w:vAlign w:val="center"/>
          </w:tcPr>
          <w:p w:rsidR="00140573" w:rsidRDefault="004254D2">
            <w:pPr>
              <w:jc w:val="center"/>
            </w:pPr>
            <w:r>
              <w:rPr>
                <w:rFonts w:eastAsiaTheme="minorEastAsia"/>
                <w:color w:val="000000"/>
                <w:szCs w:val="21"/>
              </w:rPr>
              <w:t>600703</w:t>
            </w:r>
          </w:p>
        </w:tc>
        <w:tc>
          <w:tcPr>
            <w:tcW w:w="1701" w:type="dxa"/>
            <w:vAlign w:val="center"/>
          </w:tcPr>
          <w:p w:rsidR="00140573" w:rsidRDefault="004254D2">
            <w:pPr>
              <w:jc w:val="center"/>
            </w:pPr>
            <w:r>
              <w:rPr>
                <w:rFonts w:eastAsiaTheme="minorEastAsia"/>
                <w:color w:val="000000"/>
                <w:szCs w:val="21"/>
              </w:rPr>
              <w:t>三安光电</w:t>
            </w:r>
          </w:p>
        </w:tc>
        <w:tc>
          <w:tcPr>
            <w:tcW w:w="1559" w:type="dxa"/>
            <w:vAlign w:val="center"/>
          </w:tcPr>
          <w:p w:rsidR="00140573" w:rsidRDefault="004254D2">
            <w:pPr>
              <w:jc w:val="right"/>
            </w:pPr>
            <w:r>
              <w:rPr>
                <w:rFonts w:eastAsiaTheme="minorEastAsia"/>
                <w:color w:val="000000"/>
                <w:szCs w:val="21"/>
              </w:rPr>
              <w:t>6,999,909</w:t>
            </w:r>
          </w:p>
        </w:tc>
        <w:tc>
          <w:tcPr>
            <w:tcW w:w="1932" w:type="dxa"/>
            <w:vAlign w:val="center"/>
          </w:tcPr>
          <w:p w:rsidR="00140573" w:rsidRDefault="004254D2">
            <w:pPr>
              <w:jc w:val="right"/>
            </w:pPr>
            <w:r>
              <w:rPr>
                <w:rFonts w:eastAsiaTheme="minorEastAsia"/>
                <w:color w:val="000000"/>
                <w:szCs w:val="21"/>
              </w:rPr>
              <w:t>128,518,329.24</w:t>
            </w:r>
          </w:p>
        </w:tc>
        <w:tc>
          <w:tcPr>
            <w:tcW w:w="1612" w:type="dxa"/>
            <w:vAlign w:val="center"/>
          </w:tcPr>
          <w:p w:rsidR="00140573" w:rsidRDefault="004254D2">
            <w:pPr>
              <w:jc w:val="right"/>
            </w:pPr>
            <w:r>
              <w:rPr>
                <w:rFonts w:eastAsiaTheme="minorEastAsia"/>
                <w:color w:val="000000"/>
                <w:szCs w:val="21"/>
              </w:rPr>
              <w:t>0.65</w:t>
            </w:r>
          </w:p>
        </w:tc>
      </w:tr>
      <w:tr w:rsidR="00140573">
        <w:trPr>
          <w:jc w:val="center"/>
        </w:trPr>
        <w:tc>
          <w:tcPr>
            <w:tcW w:w="817" w:type="dxa"/>
            <w:vAlign w:val="center"/>
          </w:tcPr>
          <w:p w:rsidR="00140573" w:rsidRDefault="004254D2">
            <w:pPr>
              <w:jc w:val="center"/>
            </w:pPr>
            <w:r>
              <w:rPr>
                <w:rFonts w:eastAsiaTheme="minorEastAsia"/>
                <w:color w:val="000000"/>
                <w:szCs w:val="21"/>
              </w:rPr>
              <w:t>21</w:t>
            </w:r>
          </w:p>
        </w:tc>
        <w:tc>
          <w:tcPr>
            <w:tcW w:w="1276" w:type="dxa"/>
            <w:vAlign w:val="center"/>
          </w:tcPr>
          <w:p w:rsidR="00140573" w:rsidRDefault="004254D2">
            <w:pPr>
              <w:jc w:val="center"/>
            </w:pPr>
            <w:r>
              <w:rPr>
                <w:rFonts w:eastAsiaTheme="minorEastAsia"/>
                <w:color w:val="000000"/>
                <w:szCs w:val="21"/>
              </w:rPr>
              <w:t>600104</w:t>
            </w:r>
          </w:p>
        </w:tc>
        <w:tc>
          <w:tcPr>
            <w:tcW w:w="1701" w:type="dxa"/>
            <w:vAlign w:val="center"/>
          </w:tcPr>
          <w:p w:rsidR="00140573" w:rsidRDefault="004254D2">
            <w:pPr>
              <w:jc w:val="center"/>
            </w:pPr>
            <w:r>
              <w:rPr>
                <w:rFonts w:eastAsiaTheme="minorEastAsia"/>
                <w:color w:val="000000"/>
                <w:szCs w:val="21"/>
              </w:rPr>
              <w:t>上汽集团</w:t>
            </w:r>
          </w:p>
        </w:tc>
        <w:tc>
          <w:tcPr>
            <w:tcW w:w="1559" w:type="dxa"/>
            <w:vAlign w:val="center"/>
          </w:tcPr>
          <w:p w:rsidR="00140573" w:rsidRDefault="004254D2">
            <w:pPr>
              <w:jc w:val="right"/>
            </w:pPr>
            <w:r>
              <w:rPr>
                <w:rFonts w:eastAsiaTheme="minorEastAsia"/>
                <w:color w:val="000000"/>
                <w:szCs w:val="21"/>
              </w:rPr>
              <w:t>4,700,475</w:t>
            </w:r>
          </w:p>
        </w:tc>
        <w:tc>
          <w:tcPr>
            <w:tcW w:w="1932" w:type="dxa"/>
            <w:vAlign w:val="center"/>
          </w:tcPr>
          <w:p w:rsidR="00140573" w:rsidRDefault="004254D2">
            <w:pPr>
              <w:jc w:val="right"/>
            </w:pPr>
            <w:r>
              <w:rPr>
                <w:rFonts w:eastAsiaTheme="minorEastAsia"/>
                <w:color w:val="000000"/>
                <w:szCs w:val="21"/>
              </w:rPr>
              <w:t>112,106,328.75</w:t>
            </w:r>
          </w:p>
        </w:tc>
        <w:tc>
          <w:tcPr>
            <w:tcW w:w="1612" w:type="dxa"/>
            <w:vAlign w:val="center"/>
          </w:tcPr>
          <w:p w:rsidR="00140573" w:rsidRDefault="004254D2">
            <w:pPr>
              <w:jc w:val="right"/>
            </w:pPr>
            <w:r>
              <w:rPr>
                <w:rFonts w:eastAsiaTheme="minorEastAsia"/>
                <w:color w:val="000000"/>
                <w:szCs w:val="21"/>
              </w:rPr>
              <w:t>0.57</w:t>
            </w:r>
          </w:p>
        </w:tc>
      </w:tr>
      <w:tr w:rsidR="00140573">
        <w:trPr>
          <w:jc w:val="center"/>
        </w:trPr>
        <w:tc>
          <w:tcPr>
            <w:tcW w:w="817" w:type="dxa"/>
            <w:vAlign w:val="center"/>
          </w:tcPr>
          <w:p w:rsidR="00140573" w:rsidRDefault="004254D2">
            <w:pPr>
              <w:jc w:val="center"/>
            </w:pPr>
            <w:r>
              <w:rPr>
                <w:rFonts w:eastAsiaTheme="minorEastAsia"/>
                <w:color w:val="000000"/>
                <w:szCs w:val="21"/>
              </w:rPr>
              <w:t>22</w:t>
            </w:r>
          </w:p>
        </w:tc>
        <w:tc>
          <w:tcPr>
            <w:tcW w:w="1276" w:type="dxa"/>
            <w:vAlign w:val="center"/>
          </w:tcPr>
          <w:p w:rsidR="00140573" w:rsidRDefault="004254D2">
            <w:pPr>
              <w:jc w:val="center"/>
            </w:pPr>
            <w:r>
              <w:rPr>
                <w:rFonts w:eastAsiaTheme="minorEastAsia"/>
                <w:color w:val="000000"/>
                <w:szCs w:val="21"/>
              </w:rPr>
              <w:t>600196</w:t>
            </w:r>
          </w:p>
        </w:tc>
        <w:tc>
          <w:tcPr>
            <w:tcW w:w="1701" w:type="dxa"/>
            <w:vAlign w:val="center"/>
          </w:tcPr>
          <w:p w:rsidR="00140573" w:rsidRDefault="004254D2">
            <w:pPr>
              <w:jc w:val="center"/>
            </w:pPr>
            <w:r>
              <w:rPr>
                <w:rFonts w:eastAsiaTheme="minorEastAsia"/>
                <w:color w:val="000000"/>
                <w:szCs w:val="21"/>
              </w:rPr>
              <w:t>复星医药</w:t>
            </w:r>
          </w:p>
        </w:tc>
        <w:tc>
          <w:tcPr>
            <w:tcW w:w="1559" w:type="dxa"/>
            <w:vAlign w:val="center"/>
          </w:tcPr>
          <w:p w:rsidR="00140573" w:rsidRDefault="004254D2">
            <w:pPr>
              <w:jc w:val="right"/>
            </w:pPr>
            <w:r>
              <w:rPr>
                <w:rFonts w:eastAsiaTheme="minorEastAsia"/>
                <w:color w:val="000000"/>
                <w:szCs w:val="21"/>
              </w:rPr>
              <w:t>3,554,289</w:t>
            </w:r>
          </w:p>
        </w:tc>
        <w:tc>
          <w:tcPr>
            <w:tcW w:w="1932" w:type="dxa"/>
            <w:vAlign w:val="center"/>
          </w:tcPr>
          <w:p w:rsidR="00140573" w:rsidRDefault="004254D2">
            <w:pPr>
              <w:jc w:val="right"/>
            </w:pPr>
            <w:r>
              <w:rPr>
                <w:rFonts w:eastAsiaTheme="minorEastAsia"/>
                <w:color w:val="000000"/>
                <w:szCs w:val="21"/>
              </w:rPr>
              <w:t>94,544,087.40</w:t>
            </w:r>
          </w:p>
        </w:tc>
        <w:tc>
          <w:tcPr>
            <w:tcW w:w="1612" w:type="dxa"/>
            <w:vAlign w:val="center"/>
          </w:tcPr>
          <w:p w:rsidR="00140573" w:rsidRDefault="004254D2">
            <w:pPr>
              <w:jc w:val="right"/>
            </w:pPr>
            <w:r>
              <w:rPr>
                <w:rFonts w:eastAsiaTheme="minorEastAsia"/>
                <w:color w:val="000000"/>
                <w:szCs w:val="21"/>
              </w:rPr>
              <w:t>0.48</w:t>
            </w:r>
          </w:p>
        </w:tc>
      </w:tr>
      <w:tr w:rsidR="00140573">
        <w:trPr>
          <w:jc w:val="center"/>
        </w:trPr>
        <w:tc>
          <w:tcPr>
            <w:tcW w:w="817" w:type="dxa"/>
            <w:vAlign w:val="center"/>
          </w:tcPr>
          <w:p w:rsidR="00140573" w:rsidRDefault="004254D2">
            <w:pPr>
              <w:jc w:val="center"/>
            </w:pPr>
            <w:r>
              <w:rPr>
                <w:rFonts w:eastAsiaTheme="minorEastAsia"/>
                <w:color w:val="000000"/>
                <w:szCs w:val="21"/>
              </w:rPr>
              <w:t>23</w:t>
            </w:r>
          </w:p>
        </w:tc>
        <w:tc>
          <w:tcPr>
            <w:tcW w:w="1276" w:type="dxa"/>
            <w:vAlign w:val="center"/>
          </w:tcPr>
          <w:p w:rsidR="00140573" w:rsidRDefault="004254D2">
            <w:pPr>
              <w:jc w:val="center"/>
            </w:pPr>
            <w:r>
              <w:rPr>
                <w:rFonts w:eastAsiaTheme="minorEastAsia"/>
                <w:color w:val="000000"/>
                <w:szCs w:val="21"/>
              </w:rPr>
              <w:t>601111</w:t>
            </w:r>
          </w:p>
        </w:tc>
        <w:tc>
          <w:tcPr>
            <w:tcW w:w="1701" w:type="dxa"/>
            <w:vAlign w:val="center"/>
          </w:tcPr>
          <w:p w:rsidR="00140573" w:rsidRDefault="004254D2">
            <w:pPr>
              <w:jc w:val="center"/>
            </w:pPr>
            <w:r>
              <w:rPr>
                <w:rFonts w:eastAsiaTheme="minorEastAsia"/>
                <w:color w:val="000000"/>
                <w:szCs w:val="21"/>
              </w:rPr>
              <w:t>中国国航</w:t>
            </w:r>
          </w:p>
        </w:tc>
        <w:tc>
          <w:tcPr>
            <w:tcW w:w="1559" w:type="dxa"/>
            <w:vAlign w:val="center"/>
          </w:tcPr>
          <w:p w:rsidR="00140573" w:rsidRDefault="004254D2">
            <w:pPr>
              <w:jc w:val="right"/>
            </w:pPr>
            <w:r>
              <w:rPr>
                <w:rFonts w:eastAsiaTheme="minorEastAsia"/>
                <w:color w:val="000000"/>
                <w:szCs w:val="21"/>
              </w:rPr>
              <w:t>7,500,059</w:t>
            </w:r>
          </w:p>
        </w:tc>
        <w:tc>
          <w:tcPr>
            <w:tcW w:w="1932" w:type="dxa"/>
            <w:vAlign w:val="center"/>
          </w:tcPr>
          <w:p w:rsidR="00140573" w:rsidRDefault="004254D2">
            <w:pPr>
              <w:jc w:val="right"/>
            </w:pPr>
            <w:r>
              <w:rPr>
                <w:rFonts w:eastAsiaTheme="minorEastAsia"/>
                <w:color w:val="000000"/>
                <w:szCs w:val="21"/>
              </w:rPr>
              <w:t>72,675,571.71</w:t>
            </w:r>
          </w:p>
        </w:tc>
        <w:tc>
          <w:tcPr>
            <w:tcW w:w="1612" w:type="dxa"/>
            <w:vAlign w:val="center"/>
          </w:tcPr>
          <w:p w:rsidR="00140573" w:rsidRDefault="004254D2">
            <w:pPr>
              <w:jc w:val="right"/>
            </w:pPr>
            <w:r>
              <w:rPr>
                <w:rFonts w:eastAsiaTheme="minorEastAsia"/>
                <w:color w:val="000000"/>
                <w:szCs w:val="21"/>
              </w:rPr>
              <w:t>0.37</w:t>
            </w:r>
          </w:p>
        </w:tc>
      </w:tr>
      <w:tr w:rsidR="00140573">
        <w:trPr>
          <w:jc w:val="center"/>
        </w:trPr>
        <w:tc>
          <w:tcPr>
            <w:tcW w:w="817" w:type="dxa"/>
            <w:vAlign w:val="center"/>
          </w:tcPr>
          <w:p w:rsidR="00140573" w:rsidRDefault="004254D2">
            <w:pPr>
              <w:jc w:val="center"/>
            </w:pPr>
            <w:r>
              <w:rPr>
                <w:rFonts w:eastAsiaTheme="minorEastAsia"/>
                <w:color w:val="000000"/>
                <w:szCs w:val="21"/>
              </w:rPr>
              <w:t>24</w:t>
            </w:r>
          </w:p>
        </w:tc>
        <w:tc>
          <w:tcPr>
            <w:tcW w:w="1276" w:type="dxa"/>
            <w:vAlign w:val="center"/>
          </w:tcPr>
          <w:p w:rsidR="00140573" w:rsidRDefault="004254D2">
            <w:pPr>
              <w:jc w:val="center"/>
            </w:pPr>
            <w:r>
              <w:rPr>
                <w:rFonts w:eastAsiaTheme="minorEastAsia"/>
                <w:color w:val="000000"/>
                <w:szCs w:val="21"/>
              </w:rPr>
              <w:t>601939</w:t>
            </w:r>
          </w:p>
        </w:tc>
        <w:tc>
          <w:tcPr>
            <w:tcW w:w="1701" w:type="dxa"/>
            <w:vAlign w:val="center"/>
          </w:tcPr>
          <w:p w:rsidR="00140573" w:rsidRDefault="004254D2">
            <w:pPr>
              <w:jc w:val="center"/>
            </w:pPr>
            <w:r>
              <w:rPr>
                <w:rFonts w:eastAsiaTheme="minorEastAsia"/>
                <w:color w:val="000000"/>
                <w:szCs w:val="21"/>
              </w:rPr>
              <w:t>建设银行</w:t>
            </w:r>
          </w:p>
        </w:tc>
        <w:tc>
          <w:tcPr>
            <w:tcW w:w="1559" w:type="dxa"/>
            <w:vAlign w:val="center"/>
          </w:tcPr>
          <w:p w:rsidR="00140573" w:rsidRDefault="004254D2">
            <w:pPr>
              <w:jc w:val="right"/>
            </w:pPr>
            <w:r>
              <w:rPr>
                <w:rFonts w:eastAsiaTheme="minorEastAsia"/>
                <w:color w:val="000000"/>
                <w:szCs w:val="21"/>
              </w:rPr>
              <w:t>7,000,000</w:t>
            </w:r>
          </w:p>
        </w:tc>
        <w:tc>
          <w:tcPr>
            <w:tcW w:w="1932" w:type="dxa"/>
            <w:vAlign w:val="center"/>
          </w:tcPr>
          <w:p w:rsidR="00140573" w:rsidRDefault="004254D2">
            <w:pPr>
              <w:jc w:val="right"/>
            </w:pPr>
            <w:r>
              <w:rPr>
                <w:rFonts w:eastAsiaTheme="minorEastAsia"/>
                <w:color w:val="000000"/>
                <w:szCs w:val="21"/>
              </w:rPr>
              <w:t>50,610,000.00</w:t>
            </w:r>
          </w:p>
        </w:tc>
        <w:tc>
          <w:tcPr>
            <w:tcW w:w="1612" w:type="dxa"/>
            <w:vAlign w:val="center"/>
          </w:tcPr>
          <w:p w:rsidR="00140573" w:rsidRDefault="004254D2">
            <w:pPr>
              <w:jc w:val="right"/>
            </w:pPr>
            <w:r>
              <w:rPr>
                <w:rFonts w:eastAsiaTheme="minorEastAsia"/>
                <w:color w:val="000000"/>
                <w:szCs w:val="21"/>
              </w:rPr>
              <w:t>0.26</w:t>
            </w:r>
          </w:p>
        </w:tc>
      </w:tr>
      <w:tr w:rsidR="00140573">
        <w:trPr>
          <w:jc w:val="center"/>
        </w:trPr>
        <w:tc>
          <w:tcPr>
            <w:tcW w:w="817" w:type="dxa"/>
            <w:vAlign w:val="center"/>
          </w:tcPr>
          <w:p w:rsidR="00140573" w:rsidRDefault="004254D2">
            <w:pPr>
              <w:jc w:val="center"/>
            </w:pPr>
            <w:r>
              <w:rPr>
                <w:rFonts w:eastAsiaTheme="minorEastAsia"/>
                <w:color w:val="000000"/>
                <w:szCs w:val="21"/>
              </w:rPr>
              <w:t>25</w:t>
            </w:r>
          </w:p>
        </w:tc>
        <w:tc>
          <w:tcPr>
            <w:tcW w:w="1276" w:type="dxa"/>
            <w:vAlign w:val="center"/>
          </w:tcPr>
          <w:p w:rsidR="00140573" w:rsidRDefault="004254D2">
            <w:pPr>
              <w:jc w:val="center"/>
            </w:pPr>
            <w:r>
              <w:rPr>
                <w:rFonts w:eastAsiaTheme="minorEastAsia"/>
                <w:color w:val="000000"/>
                <w:szCs w:val="21"/>
              </w:rPr>
              <w:t>601766</w:t>
            </w:r>
          </w:p>
        </w:tc>
        <w:tc>
          <w:tcPr>
            <w:tcW w:w="1701" w:type="dxa"/>
            <w:vAlign w:val="center"/>
          </w:tcPr>
          <w:p w:rsidR="00140573" w:rsidRDefault="004254D2">
            <w:pPr>
              <w:jc w:val="center"/>
            </w:pPr>
            <w:r>
              <w:rPr>
                <w:rFonts w:eastAsiaTheme="minorEastAsia"/>
                <w:color w:val="000000"/>
                <w:szCs w:val="21"/>
              </w:rPr>
              <w:t>中国中车</w:t>
            </w:r>
          </w:p>
        </w:tc>
        <w:tc>
          <w:tcPr>
            <w:tcW w:w="1559" w:type="dxa"/>
            <w:vAlign w:val="center"/>
          </w:tcPr>
          <w:p w:rsidR="00140573" w:rsidRDefault="004254D2">
            <w:pPr>
              <w:jc w:val="right"/>
            </w:pPr>
            <w:r>
              <w:rPr>
                <w:rFonts w:eastAsiaTheme="minorEastAsia"/>
                <w:color w:val="000000"/>
                <w:szCs w:val="21"/>
              </w:rPr>
              <w:t>5,999,980</w:t>
            </w:r>
          </w:p>
        </w:tc>
        <w:tc>
          <w:tcPr>
            <w:tcW w:w="1932" w:type="dxa"/>
            <w:vAlign w:val="center"/>
          </w:tcPr>
          <w:p w:rsidR="00140573" w:rsidRDefault="004254D2">
            <w:pPr>
              <w:jc w:val="right"/>
            </w:pPr>
            <w:r>
              <w:rPr>
                <w:rFonts w:eastAsiaTheme="minorEastAsia"/>
                <w:color w:val="000000"/>
                <w:szCs w:val="21"/>
              </w:rPr>
              <w:t>42,839,857.20</w:t>
            </w:r>
          </w:p>
        </w:tc>
        <w:tc>
          <w:tcPr>
            <w:tcW w:w="1612" w:type="dxa"/>
            <w:vAlign w:val="center"/>
          </w:tcPr>
          <w:p w:rsidR="00140573" w:rsidRDefault="004254D2">
            <w:pPr>
              <w:jc w:val="right"/>
            </w:pPr>
            <w:r>
              <w:rPr>
                <w:rFonts w:eastAsiaTheme="minorEastAsia"/>
                <w:color w:val="000000"/>
                <w:szCs w:val="21"/>
              </w:rPr>
              <w:t>0.22</w:t>
            </w:r>
          </w:p>
        </w:tc>
      </w:tr>
      <w:tr w:rsidR="00140573">
        <w:trPr>
          <w:jc w:val="center"/>
        </w:trPr>
        <w:tc>
          <w:tcPr>
            <w:tcW w:w="817" w:type="dxa"/>
            <w:vAlign w:val="center"/>
          </w:tcPr>
          <w:p w:rsidR="00140573" w:rsidRDefault="004254D2">
            <w:pPr>
              <w:jc w:val="center"/>
            </w:pPr>
            <w:r>
              <w:rPr>
                <w:rFonts w:eastAsiaTheme="minorEastAsia"/>
                <w:color w:val="000000"/>
                <w:szCs w:val="21"/>
              </w:rPr>
              <w:t>26</w:t>
            </w:r>
          </w:p>
        </w:tc>
        <w:tc>
          <w:tcPr>
            <w:tcW w:w="1276" w:type="dxa"/>
            <w:vAlign w:val="center"/>
          </w:tcPr>
          <w:p w:rsidR="00140573" w:rsidRDefault="004254D2">
            <w:pPr>
              <w:jc w:val="center"/>
            </w:pPr>
            <w:r>
              <w:rPr>
                <w:rFonts w:eastAsiaTheme="minorEastAsia"/>
                <w:color w:val="000000"/>
                <w:szCs w:val="21"/>
              </w:rPr>
              <w:t>603259</w:t>
            </w:r>
          </w:p>
        </w:tc>
        <w:tc>
          <w:tcPr>
            <w:tcW w:w="1701" w:type="dxa"/>
            <w:vAlign w:val="center"/>
          </w:tcPr>
          <w:p w:rsidR="00140573" w:rsidRDefault="004254D2">
            <w:pPr>
              <w:jc w:val="center"/>
            </w:pPr>
            <w:r>
              <w:rPr>
                <w:rFonts w:eastAsiaTheme="minorEastAsia"/>
                <w:color w:val="000000"/>
                <w:szCs w:val="21"/>
              </w:rPr>
              <w:t>药明康德</w:t>
            </w:r>
          </w:p>
        </w:tc>
        <w:tc>
          <w:tcPr>
            <w:tcW w:w="1559" w:type="dxa"/>
            <w:vAlign w:val="center"/>
          </w:tcPr>
          <w:p w:rsidR="00140573" w:rsidRDefault="004254D2">
            <w:pPr>
              <w:jc w:val="right"/>
            </w:pPr>
            <w:r>
              <w:rPr>
                <w:rFonts w:eastAsiaTheme="minorEastAsia"/>
                <w:color w:val="000000"/>
                <w:szCs w:val="21"/>
              </w:rPr>
              <w:t>420,000</w:t>
            </w:r>
          </w:p>
        </w:tc>
        <w:tc>
          <w:tcPr>
            <w:tcW w:w="1932" w:type="dxa"/>
            <w:vAlign w:val="center"/>
          </w:tcPr>
          <w:p w:rsidR="00140573" w:rsidRDefault="004254D2">
            <w:pPr>
              <w:jc w:val="right"/>
            </w:pPr>
            <w:r>
              <w:rPr>
                <w:rFonts w:eastAsiaTheme="minorEastAsia"/>
                <w:color w:val="000000"/>
                <w:szCs w:val="21"/>
              </w:rPr>
              <w:t>38,690,400.00</w:t>
            </w:r>
          </w:p>
        </w:tc>
        <w:tc>
          <w:tcPr>
            <w:tcW w:w="1612" w:type="dxa"/>
            <w:vAlign w:val="center"/>
          </w:tcPr>
          <w:p w:rsidR="00140573" w:rsidRDefault="004254D2">
            <w:pPr>
              <w:jc w:val="right"/>
            </w:pPr>
            <w:r>
              <w:rPr>
                <w:rFonts w:eastAsiaTheme="minorEastAsia"/>
                <w:color w:val="000000"/>
                <w:szCs w:val="21"/>
              </w:rPr>
              <w:t>0.20</w:t>
            </w:r>
          </w:p>
        </w:tc>
      </w:tr>
      <w:tr w:rsidR="00140573">
        <w:trPr>
          <w:jc w:val="center"/>
        </w:trPr>
        <w:tc>
          <w:tcPr>
            <w:tcW w:w="817" w:type="dxa"/>
            <w:vAlign w:val="center"/>
          </w:tcPr>
          <w:p w:rsidR="00140573" w:rsidRDefault="004254D2">
            <w:pPr>
              <w:jc w:val="center"/>
            </w:pPr>
            <w:r>
              <w:rPr>
                <w:rFonts w:eastAsiaTheme="minorEastAsia"/>
                <w:color w:val="000000"/>
                <w:szCs w:val="21"/>
              </w:rPr>
              <w:t>27</w:t>
            </w:r>
          </w:p>
        </w:tc>
        <w:tc>
          <w:tcPr>
            <w:tcW w:w="1276" w:type="dxa"/>
            <w:vAlign w:val="center"/>
          </w:tcPr>
          <w:p w:rsidR="00140573" w:rsidRDefault="004254D2">
            <w:pPr>
              <w:jc w:val="center"/>
            </w:pPr>
            <w:r>
              <w:rPr>
                <w:rFonts w:eastAsiaTheme="minorEastAsia"/>
                <w:color w:val="000000"/>
                <w:szCs w:val="21"/>
              </w:rPr>
              <w:t>600030</w:t>
            </w:r>
          </w:p>
        </w:tc>
        <w:tc>
          <w:tcPr>
            <w:tcW w:w="1701" w:type="dxa"/>
            <w:vAlign w:val="center"/>
          </w:tcPr>
          <w:p w:rsidR="00140573" w:rsidRDefault="004254D2">
            <w:pPr>
              <w:jc w:val="center"/>
            </w:pPr>
            <w:r>
              <w:rPr>
                <w:rFonts w:eastAsiaTheme="minorEastAsia"/>
                <w:color w:val="000000"/>
                <w:szCs w:val="21"/>
              </w:rPr>
              <w:t>中信证券</w:t>
            </w:r>
          </w:p>
        </w:tc>
        <w:tc>
          <w:tcPr>
            <w:tcW w:w="1559" w:type="dxa"/>
            <w:vAlign w:val="center"/>
          </w:tcPr>
          <w:p w:rsidR="00140573" w:rsidRDefault="004254D2">
            <w:pPr>
              <w:jc w:val="right"/>
            </w:pPr>
            <w:r>
              <w:rPr>
                <w:rFonts w:eastAsiaTheme="minorEastAsia"/>
                <w:color w:val="000000"/>
                <w:szCs w:val="21"/>
              </w:rPr>
              <w:t>150,000</w:t>
            </w:r>
          </w:p>
        </w:tc>
        <w:tc>
          <w:tcPr>
            <w:tcW w:w="1932" w:type="dxa"/>
            <w:vAlign w:val="center"/>
          </w:tcPr>
          <w:p w:rsidR="00140573" w:rsidRDefault="004254D2">
            <w:pPr>
              <w:jc w:val="right"/>
            </w:pPr>
            <w:r>
              <w:rPr>
                <w:rFonts w:eastAsiaTheme="minorEastAsia"/>
                <w:color w:val="000000"/>
                <w:szCs w:val="21"/>
              </w:rPr>
              <w:t>3,795,000.00</w:t>
            </w:r>
          </w:p>
        </w:tc>
        <w:tc>
          <w:tcPr>
            <w:tcW w:w="1612" w:type="dxa"/>
            <w:vAlign w:val="center"/>
          </w:tcPr>
          <w:p w:rsidR="00140573" w:rsidRDefault="004254D2">
            <w:pPr>
              <w:jc w:val="right"/>
            </w:pPr>
            <w:r>
              <w:rPr>
                <w:rFonts w:eastAsiaTheme="minorEastAsia"/>
                <w:color w:val="000000"/>
                <w:szCs w:val="21"/>
              </w:rPr>
              <w:t>0.02</w:t>
            </w:r>
          </w:p>
        </w:tc>
      </w:tr>
      <w:tr w:rsidR="00140573">
        <w:trPr>
          <w:jc w:val="center"/>
        </w:trPr>
        <w:tc>
          <w:tcPr>
            <w:tcW w:w="817" w:type="dxa"/>
            <w:vAlign w:val="center"/>
          </w:tcPr>
          <w:p w:rsidR="00140573" w:rsidRDefault="004254D2">
            <w:pPr>
              <w:jc w:val="center"/>
            </w:pPr>
            <w:r>
              <w:rPr>
                <w:rFonts w:eastAsiaTheme="minorEastAsia"/>
                <w:color w:val="000000"/>
                <w:szCs w:val="21"/>
              </w:rPr>
              <w:t>28</w:t>
            </w:r>
          </w:p>
        </w:tc>
        <w:tc>
          <w:tcPr>
            <w:tcW w:w="1276" w:type="dxa"/>
            <w:vAlign w:val="center"/>
          </w:tcPr>
          <w:p w:rsidR="00140573" w:rsidRDefault="004254D2">
            <w:pPr>
              <w:jc w:val="center"/>
            </w:pPr>
            <w:r>
              <w:rPr>
                <w:rFonts w:eastAsiaTheme="minorEastAsia"/>
                <w:color w:val="000000"/>
                <w:szCs w:val="21"/>
              </w:rPr>
              <w:t>601688</w:t>
            </w:r>
          </w:p>
        </w:tc>
        <w:tc>
          <w:tcPr>
            <w:tcW w:w="1701" w:type="dxa"/>
            <w:vAlign w:val="center"/>
          </w:tcPr>
          <w:p w:rsidR="00140573" w:rsidRDefault="004254D2">
            <w:pPr>
              <w:jc w:val="center"/>
            </w:pPr>
            <w:r>
              <w:rPr>
                <w:rFonts w:eastAsiaTheme="minorEastAsia"/>
                <w:color w:val="000000"/>
                <w:szCs w:val="21"/>
              </w:rPr>
              <w:t>华泰证券</w:t>
            </w:r>
          </w:p>
        </w:tc>
        <w:tc>
          <w:tcPr>
            <w:tcW w:w="1559" w:type="dxa"/>
            <w:vAlign w:val="center"/>
          </w:tcPr>
          <w:p w:rsidR="00140573" w:rsidRDefault="004254D2">
            <w:pPr>
              <w:jc w:val="right"/>
            </w:pPr>
            <w:r>
              <w:rPr>
                <w:rFonts w:eastAsiaTheme="minorEastAsia"/>
                <w:color w:val="000000"/>
                <w:szCs w:val="21"/>
              </w:rPr>
              <w:t>130,300</w:t>
            </w:r>
          </w:p>
        </w:tc>
        <w:tc>
          <w:tcPr>
            <w:tcW w:w="1932" w:type="dxa"/>
            <w:vAlign w:val="center"/>
          </w:tcPr>
          <w:p w:rsidR="00140573" w:rsidRDefault="004254D2">
            <w:pPr>
              <w:jc w:val="right"/>
            </w:pPr>
            <w:r>
              <w:rPr>
                <w:rFonts w:eastAsiaTheme="minorEastAsia"/>
                <w:color w:val="000000"/>
                <w:szCs w:val="21"/>
              </w:rPr>
              <w:t>2,646,393.00</w:t>
            </w:r>
          </w:p>
        </w:tc>
        <w:tc>
          <w:tcPr>
            <w:tcW w:w="1612" w:type="dxa"/>
            <w:vAlign w:val="center"/>
          </w:tcPr>
          <w:p w:rsidR="00140573" w:rsidRDefault="004254D2">
            <w:pPr>
              <w:jc w:val="right"/>
            </w:pPr>
            <w:r>
              <w:rPr>
                <w:rFonts w:eastAsiaTheme="minorEastAsia"/>
                <w:color w:val="000000"/>
                <w:szCs w:val="21"/>
              </w:rPr>
              <w:t>0.01</w:t>
            </w:r>
          </w:p>
        </w:tc>
      </w:tr>
    </w:tbl>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8.3.2</w:t>
      </w:r>
      <w:r w:rsidRPr="00D564C7">
        <w:rPr>
          <w:rFonts w:asciiTheme="minorEastAsia" w:eastAsiaTheme="minorEastAsia" w:hAnsiTheme="minorEastAsia" w:hint="eastAsia"/>
          <w:b/>
          <w:bCs/>
          <w:color w:val="000000"/>
          <w:szCs w:val="21"/>
        </w:rPr>
        <w:t>期末积极投资按公允价值占基金资产净值比例大小排序的所有股票投资明细</w:t>
      </w:r>
    </w:p>
    <w:p w:rsidR="001A59F9" w:rsidRPr="00D564C7" w:rsidRDefault="001A59F9" w:rsidP="00026C9C">
      <w:pPr>
        <w:pStyle w:val="af6"/>
        <w:spacing w:before="0" w:beforeAutospacing="0" w:after="0" w:afterAutospacing="0" w:line="360" w:lineRule="auto"/>
        <w:jc w:val="right"/>
        <w:rPr>
          <w:rFonts w:asciiTheme="minorEastAsia" w:eastAsiaTheme="minorEastAsia" w:hAnsiTheme="minorEastAsia"/>
          <w:color w:val="000000"/>
          <w:sz w:val="21"/>
          <w:szCs w:val="21"/>
        </w:rPr>
      </w:pPr>
      <w:r w:rsidRPr="00D564C7">
        <w:rPr>
          <w:rFonts w:asciiTheme="minorEastAsia" w:eastAsiaTheme="minorEastAsia" w:hAnsiTheme="minorEastAsia" w:hint="eastAsia"/>
          <w:color w:val="000000"/>
          <w:sz w:val="21"/>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2215"/>
        <w:gridCol w:w="1612"/>
      </w:tblGrid>
      <w:tr w:rsidR="001A59F9" w:rsidRPr="00D564C7" w:rsidTr="007F3F8E">
        <w:trPr>
          <w:jc w:val="center"/>
        </w:trPr>
        <w:tc>
          <w:tcPr>
            <w:tcW w:w="817"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276"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股票代码</w:t>
            </w:r>
          </w:p>
        </w:tc>
        <w:tc>
          <w:tcPr>
            <w:tcW w:w="1701"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股票名称</w:t>
            </w:r>
          </w:p>
        </w:tc>
        <w:tc>
          <w:tcPr>
            <w:tcW w:w="1276"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（股）</w:t>
            </w:r>
          </w:p>
        </w:tc>
        <w:tc>
          <w:tcPr>
            <w:tcW w:w="2215" w:type="dxa"/>
            <w:vAlign w:val="center"/>
          </w:tcPr>
          <w:p w:rsidR="001A59F9" w:rsidRPr="007D70B4" w:rsidRDefault="001A59F9" w:rsidP="00A0211C">
            <w:pPr>
              <w:autoSpaceDE w:val="0"/>
              <w:autoSpaceDN w:val="0"/>
              <w:adjustRightInd w:val="0"/>
              <w:spacing w:before="29" w:line="360" w:lineRule="auto"/>
              <w:ind w:left="17"/>
              <w:jc w:val="center"/>
              <w:rPr>
                <w:rFonts w:eastAsiaTheme="minorEastAsia"/>
                <w:color w:val="000000"/>
                <w:szCs w:val="21"/>
              </w:rPr>
            </w:pPr>
            <w:r w:rsidRPr="007D70B4">
              <w:rPr>
                <w:rFonts w:eastAsiaTheme="minorEastAsia"/>
                <w:color w:val="000000"/>
                <w:szCs w:val="21"/>
              </w:rPr>
              <w:t>公允价值</w:t>
            </w:r>
            <w:r w:rsidR="00A0211C" w:rsidRPr="007D70B4">
              <w:rPr>
                <w:rFonts w:eastAsiaTheme="minorEastAsia"/>
                <w:color w:val="000000"/>
                <w:szCs w:val="21"/>
              </w:rPr>
              <w:t>（元）</w:t>
            </w:r>
          </w:p>
        </w:tc>
        <w:tc>
          <w:tcPr>
            <w:tcW w:w="1612" w:type="dxa"/>
            <w:vAlign w:val="center"/>
          </w:tcPr>
          <w:p w:rsidR="001A59F9" w:rsidRPr="007D70B4" w:rsidRDefault="001A59F9" w:rsidP="00800CA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800CAC">
              <w:rPr>
                <w:rFonts w:eastAsiaTheme="minorEastAsia" w:hint="eastAsia"/>
                <w:color w:val="000000"/>
                <w:szCs w:val="21"/>
              </w:rPr>
              <w:t>（</w:t>
            </w:r>
            <w:r w:rsidR="00800CAC" w:rsidRPr="007D70B4">
              <w:rPr>
                <w:rFonts w:eastAsiaTheme="minorEastAsia"/>
                <w:color w:val="000000"/>
                <w:szCs w:val="21"/>
              </w:rPr>
              <w:t>％</w:t>
            </w:r>
            <w:r w:rsidR="00800CAC">
              <w:rPr>
                <w:rFonts w:eastAsiaTheme="minorEastAsia" w:hint="eastAsia"/>
                <w:color w:val="000000"/>
                <w:szCs w:val="21"/>
              </w:rPr>
              <w:t>）</w:t>
            </w:r>
          </w:p>
        </w:tc>
      </w:tr>
      <w:tr w:rsidR="00140573">
        <w:trPr>
          <w:jc w:val="center"/>
        </w:trPr>
        <w:tc>
          <w:tcPr>
            <w:tcW w:w="817" w:type="dxa"/>
            <w:vAlign w:val="center"/>
          </w:tcPr>
          <w:p w:rsidR="00140573" w:rsidRDefault="004254D2">
            <w:pPr>
              <w:jc w:val="center"/>
            </w:pPr>
            <w:r>
              <w:rPr>
                <w:rFonts w:eastAsiaTheme="minorEastAsia"/>
                <w:color w:val="000000"/>
                <w:szCs w:val="21"/>
              </w:rPr>
              <w:t>1</w:t>
            </w:r>
          </w:p>
        </w:tc>
        <w:tc>
          <w:tcPr>
            <w:tcW w:w="1276" w:type="dxa"/>
            <w:vAlign w:val="center"/>
          </w:tcPr>
          <w:p w:rsidR="00140573" w:rsidRDefault="004254D2">
            <w:pPr>
              <w:jc w:val="center"/>
            </w:pPr>
            <w:r>
              <w:rPr>
                <w:rFonts w:eastAsiaTheme="minorEastAsia"/>
                <w:color w:val="000000"/>
                <w:szCs w:val="21"/>
              </w:rPr>
              <w:t>000001</w:t>
            </w:r>
          </w:p>
        </w:tc>
        <w:tc>
          <w:tcPr>
            <w:tcW w:w="1701" w:type="dxa"/>
            <w:vAlign w:val="center"/>
          </w:tcPr>
          <w:p w:rsidR="00140573" w:rsidRDefault="004254D2">
            <w:pPr>
              <w:jc w:val="center"/>
            </w:pPr>
            <w:r>
              <w:rPr>
                <w:rFonts w:eastAsiaTheme="minorEastAsia"/>
                <w:color w:val="000000"/>
                <w:szCs w:val="21"/>
              </w:rPr>
              <w:t>平安银行</w:t>
            </w:r>
          </w:p>
        </w:tc>
        <w:tc>
          <w:tcPr>
            <w:tcW w:w="1276" w:type="dxa"/>
            <w:vAlign w:val="center"/>
          </w:tcPr>
          <w:p w:rsidR="00140573" w:rsidRDefault="004254D2">
            <w:pPr>
              <w:jc w:val="right"/>
            </w:pPr>
            <w:r>
              <w:rPr>
                <w:rFonts w:eastAsiaTheme="minorEastAsia"/>
                <w:color w:val="000000"/>
                <w:szCs w:val="21"/>
              </w:rPr>
              <w:t>60,643,555</w:t>
            </w:r>
          </w:p>
        </w:tc>
        <w:tc>
          <w:tcPr>
            <w:tcW w:w="2215" w:type="dxa"/>
            <w:vAlign w:val="center"/>
          </w:tcPr>
          <w:p w:rsidR="00140573" w:rsidRDefault="004254D2">
            <w:pPr>
              <w:jc w:val="right"/>
            </w:pPr>
            <w:r>
              <w:rPr>
                <w:rFonts w:eastAsiaTheme="minorEastAsia"/>
                <w:color w:val="000000"/>
                <w:szCs w:val="21"/>
              </w:rPr>
              <w:t>997,586,479.75</w:t>
            </w:r>
          </w:p>
        </w:tc>
        <w:tc>
          <w:tcPr>
            <w:tcW w:w="1612" w:type="dxa"/>
            <w:vAlign w:val="center"/>
          </w:tcPr>
          <w:p w:rsidR="00140573" w:rsidRDefault="004254D2">
            <w:pPr>
              <w:jc w:val="right"/>
            </w:pPr>
            <w:r>
              <w:rPr>
                <w:rFonts w:eastAsiaTheme="minorEastAsia"/>
                <w:color w:val="000000"/>
                <w:szCs w:val="21"/>
              </w:rPr>
              <w:t>5.05</w:t>
            </w:r>
          </w:p>
        </w:tc>
      </w:tr>
      <w:tr w:rsidR="00140573">
        <w:trPr>
          <w:jc w:val="center"/>
        </w:trPr>
        <w:tc>
          <w:tcPr>
            <w:tcW w:w="817" w:type="dxa"/>
            <w:vAlign w:val="center"/>
          </w:tcPr>
          <w:p w:rsidR="00140573" w:rsidRDefault="004254D2">
            <w:pPr>
              <w:jc w:val="center"/>
            </w:pPr>
            <w:r>
              <w:rPr>
                <w:rFonts w:eastAsiaTheme="minorEastAsia"/>
                <w:color w:val="000000"/>
                <w:szCs w:val="21"/>
              </w:rPr>
              <w:t>2</w:t>
            </w:r>
          </w:p>
        </w:tc>
        <w:tc>
          <w:tcPr>
            <w:tcW w:w="1276" w:type="dxa"/>
            <w:vAlign w:val="center"/>
          </w:tcPr>
          <w:p w:rsidR="00140573" w:rsidRDefault="004254D2">
            <w:pPr>
              <w:jc w:val="center"/>
            </w:pPr>
            <w:r>
              <w:rPr>
                <w:rFonts w:eastAsiaTheme="minorEastAsia"/>
                <w:color w:val="000000"/>
                <w:szCs w:val="21"/>
              </w:rPr>
              <w:t>000858</w:t>
            </w:r>
          </w:p>
        </w:tc>
        <w:tc>
          <w:tcPr>
            <w:tcW w:w="1701" w:type="dxa"/>
            <w:vAlign w:val="center"/>
          </w:tcPr>
          <w:p w:rsidR="00140573" w:rsidRDefault="004254D2">
            <w:pPr>
              <w:jc w:val="center"/>
            </w:pPr>
            <w:r>
              <w:rPr>
                <w:rFonts w:eastAsiaTheme="minorEastAsia"/>
                <w:color w:val="000000"/>
                <w:szCs w:val="21"/>
              </w:rPr>
              <w:t>五粮液</w:t>
            </w:r>
          </w:p>
        </w:tc>
        <w:tc>
          <w:tcPr>
            <w:tcW w:w="1276" w:type="dxa"/>
            <w:vAlign w:val="center"/>
          </w:tcPr>
          <w:p w:rsidR="00140573" w:rsidRDefault="004254D2">
            <w:pPr>
              <w:jc w:val="right"/>
            </w:pPr>
            <w:r>
              <w:rPr>
                <w:rFonts w:eastAsiaTheme="minorEastAsia"/>
                <w:color w:val="000000"/>
                <w:szCs w:val="21"/>
              </w:rPr>
              <w:t>6,421,600</w:t>
            </w:r>
          </w:p>
        </w:tc>
        <w:tc>
          <w:tcPr>
            <w:tcW w:w="2215" w:type="dxa"/>
            <w:vAlign w:val="center"/>
          </w:tcPr>
          <w:p w:rsidR="00140573" w:rsidRDefault="004254D2">
            <w:pPr>
              <w:jc w:val="right"/>
            </w:pPr>
            <w:r>
              <w:rPr>
                <w:rFonts w:eastAsiaTheme="minorEastAsia"/>
                <w:color w:val="000000"/>
                <w:szCs w:val="21"/>
              </w:rPr>
              <w:t>854,137,016.00</w:t>
            </w:r>
          </w:p>
        </w:tc>
        <w:tc>
          <w:tcPr>
            <w:tcW w:w="1612" w:type="dxa"/>
            <w:vAlign w:val="center"/>
          </w:tcPr>
          <w:p w:rsidR="00140573" w:rsidRDefault="004254D2">
            <w:pPr>
              <w:jc w:val="right"/>
            </w:pPr>
            <w:r>
              <w:rPr>
                <w:rFonts w:eastAsiaTheme="minorEastAsia"/>
                <w:color w:val="000000"/>
                <w:szCs w:val="21"/>
              </w:rPr>
              <w:t>4.33</w:t>
            </w:r>
          </w:p>
        </w:tc>
      </w:tr>
      <w:tr w:rsidR="00140573">
        <w:trPr>
          <w:jc w:val="center"/>
        </w:trPr>
        <w:tc>
          <w:tcPr>
            <w:tcW w:w="817" w:type="dxa"/>
            <w:vAlign w:val="center"/>
          </w:tcPr>
          <w:p w:rsidR="00140573" w:rsidRDefault="004254D2">
            <w:pPr>
              <w:jc w:val="center"/>
            </w:pPr>
            <w:r>
              <w:rPr>
                <w:rFonts w:eastAsiaTheme="minorEastAsia"/>
                <w:color w:val="000000"/>
                <w:szCs w:val="21"/>
              </w:rPr>
              <w:t>3</w:t>
            </w:r>
          </w:p>
        </w:tc>
        <w:tc>
          <w:tcPr>
            <w:tcW w:w="1276" w:type="dxa"/>
            <w:vAlign w:val="center"/>
          </w:tcPr>
          <w:p w:rsidR="00140573" w:rsidRDefault="004254D2">
            <w:pPr>
              <w:jc w:val="center"/>
            </w:pPr>
            <w:r>
              <w:rPr>
                <w:rFonts w:eastAsiaTheme="minorEastAsia"/>
                <w:color w:val="000000"/>
                <w:szCs w:val="21"/>
              </w:rPr>
              <w:t>000661</w:t>
            </w:r>
          </w:p>
        </w:tc>
        <w:tc>
          <w:tcPr>
            <w:tcW w:w="1701" w:type="dxa"/>
            <w:vAlign w:val="center"/>
          </w:tcPr>
          <w:p w:rsidR="00140573" w:rsidRDefault="004254D2">
            <w:pPr>
              <w:jc w:val="center"/>
            </w:pPr>
            <w:r>
              <w:rPr>
                <w:rFonts w:eastAsiaTheme="minorEastAsia"/>
                <w:color w:val="000000"/>
                <w:szCs w:val="21"/>
              </w:rPr>
              <w:t>长春高新</w:t>
            </w:r>
          </w:p>
        </w:tc>
        <w:tc>
          <w:tcPr>
            <w:tcW w:w="1276" w:type="dxa"/>
            <w:vAlign w:val="center"/>
          </w:tcPr>
          <w:p w:rsidR="00140573" w:rsidRDefault="004254D2">
            <w:pPr>
              <w:jc w:val="right"/>
            </w:pPr>
            <w:r>
              <w:rPr>
                <w:rFonts w:eastAsiaTheme="minorEastAsia"/>
                <w:color w:val="000000"/>
                <w:szCs w:val="21"/>
              </w:rPr>
              <w:t>1,316,986</w:t>
            </w:r>
          </w:p>
        </w:tc>
        <w:tc>
          <w:tcPr>
            <w:tcW w:w="2215" w:type="dxa"/>
            <w:vAlign w:val="center"/>
          </w:tcPr>
          <w:p w:rsidR="00140573" w:rsidRDefault="004254D2">
            <w:pPr>
              <w:jc w:val="right"/>
            </w:pPr>
            <w:r>
              <w:rPr>
                <w:rFonts w:eastAsiaTheme="minorEastAsia"/>
                <w:color w:val="000000"/>
                <w:szCs w:val="21"/>
              </w:rPr>
              <w:t>588,692,742.00</w:t>
            </w:r>
          </w:p>
        </w:tc>
        <w:tc>
          <w:tcPr>
            <w:tcW w:w="1612" w:type="dxa"/>
            <w:vAlign w:val="center"/>
          </w:tcPr>
          <w:p w:rsidR="00140573" w:rsidRDefault="004254D2">
            <w:pPr>
              <w:jc w:val="right"/>
            </w:pPr>
            <w:r>
              <w:rPr>
                <w:rFonts w:eastAsiaTheme="minorEastAsia"/>
                <w:color w:val="000000"/>
                <w:szCs w:val="21"/>
              </w:rPr>
              <w:t>2.98</w:t>
            </w:r>
          </w:p>
        </w:tc>
      </w:tr>
      <w:tr w:rsidR="00140573">
        <w:trPr>
          <w:jc w:val="center"/>
        </w:trPr>
        <w:tc>
          <w:tcPr>
            <w:tcW w:w="817" w:type="dxa"/>
            <w:vAlign w:val="center"/>
          </w:tcPr>
          <w:p w:rsidR="00140573" w:rsidRDefault="004254D2">
            <w:pPr>
              <w:jc w:val="center"/>
            </w:pPr>
            <w:r>
              <w:rPr>
                <w:rFonts w:eastAsiaTheme="minorEastAsia"/>
                <w:color w:val="000000"/>
                <w:szCs w:val="21"/>
              </w:rPr>
              <w:t>4</w:t>
            </w:r>
          </w:p>
        </w:tc>
        <w:tc>
          <w:tcPr>
            <w:tcW w:w="1276" w:type="dxa"/>
            <w:vAlign w:val="center"/>
          </w:tcPr>
          <w:p w:rsidR="00140573" w:rsidRDefault="004254D2">
            <w:pPr>
              <w:jc w:val="center"/>
            </w:pPr>
            <w:r>
              <w:rPr>
                <w:rFonts w:eastAsiaTheme="minorEastAsia"/>
                <w:color w:val="000000"/>
                <w:szCs w:val="21"/>
              </w:rPr>
              <w:t>002007</w:t>
            </w:r>
          </w:p>
        </w:tc>
        <w:tc>
          <w:tcPr>
            <w:tcW w:w="1701" w:type="dxa"/>
            <w:vAlign w:val="center"/>
          </w:tcPr>
          <w:p w:rsidR="00140573" w:rsidRDefault="004254D2">
            <w:pPr>
              <w:jc w:val="center"/>
            </w:pPr>
            <w:r>
              <w:rPr>
                <w:rFonts w:eastAsiaTheme="minorEastAsia"/>
                <w:color w:val="000000"/>
                <w:szCs w:val="21"/>
              </w:rPr>
              <w:t>华兰生物</w:t>
            </w:r>
          </w:p>
        </w:tc>
        <w:tc>
          <w:tcPr>
            <w:tcW w:w="1276" w:type="dxa"/>
            <w:vAlign w:val="center"/>
          </w:tcPr>
          <w:p w:rsidR="00140573" w:rsidRDefault="004254D2">
            <w:pPr>
              <w:jc w:val="right"/>
            </w:pPr>
            <w:r>
              <w:rPr>
                <w:rFonts w:eastAsiaTheme="minorEastAsia"/>
                <w:color w:val="000000"/>
                <w:szCs w:val="21"/>
              </w:rPr>
              <w:t>15,562,956</w:t>
            </w:r>
          </w:p>
        </w:tc>
        <w:tc>
          <w:tcPr>
            <w:tcW w:w="2215" w:type="dxa"/>
            <w:vAlign w:val="center"/>
          </w:tcPr>
          <w:p w:rsidR="00140573" w:rsidRDefault="004254D2">
            <w:pPr>
              <w:jc w:val="right"/>
            </w:pPr>
            <w:r>
              <w:rPr>
                <w:rFonts w:eastAsiaTheme="minorEastAsia"/>
                <w:color w:val="000000"/>
                <w:szCs w:val="21"/>
              </w:rPr>
              <w:t>547,037,903.40</w:t>
            </w:r>
          </w:p>
        </w:tc>
        <w:tc>
          <w:tcPr>
            <w:tcW w:w="1612" w:type="dxa"/>
            <w:vAlign w:val="center"/>
          </w:tcPr>
          <w:p w:rsidR="00140573" w:rsidRDefault="004254D2">
            <w:pPr>
              <w:jc w:val="right"/>
            </w:pPr>
            <w:r>
              <w:rPr>
                <w:rFonts w:eastAsiaTheme="minorEastAsia"/>
                <w:color w:val="000000"/>
                <w:szCs w:val="21"/>
              </w:rPr>
              <w:t>2.77</w:t>
            </w:r>
          </w:p>
        </w:tc>
      </w:tr>
      <w:tr w:rsidR="00140573">
        <w:trPr>
          <w:jc w:val="center"/>
        </w:trPr>
        <w:tc>
          <w:tcPr>
            <w:tcW w:w="817" w:type="dxa"/>
            <w:vAlign w:val="center"/>
          </w:tcPr>
          <w:p w:rsidR="00140573" w:rsidRDefault="004254D2">
            <w:pPr>
              <w:jc w:val="center"/>
            </w:pPr>
            <w:r>
              <w:rPr>
                <w:rFonts w:eastAsiaTheme="minorEastAsia"/>
                <w:color w:val="000000"/>
                <w:szCs w:val="21"/>
              </w:rPr>
              <w:t>5</w:t>
            </w:r>
          </w:p>
        </w:tc>
        <w:tc>
          <w:tcPr>
            <w:tcW w:w="1276" w:type="dxa"/>
            <w:vAlign w:val="center"/>
          </w:tcPr>
          <w:p w:rsidR="00140573" w:rsidRDefault="004254D2">
            <w:pPr>
              <w:jc w:val="center"/>
            </w:pPr>
            <w:r>
              <w:rPr>
                <w:rFonts w:eastAsiaTheme="minorEastAsia"/>
                <w:color w:val="000000"/>
                <w:szCs w:val="21"/>
              </w:rPr>
              <w:t>000333</w:t>
            </w:r>
          </w:p>
        </w:tc>
        <w:tc>
          <w:tcPr>
            <w:tcW w:w="1701" w:type="dxa"/>
            <w:vAlign w:val="center"/>
          </w:tcPr>
          <w:p w:rsidR="00140573" w:rsidRDefault="004254D2">
            <w:pPr>
              <w:jc w:val="center"/>
            </w:pPr>
            <w:r>
              <w:rPr>
                <w:rFonts w:eastAsiaTheme="minorEastAsia"/>
                <w:color w:val="000000"/>
                <w:szCs w:val="21"/>
              </w:rPr>
              <w:t>美的集团</w:t>
            </w:r>
          </w:p>
        </w:tc>
        <w:tc>
          <w:tcPr>
            <w:tcW w:w="1276" w:type="dxa"/>
            <w:vAlign w:val="center"/>
          </w:tcPr>
          <w:p w:rsidR="00140573" w:rsidRDefault="004254D2">
            <w:pPr>
              <w:jc w:val="right"/>
            </w:pPr>
            <w:r>
              <w:rPr>
                <w:rFonts w:eastAsiaTheme="minorEastAsia"/>
                <w:color w:val="000000"/>
                <w:szCs w:val="21"/>
              </w:rPr>
              <w:t>4,599,640</w:t>
            </w:r>
          </w:p>
        </w:tc>
        <w:tc>
          <w:tcPr>
            <w:tcW w:w="2215" w:type="dxa"/>
            <w:vAlign w:val="center"/>
          </w:tcPr>
          <w:p w:rsidR="00140573" w:rsidRDefault="004254D2">
            <w:pPr>
              <w:jc w:val="right"/>
            </w:pPr>
            <w:r>
              <w:rPr>
                <w:rFonts w:eastAsiaTheme="minorEastAsia"/>
                <w:color w:val="000000"/>
                <w:szCs w:val="21"/>
              </w:rPr>
              <w:t>267,929,030.00</w:t>
            </w:r>
          </w:p>
        </w:tc>
        <w:tc>
          <w:tcPr>
            <w:tcW w:w="1612" w:type="dxa"/>
            <w:vAlign w:val="center"/>
          </w:tcPr>
          <w:p w:rsidR="00140573" w:rsidRDefault="004254D2">
            <w:pPr>
              <w:jc w:val="right"/>
            </w:pPr>
            <w:r>
              <w:rPr>
                <w:rFonts w:eastAsiaTheme="minorEastAsia"/>
                <w:color w:val="000000"/>
                <w:szCs w:val="21"/>
              </w:rPr>
              <w:t>1.36</w:t>
            </w:r>
          </w:p>
        </w:tc>
      </w:tr>
      <w:tr w:rsidR="00140573">
        <w:trPr>
          <w:jc w:val="center"/>
        </w:trPr>
        <w:tc>
          <w:tcPr>
            <w:tcW w:w="817" w:type="dxa"/>
            <w:vAlign w:val="center"/>
          </w:tcPr>
          <w:p w:rsidR="00140573" w:rsidRDefault="004254D2">
            <w:pPr>
              <w:jc w:val="center"/>
            </w:pPr>
            <w:r>
              <w:rPr>
                <w:rFonts w:eastAsiaTheme="minorEastAsia"/>
                <w:color w:val="000000"/>
                <w:szCs w:val="21"/>
              </w:rPr>
              <w:t>6</w:t>
            </w:r>
          </w:p>
        </w:tc>
        <w:tc>
          <w:tcPr>
            <w:tcW w:w="1276" w:type="dxa"/>
            <w:vAlign w:val="center"/>
          </w:tcPr>
          <w:p w:rsidR="00140573" w:rsidRDefault="004254D2">
            <w:pPr>
              <w:jc w:val="center"/>
            </w:pPr>
            <w:r>
              <w:rPr>
                <w:rFonts w:eastAsiaTheme="minorEastAsia"/>
                <w:color w:val="000000"/>
                <w:szCs w:val="21"/>
              </w:rPr>
              <w:t>002352</w:t>
            </w:r>
          </w:p>
        </w:tc>
        <w:tc>
          <w:tcPr>
            <w:tcW w:w="1701" w:type="dxa"/>
            <w:vAlign w:val="center"/>
          </w:tcPr>
          <w:p w:rsidR="00140573" w:rsidRDefault="004254D2">
            <w:pPr>
              <w:jc w:val="center"/>
            </w:pPr>
            <w:r>
              <w:rPr>
                <w:rFonts w:eastAsiaTheme="minorEastAsia"/>
                <w:color w:val="000000"/>
                <w:szCs w:val="21"/>
              </w:rPr>
              <w:t>顺丰控股</w:t>
            </w:r>
          </w:p>
        </w:tc>
        <w:tc>
          <w:tcPr>
            <w:tcW w:w="1276" w:type="dxa"/>
            <w:vAlign w:val="center"/>
          </w:tcPr>
          <w:p w:rsidR="00140573" w:rsidRDefault="004254D2">
            <w:pPr>
              <w:jc w:val="right"/>
            </w:pPr>
            <w:r>
              <w:rPr>
                <w:rFonts w:eastAsiaTheme="minorEastAsia"/>
                <w:color w:val="000000"/>
                <w:szCs w:val="21"/>
              </w:rPr>
              <w:t>3,500,009</w:t>
            </w:r>
          </w:p>
        </w:tc>
        <w:tc>
          <w:tcPr>
            <w:tcW w:w="2215" w:type="dxa"/>
            <w:vAlign w:val="center"/>
          </w:tcPr>
          <w:p w:rsidR="00140573" w:rsidRDefault="004254D2">
            <w:pPr>
              <w:jc w:val="right"/>
            </w:pPr>
            <w:r>
              <w:rPr>
                <w:rFonts w:eastAsiaTheme="minorEastAsia"/>
                <w:color w:val="000000"/>
                <w:szCs w:val="21"/>
              </w:rPr>
              <w:t>130,165,334.71</w:t>
            </w:r>
          </w:p>
        </w:tc>
        <w:tc>
          <w:tcPr>
            <w:tcW w:w="1612" w:type="dxa"/>
            <w:vAlign w:val="center"/>
          </w:tcPr>
          <w:p w:rsidR="00140573" w:rsidRDefault="004254D2">
            <w:pPr>
              <w:jc w:val="right"/>
            </w:pPr>
            <w:r>
              <w:rPr>
                <w:rFonts w:eastAsiaTheme="minorEastAsia"/>
                <w:color w:val="000000"/>
                <w:szCs w:val="21"/>
              </w:rPr>
              <w:t>0.66</w:t>
            </w:r>
          </w:p>
        </w:tc>
      </w:tr>
      <w:tr w:rsidR="00140573">
        <w:trPr>
          <w:jc w:val="center"/>
        </w:trPr>
        <w:tc>
          <w:tcPr>
            <w:tcW w:w="817" w:type="dxa"/>
            <w:vAlign w:val="center"/>
          </w:tcPr>
          <w:p w:rsidR="00140573" w:rsidRDefault="004254D2">
            <w:pPr>
              <w:jc w:val="center"/>
            </w:pPr>
            <w:r>
              <w:rPr>
                <w:rFonts w:eastAsiaTheme="minorEastAsia"/>
                <w:color w:val="000000"/>
                <w:szCs w:val="21"/>
              </w:rPr>
              <w:t>7</w:t>
            </w:r>
          </w:p>
        </w:tc>
        <w:tc>
          <w:tcPr>
            <w:tcW w:w="1276" w:type="dxa"/>
            <w:vAlign w:val="center"/>
          </w:tcPr>
          <w:p w:rsidR="00140573" w:rsidRDefault="004254D2">
            <w:pPr>
              <w:jc w:val="center"/>
            </w:pPr>
            <w:r>
              <w:rPr>
                <w:rFonts w:eastAsiaTheme="minorEastAsia"/>
                <w:color w:val="000000"/>
                <w:szCs w:val="21"/>
              </w:rPr>
              <w:t>601658</w:t>
            </w:r>
          </w:p>
        </w:tc>
        <w:tc>
          <w:tcPr>
            <w:tcW w:w="1701" w:type="dxa"/>
            <w:vAlign w:val="center"/>
          </w:tcPr>
          <w:p w:rsidR="00140573" w:rsidRDefault="004254D2">
            <w:pPr>
              <w:jc w:val="center"/>
            </w:pPr>
            <w:r>
              <w:rPr>
                <w:rFonts w:eastAsiaTheme="minorEastAsia"/>
                <w:color w:val="000000"/>
                <w:szCs w:val="21"/>
              </w:rPr>
              <w:t>邮储银行</w:t>
            </w:r>
          </w:p>
        </w:tc>
        <w:tc>
          <w:tcPr>
            <w:tcW w:w="1276" w:type="dxa"/>
            <w:vAlign w:val="center"/>
          </w:tcPr>
          <w:p w:rsidR="00140573" w:rsidRDefault="004254D2">
            <w:pPr>
              <w:jc w:val="right"/>
            </w:pPr>
            <w:r>
              <w:rPr>
                <w:rFonts w:eastAsiaTheme="minorEastAsia"/>
                <w:color w:val="000000"/>
                <w:szCs w:val="21"/>
              </w:rPr>
              <w:t>2,942,368</w:t>
            </w:r>
          </w:p>
        </w:tc>
        <w:tc>
          <w:tcPr>
            <w:tcW w:w="2215" w:type="dxa"/>
            <w:vAlign w:val="center"/>
          </w:tcPr>
          <w:p w:rsidR="00140573" w:rsidRDefault="004254D2">
            <w:pPr>
              <w:jc w:val="right"/>
            </w:pPr>
            <w:r>
              <w:rPr>
                <w:rFonts w:eastAsiaTheme="minorEastAsia"/>
                <w:color w:val="000000"/>
                <w:szCs w:val="21"/>
              </w:rPr>
              <w:t>17,242,276.48</w:t>
            </w:r>
          </w:p>
        </w:tc>
        <w:tc>
          <w:tcPr>
            <w:tcW w:w="1612" w:type="dxa"/>
            <w:vAlign w:val="center"/>
          </w:tcPr>
          <w:p w:rsidR="00140573" w:rsidRDefault="004254D2">
            <w:pPr>
              <w:jc w:val="right"/>
            </w:pPr>
            <w:r>
              <w:rPr>
                <w:rFonts w:eastAsiaTheme="minorEastAsia"/>
                <w:color w:val="000000"/>
                <w:szCs w:val="21"/>
              </w:rPr>
              <w:t>0.09</w:t>
            </w:r>
          </w:p>
        </w:tc>
      </w:tr>
      <w:tr w:rsidR="00140573">
        <w:trPr>
          <w:jc w:val="center"/>
        </w:trPr>
        <w:tc>
          <w:tcPr>
            <w:tcW w:w="817" w:type="dxa"/>
            <w:vAlign w:val="center"/>
          </w:tcPr>
          <w:p w:rsidR="00140573" w:rsidRDefault="004254D2">
            <w:pPr>
              <w:jc w:val="center"/>
            </w:pPr>
            <w:r>
              <w:rPr>
                <w:rFonts w:eastAsiaTheme="minorEastAsia"/>
                <w:color w:val="000000"/>
                <w:szCs w:val="21"/>
              </w:rPr>
              <w:t>8</w:t>
            </w:r>
          </w:p>
        </w:tc>
        <w:tc>
          <w:tcPr>
            <w:tcW w:w="1276" w:type="dxa"/>
            <w:vAlign w:val="center"/>
          </w:tcPr>
          <w:p w:rsidR="00140573" w:rsidRDefault="004254D2">
            <w:pPr>
              <w:jc w:val="center"/>
            </w:pPr>
            <w:r>
              <w:rPr>
                <w:rFonts w:eastAsiaTheme="minorEastAsia"/>
                <w:color w:val="000000"/>
                <w:szCs w:val="21"/>
              </w:rPr>
              <w:t>002832</w:t>
            </w:r>
          </w:p>
        </w:tc>
        <w:tc>
          <w:tcPr>
            <w:tcW w:w="1701" w:type="dxa"/>
            <w:vAlign w:val="center"/>
          </w:tcPr>
          <w:p w:rsidR="00140573" w:rsidRDefault="004254D2">
            <w:pPr>
              <w:jc w:val="center"/>
            </w:pPr>
            <w:r>
              <w:rPr>
                <w:rFonts w:eastAsiaTheme="minorEastAsia"/>
                <w:color w:val="000000"/>
                <w:szCs w:val="21"/>
              </w:rPr>
              <w:t>比音勒芬</w:t>
            </w:r>
          </w:p>
        </w:tc>
        <w:tc>
          <w:tcPr>
            <w:tcW w:w="1276" w:type="dxa"/>
            <w:vAlign w:val="center"/>
          </w:tcPr>
          <w:p w:rsidR="00140573" w:rsidRDefault="004254D2">
            <w:pPr>
              <w:jc w:val="right"/>
            </w:pPr>
            <w:r>
              <w:rPr>
                <w:rFonts w:eastAsiaTheme="minorEastAsia"/>
                <w:color w:val="000000"/>
                <w:szCs w:val="21"/>
              </w:rPr>
              <w:t>550,000</w:t>
            </w:r>
          </w:p>
        </w:tc>
        <w:tc>
          <w:tcPr>
            <w:tcW w:w="2215" w:type="dxa"/>
            <w:vAlign w:val="center"/>
          </w:tcPr>
          <w:p w:rsidR="00140573" w:rsidRDefault="004254D2">
            <w:pPr>
              <w:jc w:val="right"/>
            </w:pPr>
            <w:r>
              <w:rPr>
                <w:rFonts w:eastAsiaTheme="minorEastAsia"/>
                <w:color w:val="000000"/>
                <w:szCs w:val="21"/>
              </w:rPr>
              <w:t>14,283,500.00</w:t>
            </w:r>
          </w:p>
        </w:tc>
        <w:tc>
          <w:tcPr>
            <w:tcW w:w="1612" w:type="dxa"/>
            <w:vAlign w:val="center"/>
          </w:tcPr>
          <w:p w:rsidR="00140573" w:rsidRDefault="004254D2">
            <w:pPr>
              <w:jc w:val="right"/>
            </w:pPr>
            <w:r>
              <w:rPr>
                <w:rFonts w:eastAsiaTheme="minorEastAsia"/>
                <w:color w:val="000000"/>
                <w:szCs w:val="21"/>
              </w:rPr>
              <w:t>0.07</w:t>
            </w:r>
          </w:p>
        </w:tc>
      </w:tr>
      <w:tr w:rsidR="00140573">
        <w:trPr>
          <w:jc w:val="center"/>
        </w:trPr>
        <w:tc>
          <w:tcPr>
            <w:tcW w:w="817" w:type="dxa"/>
            <w:vAlign w:val="center"/>
          </w:tcPr>
          <w:p w:rsidR="00140573" w:rsidRDefault="004254D2">
            <w:pPr>
              <w:jc w:val="center"/>
            </w:pPr>
            <w:r>
              <w:rPr>
                <w:rFonts w:eastAsiaTheme="minorEastAsia"/>
                <w:color w:val="000000"/>
                <w:szCs w:val="21"/>
              </w:rPr>
              <w:t>9</w:t>
            </w:r>
          </w:p>
        </w:tc>
        <w:tc>
          <w:tcPr>
            <w:tcW w:w="1276" w:type="dxa"/>
            <w:vAlign w:val="center"/>
          </w:tcPr>
          <w:p w:rsidR="00140573" w:rsidRDefault="004254D2">
            <w:pPr>
              <w:jc w:val="center"/>
            </w:pPr>
            <w:r>
              <w:rPr>
                <w:rFonts w:eastAsiaTheme="minorEastAsia"/>
                <w:color w:val="000000"/>
                <w:szCs w:val="21"/>
              </w:rPr>
              <w:t>002179</w:t>
            </w:r>
          </w:p>
        </w:tc>
        <w:tc>
          <w:tcPr>
            <w:tcW w:w="1701" w:type="dxa"/>
            <w:vAlign w:val="center"/>
          </w:tcPr>
          <w:p w:rsidR="00140573" w:rsidRDefault="004254D2">
            <w:pPr>
              <w:jc w:val="center"/>
            </w:pPr>
            <w:r>
              <w:rPr>
                <w:rFonts w:eastAsiaTheme="minorEastAsia"/>
                <w:color w:val="000000"/>
                <w:szCs w:val="21"/>
              </w:rPr>
              <w:t>中航光电</w:t>
            </w:r>
          </w:p>
        </w:tc>
        <w:tc>
          <w:tcPr>
            <w:tcW w:w="1276" w:type="dxa"/>
            <w:vAlign w:val="center"/>
          </w:tcPr>
          <w:p w:rsidR="00140573" w:rsidRDefault="004254D2">
            <w:pPr>
              <w:jc w:val="right"/>
            </w:pPr>
            <w:r>
              <w:rPr>
                <w:rFonts w:eastAsiaTheme="minorEastAsia"/>
                <w:color w:val="000000"/>
                <w:szCs w:val="21"/>
              </w:rPr>
              <w:t>260,000</w:t>
            </w:r>
          </w:p>
        </w:tc>
        <w:tc>
          <w:tcPr>
            <w:tcW w:w="2215" w:type="dxa"/>
            <w:vAlign w:val="center"/>
          </w:tcPr>
          <w:p w:rsidR="00140573" w:rsidRDefault="004254D2">
            <w:pPr>
              <w:jc w:val="right"/>
            </w:pPr>
            <w:r>
              <w:rPr>
                <w:rFonts w:eastAsiaTheme="minorEastAsia"/>
                <w:color w:val="000000"/>
                <w:szCs w:val="21"/>
              </w:rPr>
              <w:t>10,155,600.00</w:t>
            </w:r>
          </w:p>
        </w:tc>
        <w:tc>
          <w:tcPr>
            <w:tcW w:w="1612" w:type="dxa"/>
            <w:vAlign w:val="center"/>
          </w:tcPr>
          <w:p w:rsidR="00140573" w:rsidRDefault="004254D2">
            <w:pPr>
              <w:jc w:val="right"/>
            </w:pPr>
            <w:r>
              <w:rPr>
                <w:rFonts w:eastAsiaTheme="minorEastAsia"/>
                <w:color w:val="000000"/>
                <w:szCs w:val="21"/>
              </w:rPr>
              <w:t>0.05</w:t>
            </w:r>
          </w:p>
        </w:tc>
      </w:tr>
      <w:tr w:rsidR="00140573">
        <w:trPr>
          <w:jc w:val="center"/>
        </w:trPr>
        <w:tc>
          <w:tcPr>
            <w:tcW w:w="817" w:type="dxa"/>
            <w:vAlign w:val="center"/>
          </w:tcPr>
          <w:p w:rsidR="00140573" w:rsidRDefault="004254D2">
            <w:pPr>
              <w:jc w:val="center"/>
            </w:pPr>
            <w:r>
              <w:rPr>
                <w:rFonts w:eastAsiaTheme="minorEastAsia"/>
                <w:color w:val="000000"/>
                <w:szCs w:val="21"/>
              </w:rPr>
              <w:t>10</w:t>
            </w:r>
          </w:p>
        </w:tc>
        <w:tc>
          <w:tcPr>
            <w:tcW w:w="1276" w:type="dxa"/>
            <w:vAlign w:val="center"/>
          </w:tcPr>
          <w:p w:rsidR="00140573" w:rsidRDefault="004254D2">
            <w:pPr>
              <w:jc w:val="center"/>
            </w:pPr>
            <w:r>
              <w:rPr>
                <w:rFonts w:eastAsiaTheme="minorEastAsia"/>
                <w:color w:val="000000"/>
                <w:szCs w:val="21"/>
              </w:rPr>
              <w:t>603288</w:t>
            </w:r>
          </w:p>
        </w:tc>
        <w:tc>
          <w:tcPr>
            <w:tcW w:w="1701" w:type="dxa"/>
            <w:vAlign w:val="center"/>
          </w:tcPr>
          <w:p w:rsidR="00140573" w:rsidRDefault="004254D2">
            <w:pPr>
              <w:jc w:val="center"/>
            </w:pPr>
            <w:r>
              <w:rPr>
                <w:rFonts w:eastAsiaTheme="minorEastAsia"/>
                <w:color w:val="000000"/>
                <w:szCs w:val="21"/>
              </w:rPr>
              <w:t>海天味业</w:t>
            </w:r>
          </w:p>
        </w:tc>
        <w:tc>
          <w:tcPr>
            <w:tcW w:w="1276" w:type="dxa"/>
            <w:vAlign w:val="center"/>
          </w:tcPr>
          <w:p w:rsidR="00140573" w:rsidRDefault="004254D2">
            <w:pPr>
              <w:jc w:val="right"/>
            </w:pPr>
            <w:r>
              <w:rPr>
                <w:rFonts w:eastAsiaTheme="minorEastAsia"/>
                <w:color w:val="000000"/>
                <w:szCs w:val="21"/>
              </w:rPr>
              <w:t>60,000</w:t>
            </w:r>
          </w:p>
        </w:tc>
        <w:tc>
          <w:tcPr>
            <w:tcW w:w="2215" w:type="dxa"/>
            <w:vAlign w:val="center"/>
          </w:tcPr>
          <w:p w:rsidR="00140573" w:rsidRDefault="004254D2">
            <w:pPr>
              <w:jc w:val="right"/>
            </w:pPr>
            <w:r>
              <w:rPr>
                <w:rFonts w:eastAsiaTheme="minorEastAsia"/>
                <w:color w:val="000000"/>
                <w:szCs w:val="21"/>
              </w:rPr>
              <w:t>6,450,600.00</w:t>
            </w:r>
          </w:p>
        </w:tc>
        <w:tc>
          <w:tcPr>
            <w:tcW w:w="1612" w:type="dxa"/>
            <w:vAlign w:val="center"/>
          </w:tcPr>
          <w:p w:rsidR="00140573" w:rsidRDefault="004254D2">
            <w:pPr>
              <w:jc w:val="right"/>
            </w:pPr>
            <w:r>
              <w:rPr>
                <w:rFonts w:eastAsiaTheme="minorEastAsia"/>
                <w:color w:val="000000"/>
                <w:szCs w:val="21"/>
              </w:rPr>
              <w:t>0.03</w:t>
            </w:r>
          </w:p>
        </w:tc>
      </w:tr>
      <w:tr w:rsidR="00140573">
        <w:trPr>
          <w:jc w:val="center"/>
        </w:trPr>
        <w:tc>
          <w:tcPr>
            <w:tcW w:w="817" w:type="dxa"/>
            <w:vAlign w:val="center"/>
          </w:tcPr>
          <w:p w:rsidR="00140573" w:rsidRDefault="004254D2">
            <w:pPr>
              <w:jc w:val="center"/>
            </w:pPr>
            <w:r>
              <w:rPr>
                <w:rFonts w:eastAsiaTheme="minorEastAsia"/>
                <w:color w:val="000000"/>
                <w:szCs w:val="21"/>
              </w:rPr>
              <w:t>11</w:t>
            </w:r>
          </w:p>
        </w:tc>
        <w:tc>
          <w:tcPr>
            <w:tcW w:w="1276" w:type="dxa"/>
            <w:vAlign w:val="center"/>
          </w:tcPr>
          <w:p w:rsidR="00140573" w:rsidRDefault="004254D2">
            <w:pPr>
              <w:jc w:val="center"/>
            </w:pPr>
            <w:r>
              <w:rPr>
                <w:rFonts w:eastAsiaTheme="minorEastAsia"/>
                <w:color w:val="000000"/>
                <w:szCs w:val="21"/>
              </w:rPr>
              <w:t>300015</w:t>
            </w:r>
          </w:p>
        </w:tc>
        <w:tc>
          <w:tcPr>
            <w:tcW w:w="1701" w:type="dxa"/>
            <w:vAlign w:val="center"/>
          </w:tcPr>
          <w:p w:rsidR="00140573" w:rsidRDefault="004254D2">
            <w:pPr>
              <w:jc w:val="center"/>
            </w:pPr>
            <w:r>
              <w:rPr>
                <w:rFonts w:eastAsiaTheme="minorEastAsia"/>
                <w:color w:val="000000"/>
                <w:szCs w:val="21"/>
              </w:rPr>
              <w:t>爱尔眼科</w:t>
            </w:r>
          </w:p>
        </w:tc>
        <w:tc>
          <w:tcPr>
            <w:tcW w:w="1276" w:type="dxa"/>
            <w:vAlign w:val="center"/>
          </w:tcPr>
          <w:p w:rsidR="00140573" w:rsidRDefault="004254D2">
            <w:pPr>
              <w:jc w:val="right"/>
            </w:pPr>
            <w:r>
              <w:rPr>
                <w:rFonts w:eastAsiaTheme="minorEastAsia"/>
                <w:color w:val="000000"/>
                <w:szCs w:val="21"/>
              </w:rPr>
              <w:t>157,000</w:t>
            </w:r>
          </w:p>
        </w:tc>
        <w:tc>
          <w:tcPr>
            <w:tcW w:w="2215" w:type="dxa"/>
            <w:vAlign w:val="center"/>
          </w:tcPr>
          <w:p w:rsidR="00140573" w:rsidRDefault="004254D2">
            <w:pPr>
              <w:jc w:val="right"/>
            </w:pPr>
            <w:r>
              <w:rPr>
                <w:rFonts w:eastAsiaTheme="minorEastAsia"/>
                <w:color w:val="000000"/>
                <w:szCs w:val="21"/>
              </w:rPr>
              <w:t>6,210,920.00</w:t>
            </w:r>
          </w:p>
        </w:tc>
        <w:tc>
          <w:tcPr>
            <w:tcW w:w="1612" w:type="dxa"/>
            <w:vAlign w:val="center"/>
          </w:tcPr>
          <w:p w:rsidR="00140573" w:rsidRDefault="004254D2">
            <w:pPr>
              <w:jc w:val="right"/>
            </w:pPr>
            <w:r>
              <w:rPr>
                <w:rFonts w:eastAsiaTheme="minorEastAsia"/>
                <w:color w:val="000000"/>
                <w:szCs w:val="21"/>
              </w:rPr>
              <w:t>0.03</w:t>
            </w:r>
          </w:p>
        </w:tc>
      </w:tr>
      <w:tr w:rsidR="00140573">
        <w:trPr>
          <w:jc w:val="center"/>
        </w:trPr>
        <w:tc>
          <w:tcPr>
            <w:tcW w:w="817" w:type="dxa"/>
            <w:vAlign w:val="center"/>
          </w:tcPr>
          <w:p w:rsidR="00140573" w:rsidRDefault="004254D2">
            <w:pPr>
              <w:jc w:val="center"/>
            </w:pPr>
            <w:r>
              <w:rPr>
                <w:rFonts w:eastAsiaTheme="minorEastAsia"/>
                <w:color w:val="000000"/>
                <w:szCs w:val="21"/>
              </w:rPr>
              <w:t>12</w:t>
            </w:r>
          </w:p>
        </w:tc>
        <w:tc>
          <w:tcPr>
            <w:tcW w:w="1276" w:type="dxa"/>
            <w:vAlign w:val="center"/>
          </w:tcPr>
          <w:p w:rsidR="00140573" w:rsidRDefault="004254D2">
            <w:pPr>
              <w:jc w:val="center"/>
            </w:pPr>
            <w:r>
              <w:rPr>
                <w:rFonts w:eastAsiaTheme="minorEastAsia"/>
                <w:color w:val="000000"/>
                <w:szCs w:val="21"/>
              </w:rPr>
              <w:t>000651</w:t>
            </w:r>
          </w:p>
        </w:tc>
        <w:tc>
          <w:tcPr>
            <w:tcW w:w="1701" w:type="dxa"/>
            <w:vAlign w:val="center"/>
          </w:tcPr>
          <w:p w:rsidR="00140573" w:rsidRDefault="004254D2">
            <w:pPr>
              <w:jc w:val="center"/>
            </w:pPr>
            <w:r>
              <w:rPr>
                <w:rFonts w:eastAsiaTheme="minorEastAsia"/>
                <w:color w:val="000000"/>
                <w:szCs w:val="21"/>
              </w:rPr>
              <w:t>格力电器</w:t>
            </w:r>
          </w:p>
        </w:tc>
        <w:tc>
          <w:tcPr>
            <w:tcW w:w="1276" w:type="dxa"/>
            <w:vAlign w:val="center"/>
          </w:tcPr>
          <w:p w:rsidR="00140573" w:rsidRDefault="004254D2">
            <w:pPr>
              <w:jc w:val="right"/>
            </w:pPr>
            <w:r>
              <w:rPr>
                <w:rFonts w:eastAsiaTheme="minorEastAsia"/>
                <w:color w:val="000000"/>
                <w:szCs w:val="21"/>
              </w:rPr>
              <w:t>90,000</w:t>
            </w:r>
          </w:p>
        </w:tc>
        <w:tc>
          <w:tcPr>
            <w:tcW w:w="2215" w:type="dxa"/>
            <w:vAlign w:val="center"/>
          </w:tcPr>
          <w:p w:rsidR="00140573" w:rsidRDefault="004254D2">
            <w:pPr>
              <w:jc w:val="right"/>
            </w:pPr>
            <w:r>
              <w:rPr>
                <w:rFonts w:eastAsiaTheme="minorEastAsia"/>
                <w:color w:val="000000"/>
                <w:szCs w:val="21"/>
              </w:rPr>
              <w:t>5,902,200.00</w:t>
            </w:r>
          </w:p>
        </w:tc>
        <w:tc>
          <w:tcPr>
            <w:tcW w:w="1612" w:type="dxa"/>
            <w:vAlign w:val="center"/>
          </w:tcPr>
          <w:p w:rsidR="00140573" w:rsidRDefault="004254D2">
            <w:pPr>
              <w:jc w:val="right"/>
            </w:pPr>
            <w:r>
              <w:rPr>
                <w:rFonts w:eastAsiaTheme="minorEastAsia"/>
                <w:color w:val="000000"/>
                <w:szCs w:val="21"/>
              </w:rPr>
              <w:t>0.03</w:t>
            </w:r>
          </w:p>
        </w:tc>
      </w:tr>
      <w:tr w:rsidR="00140573">
        <w:trPr>
          <w:jc w:val="center"/>
        </w:trPr>
        <w:tc>
          <w:tcPr>
            <w:tcW w:w="817" w:type="dxa"/>
            <w:vAlign w:val="center"/>
          </w:tcPr>
          <w:p w:rsidR="00140573" w:rsidRDefault="004254D2">
            <w:pPr>
              <w:jc w:val="center"/>
            </w:pPr>
            <w:r>
              <w:rPr>
                <w:rFonts w:eastAsiaTheme="minorEastAsia"/>
                <w:color w:val="000000"/>
                <w:szCs w:val="21"/>
              </w:rPr>
              <w:t>13</w:t>
            </w:r>
          </w:p>
        </w:tc>
        <w:tc>
          <w:tcPr>
            <w:tcW w:w="1276" w:type="dxa"/>
            <w:vAlign w:val="center"/>
          </w:tcPr>
          <w:p w:rsidR="00140573" w:rsidRDefault="004254D2">
            <w:pPr>
              <w:jc w:val="center"/>
            </w:pPr>
            <w:r>
              <w:rPr>
                <w:rFonts w:eastAsiaTheme="minorEastAsia"/>
                <w:color w:val="000000"/>
                <w:szCs w:val="21"/>
              </w:rPr>
              <w:t>002415</w:t>
            </w:r>
          </w:p>
        </w:tc>
        <w:tc>
          <w:tcPr>
            <w:tcW w:w="1701" w:type="dxa"/>
            <w:vAlign w:val="center"/>
          </w:tcPr>
          <w:p w:rsidR="00140573" w:rsidRDefault="004254D2">
            <w:pPr>
              <w:jc w:val="center"/>
            </w:pPr>
            <w:r>
              <w:rPr>
                <w:rFonts w:eastAsiaTheme="minorEastAsia"/>
                <w:color w:val="000000"/>
                <w:szCs w:val="21"/>
              </w:rPr>
              <w:t>海康威视</w:t>
            </w:r>
          </w:p>
        </w:tc>
        <w:tc>
          <w:tcPr>
            <w:tcW w:w="1276" w:type="dxa"/>
            <w:vAlign w:val="center"/>
          </w:tcPr>
          <w:p w:rsidR="00140573" w:rsidRDefault="004254D2">
            <w:pPr>
              <w:jc w:val="right"/>
            </w:pPr>
            <w:r>
              <w:rPr>
                <w:rFonts w:eastAsiaTheme="minorEastAsia"/>
                <w:color w:val="000000"/>
                <w:szCs w:val="21"/>
              </w:rPr>
              <w:t>150,000</w:t>
            </w:r>
          </w:p>
        </w:tc>
        <w:tc>
          <w:tcPr>
            <w:tcW w:w="2215" w:type="dxa"/>
            <w:vAlign w:val="center"/>
          </w:tcPr>
          <w:p w:rsidR="00140573" w:rsidRDefault="004254D2">
            <w:pPr>
              <w:jc w:val="right"/>
            </w:pPr>
            <w:r>
              <w:rPr>
                <w:rFonts w:eastAsiaTheme="minorEastAsia"/>
                <w:color w:val="000000"/>
                <w:szCs w:val="21"/>
              </w:rPr>
              <w:t>4,911,000.00</w:t>
            </w:r>
          </w:p>
        </w:tc>
        <w:tc>
          <w:tcPr>
            <w:tcW w:w="1612" w:type="dxa"/>
            <w:vAlign w:val="center"/>
          </w:tcPr>
          <w:p w:rsidR="00140573" w:rsidRDefault="004254D2">
            <w:pPr>
              <w:jc w:val="right"/>
            </w:pPr>
            <w:r>
              <w:rPr>
                <w:rFonts w:eastAsiaTheme="minorEastAsia"/>
                <w:color w:val="000000"/>
                <w:szCs w:val="21"/>
              </w:rPr>
              <w:t>0.02</w:t>
            </w:r>
          </w:p>
        </w:tc>
      </w:tr>
      <w:tr w:rsidR="00140573">
        <w:trPr>
          <w:jc w:val="center"/>
        </w:trPr>
        <w:tc>
          <w:tcPr>
            <w:tcW w:w="817" w:type="dxa"/>
            <w:vAlign w:val="center"/>
          </w:tcPr>
          <w:p w:rsidR="00140573" w:rsidRDefault="004254D2">
            <w:pPr>
              <w:jc w:val="center"/>
            </w:pPr>
            <w:r>
              <w:rPr>
                <w:rFonts w:eastAsiaTheme="minorEastAsia"/>
                <w:color w:val="000000"/>
                <w:szCs w:val="21"/>
              </w:rPr>
              <w:t>14</w:t>
            </w:r>
          </w:p>
        </w:tc>
        <w:tc>
          <w:tcPr>
            <w:tcW w:w="1276" w:type="dxa"/>
            <w:vAlign w:val="center"/>
          </w:tcPr>
          <w:p w:rsidR="00140573" w:rsidRDefault="004254D2">
            <w:pPr>
              <w:jc w:val="center"/>
            </w:pPr>
            <w:r>
              <w:rPr>
                <w:rFonts w:eastAsiaTheme="minorEastAsia"/>
                <w:color w:val="000000"/>
                <w:szCs w:val="21"/>
              </w:rPr>
              <w:t>002714</w:t>
            </w:r>
          </w:p>
        </w:tc>
        <w:tc>
          <w:tcPr>
            <w:tcW w:w="1701" w:type="dxa"/>
            <w:vAlign w:val="center"/>
          </w:tcPr>
          <w:p w:rsidR="00140573" w:rsidRDefault="004254D2">
            <w:pPr>
              <w:jc w:val="center"/>
            </w:pPr>
            <w:r>
              <w:rPr>
                <w:rFonts w:eastAsiaTheme="minorEastAsia"/>
                <w:color w:val="000000"/>
                <w:szCs w:val="21"/>
              </w:rPr>
              <w:t>牧原股份</w:t>
            </w:r>
          </w:p>
        </w:tc>
        <w:tc>
          <w:tcPr>
            <w:tcW w:w="1276" w:type="dxa"/>
            <w:vAlign w:val="center"/>
          </w:tcPr>
          <w:p w:rsidR="00140573" w:rsidRDefault="004254D2">
            <w:pPr>
              <w:jc w:val="right"/>
            </w:pPr>
            <w:r>
              <w:rPr>
                <w:rFonts w:eastAsiaTheme="minorEastAsia"/>
                <w:color w:val="000000"/>
                <w:szCs w:val="21"/>
              </w:rPr>
              <w:t>30,000</w:t>
            </w:r>
          </w:p>
        </w:tc>
        <w:tc>
          <w:tcPr>
            <w:tcW w:w="2215" w:type="dxa"/>
            <w:vAlign w:val="center"/>
          </w:tcPr>
          <w:p w:rsidR="00140573" w:rsidRDefault="004254D2">
            <w:pPr>
              <w:jc w:val="right"/>
            </w:pPr>
            <w:r>
              <w:rPr>
                <w:rFonts w:eastAsiaTheme="minorEastAsia"/>
                <w:color w:val="000000"/>
                <w:szCs w:val="21"/>
              </w:rPr>
              <w:t>2,663,700.00</w:t>
            </w:r>
          </w:p>
        </w:tc>
        <w:tc>
          <w:tcPr>
            <w:tcW w:w="1612" w:type="dxa"/>
            <w:vAlign w:val="center"/>
          </w:tcPr>
          <w:p w:rsidR="00140573" w:rsidRDefault="004254D2">
            <w:pPr>
              <w:jc w:val="right"/>
            </w:pPr>
            <w:r>
              <w:rPr>
                <w:rFonts w:eastAsiaTheme="minorEastAsia"/>
                <w:color w:val="000000"/>
                <w:szCs w:val="21"/>
              </w:rPr>
              <w:t>0.01</w:t>
            </w:r>
          </w:p>
        </w:tc>
      </w:tr>
      <w:tr w:rsidR="00140573">
        <w:trPr>
          <w:jc w:val="center"/>
        </w:trPr>
        <w:tc>
          <w:tcPr>
            <w:tcW w:w="817" w:type="dxa"/>
            <w:vAlign w:val="center"/>
          </w:tcPr>
          <w:p w:rsidR="00140573" w:rsidRDefault="004254D2">
            <w:pPr>
              <w:jc w:val="center"/>
            </w:pPr>
            <w:r>
              <w:rPr>
                <w:rFonts w:eastAsiaTheme="minorEastAsia"/>
                <w:color w:val="000000"/>
                <w:szCs w:val="21"/>
              </w:rPr>
              <w:t>15</w:t>
            </w:r>
          </w:p>
        </w:tc>
        <w:tc>
          <w:tcPr>
            <w:tcW w:w="1276" w:type="dxa"/>
            <w:vAlign w:val="center"/>
          </w:tcPr>
          <w:p w:rsidR="00140573" w:rsidRDefault="004254D2">
            <w:pPr>
              <w:jc w:val="center"/>
            </w:pPr>
            <w:r>
              <w:rPr>
                <w:rFonts w:eastAsiaTheme="minorEastAsia"/>
                <w:color w:val="000000"/>
                <w:szCs w:val="21"/>
              </w:rPr>
              <w:t>003816</w:t>
            </w:r>
          </w:p>
        </w:tc>
        <w:tc>
          <w:tcPr>
            <w:tcW w:w="1701" w:type="dxa"/>
            <w:vAlign w:val="center"/>
          </w:tcPr>
          <w:p w:rsidR="00140573" w:rsidRDefault="004254D2">
            <w:pPr>
              <w:jc w:val="center"/>
            </w:pPr>
            <w:r>
              <w:rPr>
                <w:rFonts w:eastAsiaTheme="minorEastAsia"/>
                <w:color w:val="000000"/>
                <w:szCs w:val="21"/>
              </w:rPr>
              <w:t>中国广核</w:t>
            </w:r>
          </w:p>
        </w:tc>
        <w:tc>
          <w:tcPr>
            <w:tcW w:w="1276" w:type="dxa"/>
            <w:vAlign w:val="center"/>
          </w:tcPr>
          <w:p w:rsidR="00140573" w:rsidRDefault="004254D2">
            <w:pPr>
              <w:jc w:val="right"/>
            </w:pPr>
            <w:r>
              <w:rPr>
                <w:rFonts w:eastAsiaTheme="minorEastAsia"/>
                <w:color w:val="000000"/>
                <w:szCs w:val="21"/>
              </w:rPr>
              <w:t>562,958</w:t>
            </w:r>
          </w:p>
        </w:tc>
        <w:tc>
          <w:tcPr>
            <w:tcW w:w="2215" w:type="dxa"/>
            <w:vAlign w:val="center"/>
          </w:tcPr>
          <w:p w:rsidR="00140573" w:rsidRDefault="004254D2">
            <w:pPr>
              <w:jc w:val="right"/>
            </w:pPr>
            <w:r>
              <w:rPr>
                <w:rFonts w:eastAsiaTheme="minorEastAsia"/>
                <w:color w:val="000000"/>
                <w:szCs w:val="21"/>
              </w:rPr>
              <w:t>1,987,241.74</w:t>
            </w:r>
          </w:p>
        </w:tc>
        <w:tc>
          <w:tcPr>
            <w:tcW w:w="1612" w:type="dxa"/>
            <w:vAlign w:val="center"/>
          </w:tcPr>
          <w:p w:rsidR="00140573" w:rsidRDefault="004254D2">
            <w:pPr>
              <w:jc w:val="right"/>
            </w:pPr>
            <w:r>
              <w:rPr>
                <w:rFonts w:eastAsiaTheme="minorEastAsia"/>
                <w:color w:val="000000"/>
                <w:szCs w:val="21"/>
              </w:rPr>
              <w:t>0.01</w:t>
            </w:r>
          </w:p>
        </w:tc>
      </w:tr>
      <w:tr w:rsidR="00140573">
        <w:trPr>
          <w:jc w:val="center"/>
        </w:trPr>
        <w:tc>
          <w:tcPr>
            <w:tcW w:w="817" w:type="dxa"/>
            <w:vAlign w:val="center"/>
          </w:tcPr>
          <w:p w:rsidR="00140573" w:rsidRDefault="004254D2">
            <w:pPr>
              <w:jc w:val="center"/>
            </w:pPr>
            <w:r>
              <w:rPr>
                <w:rFonts w:eastAsiaTheme="minorEastAsia"/>
                <w:color w:val="000000"/>
                <w:szCs w:val="21"/>
              </w:rPr>
              <w:t>16</w:t>
            </w:r>
          </w:p>
        </w:tc>
        <w:tc>
          <w:tcPr>
            <w:tcW w:w="1276" w:type="dxa"/>
            <w:vAlign w:val="center"/>
          </w:tcPr>
          <w:p w:rsidR="00140573" w:rsidRDefault="004254D2">
            <w:pPr>
              <w:jc w:val="center"/>
            </w:pPr>
            <w:r>
              <w:rPr>
                <w:rFonts w:eastAsiaTheme="minorEastAsia"/>
                <w:color w:val="000000"/>
                <w:szCs w:val="21"/>
              </w:rPr>
              <w:t>688111</w:t>
            </w:r>
          </w:p>
        </w:tc>
        <w:tc>
          <w:tcPr>
            <w:tcW w:w="1701" w:type="dxa"/>
            <w:vAlign w:val="center"/>
          </w:tcPr>
          <w:p w:rsidR="00140573" w:rsidRDefault="004254D2">
            <w:pPr>
              <w:jc w:val="center"/>
            </w:pPr>
            <w:r>
              <w:rPr>
                <w:rFonts w:eastAsiaTheme="minorEastAsia"/>
                <w:color w:val="000000"/>
                <w:szCs w:val="21"/>
              </w:rPr>
              <w:t>金山办公</w:t>
            </w:r>
          </w:p>
        </w:tc>
        <w:tc>
          <w:tcPr>
            <w:tcW w:w="1276" w:type="dxa"/>
            <w:vAlign w:val="center"/>
          </w:tcPr>
          <w:p w:rsidR="00140573" w:rsidRDefault="004254D2">
            <w:pPr>
              <w:jc w:val="right"/>
            </w:pPr>
            <w:r>
              <w:rPr>
                <w:rFonts w:eastAsiaTheme="minorEastAsia"/>
                <w:color w:val="000000"/>
                <w:szCs w:val="21"/>
              </w:rPr>
              <w:t>14,659</w:t>
            </w:r>
          </w:p>
        </w:tc>
        <w:tc>
          <w:tcPr>
            <w:tcW w:w="2215" w:type="dxa"/>
            <w:vAlign w:val="center"/>
          </w:tcPr>
          <w:p w:rsidR="00140573" w:rsidRDefault="004254D2">
            <w:pPr>
              <w:jc w:val="right"/>
            </w:pPr>
            <w:r>
              <w:rPr>
                <w:rFonts w:eastAsiaTheme="minorEastAsia"/>
                <w:color w:val="000000"/>
                <w:szCs w:val="21"/>
              </w:rPr>
              <w:t>1,885,587.17</w:t>
            </w:r>
          </w:p>
        </w:tc>
        <w:tc>
          <w:tcPr>
            <w:tcW w:w="1612" w:type="dxa"/>
            <w:vAlign w:val="center"/>
          </w:tcPr>
          <w:p w:rsidR="00140573" w:rsidRDefault="004254D2">
            <w:pPr>
              <w:jc w:val="right"/>
            </w:pPr>
            <w:r>
              <w:rPr>
                <w:rFonts w:eastAsiaTheme="minorEastAsia"/>
                <w:color w:val="000000"/>
                <w:szCs w:val="21"/>
              </w:rPr>
              <w:t>0.01</w:t>
            </w:r>
          </w:p>
        </w:tc>
      </w:tr>
      <w:tr w:rsidR="00140573">
        <w:trPr>
          <w:jc w:val="center"/>
        </w:trPr>
        <w:tc>
          <w:tcPr>
            <w:tcW w:w="817" w:type="dxa"/>
            <w:vAlign w:val="center"/>
          </w:tcPr>
          <w:p w:rsidR="00140573" w:rsidRDefault="004254D2">
            <w:pPr>
              <w:jc w:val="center"/>
            </w:pPr>
            <w:r>
              <w:rPr>
                <w:rFonts w:eastAsiaTheme="minorEastAsia"/>
                <w:color w:val="000000"/>
                <w:szCs w:val="21"/>
              </w:rPr>
              <w:t>17</w:t>
            </w:r>
          </w:p>
        </w:tc>
        <w:tc>
          <w:tcPr>
            <w:tcW w:w="1276" w:type="dxa"/>
            <w:vAlign w:val="center"/>
          </w:tcPr>
          <w:p w:rsidR="00140573" w:rsidRDefault="004254D2">
            <w:pPr>
              <w:jc w:val="center"/>
            </w:pPr>
            <w:r>
              <w:rPr>
                <w:rFonts w:eastAsiaTheme="minorEastAsia"/>
                <w:color w:val="000000"/>
                <w:szCs w:val="21"/>
              </w:rPr>
              <w:t>688029</w:t>
            </w:r>
          </w:p>
        </w:tc>
        <w:tc>
          <w:tcPr>
            <w:tcW w:w="1701" w:type="dxa"/>
            <w:vAlign w:val="center"/>
          </w:tcPr>
          <w:p w:rsidR="00140573" w:rsidRDefault="004254D2">
            <w:pPr>
              <w:jc w:val="center"/>
            </w:pPr>
            <w:r>
              <w:rPr>
                <w:rFonts w:eastAsiaTheme="minorEastAsia"/>
                <w:color w:val="000000"/>
                <w:szCs w:val="21"/>
              </w:rPr>
              <w:t>南微医学</w:t>
            </w:r>
          </w:p>
        </w:tc>
        <w:tc>
          <w:tcPr>
            <w:tcW w:w="1276" w:type="dxa"/>
            <w:vAlign w:val="center"/>
          </w:tcPr>
          <w:p w:rsidR="00140573" w:rsidRDefault="004254D2">
            <w:pPr>
              <w:jc w:val="right"/>
            </w:pPr>
            <w:r>
              <w:rPr>
                <w:rFonts w:eastAsiaTheme="minorEastAsia"/>
                <w:color w:val="000000"/>
                <w:szCs w:val="21"/>
              </w:rPr>
              <w:t>10,568</w:t>
            </w:r>
          </w:p>
        </w:tc>
        <w:tc>
          <w:tcPr>
            <w:tcW w:w="2215" w:type="dxa"/>
            <w:vAlign w:val="center"/>
          </w:tcPr>
          <w:p w:rsidR="00140573" w:rsidRDefault="004254D2">
            <w:pPr>
              <w:jc w:val="right"/>
            </w:pPr>
            <w:r>
              <w:rPr>
                <w:rFonts w:eastAsiaTheme="minorEastAsia"/>
                <w:color w:val="000000"/>
                <w:szCs w:val="21"/>
              </w:rPr>
              <w:t>1,697,220.80</w:t>
            </w:r>
          </w:p>
        </w:tc>
        <w:tc>
          <w:tcPr>
            <w:tcW w:w="1612" w:type="dxa"/>
            <w:vAlign w:val="center"/>
          </w:tcPr>
          <w:p w:rsidR="00140573" w:rsidRDefault="004254D2">
            <w:pPr>
              <w:jc w:val="right"/>
            </w:pPr>
            <w:r>
              <w:rPr>
                <w:rFonts w:eastAsiaTheme="minorEastAsia"/>
                <w:color w:val="000000"/>
                <w:szCs w:val="21"/>
              </w:rPr>
              <w:t>0.01</w:t>
            </w:r>
          </w:p>
        </w:tc>
      </w:tr>
      <w:tr w:rsidR="00140573">
        <w:trPr>
          <w:jc w:val="center"/>
        </w:trPr>
        <w:tc>
          <w:tcPr>
            <w:tcW w:w="817" w:type="dxa"/>
            <w:vAlign w:val="center"/>
          </w:tcPr>
          <w:p w:rsidR="00140573" w:rsidRDefault="004254D2">
            <w:pPr>
              <w:jc w:val="center"/>
            </w:pPr>
            <w:r>
              <w:rPr>
                <w:rFonts w:eastAsiaTheme="minorEastAsia"/>
                <w:color w:val="000000"/>
                <w:szCs w:val="21"/>
              </w:rPr>
              <w:t>18</w:t>
            </w:r>
          </w:p>
        </w:tc>
        <w:tc>
          <w:tcPr>
            <w:tcW w:w="1276" w:type="dxa"/>
            <w:vAlign w:val="center"/>
          </w:tcPr>
          <w:p w:rsidR="00140573" w:rsidRDefault="004254D2">
            <w:pPr>
              <w:jc w:val="center"/>
            </w:pPr>
            <w:r>
              <w:rPr>
                <w:rFonts w:eastAsiaTheme="minorEastAsia"/>
                <w:color w:val="000000"/>
                <w:szCs w:val="21"/>
              </w:rPr>
              <w:t>601916</w:t>
            </w:r>
          </w:p>
        </w:tc>
        <w:tc>
          <w:tcPr>
            <w:tcW w:w="1701" w:type="dxa"/>
            <w:vAlign w:val="center"/>
          </w:tcPr>
          <w:p w:rsidR="00140573" w:rsidRDefault="004254D2">
            <w:pPr>
              <w:jc w:val="center"/>
            </w:pPr>
            <w:r>
              <w:rPr>
                <w:rFonts w:eastAsiaTheme="minorEastAsia"/>
                <w:color w:val="000000"/>
                <w:szCs w:val="21"/>
              </w:rPr>
              <w:t>浙商银行</w:t>
            </w:r>
          </w:p>
        </w:tc>
        <w:tc>
          <w:tcPr>
            <w:tcW w:w="1276" w:type="dxa"/>
            <w:vAlign w:val="center"/>
          </w:tcPr>
          <w:p w:rsidR="00140573" w:rsidRDefault="004254D2">
            <w:pPr>
              <w:jc w:val="right"/>
            </w:pPr>
            <w:r>
              <w:rPr>
                <w:rFonts w:eastAsiaTheme="minorEastAsia"/>
                <w:color w:val="000000"/>
                <w:szCs w:val="21"/>
              </w:rPr>
              <w:t>294,195</w:t>
            </w:r>
          </w:p>
        </w:tc>
        <w:tc>
          <w:tcPr>
            <w:tcW w:w="2215" w:type="dxa"/>
            <w:vAlign w:val="center"/>
          </w:tcPr>
          <w:p w:rsidR="00140573" w:rsidRDefault="004254D2">
            <w:pPr>
              <w:jc w:val="right"/>
            </w:pPr>
            <w:r>
              <w:rPr>
                <w:rFonts w:eastAsiaTheme="minorEastAsia"/>
                <w:color w:val="000000"/>
                <w:szCs w:val="21"/>
              </w:rPr>
              <w:t>1,370,948.70</w:t>
            </w:r>
          </w:p>
        </w:tc>
        <w:tc>
          <w:tcPr>
            <w:tcW w:w="1612" w:type="dxa"/>
            <w:vAlign w:val="center"/>
          </w:tcPr>
          <w:p w:rsidR="00140573" w:rsidRDefault="004254D2">
            <w:pPr>
              <w:jc w:val="right"/>
            </w:pPr>
            <w:r>
              <w:rPr>
                <w:rFonts w:eastAsiaTheme="minorEastAsia"/>
                <w:color w:val="000000"/>
                <w:szCs w:val="21"/>
              </w:rPr>
              <w:t>0.01</w:t>
            </w:r>
          </w:p>
        </w:tc>
      </w:tr>
      <w:tr w:rsidR="00140573">
        <w:trPr>
          <w:jc w:val="center"/>
        </w:trPr>
        <w:tc>
          <w:tcPr>
            <w:tcW w:w="817" w:type="dxa"/>
            <w:vAlign w:val="center"/>
          </w:tcPr>
          <w:p w:rsidR="00140573" w:rsidRDefault="004254D2">
            <w:pPr>
              <w:jc w:val="center"/>
            </w:pPr>
            <w:r>
              <w:rPr>
                <w:rFonts w:eastAsiaTheme="minorEastAsia"/>
                <w:color w:val="000000"/>
                <w:szCs w:val="21"/>
              </w:rPr>
              <w:t>19</w:t>
            </w:r>
          </w:p>
        </w:tc>
        <w:tc>
          <w:tcPr>
            <w:tcW w:w="1276" w:type="dxa"/>
            <w:vAlign w:val="center"/>
          </w:tcPr>
          <w:p w:rsidR="00140573" w:rsidRDefault="004254D2">
            <w:pPr>
              <w:jc w:val="center"/>
            </w:pPr>
            <w:r>
              <w:rPr>
                <w:rFonts w:eastAsiaTheme="minorEastAsia"/>
                <w:color w:val="000000"/>
                <w:szCs w:val="21"/>
              </w:rPr>
              <w:t>002952</w:t>
            </w:r>
          </w:p>
        </w:tc>
        <w:tc>
          <w:tcPr>
            <w:tcW w:w="1701" w:type="dxa"/>
            <w:vAlign w:val="center"/>
          </w:tcPr>
          <w:p w:rsidR="00140573" w:rsidRDefault="004254D2">
            <w:pPr>
              <w:jc w:val="center"/>
            </w:pPr>
            <w:r>
              <w:rPr>
                <w:rFonts w:eastAsiaTheme="minorEastAsia"/>
                <w:color w:val="000000"/>
                <w:szCs w:val="21"/>
              </w:rPr>
              <w:t>亚世光电</w:t>
            </w:r>
          </w:p>
        </w:tc>
        <w:tc>
          <w:tcPr>
            <w:tcW w:w="1276" w:type="dxa"/>
            <w:vAlign w:val="center"/>
          </w:tcPr>
          <w:p w:rsidR="00140573" w:rsidRDefault="004254D2">
            <w:pPr>
              <w:jc w:val="right"/>
            </w:pPr>
            <w:r>
              <w:rPr>
                <w:rFonts w:eastAsiaTheme="minorEastAsia"/>
                <w:color w:val="000000"/>
                <w:szCs w:val="21"/>
              </w:rPr>
              <w:t>35,509</w:t>
            </w:r>
          </w:p>
        </w:tc>
        <w:tc>
          <w:tcPr>
            <w:tcW w:w="2215" w:type="dxa"/>
            <w:vAlign w:val="center"/>
          </w:tcPr>
          <w:p w:rsidR="00140573" w:rsidRDefault="004254D2">
            <w:pPr>
              <w:jc w:val="right"/>
            </w:pPr>
            <w:r>
              <w:rPr>
                <w:rFonts w:eastAsiaTheme="minorEastAsia"/>
                <w:color w:val="000000"/>
                <w:szCs w:val="21"/>
              </w:rPr>
              <w:t>1,074,857.43</w:t>
            </w:r>
          </w:p>
        </w:tc>
        <w:tc>
          <w:tcPr>
            <w:tcW w:w="1612" w:type="dxa"/>
            <w:vAlign w:val="center"/>
          </w:tcPr>
          <w:p w:rsidR="00140573" w:rsidRDefault="004254D2">
            <w:pPr>
              <w:jc w:val="right"/>
            </w:pPr>
            <w:r>
              <w:rPr>
                <w:rFonts w:eastAsiaTheme="minorEastAsia"/>
                <w:color w:val="000000"/>
                <w:szCs w:val="21"/>
              </w:rPr>
              <w:t>0.01</w:t>
            </w:r>
          </w:p>
        </w:tc>
      </w:tr>
      <w:tr w:rsidR="00140573">
        <w:trPr>
          <w:jc w:val="center"/>
        </w:trPr>
        <w:tc>
          <w:tcPr>
            <w:tcW w:w="817" w:type="dxa"/>
            <w:vAlign w:val="center"/>
          </w:tcPr>
          <w:p w:rsidR="00140573" w:rsidRDefault="004254D2">
            <w:pPr>
              <w:jc w:val="center"/>
            </w:pPr>
            <w:r>
              <w:rPr>
                <w:rFonts w:eastAsiaTheme="minorEastAsia"/>
                <w:color w:val="000000"/>
                <w:szCs w:val="21"/>
              </w:rPr>
              <w:t>20</w:t>
            </w:r>
          </w:p>
        </w:tc>
        <w:tc>
          <w:tcPr>
            <w:tcW w:w="1276" w:type="dxa"/>
            <w:vAlign w:val="center"/>
          </w:tcPr>
          <w:p w:rsidR="00140573" w:rsidRDefault="004254D2">
            <w:pPr>
              <w:jc w:val="center"/>
            </w:pPr>
            <w:r>
              <w:rPr>
                <w:rFonts w:eastAsiaTheme="minorEastAsia"/>
                <w:color w:val="000000"/>
                <w:szCs w:val="21"/>
              </w:rPr>
              <w:t>688363</w:t>
            </w:r>
          </w:p>
        </w:tc>
        <w:tc>
          <w:tcPr>
            <w:tcW w:w="1701" w:type="dxa"/>
            <w:vAlign w:val="center"/>
          </w:tcPr>
          <w:p w:rsidR="00140573" w:rsidRDefault="004254D2">
            <w:pPr>
              <w:jc w:val="center"/>
            </w:pPr>
            <w:r>
              <w:rPr>
                <w:rFonts w:eastAsiaTheme="minorEastAsia"/>
                <w:color w:val="000000"/>
                <w:szCs w:val="21"/>
              </w:rPr>
              <w:t>华熙生物</w:t>
            </w:r>
          </w:p>
        </w:tc>
        <w:tc>
          <w:tcPr>
            <w:tcW w:w="1276" w:type="dxa"/>
            <w:vAlign w:val="center"/>
          </w:tcPr>
          <w:p w:rsidR="00140573" w:rsidRDefault="004254D2">
            <w:pPr>
              <w:jc w:val="right"/>
            </w:pPr>
            <w:r>
              <w:rPr>
                <w:rFonts w:eastAsiaTheme="minorEastAsia"/>
                <w:color w:val="000000"/>
                <w:szCs w:val="21"/>
              </w:rPr>
              <w:t>9,800</w:t>
            </w:r>
          </w:p>
        </w:tc>
        <w:tc>
          <w:tcPr>
            <w:tcW w:w="2215" w:type="dxa"/>
            <w:vAlign w:val="center"/>
          </w:tcPr>
          <w:p w:rsidR="00140573" w:rsidRDefault="004254D2">
            <w:pPr>
              <w:jc w:val="right"/>
            </w:pPr>
            <w:r>
              <w:rPr>
                <w:rFonts w:eastAsiaTheme="minorEastAsia"/>
                <w:color w:val="000000"/>
                <w:szCs w:val="21"/>
              </w:rPr>
              <w:t>705,600.00</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21</w:t>
            </w:r>
          </w:p>
        </w:tc>
        <w:tc>
          <w:tcPr>
            <w:tcW w:w="1276" w:type="dxa"/>
            <w:vAlign w:val="center"/>
          </w:tcPr>
          <w:p w:rsidR="00140573" w:rsidRDefault="004254D2">
            <w:pPr>
              <w:jc w:val="center"/>
            </w:pPr>
            <w:r>
              <w:rPr>
                <w:rFonts w:eastAsiaTheme="minorEastAsia"/>
                <w:color w:val="000000"/>
                <w:szCs w:val="21"/>
              </w:rPr>
              <w:t>688023</w:t>
            </w:r>
          </w:p>
        </w:tc>
        <w:tc>
          <w:tcPr>
            <w:tcW w:w="1701" w:type="dxa"/>
            <w:vAlign w:val="center"/>
          </w:tcPr>
          <w:p w:rsidR="00140573" w:rsidRDefault="004254D2">
            <w:pPr>
              <w:jc w:val="center"/>
            </w:pPr>
            <w:r>
              <w:rPr>
                <w:rFonts w:eastAsiaTheme="minorEastAsia"/>
                <w:color w:val="000000"/>
                <w:szCs w:val="21"/>
              </w:rPr>
              <w:t>安恒信息</w:t>
            </w:r>
          </w:p>
        </w:tc>
        <w:tc>
          <w:tcPr>
            <w:tcW w:w="1276" w:type="dxa"/>
            <w:vAlign w:val="center"/>
          </w:tcPr>
          <w:p w:rsidR="00140573" w:rsidRDefault="004254D2">
            <w:pPr>
              <w:jc w:val="right"/>
            </w:pPr>
            <w:r>
              <w:rPr>
                <w:rFonts w:eastAsiaTheme="minorEastAsia"/>
                <w:color w:val="000000"/>
                <w:szCs w:val="21"/>
              </w:rPr>
              <w:t>2,728</w:t>
            </w:r>
          </w:p>
        </w:tc>
        <w:tc>
          <w:tcPr>
            <w:tcW w:w="2215" w:type="dxa"/>
            <w:vAlign w:val="center"/>
          </w:tcPr>
          <w:p w:rsidR="00140573" w:rsidRDefault="004254D2">
            <w:pPr>
              <w:jc w:val="right"/>
            </w:pPr>
            <w:r>
              <w:rPr>
                <w:rFonts w:eastAsiaTheme="minorEastAsia"/>
                <w:color w:val="000000"/>
                <w:szCs w:val="21"/>
              </w:rPr>
              <w:t>334,261.84</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22</w:t>
            </w:r>
          </w:p>
        </w:tc>
        <w:tc>
          <w:tcPr>
            <w:tcW w:w="1276" w:type="dxa"/>
            <w:vAlign w:val="center"/>
          </w:tcPr>
          <w:p w:rsidR="00140573" w:rsidRDefault="004254D2">
            <w:pPr>
              <w:jc w:val="center"/>
            </w:pPr>
            <w:r>
              <w:rPr>
                <w:rFonts w:eastAsiaTheme="minorEastAsia"/>
                <w:color w:val="000000"/>
                <w:szCs w:val="21"/>
              </w:rPr>
              <w:t>688181</w:t>
            </w:r>
          </w:p>
        </w:tc>
        <w:tc>
          <w:tcPr>
            <w:tcW w:w="1701" w:type="dxa"/>
            <w:vAlign w:val="center"/>
          </w:tcPr>
          <w:p w:rsidR="00140573" w:rsidRDefault="004254D2">
            <w:pPr>
              <w:jc w:val="center"/>
            </w:pPr>
            <w:r>
              <w:rPr>
                <w:rFonts w:eastAsiaTheme="minorEastAsia"/>
                <w:color w:val="000000"/>
                <w:szCs w:val="21"/>
              </w:rPr>
              <w:t>八亿时空</w:t>
            </w:r>
          </w:p>
        </w:tc>
        <w:tc>
          <w:tcPr>
            <w:tcW w:w="1276" w:type="dxa"/>
            <w:vAlign w:val="center"/>
          </w:tcPr>
          <w:p w:rsidR="00140573" w:rsidRDefault="004254D2">
            <w:pPr>
              <w:jc w:val="right"/>
            </w:pPr>
            <w:r>
              <w:rPr>
                <w:rFonts w:eastAsiaTheme="minorEastAsia"/>
                <w:color w:val="000000"/>
                <w:szCs w:val="21"/>
              </w:rPr>
              <w:t>4,306</w:t>
            </w:r>
          </w:p>
        </w:tc>
        <w:tc>
          <w:tcPr>
            <w:tcW w:w="2215" w:type="dxa"/>
            <w:vAlign w:val="center"/>
          </w:tcPr>
          <w:p w:rsidR="00140573" w:rsidRDefault="004254D2">
            <w:pPr>
              <w:jc w:val="right"/>
            </w:pPr>
            <w:r>
              <w:rPr>
                <w:rFonts w:eastAsiaTheme="minorEastAsia"/>
                <w:color w:val="000000"/>
                <w:szCs w:val="21"/>
              </w:rPr>
              <w:t>189,377.88</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23</w:t>
            </w:r>
          </w:p>
        </w:tc>
        <w:tc>
          <w:tcPr>
            <w:tcW w:w="1276" w:type="dxa"/>
            <w:vAlign w:val="center"/>
          </w:tcPr>
          <w:p w:rsidR="00140573" w:rsidRDefault="004254D2">
            <w:pPr>
              <w:jc w:val="center"/>
            </w:pPr>
            <w:r>
              <w:rPr>
                <w:rFonts w:eastAsiaTheme="minorEastAsia"/>
                <w:color w:val="000000"/>
                <w:szCs w:val="21"/>
              </w:rPr>
              <w:t>688399</w:t>
            </w:r>
          </w:p>
        </w:tc>
        <w:tc>
          <w:tcPr>
            <w:tcW w:w="1701" w:type="dxa"/>
            <w:vAlign w:val="center"/>
          </w:tcPr>
          <w:p w:rsidR="00140573" w:rsidRDefault="004254D2">
            <w:pPr>
              <w:jc w:val="center"/>
            </w:pPr>
            <w:r>
              <w:rPr>
                <w:rFonts w:eastAsiaTheme="minorEastAsia"/>
                <w:color w:val="000000"/>
                <w:szCs w:val="21"/>
              </w:rPr>
              <w:t>硕世生物</w:t>
            </w:r>
          </w:p>
        </w:tc>
        <w:tc>
          <w:tcPr>
            <w:tcW w:w="1276" w:type="dxa"/>
            <w:vAlign w:val="center"/>
          </w:tcPr>
          <w:p w:rsidR="00140573" w:rsidRDefault="004254D2">
            <w:pPr>
              <w:jc w:val="right"/>
            </w:pPr>
            <w:r>
              <w:rPr>
                <w:rFonts w:eastAsiaTheme="minorEastAsia"/>
                <w:color w:val="000000"/>
                <w:szCs w:val="21"/>
              </w:rPr>
              <w:t>2,290</w:t>
            </w:r>
          </w:p>
        </w:tc>
        <w:tc>
          <w:tcPr>
            <w:tcW w:w="2215" w:type="dxa"/>
            <w:vAlign w:val="center"/>
          </w:tcPr>
          <w:p w:rsidR="00140573" w:rsidRDefault="004254D2">
            <w:pPr>
              <w:jc w:val="right"/>
            </w:pPr>
            <w:r>
              <w:rPr>
                <w:rFonts w:eastAsiaTheme="minorEastAsia"/>
                <w:color w:val="000000"/>
                <w:szCs w:val="21"/>
              </w:rPr>
              <w:t>124,827.90</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24</w:t>
            </w:r>
          </w:p>
        </w:tc>
        <w:tc>
          <w:tcPr>
            <w:tcW w:w="1276" w:type="dxa"/>
            <w:vAlign w:val="center"/>
          </w:tcPr>
          <w:p w:rsidR="00140573" w:rsidRDefault="004254D2">
            <w:pPr>
              <w:jc w:val="center"/>
            </w:pPr>
            <w:r>
              <w:rPr>
                <w:rFonts w:eastAsiaTheme="minorEastAsia"/>
                <w:color w:val="000000"/>
                <w:szCs w:val="21"/>
              </w:rPr>
              <w:t>688108</w:t>
            </w:r>
          </w:p>
        </w:tc>
        <w:tc>
          <w:tcPr>
            <w:tcW w:w="1701" w:type="dxa"/>
            <w:vAlign w:val="center"/>
          </w:tcPr>
          <w:p w:rsidR="00140573" w:rsidRDefault="004254D2">
            <w:pPr>
              <w:jc w:val="center"/>
            </w:pPr>
            <w:r>
              <w:rPr>
                <w:rFonts w:eastAsiaTheme="minorEastAsia"/>
                <w:color w:val="000000"/>
                <w:szCs w:val="21"/>
              </w:rPr>
              <w:t>赛诺医疗</w:t>
            </w:r>
          </w:p>
        </w:tc>
        <w:tc>
          <w:tcPr>
            <w:tcW w:w="1276" w:type="dxa"/>
            <w:vAlign w:val="center"/>
          </w:tcPr>
          <w:p w:rsidR="00140573" w:rsidRDefault="004254D2">
            <w:pPr>
              <w:jc w:val="right"/>
            </w:pPr>
            <w:r>
              <w:rPr>
                <w:rFonts w:eastAsiaTheme="minorEastAsia"/>
                <w:color w:val="000000"/>
                <w:szCs w:val="21"/>
              </w:rPr>
              <w:t>9,304</w:t>
            </w:r>
          </w:p>
        </w:tc>
        <w:tc>
          <w:tcPr>
            <w:tcW w:w="2215" w:type="dxa"/>
            <w:vAlign w:val="center"/>
          </w:tcPr>
          <w:p w:rsidR="00140573" w:rsidRDefault="004254D2">
            <w:pPr>
              <w:jc w:val="right"/>
            </w:pPr>
            <w:r>
              <w:rPr>
                <w:rFonts w:eastAsiaTheme="minorEastAsia"/>
                <w:color w:val="000000"/>
                <w:szCs w:val="21"/>
              </w:rPr>
              <w:t>115,369.60</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25</w:t>
            </w:r>
          </w:p>
        </w:tc>
        <w:tc>
          <w:tcPr>
            <w:tcW w:w="1276" w:type="dxa"/>
            <w:vAlign w:val="center"/>
          </w:tcPr>
          <w:p w:rsidR="00140573" w:rsidRDefault="004254D2">
            <w:pPr>
              <w:jc w:val="center"/>
            </w:pPr>
            <w:r>
              <w:rPr>
                <w:rFonts w:eastAsiaTheme="minorEastAsia"/>
                <w:color w:val="000000"/>
                <w:szCs w:val="21"/>
              </w:rPr>
              <w:t>688081</w:t>
            </w:r>
          </w:p>
        </w:tc>
        <w:tc>
          <w:tcPr>
            <w:tcW w:w="1701" w:type="dxa"/>
            <w:vAlign w:val="center"/>
          </w:tcPr>
          <w:p w:rsidR="00140573" w:rsidRDefault="004254D2">
            <w:pPr>
              <w:jc w:val="center"/>
            </w:pPr>
            <w:r>
              <w:rPr>
                <w:rFonts w:eastAsiaTheme="minorEastAsia"/>
                <w:color w:val="000000"/>
                <w:szCs w:val="21"/>
              </w:rPr>
              <w:t>兴图新科</w:t>
            </w:r>
          </w:p>
        </w:tc>
        <w:tc>
          <w:tcPr>
            <w:tcW w:w="1276" w:type="dxa"/>
            <w:vAlign w:val="center"/>
          </w:tcPr>
          <w:p w:rsidR="00140573" w:rsidRDefault="004254D2">
            <w:pPr>
              <w:jc w:val="right"/>
            </w:pPr>
            <w:r>
              <w:rPr>
                <w:rFonts w:eastAsiaTheme="minorEastAsia"/>
                <w:color w:val="000000"/>
                <w:szCs w:val="21"/>
              </w:rPr>
              <w:t>3,153</w:t>
            </w:r>
          </w:p>
        </w:tc>
        <w:tc>
          <w:tcPr>
            <w:tcW w:w="2215" w:type="dxa"/>
            <w:vAlign w:val="center"/>
          </w:tcPr>
          <w:p w:rsidR="00140573" w:rsidRDefault="004254D2">
            <w:pPr>
              <w:jc w:val="right"/>
            </w:pPr>
            <w:r>
              <w:rPr>
                <w:rFonts w:eastAsiaTheme="minorEastAsia"/>
                <w:color w:val="000000"/>
                <w:szCs w:val="21"/>
              </w:rPr>
              <w:t>88,946.13</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26</w:t>
            </w:r>
          </w:p>
        </w:tc>
        <w:tc>
          <w:tcPr>
            <w:tcW w:w="1276" w:type="dxa"/>
            <w:vAlign w:val="center"/>
          </w:tcPr>
          <w:p w:rsidR="00140573" w:rsidRDefault="004254D2">
            <w:pPr>
              <w:jc w:val="center"/>
            </w:pPr>
            <w:r>
              <w:rPr>
                <w:rFonts w:eastAsiaTheme="minorEastAsia"/>
                <w:color w:val="000000"/>
                <w:szCs w:val="21"/>
              </w:rPr>
              <w:t>002972</w:t>
            </w:r>
          </w:p>
        </w:tc>
        <w:tc>
          <w:tcPr>
            <w:tcW w:w="1701" w:type="dxa"/>
            <w:vAlign w:val="center"/>
          </w:tcPr>
          <w:p w:rsidR="00140573" w:rsidRDefault="004254D2">
            <w:pPr>
              <w:jc w:val="center"/>
            </w:pPr>
            <w:r>
              <w:rPr>
                <w:rFonts w:eastAsiaTheme="minorEastAsia"/>
                <w:color w:val="000000"/>
                <w:szCs w:val="21"/>
              </w:rPr>
              <w:t>科安达</w:t>
            </w:r>
          </w:p>
        </w:tc>
        <w:tc>
          <w:tcPr>
            <w:tcW w:w="1276" w:type="dxa"/>
            <w:vAlign w:val="center"/>
          </w:tcPr>
          <w:p w:rsidR="00140573" w:rsidRDefault="004254D2">
            <w:pPr>
              <w:jc w:val="right"/>
            </w:pPr>
            <w:r>
              <w:rPr>
                <w:rFonts w:eastAsiaTheme="minorEastAsia"/>
                <w:color w:val="000000"/>
                <w:szCs w:val="21"/>
              </w:rPr>
              <w:t>1,075</w:t>
            </w:r>
          </w:p>
        </w:tc>
        <w:tc>
          <w:tcPr>
            <w:tcW w:w="2215" w:type="dxa"/>
            <w:vAlign w:val="center"/>
          </w:tcPr>
          <w:p w:rsidR="00140573" w:rsidRDefault="004254D2">
            <w:pPr>
              <w:jc w:val="right"/>
            </w:pPr>
            <w:r>
              <w:rPr>
                <w:rFonts w:eastAsiaTheme="minorEastAsia"/>
                <w:color w:val="000000"/>
                <w:szCs w:val="21"/>
              </w:rPr>
              <w:t>21,532.25</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27</w:t>
            </w:r>
          </w:p>
        </w:tc>
        <w:tc>
          <w:tcPr>
            <w:tcW w:w="1276" w:type="dxa"/>
            <w:vAlign w:val="center"/>
          </w:tcPr>
          <w:p w:rsidR="00140573" w:rsidRDefault="004254D2">
            <w:pPr>
              <w:jc w:val="center"/>
            </w:pPr>
            <w:r>
              <w:rPr>
                <w:rFonts w:eastAsiaTheme="minorEastAsia"/>
                <w:color w:val="000000"/>
                <w:szCs w:val="21"/>
              </w:rPr>
              <w:t>603109</w:t>
            </w:r>
          </w:p>
        </w:tc>
        <w:tc>
          <w:tcPr>
            <w:tcW w:w="1701" w:type="dxa"/>
            <w:vAlign w:val="center"/>
          </w:tcPr>
          <w:p w:rsidR="00140573" w:rsidRDefault="004254D2">
            <w:pPr>
              <w:jc w:val="center"/>
            </w:pPr>
            <w:r>
              <w:rPr>
                <w:rFonts w:eastAsiaTheme="minorEastAsia"/>
                <w:color w:val="000000"/>
                <w:szCs w:val="21"/>
              </w:rPr>
              <w:t>神驰机电</w:t>
            </w:r>
          </w:p>
        </w:tc>
        <w:tc>
          <w:tcPr>
            <w:tcW w:w="1276" w:type="dxa"/>
            <w:vAlign w:val="center"/>
          </w:tcPr>
          <w:p w:rsidR="00140573" w:rsidRDefault="004254D2">
            <w:pPr>
              <w:jc w:val="right"/>
            </w:pPr>
            <w:r>
              <w:rPr>
                <w:rFonts w:eastAsiaTheme="minorEastAsia"/>
                <w:color w:val="000000"/>
                <w:szCs w:val="21"/>
              </w:rPr>
              <w:t>684</w:t>
            </w:r>
          </w:p>
        </w:tc>
        <w:tc>
          <w:tcPr>
            <w:tcW w:w="2215" w:type="dxa"/>
            <w:vAlign w:val="center"/>
          </w:tcPr>
          <w:p w:rsidR="00140573" w:rsidRDefault="004254D2">
            <w:pPr>
              <w:jc w:val="right"/>
            </w:pPr>
            <w:r>
              <w:rPr>
                <w:rFonts w:eastAsiaTheme="minorEastAsia"/>
                <w:color w:val="000000"/>
                <w:szCs w:val="21"/>
              </w:rPr>
              <w:t>18,105.48</w:t>
            </w:r>
          </w:p>
        </w:tc>
        <w:tc>
          <w:tcPr>
            <w:tcW w:w="1612" w:type="dxa"/>
            <w:vAlign w:val="center"/>
          </w:tcPr>
          <w:p w:rsidR="00140573" w:rsidRDefault="004254D2">
            <w:pPr>
              <w:jc w:val="right"/>
            </w:pPr>
            <w:r>
              <w:rPr>
                <w:rFonts w:eastAsiaTheme="minorEastAsia"/>
                <w:color w:val="000000"/>
                <w:szCs w:val="21"/>
              </w:rPr>
              <w:t>0.00</w:t>
            </w:r>
          </w:p>
        </w:tc>
      </w:tr>
      <w:tr w:rsidR="00140573">
        <w:trPr>
          <w:jc w:val="center"/>
        </w:trPr>
        <w:tc>
          <w:tcPr>
            <w:tcW w:w="817" w:type="dxa"/>
            <w:vAlign w:val="center"/>
          </w:tcPr>
          <w:p w:rsidR="00140573" w:rsidRDefault="004254D2">
            <w:pPr>
              <w:jc w:val="center"/>
            </w:pPr>
            <w:r>
              <w:rPr>
                <w:rFonts w:eastAsiaTheme="minorEastAsia"/>
                <w:color w:val="000000"/>
                <w:szCs w:val="21"/>
              </w:rPr>
              <w:t>28</w:t>
            </w:r>
          </w:p>
        </w:tc>
        <w:tc>
          <w:tcPr>
            <w:tcW w:w="1276" w:type="dxa"/>
            <w:vAlign w:val="center"/>
          </w:tcPr>
          <w:p w:rsidR="00140573" w:rsidRDefault="004254D2">
            <w:pPr>
              <w:jc w:val="center"/>
            </w:pPr>
            <w:r>
              <w:rPr>
                <w:rFonts w:eastAsiaTheme="minorEastAsia"/>
                <w:color w:val="000000"/>
                <w:szCs w:val="21"/>
              </w:rPr>
              <w:t>002973</w:t>
            </w:r>
          </w:p>
        </w:tc>
        <w:tc>
          <w:tcPr>
            <w:tcW w:w="1701" w:type="dxa"/>
            <w:vAlign w:val="center"/>
          </w:tcPr>
          <w:p w:rsidR="00140573" w:rsidRDefault="004254D2">
            <w:pPr>
              <w:jc w:val="center"/>
            </w:pPr>
            <w:r>
              <w:rPr>
                <w:rFonts w:eastAsiaTheme="minorEastAsia"/>
                <w:color w:val="000000"/>
                <w:szCs w:val="21"/>
              </w:rPr>
              <w:t>侨银环保</w:t>
            </w:r>
          </w:p>
        </w:tc>
        <w:tc>
          <w:tcPr>
            <w:tcW w:w="1276" w:type="dxa"/>
            <w:vAlign w:val="center"/>
          </w:tcPr>
          <w:p w:rsidR="00140573" w:rsidRDefault="004254D2">
            <w:pPr>
              <w:jc w:val="right"/>
            </w:pPr>
            <w:r>
              <w:rPr>
                <w:rFonts w:eastAsiaTheme="minorEastAsia"/>
                <w:color w:val="000000"/>
                <w:szCs w:val="21"/>
              </w:rPr>
              <w:t>1,146</w:t>
            </w:r>
          </w:p>
        </w:tc>
        <w:tc>
          <w:tcPr>
            <w:tcW w:w="2215" w:type="dxa"/>
            <w:vAlign w:val="center"/>
          </w:tcPr>
          <w:p w:rsidR="00140573" w:rsidRDefault="004254D2">
            <w:pPr>
              <w:jc w:val="right"/>
            </w:pPr>
            <w:r>
              <w:rPr>
                <w:rFonts w:eastAsiaTheme="minorEastAsia"/>
                <w:color w:val="000000"/>
                <w:szCs w:val="21"/>
              </w:rPr>
              <w:t>6,578.04</w:t>
            </w:r>
          </w:p>
        </w:tc>
        <w:tc>
          <w:tcPr>
            <w:tcW w:w="1612" w:type="dxa"/>
            <w:vAlign w:val="center"/>
          </w:tcPr>
          <w:p w:rsidR="00140573" w:rsidRDefault="004254D2">
            <w:pPr>
              <w:jc w:val="right"/>
            </w:pPr>
            <w:r>
              <w:rPr>
                <w:rFonts w:eastAsiaTheme="minorEastAsia"/>
                <w:color w:val="000000"/>
                <w:szCs w:val="21"/>
              </w:rPr>
              <w:t>0.00</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2" w:name="_Toc361324882"/>
      <w:bookmarkStart w:id="123" w:name="_Toc35532671"/>
      <w:r w:rsidRPr="00D564C7">
        <w:rPr>
          <w:rFonts w:asciiTheme="minorEastAsia" w:eastAsiaTheme="minorEastAsia" w:hAnsiTheme="minorEastAsia"/>
          <w:kern w:val="0"/>
          <w:sz w:val="21"/>
          <w:szCs w:val="21"/>
        </w:rPr>
        <w:t>8.4</w:t>
      </w:r>
      <w:bookmarkStart w:id="124" w:name="_Toc234814103"/>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报告期内股票投资组合的重大变动</w:t>
      </w:r>
      <w:bookmarkEnd w:id="122"/>
      <w:bookmarkEnd w:id="124"/>
      <w:bookmarkEnd w:id="123"/>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8.4.1</w:t>
      </w:r>
      <w:r w:rsidRPr="00D564C7">
        <w:rPr>
          <w:rFonts w:asciiTheme="minorEastAsia" w:eastAsiaTheme="minorEastAsia" w:hAnsiTheme="minorEastAsia" w:hint="eastAsia"/>
          <w:b/>
          <w:bCs/>
          <w:color w:val="000000"/>
          <w:szCs w:val="21"/>
        </w:rPr>
        <w:t>累计买入金额超出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本期累计买入金额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140573">
        <w:tc>
          <w:tcPr>
            <w:tcW w:w="870" w:type="dxa"/>
            <w:vAlign w:val="center"/>
          </w:tcPr>
          <w:p w:rsidR="00140573" w:rsidRDefault="004254D2">
            <w:pPr>
              <w:jc w:val="center"/>
            </w:pPr>
            <w:r>
              <w:rPr>
                <w:rFonts w:eastAsiaTheme="minorEastAsia"/>
                <w:szCs w:val="21"/>
              </w:rPr>
              <w:t>1</w:t>
            </w:r>
          </w:p>
        </w:tc>
        <w:tc>
          <w:tcPr>
            <w:tcW w:w="1650" w:type="dxa"/>
            <w:vAlign w:val="center"/>
          </w:tcPr>
          <w:p w:rsidR="00140573" w:rsidRDefault="004254D2">
            <w:pPr>
              <w:jc w:val="center"/>
            </w:pPr>
            <w:r>
              <w:rPr>
                <w:rFonts w:eastAsiaTheme="minorEastAsia"/>
                <w:szCs w:val="21"/>
              </w:rPr>
              <w:t>601318</w:t>
            </w:r>
          </w:p>
        </w:tc>
        <w:tc>
          <w:tcPr>
            <w:tcW w:w="1980" w:type="dxa"/>
            <w:vAlign w:val="center"/>
          </w:tcPr>
          <w:p w:rsidR="00140573" w:rsidRDefault="004254D2">
            <w:pPr>
              <w:jc w:val="center"/>
            </w:pPr>
            <w:r>
              <w:rPr>
                <w:rFonts w:eastAsiaTheme="minorEastAsia"/>
                <w:szCs w:val="21"/>
              </w:rPr>
              <w:t>中国平安</w:t>
            </w:r>
          </w:p>
        </w:tc>
        <w:tc>
          <w:tcPr>
            <w:tcW w:w="2880" w:type="dxa"/>
            <w:vAlign w:val="center"/>
          </w:tcPr>
          <w:p w:rsidR="00140573" w:rsidRDefault="004254D2">
            <w:pPr>
              <w:jc w:val="right"/>
            </w:pPr>
            <w:r>
              <w:rPr>
                <w:rFonts w:eastAsiaTheme="minorEastAsia"/>
                <w:szCs w:val="21"/>
              </w:rPr>
              <w:t>1,555,019,072.51</w:t>
            </w:r>
          </w:p>
        </w:tc>
        <w:tc>
          <w:tcPr>
            <w:tcW w:w="1620" w:type="dxa"/>
            <w:vAlign w:val="center"/>
          </w:tcPr>
          <w:p w:rsidR="00140573" w:rsidRDefault="004254D2">
            <w:pPr>
              <w:jc w:val="right"/>
            </w:pPr>
            <w:r>
              <w:rPr>
                <w:rFonts w:eastAsiaTheme="minorEastAsia"/>
                <w:szCs w:val="21"/>
              </w:rPr>
              <w:t>12.50</w:t>
            </w:r>
          </w:p>
        </w:tc>
      </w:tr>
      <w:tr w:rsidR="00140573">
        <w:tc>
          <w:tcPr>
            <w:tcW w:w="870" w:type="dxa"/>
            <w:vAlign w:val="center"/>
          </w:tcPr>
          <w:p w:rsidR="00140573" w:rsidRDefault="004254D2">
            <w:pPr>
              <w:jc w:val="center"/>
            </w:pPr>
            <w:r>
              <w:rPr>
                <w:rFonts w:eastAsiaTheme="minorEastAsia"/>
                <w:szCs w:val="21"/>
              </w:rPr>
              <w:t>2</w:t>
            </w:r>
          </w:p>
        </w:tc>
        <w:tc>
          <w:tcPr>
            <w:tcW w:w="1650" w:type="dxa"/>
            <w:vAlign w:val="center"/>
          </w:tcPr>
          <w:p w:rsidR="00140573" w:rsidRDefault="004254D2">
            <w:pPr>
              <w:jc w:val="center"/>
            </w:pPr>
            <w:r>
              <w:rPr>
                <w:rFonts w:eastAsiaTheme="minorEastAsia"/>
                <w:szCs w:val="21"/>
              </w:rPr>
              <w:t>601166</w:t>
            </w:r>
          </w:p>
        </w:tc>
        <w:tc>
          <w:tcPr>
            <w:tcW w:w="1980" w:type="dxa"/>
            <w:vAlign w:val="center"/>
          </w:tcPr>
          <w:p w:rsidR="00140573" w:rsidRDefault="004254D2">
            <w:pPr>
              <w:jc w:val="center"/>
            </w:pPr>
            <w:r>
              <w:rPr>
                <w:rFonts w:eastAsiaTheme="minorEastAsia"/>
                <w:szCs w:val="21"/>
              </w:rPr>
              <w:t>兴业银行</w:t>
            </w:r>
          </w:p>
        </w:tc>
        <w:tc>
          <w:tcPr>
            <w:tcW w:w="2880" w:type="dxa"/>
            <w:vAlign w:val="center"/>
          </w:tcPr>
          <w:p w:rsidR="00140573" w:rsidRDefault="004254D2">
            <w:pPr>
              <w:jc w:val="right"/>
            </w:pPr>
            <w:r>
              <w:rPr>
                <w:rFonts w:eastAsiaTheme="minorEastAsia"/>
                <w:szCs w:val="21"/>
              </w:rPr>
              <w:t>502,281,751.94</w:t>
            </w:r>
          </w:p>
        </w:tc>
        <w:tc>
          <w:tcPr>
            <w:tcW w:w="1620" w:type="dxa"/>
            <w:vAlign w:val="center"/>
          </w:tcPr>
          <w:p w:rsidR="00140573" w:rsidRDefault="004254D2">
            <w:pPr>
              <w:jc w:val="right"/>
            </w:pPr>
            <w:r>
              <w:rPr>
                <w:rFonts w:eastAsiaTheme="minorEastAsia"/>
                <w:szCs w:val="21"/>
              </w:rPr>
              <w:t>4.04</w:t>
            </w:r>
          </w:p>
        </w:tc>
      </w:tr>
      <w:tr w:rsidR="00140573">
        <w:tc>
          <w:tcPr>
            <w:tcW w:w="870" w:type="dxa"/>
            <w:vAlign w:val="center"/>
          </w:tcPr>
          <w:p w:rsidR="00140573" w:rsidRDefault="004254D2">
            <w:pPr>
              <w:jc w:val="center"/>
            </w:pPr>
            <w:r>
              <w:rPr>
                <w:rFonts w:eastAsiaTheme="minorEastAsia"/>
                <w:szCs w:val="21"/>
              </w:rPr>
              <w:t>3</w:t>
            </w:r>
          </w:p>
        </w:tc>
        <w:tc>
          <w:tcPr>
            <w:tcW w:w="1650" w:type="dxa"/>
            <w:vAlign w:val="center"/>
          </w:tcPr>
          <w:p w:rsidR="00140573" w:rsidRDefault="004254D2">
            <w:pPr>
              <w:jc w:val="center"/>
            </w:pPr>
            <w:r>
              <w:rPr>
                <w:rFonts w:eastAsiaTheme="minorEastAsia"/>
                <w:szCs w:val="21"/>
              </w:rPr>
              <w:t>600276</w:t>
            </w:r>
          </w:p>
        </w:tc>
        <w:tc>
          <w:tcPr>
            <w:tcW w:w="1980" w:type="dxa"/>
            <w:vAlign w:val="center"/>
          </w:tcPr>
          <w:p w:rsidR="00140573" w:rsidRDefault="004254D2">
            <w:pPr>
              <w:jc w:val="center"/>
            </w:pPr>
            <w:r>
              <w:rPr>
                <w:rFonts w:eastAsiaTheme="minorEastAsia"/>
                <w:szCs w:val="21"/>
              </w:rPr>
              <w:t>恒瑞医药</w:t>
            </w:r>
          </w:p>
        </w:tc>
        <w:tc>
          <w:tcPr>
            <w:tcW w:w="2880" w:type="dxa"/>
            <w:vAlign w:val="center"/>
          </w:tcPr>
          <w:p w:rsidR="00140573" w:rsidRDefault="004254D2">
            <w:pPr>
              <w:jc w:val="right"/>
            </w:pPr>
            <w:r>
              <w:rPr>
                <w:rFonts w:eastAsiaTheme="minorEastAsia"/>
                <w:szCs w:val="21"/>
              </w:rPr>
              <w:t>482,967,655.22</w:t>
            </w:r>
          </w:p>
        </w:tc>
        <w:tc>
          <w:tcPr>
            <w:tcW w:w="1620" w:type="dxa"/>
            <w:vAlign w:val="center"/>
          </w:tcPr>
          <w:p w:rsidR="00140573" w:rsidRDefault="004254D2">
            <w:pPr>
              <w:jc w:val="right"/>
            </w:pPr>
            <w:r>
              <w:rPr>
                <w:rFonts w:eastAsiaTheme="minorEastAsia"/>
                <w:szCs w:val="21"/>
              </w:rPr>
              <w:t>3.88</w:t>
            </w:r>
          </w:p>
        </w:tc>
      </w:tr>
      <w:tr w:rsidR="00140573">
        <w:tc>
          <w:tcPr>
            <w:tcW w:w="870" w:type="dxa"/>
            <w:vAlign w:val="center"/>
          </w:tcPr>
          <w:p w:rsidR="00140573" w:rsidRDefault="004254D2">
            <w:pPr>
              <w:jc w:val="center"/>
            </w:pPr>
            <w:r>
              <w:rPr>
                <w:rFonts w:eastAsiaTheme="minorEastAsia"/>
                <w:szCs w:val="21"/>
              </w:rPr>
              <w:t>4</w:t>
            </w:r>
          </w:p>
        </w:tc>
        <w:tc>
          <w:tcPr>
            <w:tcW w:w="1650" w:type="dxa"/>
            <w:vAlign w:val="center"/>
          </w:tcPr>
          <w:p w:rsidR="00140573" w:rsidRDefault="004254D2">
            <w:pPr>
              <w:jc w:val="center"/>
            </w:pPr>
            <w:r>
              <w:rPr>
                <w:rFonts w:eastAsiaTheme="minorEastAsia"/>
                <w:szCs w:val="21"/>
              </w:rPr>
              <w:t>601668</w:t>
            </w:r>
          </w:p>
        </w:tc>
        <w:tc>
          <w:tcPr>
            <w:tcW w:w="1980" w:type="dxa"/>
            <w:vAlign w:val="center"/>
          </w:tcPr>
          <w:p w:rsidR="00140573" w:rsidRDefault="004254D2">
            <w:pPr>
              <w:jc w:val="center"/>
            </w:pPr>
            <w:r>
              <w:rPr>
                <w:rFonts w:eastAsiaTheme="minorEastAsia"/>
                <w:szCs w:val="21"/>
              </w:rPr>
              <w:t>中国建筑</w:t>
            </w:r>
          </w:p>
        </w:tc>
        <w:tc>
          <w:tcPr>
            <w:tcW w:w="2880" w:type="dxa"/>
            <w:vAlign w:val="center"/>
          </w:tcPr>
          <w:p w:rsidR="00140573" w:rsidRDefault="004254D2">
            <w:pPr>
              <w:jc w:val="right"/>
            </w:pPr>
            <w:r>
              <w:rPr>
                <w:rFonts w:eastAsiaTheme="minorEastAsia"/>
                <w:szCs w:val="21"/>
              </w:rPr>
              <w:t>444,448,690.39</w:t>
            </w:r>
          </w:p>
        </w:tc>
        <w:tc>
          <w:tcPr>
            <w:tcW w:w="1620" w:type="dxa"/>
            <w:vAlign w:val="center"/>
          </w:tcPr>
          <w:p w:rsidR="00140573" w:rsidRDefault="004254D2">
            <w:pPr>
              <w:jc w:val="right"/>
            </w:pPr>
            <w:r>
              <w:rPr>
                <w:rFonts w:eastAsiaTheme="minorEastAsia"/>
                <w:szCs w:val="21"/>
              </w:rPr>
              <w:t>3.57</w:t>
            </w:r>
          </w:p>
        </w:tc>
      </w:tr>
      <w:tr w:rsidR="00140573">
        <w:tc>
          <w:tcPr>
            <w:tcW w:w="870" w:type="dxa"/>
            <w:vAlign w:val="center"/>
          </w:tcPr>
          <w:p w:rsidR="00140573" w:rsidRDefault="004254D2">
            <w:pPr>
              <w:jc w:val="center"/>
            </w:pPr>
            <w:r>
              <w:rPr>
                <w:rFonts w:eastAsiaTheme="minorEastAsia"/>
                <w:szCs w:val="21"/>
              </w:rPr>
              <w:t>5</w:t>
            </w:r>
          </w:p>
        </w:tc>
        <w:tc>
          <w:tcPr>
            <w:tcW w:w="1650" w:type="dxa"/>
            <w:vAlign w:val="center"/>
          </w:tcPr>
          <w:p w:rsidR="00140573" w:rsidRDefault="004254D2">
            <w:pPr>
              <w:jc w:val="center"/>
            </w:pPr>
            <w:r>
              <w:rPr>
                <w:rFonts w:eastAsiaTheme="minorEastAsia"/>
                <w:szCs w:val="21"/>
              </w:rPr>
              <w:t>600036</w:t>
            </w:r>
          </w:p>
        </w:tc>
        <w:tc>
          <w:tcPr>
            <w:tcW w:w="1980" w:type="dxa"/>
            <w:vAlign w:val="center"/>
          </w:tcPr>
          <w:p w:rsidR="00140573" w:rsidRDefault="004254D2">
            <w:pPr>
              <w:jc w:val="center"/>
            </w:pPr>
            <w:r>
              <w:rPr>
                <w:rFonts w:eastAsiaTheme="minorEastAsia"/>
                <w:szCs w:val="21"/>
              </w:rPr>
              <w:t>招商银行</w:t>
            </w:r>
          </w:p>
        </w:tc>
        <w:tc>
          <w:tcPr>
            <w:tcW w:w="2880" w:type="dxa"/>
            <w:vAlign w:val="center"/>
          </w:tcPr>
          <w:p w:rsidR="00140573" w:rsidRDefault="004254D2">
            <w:pPr>
              <w:jc w:val="right"/>
            </w:pPr>
            <w:r>
              <w:rPr>
                <w:rFonts w:eastAsiaTheme="minorEastAsia"/>
                <w:szCs w:val="21"/>
              </w:rPr>
              <w:t>411,084,973.65</w:t>
            </w:r>
          </w:p>
        </w:tc>
        <w:tc>
          <w:tcPr>
            <w:tcW w:w="1620" w:type="dxa"/>
            <w:vAlign w:val="center"/>
          </w:tcPr>
          <w:p w:rsidR="00140573" w:rsidRDefault="004254D2">
            <w:pPr>
              <w:jc w:val="right"/>
            </w:pPr>
            <w:r>
              <w:rPr>
                <w:rFonts w:eastAsiaTheme="minorEastAsia"/>
                <w:szCs w:val="21"/>
              </w:rPr>
              <w:t>3.30</w:t>
            </w:r>
          </w:p>
        </w:tc>
      </w:tr>
      <w:tr w:rsidR="00140573">
        <w:tc>
          <w:tcPr>
            <w:tcW w:w="870" w:type="dxa"/>
            <w:vAlign w:val="center"/>
          </w:tcPr>
          <w:p w:rsidR="00140573" w:rsidRDefault="004254D2">
            <w:pPr>
              <w:jc w:val="center"/>
            </w:pPr>
            <w:r>
              <w:rPr>
                <w:rFonts w:eastAsiaTheme="minorEastAsia"/>
                <w:szCs w:val="21"/>
              </w:rPr>
              <w:t>6</w:t>
            </w:r>
          </w:p>
        </w:tc>
        <w:tc>
          <w:tcPr>
            <w:tcW w:w="1650" w:type="dxa"/>
            <w:vAlign w:val="center"/>
          </w:tcPr>
          <w:p w:rsidR="00140573" w:rsidRDefault="004254D2">
            <w:pPr>
              <w:jc w:val="center"/>
            </w:pPr>
            <w:r>
              <w:rPr>
                <w:rFonts w:eastAsiaTheme="minorEastAsia"/>
                <w:szCs w:val="21"/>
              </w:rPr>
              <w:t>600887</w:t>
            </w:r>
          </w:p>
        </w:tc>
        <w:tc>
          <w:tcPr>
            <w:tcW w:w="1980" w:type="dxa"/>
            <w:vAlign w:val="center"/>
          </w:tcPr>
          <w:p w:rsidR="00140573" w:rsidRDefault="004254D2">
            <w:pPr>
              <w:jc w:val="center"/>
            </w:pPr>
            <w:r>
              <w:rPr>
                <w:rFonts w:eastAsiaTheme="minorEastAsia"/>
                <w:szCs w:val="21"/>
              </w:rPr>
              <w:t>伊利股份</w:t>
            </w:r>
          </w:p>
        </w:tc>
        <w:tc>
          <w:tcPr>
            <w:tcW w:w="2880" w:type="dxa"/>
            <w:vAlign w:val="center"/>
          </w:tcPr>
          <w:p w:rsidR="00140573" w:rsidRDefault="004254D2">
            <w:pPr>
              <w:jc w:val="right"/>
            </w:pPr>
            <w:r>
              <w:rPr>
                <w:rFonts w:eastAsiaTheme="minorEastAsia"/>
                <w:szCs w:val="21"/>
              </w:rPr>
              <w:t>404,354,194.18</w:t>
            </w:r>
          </w:p>
        </w:tc>
        <w:tc>
          <w:tcPr>
            <w:tcW w:w="1620" w:type="dxa"/>
            <w:vAlign w:val="center"/>
          </w:tcPr>
          <w:p w:rsidR="00140573" w:rsidRDefault="004254D2">
            <w:pPr>
              <w:jc w:val="right"/>
            </w:pPr>
            <w:r>
              <w:rPr>
                <w:rFonts w:eastAsiaTheme="minorEastAsia"/>
                <w:szCs w:val="21"/>
              </w:rPr>
              <w:t>3.25</w:t>
            </w:r>
          </w:p>
        </w:tc>
      </w:tr>
      <w:tr w:rsidR="00140573">
        <w:tc>
          <w:tcPr>
            <w:tcW w:w="870" w:type="dxa"/>
            <w:vAlign w:val="center"/>
          </w:tcPr>
          <w:p w:rsidR="00140573" w:rsidRDefault="004254D2">
            <w:pPr>
              <w:jc w:val="center"/>
            </w:pPr>
            <w:r>
              <w:rPr>
                <w:rFonts w:eastAsiaTheme="minorEastAsia"/>
                <w:szCs w:val="21"/>
              </w:rPr>
              <w:t>7</w:t>
            </w:r>
          </w:p>
        </w:tc>
        <w:tc>
          <w:tcPr>
            <w:tcW w:w="1650" w:type="dxa"/>
            <w:vAlign w:val="center"/>
          </w:tcPr>
          <w:p w:rsidR="00140573" w:rsidRDefault="004254D2">
            <w:pPr>
              <w:jc w:val="center"/>
            </w:pPr>
            <w:r>
              <w:rPr>
                <w:rFonts w:eastAsiaTheme="minorEastAsia"/>
                <w:szCs w:val="21"/>
              </w:rPr>
              <w:t>000001</w:t>
            </w:r>
          </w:p>
        </w:tc>
        <w:tc>
          <w:tcPr>
            <w:tcW w:w="1980" w:type="dxa"/>
            <w:vAlign w:val="center"/>
          </w:tcPr>
          <w:p w:rsidR="00140573" w:rsidRDefault="004254D2">
            <w:pPr>
              <w:jc w:val="center"/>
            </w:pPr>
            <w:r>
              <w:rPr>
                <w:rFonts w:eastAsiaTheme="minorEastAsia"/>
                <w:szCs w:val="21"/>
              </w:rPr>
              <w:t>平安银行</w:t>
            </w:r>
          </w:p>
        </w:tc>
        <w:tc>
          <w:tcPr>
            <w:tcW w:w="2880" w:type="dxa"/>
            <w:vAlign w:val="center"/>
          </w:tcPr>
          <w:p w:rsidR="00140573" w:rsidRDefault="004254D2">
            <w:pPr>
              <w:jc w:val="right"/>
            </w:pPr>
            <w:r>
              <w:rPr>
                <w:rFonts w:eastAsiaTheme="minorEastAsia"/>
                <w:szCs w:val="21"/>
              </w:rPr>
              <w:t>390,105,850.50</w:t>
            </w:r>
          </w:p>
        </w:tc>
        <w:tc>
          <w:tcPr>
            <w:tcW w:w="1620" w:type="dxa"/>
            <w:vAlign w:val="center"/>
          </w:tcPr>
          <w:p w:rsidR="00140573" w:rsidRDefault="004254D2">
            <w:pPr>
              <w:jc w:val="right"/>
            </w:pPr>
            <w:r>
              <w:rPr>
                <w:rFonts w:eastAsiaTheme="minorEastAsia"/>
                <w:szCs w:val="21"/>
              </w:rPr>
              <w:t>3.13</w:t>
            </w:r>
          </w:p>
        </w:tc>
      </w:tr>
      <w:tr w:rsidR="00140573">
        <w:tc>
          <w:tcPr>
            <w:tcW w:w="870" w:type="dxa"/>
            <w:vAlign w:val="center"/>
          </w:tcPr>
          <w:p w:rsidR="00140573" w:rsidRDefault="004254D2">
            <w:pPr>
              <w:jc w:val="center"/>
            </w:pPr>
            <w:r>
              <w:rPr>
                <w:rFonts w:eastAsiaTheme="minorEastAsia"/>
                <w:szCs w:val="21"/>
              </w:rPr>
              <w:t>8</w:t>
            </w:r>
          </w:p>
        </w:tc>
        <w:tc>
          <w:tcPr>
            <w:tcW w:w="1650" w:type="dxa"/>
            <w:vAlign w:val="center"/>
          </w:tcPr>
          <w:p w:rsidR="00140573" w:rsidRDefault="004254D2">
            <w:pPr>
              <w:jc w:val="center"/>
            </w:pPr>
            <w:r>
              <w:rPr>
                <w:rFonts w:eastAsiaTheme="minorEastAsia"/>
                <w:szCs w:val="21"/>
              </w:rPr>
              <w:t>600031</w:t>
            </w:r>
          </w:p>
        </w:tc>
        <w:tc>
          <w:tcPr>
            <w:tcW w:w="1980" w:type="dxa"/>
            <w:vAlign w:val="center"/>
          </w:tcPr>
          <w:p w:rsidR="00140573" w:rsidRDefault="004254D2">
            <w:pPr>
              <w:jc w:val="center"/>
            </w:pPr>
            <w:r>
              <w:rPr>
                <w:rFonts w:eastAsiaTheme="minorEastAsia"/>
                <w:szCs w:val="21"/>
              </w:rPr>
              <w:t>三一重工</w:t>
            </w:r>
          </w:p>
        </w:tc>
        <w:tc>
          <w:tcPr>
            <w:tcW w:w="2880" w:type="dxa"/>
            <w:vAlign w:val="center"/>
          </w:tcPr>
          <w:p w:rsidR="00140573" w:rsidRDefault="004254D2">
            <w:pPr>
              <w:jc w:val="right"/>
            </w:pPr>
            <w:r>
              <w:rPr>
                <w:rFonts w:eastAsiaTheme="minorEastAsia"/>
                <w:szCs w:val="21"/>
              </w:rPr>
              <w:t>283,321,018.90</w:t>
            </w:r>
          </w:p>
        </w:tc>
        <w:tc>
          <w:tcPr>
            <w:tcW w:w="1620" w:type="dxa"/>
            <w:vAlign w:val="center"/>
          </w:tcPr>
          <w:p w:rsidR="00140573" w:rsidRDefault="004254D2">
            <w:pPr>
              <w:jc w:val="right"/>
            </w:pPr>
            <w:r>
              <w:rPr>
                <w:rFonts w:eastAsiaTheme="minorEastAsia"/>
                <w:szCs w:val="21"/>
              </w:rPr>
              <w:t>2.28</w:t>
            </w:r>
          </w:p>
        </w:tc>
      </w:tr>
      <w:tr w:rsidR="00140573">
        <w:tc>
          <w:tcPr>
            <w:tcW w:w="870" w:type="dxa"/>
            <w:vAlign w:val="center"/>
          </w:tcPr>
          <w:p w:rsidR="00140573" w:rsidRDefault="004254D2">
            <w:pPr>
              <w:jc w:val="center"/>
            </w:pPr>
            <w:r>
              <w:rPr>
                <w:rFonts w:eastAsiaTheme="minorEastAsia"/>
                <w:szCs w:val="21"/>
              </w:rPr>
              <w:t>9</w:t>
            </w:r>
          </w:p>
        </w:tc>
        <w:tc>
          <w:tcPr>
            <w:tcW w:w="1650" w:type="dxa"/>
            <w:vAlign w:val="center"/>
          </w:tcPr>
          <w:p w:rsidR="00140573" w:rsidRDefault="004254D2">
            <w:pPr>
              <w:jc w:val="center"/>
            </w:pPr>
            <w:r>
              <w:rPr>
                <w:rFonts w:eastAsiaTheme="minorEastAsia"/>
                <w:szCs w:val="21"/>
              </w:rPr>
              <w:t>000333</w:t>
            </w:r>
          </w:p>
        </w:tc>
        <w:tc>
          <w:tcPr>
            <w:tcW w:w="1980" w:type="dxa"/>
            <w:vAlign w:val="center"/>
          </w:tcPr>
          <w:p w:rsidR="00140573" w:rsidRDefault="004254D2">
            <w:pPr>
              <w:jc w:val="center"/>
            </w:pPr>
            <w:r>
              <w:rPr>
                <w:rFonts w:eastAsiaTheme="minorEastAsia"/>
                <w:szCs w:val="21"/>
              </w:rPr>
              <w:t>美的集团</w:t>
            </w:r>
          </w:p>
        </w:tc>
        <w:tc>
          <w:tcPr>
            <w:tcW w:w="2880" w:type="dxa"/>
            <w:vAlign w:val="center"/>
          </w:tcPr>
          <w:p w:rsidR="00140573" w:rsidRDefault="004254D2">
            <w:pPr>
              <w:jc w:val="right"/>
            </w:pPr>
            <w:r>
              <w:rPr>
                <w:rFonts w:eastAsiaTheme="minorEastAsia"/>
                <w:szCs w:val="21"/>
              </w:rPr>
              <w:t>244,583,550.21</w:t>
            </w:r>
          </w:p>
        </w:tc>
        <w:tc>
          <w:tcPr>
            <w:tcW w:w="1620" w:type="dxa"/>
            <w:vAlign w:val="center"/>
          </w:tcPr>
          <w:p w:rsidR="00140573" w:rsidRDefault="004254D2">
            <w:pPr>
              <w:jc w:val="right"/>
            </w:pPr>
            <w:r>
              <w:rPr>
                <w:rFonts w:eastAsiaTheme="minorEastAsia"/>
                <w:szCs w:val="21"/>
              </w:rPr>
              <w:t>1.97</w:t>
            </w:r>
          </w:p>
        </w:tc>
      </w:tr>
      <w:tr w:rsidR="00140573">
        <w:tc>
          <w:tcPr>
            <w:tcW w:w="870" w:type="dxa"/>
            <w:vAlign w:val="center"/>
          </w:tcPr>
          <w:p w:rsidR="00140573" w:rsidRDefault="004254D2">
            <w:pPr>
              <w:jc w:val="center"/>
            </w:pPr>
            <w:r>
              <w:rPr>
                <w:rFonts w:eastAsiaTheme="minorEastAsia"/>
                <w:szCs w:val="21"/>
              </w:rPr>
              <w:t>10</w:t>
            </w:r>
          </w:p>
        </w:tc>
        <w:tc>
          <w:tcPr>
            <w:tcW w:w="1650" w:type="dxa"/>
            <w:vAlign w:val="center"/>
          </w:tcPr>
          <w:p w:rsidR="00140573" w:rsidRDefault="004254D2">
            <w:pPr>
              <w:jc w:val="center"/>
            </w:pPr>
            <w:r>
              <w:rPr>
                <w:rFonts w:eastAsiaTheme="minorEastAsia"/>
                <w:szCs w:val="21"/>
              </w:rPr>
              <w:t>600009</w:t>
            </w:r>
          </w:p>
        </w:tc>
        <w:tc>
          <w:tcPr>
            <w:tcW w:w="1980" w:type="dxa"/>
            <w:vAlign w:val="center"/>
          </w:tcPr>
          <w:p w:rsidR="00140573" w:rsidRDefault="004254D2">
            <w:pPr>
              <w:jc w:val="center"/>
            </w:pPr>
            <w:r>
              <w:rPr>
                <w:rFonts w:eastAsiaTheme="minorEastAsia"/>
                <w:szCs w:val="21"/>
              </w:rPr>
              <w:t>上海机场</w:t>
            </w:r>
          </w:p>
        </w:tc>
        <w:tc>
          <w:tcPr>
            <w:tcW w:w="2880" w:type="dxa"/>
            <w:vAlign w:val="center"/>
          </w:tcPr>
          <w:p w:rsidR="00140573" w:rsidRDefault="004254D2">
            <w:pPr>
              <w:jc w:val="right"/>
            </w:pPr>
            <w:r>
              <w:rPr>
                <w:rFonts w:eastAsiaTheme="minorEastAsia"/>
                <w:szCs w:val="21"/>
              </w:rPr>
              <w:t>206,805,925.46</w:t>
            </w:r>
          </w:p>
        </w:tc>
        <w:tc>
          <w:tcPr>
            <w:tcW w:w="1620" w:type="dxa"/>
            <w:vAlign w:val="center"/>
          </w:tcPr>
          <w:p w:rsidR="00140573" w:rsidRDefault="004254D2">
            <w:pPr>
              <w:jc w:val="right"/>
            </w:pPr>
            <w:r>
              <w:rPr>
                <w:rFonts w:eastAsiaTheme="minorEastAsia"/>
                <w:szCs w:val="21"/>
              </w:rPr>
              <w:t>1.66</w:t>
            </w:r>
          </w:p>
        </w:tc>
      </w:tr>
      <w:tr w:rsidR="00140573">
        <w:tc>
          <w:tcPr>
            <w:tcW w:w="870" w:type="dxa"/>
            <w:vAlign w:val="center"/>
          </w:tcPr>
          <w:p w:rsidR="00140573" w:rsidRDefault="004254D2">
            <w:pPr>
              <w:jc w:val="center"/>
            </w:pPr>
            <w:r>
              <w:rPr>
                <w:rFonts w:eastAsiaTheme="minorEastAsia"/>
                <w:szCs w:val="21"/>
              </w:rPr>
              <w:t>11</w:t>
            </w:r>
          </w:p>
        </w:tc>
        <w:tc>
          <w:tcPr>
            <w:tcW w:w="1650" w:type="dxa"/>
            <w:vAlign w:val="center"/>
          </w:tcPr>
          <w:p w:rsidR="00140573" w:rsidRDefault="004254D2">
            <w:pPr>
              <w:jc w:val="center"/>
            </w:pPr>
            <w:r>
              <w:rPr>
                <w:rFonts w:eastAsiaTheme="minorEastAsia"/>
                <w:szCs w:val="21"/>
              </w:rPr>
              <w:t>601888</w:t>
            </w:r>
          </w:p>
        </w:tc>
        <w:tc>
          <w:tcPr>
            <w:tcW w:w="1980" w:type="dxa"/>
            <w:vAlign w:val="center"/>
          </w:tcPr>
          <w:p w:rsidR="00140573" w:rsidRDefault="004254D2">
            <w:pPr>
              <w:jc w:val="center"/>
            </w:pPr>
            <w:r>
              <w:rPr>
                <w:rFonts w:eastAsiaTheme="minorEastAsia"/>
                <w:szCs w:val="21"/>
              </w:rPr>
              <w:t>中国国旅</w:t>
            </w:r>
          </w:p>
        </w:tc>
        <w:tc>
          <w:tcPr>
            <w:tcW w:w="2880" w:type="dxa"/>
            <w:vAlign w:val="center"/>
          </w:tcPr>
          <w:p w:rsidR="00140573" w:rsidRDefault="004254D2">
            <w:pPr>
              <w:jc w:val="right"/>
            </w:pPr>
            <w:r>
              <w:rPr>
                <w:rFonts w:eastAsiaTheme="minorEastAsia"/>
                <w:szCs w:val="21"/>
              </w:rPr>
              <w:t>205,331,225.28</w:t>
            </w:r>
          </w:p>
        </w:tc>
        <w:tc>
          <w:tcPr>
            <w:tcW w:w="1620" w:type="dxa"/>
            <w:vAlign w:val="center"/>
          </w:tcPr>
          <w:p w:rsidR="00140573" w:rsidRDefault="004254D2">
            <w:pPr>
              <w:jc w:val="right"/>
            </w:pPr>
            <w:r>
              <w:rPr>
                <w:rFonts w:eastAsiaTheme="minorEastAsia"/>
                <w:szCs w:val="21"/>
              </w:rPr>
              <w:t>1.65</w:t>
            </w:r>
          </w:p>
        </w:tc>
      </w:tr>
      <w:tr w:rsidR="00140573">
        <w:tc>
          <w:tcPr>
            <w:tcW w:w="870" w:type="dxa"/>
            <w:vAlign w:val="center"/>
          </w:tcPr>
          <w:p w:rsidR="00140573" w:rsidRDefault="004254D2">
            <w:pPr>
              <w:jc w:val="center"/>
            </w:pPr>
            <w:r>
              <w:rPr>
                <w:rFonts w:eastAsiaTheme="minorEastAsia"/>
                <w:szCs w:val="21"/>
              </w:rPr>
              <w:t>12</w:t>
            </w:r>
          </w:p>
        </w:tc>
        <w:tc>
          <w:tcPr>
            <w:tcW w:w="1650" w:type="dxa"/>
            <w:vAlign w:val="center"/>
          </w:tcPr>
          <w:p w:rsidR="00140573" w:rsidRDefault="004254D2">
            <w:pPr>
              <w:jc w:val="center"/>
            </w:pPr>
            <w:r>
              <w:rPr>
                <w:rFonts w:eastAsiaTheme="minorEastAsia"/>
                <w:szCs w:val="21"/>
              </w:rPr>
              <w:t>601012</w:t>
            </w:r>
          </w:p>
        </w:tc>
        <w:tc>
          <w:tcPr>
            <w:tcW w:w="1980" w:type="dxa"/>
            <w:vAlign w:val="center"/>
          </w:tcPr>
          <w:p w:rsidR="00140573" w:rsidRDefault="004254D2">
            <w:pPr>
              <w:jc w:val="center"/>
            </w:pPr>
            <w:r>
              <w:rPr>
                <w:rFonts w:eastAsiaTheme="minorEastAsia"/>
                <w:szCs w:val="21"/>
              </w:rPr>
              <w:t>隆基股份</w:t>
            </w:r>
          </w:p>
        </w:tc>
        <w:tc>
          <w:tcPr>
            <w:tcW w:w="2880" w:type="dxa"/>
            <w:vAlign w:val="center"/>
          </w:tcPr>
          <w:p w:rsidR="00140573" w:rsidRDefault="004254D2">
            <w:pPr>
              <w:jc w:val="right"/>
            </w:pPr>
            <w:r>
              <w:rPr>
                <w:rFonts w:eastAsiaTheme="minorEastAsia"/>
                <w:szCs w:val="21"/>
              </w:rPr>
              <w:t>165,905,572.14</w:t>
            </w:r>
          </w:p>
        </w:tc>
        <w:tc>
          <w:tcPr>
            <w:tcW w:w="1620" w:type="dxa"/>
            <w:vAlign w:val="center"/>
          </w:tcPr>
          <w:p w:rsidR="00140573" w:rsidRDefault="004254D2">
            <w:pPr>
              <w:jc w:val="right"/>
            </w:pPr>
            <w:r>
              <w:rPr>
                <w:rFonts w:eastAsiaTheme="minorEastAsia"/>
                <w:szCs w:val="21"/>
              </w:rPr>
              <w:t>1.33</w:t>
            </w:r>
          </w:p>
        </w:tc>
      </w:tr>
      <w:tr w:rsidR="00140573">
        <w:tc>
          <w:tcPr>
            <w:tcW w:w="870" w:type="dxa"/>
            <w:vAlign w:val="center"/>
          </w:tcPr>
          <w:p w:rsidR="00140573" w:rsidRDefault="004254D2">
            <w:pPr>
              <w:jc w:val="center"/>
            </w:pPr>
            <w:r>
              <w:rPr>
                <w:rFonts w:eastAsiaTheme="minorEastAsia"/>
                <w:szCs w:val="21"/>
              </w:rPr>
              <w:t>13</w:t>
            </w:r>
          </w:p>
        </w:tc>
        <w:tc>
          <w:tcPr>
            <w:tcW w:w="1650" w:type="dxa"/>
            <w:vAlign w:val="center"/>
          </w:tcPr>
          <w:p w:rsidR="00140573" w:rsidRDefault="004254D2">
            <w:pPr>
              <w:jc w:val="center"/>
            </w:pPr>
            <w:r>
              <w:rPr>
                <w:rFonts w:eastAsiaTheme="minorEastAsia"/>
                <w:szCs w:val="21"/>
              </w:rPr>
              <w:t>601398</w:t>
            </w:r>
          </w:p>
        </w:tc>
        <w:tc>
          <w:tcPr>
            <w:tcW w:w="1980" w:type="dxa"/>
            <w:vAlign w:val="center"/>
          </w:tcPr>
          <w:p w:rsidR="00140573" w:rsidRDefault="004254D2">
            <w:pPr>
              <w:jc w:val="center"/>
            </w:pPr>
            <w:r>
              <w:rPr>
                <w:rFonts w:eastAsiaTheme="minorEastAsia"/>
                <w:szCs w:val="21"/>
              </w:rPr>
              <w:t>工商银行</w:t>
            </w:r>
          </w:p>
        </w:tc>
        <w:tc>
          <w:tcPr>
            <w:tcW w:w="2880" w:type="dxa"/>
            <w:vAlign w:val="center"/>
          </w:tcPr>
          <w:p w:rsidR="00140573" w:rsidRDefault="004254D2">
            <w:pPr>
              <w:jc w:val="right"/>
            </w:pPr>
            <w:r>
              <w:rPr>
                <w:rFonts w:eastAsiaTheme="minorEastAsia"/>
                <w:szCs w:val="21"/>
              </w:rPr>
              <w:t>149,081,069.69</w:t>
            </w:r>
          </w:p>
        </w:tc>
        <w:tc>
          <w:tcPr>
            <w:tcW w:w="1620" w:type="dxa"/>
            <w:vAlign w:val="center"/>
          </w:tcPr>
          <w:p w:rsidR="00140573" w:rsidRDefault="004254D2">
            <w:pPr>
              <w:jc w:val="right"/>
            </w:pPr>
            <w:r>
              <w:rPr>
                <w:rFonts w:eastAsiaTheme="minorEastAsia"/>
                <w:szCs w:val="21"/>
              </w:rPr>
              <w:t>1.20</w:t>
            </w:r>
          </w:p>
        </w:tc>
      </w:tr>
      <w:tr w:rsidR="00140573">
        <w:tc>
          <w:tcPr>
            <w:tcW w:w="870" w:type="dxa"/>
            <w:vAlign w:val="center"/>
          </w:tcPr>
          <w:p w:rsidR="00140573" w:rsidRDefault="004254D2">
            <w:pPr>
              <w:jc w:val="center"/>
            </w:pPr>
            <w:r>
              <w:rPr>
                <w:rFonts w:eastAsiaTheme="minorEastAsia"/>
                <w:szCs w:val="21"/>
              </w:rPr>
              <w:t>14</w:t>
            </w:r>
          </w:p>
        </w:tc>
        <w:tc>
          <w:tcPr>
            <w:tcW w:w="1650" w:type="dxa"/>
            <w:vAlign w:val="center"/>
          </w:tcPr>
          <w:p w:rsidR="00140573" w:rsidRDefault="004254D2">
            <w:pPr>
              <w:jc w:val="center"/>
            </w:pPr>
            <w:r>
              <w:rPr>
                <w:rFonts w:eastAsiaTheme="minorEastAsia"/>
                <w:szCs w:val="21"/>
              </w:rPr>
              <w:t>002352</w:t>
            </w:r>
          </w:p>
        </w:tc>
        <w:tc>
          <w:tcPr>
            <w:tcW w:w="1980" w:type="dxa"/>
            <w:vAlign w:val="center"/>
          </w:tcPr>
          <w:p w:rsidR="00140573" w:rsidRDefault="004254D2">
            <w:pPr>
              <w:jc w:val="center"/>
            </w:pPr>
            <w:r>
              <w:rPr>
                <w:rFonts w:eastAsiaTheme="minorEastAsia"/>
                <w:szCs w:val="21"/>
              </w:rPr>
              <w:t>顺丰控股</w:t>
            </w:r>
          </w:p>
        </w:tc>
        <w:tc>
          <w:tcPr>
            <w:tcW w:w="2880" w:type="dxa"/>
            <w:vAlign w:val="center"/>
          </w:tcPr>
          <w:p w:rsidR="00140573" w:rsidRDefault="004254D2">
            <w:pPr>
              <w:jc w:val="right"/>
            </w:pPr>
            <w:r>
              <w:rPr>
                <w:rFonts w:eastAsiaTheme="minorEastAsia"/>
                <w:szCs w:val="21"/>
              </w:rPr>
              <w:t>121,529,845.35</w:t>
            </w:r>
          </w:p>
        </w:tc>
        <w:tc>
          <w:tcPr>
            <w:tcW w:w="1620" w:type="dxa"/>
            <w:vAlign w:val="center"/>
          </w:tcPr>
          <w:p w:rsidR="00140573" w:rsidRDefault="004254D2">
            <w:pPr>
              <w:jc w:val="right"/>
            </w:pPr>
            <w:r>
              <w:rPr>
                <w:rFonts w:eastAsiaTheme="minorEastAsia"/>
                <w:szCs w:val="21"/>
              </w:rPr>
              <w:t>0.98</w:t>
            </w:r>
          </w:p>
        </w:tc>
      </w:tr>
      <w:tr w:rsidR="00140573">
        <w:tc>
          <w:tcPr>
            <w:tcW w:w="870" w:type="dxa"/>
            <w:vAlign w:val="center"/>
          </w:tcPr>
          <w:p w:rsidR="00140573" w:rsidRDefault="004254D2">
            <w:pPr>
              <w:jc w:val="center"/>
            </w:pPr>
            <w:r>
              <w:rPr>
                <w:rFonts w:eastAsiaTheme="minorEastAsia"/>
                <w:szCs w:val="21"/>
              </w:rPr>
              <w:t>15</w:t>
            </w:r>
          </w:p>
        </w:tc>
        <w:tc>
          <w:tcPr>
            <w:tcW w:w="1650" w:type="dxa"/>
            <w:vAlign w:val="center"/>
          </w:tcPr>
          <w:p w:rsidR="00140573" w:rsidRDefault="004254D2">
            <w:pPr>
              <w:jc w:val="center"/>
            </w:pPr>
            <w:r>
              <w:rPr>
                <w:rFonts w:eastAsiaTheme="minorEastAsia"/>
                <w:szCs w:val="21"/>
              </w:rPr>
              <w:t>600519</w:t>
            </w:r>
          </w:p>
        </w:tc>
        <w:tc>
          <w:tcPr>
            <w:tcW w:w="1980" w:type="dxa"/>
            <w:vAlign w:val="center"/>
          </w:tcPr>
          <w:p w:rsidR="00140573" w:rsidRDefault="004254D2">
            <w:pPr>
              <w:jc w:val="center"/>
            </w:pPr>
            <w:r>
              <w:rPr>
                <w:rFonts w:eastAsiaTheme="minorEastAsia"/>
                <w:szCs w:val="21"/>
              </w:rPr>
              <w:t>贵州茅台</w:t>
            </w:r>
          </w:p>
        </w:tc>
        <w:tc>
          <w:tcPr>
            <w:tcW w:w="2880" w:type="dxa"/>
            <w:vAlign w:val="center"/>
          </w:tcPr>
          <w:p w:rsidR="00140573" w:rsidRDefault="004254D2">
            <w:pPr>
              <w:jc w:val="right"/>
            </w:pPr>
            <w:r>
              <w:rPr>
                <w:rFonts w:eastAsiaTheme="minorEastAsia"/>
                <w:szCs w:val="21"/>
              </w:rPr>
              <w:t>116,636,670.98</w:t>
            </w:r>
          </w:p>
        </w:tc>
        <w:tc>
          <w:tcPr>
            <w:tcW w:w="1620" w:type="dxa"/>
            <w:vAlign w:val="center"/>
          </w:tcPr>
          <w:p w:rsidR="00140573" w:rsidRDefault="004254D2">
            <w:pPr>
              <w:jc w:val="right"/>
            </w:pPr>
            <w:r>
              <w:rPr>
                <w:rFonts w:eastAsiaTheme="minorEastAsia"/>
                <w:szCs w:val="21"/>
              </w:rPr>
              <w:t>0.94</w:t>
            </w:r>
          </w:p>
        </w:tc>
      </w:tr>
      <w:tr w:rsidR="00140573">
        <w:tc>
          <w:tcPr>
            <w:tcW w:w="870" w:type="dxa"/>
            <w:vAlign w:val="center"/>
          </w:tcPr>
          <w:p w:rsidR="00140573" w:rsidRDefault="004254D2">
            <w:pPr>
              <w:jc w:val="center"/>
            </w:pPr>
            <w:r>
              <w:rPr>
                <w:rFonts w:eastAsiaTheme="minorEastAsia"/>
                <w:szCs w:val="21"/>
              </w:rPr>
              <w:t>16</w:t>
            </w:r>
          </w:p>
        </w:tc>
        <w:tc>
          <w:tcPr>
            <w:tcW w:w="1650" w:type="dxa"/>
            <w:vAlign w:val="center"/>
          </w:tcPr>
          <w:p w:rsidR="00140573" w:rsidRDefault="004254D2">
            <w:pPr>
              <w:jc w:val="center"/>
            </w:pPr>
            <w:r>
              <w:rPr>
                <w:rFonts w:eastAsiaTheme="minorEastAsia"/>
                <w:szCs w:val="21"/>
              </w:rPr>
              <w:t>600585</w:t>
            </w:r>
          </w:p>
        </w:tc>
        <w:tc>
          <w:tcPr>
            <w:tcW w:w="1980" w:type="dxa"/>
            <w:vAlign w:val="center"/>
          </w:tcPr>
          <w:p w:rsidR="00140573" w:rsidRDefault="004254D2">
            <w:pPr>
              <w:jc w:val="center"/>
            </w:pPr>
            <w:r>
              <w:rPr>
                <w:rFonts w:eastAsiaTheme="minorEastAsia"/>
                <w:szCs w:val="21"/>
              </w:rPr>
              <w:t>海螺水泥</w:t>
            </w:r>
          </w:p>
        </w:tc>
        <w:tc>
          <w:tcPr>
            <w:tcW w:w="2880" w:type="dxa"/>
            <w:vAlign w:val="center"/>
          </w:tcPr>
          <w:p w:rsidR="00140573" w:rsidRDefault="004254D2">
            <w:pPr>
              <w:jc w:val="right"/>
            </w:pPr>
            <w:r>
              <w:rPr>
                <w:rFonts w:eastAsiaTheme="minorEastAsia"/>
                <w:szCs w:val="21"/>
              </w:rPr>
              <w:t>113,776,091.81</w:t>
            </w:r>
          </w:p>
        </w:tc>
        <w:tc>
          <w:tcPr>
            <w:tcW w:w="1620" w:type="dxa"/>
            <w:vAlign w:val="center"/>
          </w:tcPr>
          <w:p w:rsidR="00140573" w:rsidRDefault="004254D2">
            <w:pPr>
              <w:jc w:val="right"/>
            </w:pPr>
            <w:r>
              <w:rPr>
                <w:rFonts w:eastAsiaTheme="minorEastAsia"/>
                <w:szCs w:val="21"/>
              </w:rPr>
              <w:t>0.91</w:t>
            </w:r>
          </w:p>
        </w:tc>
      </w:tr>
      <w:tr w:rsidR="00140573">
        <w:tc>
          <w:tcPr>
            <w:tcW w:w="870" w:type="dxa"/>
            <w:vAlign w:val="center"/>
          </w:tcPr>
          <w:p w:rsidR="00140573" w:rsidRDefault="004254D2">
            <w:pPr>
              <w:jc w:val="center"/>
            </w:pPr>
            <w:r>
              <w:rPr>
                <w:rFonts w:eastAsiaTheme="minorEastAsia"/>
                <w:szCs w:val="21"/>
              </w:rPr>
              <w:t>17</w:t>
            </w:r>
          </w:p>
        </w:tc>
        <w:tc>
          <w:tcPr>
            <w:tcW w:w="1650" w:type="dxa"/>
            <w:vAlign w:val="center"/>
          </w:tcPr>
          <w:p w:rsidR="00140573" w:rsidRDefault="004254D2">
            <w:pPr>
              <w:jc w:val="center"/>
            </w:pPr>
            <w:r>
              <w:rPr>
                <w:rFonts w:eastAsiaTheme="minorEastAsia"/>
                <w:szCs w:val="21"/>
              </w:rPr>
              <w:t>600048</w:t>
            </w:r>
          </w:p>
        </w:tc>
        <w:tc>
          <w:tcPr>
            <w:tcW w:w="1980" w:type="dxa"/>
            <w:vAlign w:val="center"/>
          </w:tcPr>
          <w:p w:rsidR="00140573" w:rsidRDefault="004254D2">
            <w:pPr>
              <w:jc w:val="center"/>
            </w:pPr>
            <w:r>
              <w:rPr>
                <w:rFonts w:eastAsiaTheme="minorEastAsia"/>
                <w:szCs w:val="21"/>
              </w:rPr>
              <w:t>保利地产</w:t>
            </w:r>
          </w:p>
        </w:tc>
        <w:tc>
          <w:tcPr>
            <w:tcW w:w="2880" w:type="dxa"/>
            <w:vAlign w:val="center"/>
          </w:tcPr>
          <w:p w:rsidR="00140573" w:rsidRDefault="004254D2">
            <w:pPr>
              <w:jc w:val="right"/>
            </w:pPr>
            <w:r>
              <w:rPr>
                <w:rFonts w:eastAsiaTheme="minorEastAsia"/>
                <w:szCs w:val="21"/>
              </w:rPr>
              <w:t>108,406,620.74</w:t>
            </w:r>
          </w:p>
        </w:tc>
        <w:tc>
          <w:tcPr>
            <w:tcW w:w="1620" w:type="dxa"/>
            <w:vAlign w:val="center"/>
          </w:tcPr>
          <w:p w:rsidR="00140573" w:rsidRDefault="004254D2">
            <w:pPr>
              <w:jc w:val="right"/>
            </w:pPr>
            <w:r>
              <w:rPr>
                <w:rFonts w:eastAsiaTheme="minorEastAsia"/>
                <w:szCs w:val="21"/>
              </w:rPr>
              <w:t>0.87</w:t>
            </w:r>
          </w:p>
        </w:tc>
      </w:tr>
      <w:tr w:rsidR="00140573">
        <w:tc>
          <w:tcPr>
            <w:tcW w:w="870" w:type="dxa"/>
            <w:vAlign w:val="center"/>
          </w:tcPr>
          <w:p w:rsidR="00140573" w:rsidRDefault="004254D2">
            <w:pPr>
              <w:jc w:val="center"/>
            </w:pPr>
            <w:r>
              <w:rPr>
                <w:rFonts w:eastAsiaTheme="minorEastAsia"/>
                <w:szCs w:val="21"/>
              </w:rPr>
              <w:t>18</w:t>
            </w:r>
          </w:p>
        </w:tc>
        <w:tc>
          <w:tcPr>
            <w:tcW w:w="1650" w:type="dxa"/>
            <w:vAlign w:val="center"/>
          </w:tcPr>
          <w:p w:rsidR="00140573" w:rsidRDefault="004254D2">
            <w:pPr>
              <w:jc w:val="center"/>
            </w:pPr>
            <w:r>
              <w:rPr>
                <w:rFonts w:eastAsiaTheme="minorEastAsia"/>
                <w:szCs w:val="21"/>
              </w:rPr>
              <w:t>600703</w:t>
            </w:r>
          </w:p>
        </w:tc>
        <w:tc>
          <w:tcPr>
            <w:tcW w:w="1980" w:type="dxa"/>
            <w:vAlign w:val="center"/>
          </w:tcPr>
          <w:p w:rsidR="00140573" w:rsidRDefault="004254D2">
            <w:pPr>
              <w:jc w:val="center"/>
            </w:pPr>
            <w:r>
              <w:rPr>
                <w:rFonts w:eastAsiaTheme="minorEastAsia"/>
                <w:szCs w:val="21"/>
              </w:rPr>
              <w:t>三安光电</w:t>
            </w:r>
          </w:p>
        </w:tc>
        <w:tc>
          <w:tcPr>
            <w:tcW w:w="2880" w:type="dxa"/>
            <w:vAlign w:val="center"/>
          </w:tcPr>
          <w:p w:rsidR="00140573" w:rsidRDefault="004254D2">
            <w:pPr>
              <w:jc w:val="right"/>
            </w:pPr>
            <w:r>
              <w:rPr>
                <w:rFonts w:eastAsiaTheme="minorEastAsia"/>
                <w:szCs w:val="21"/>
              </w:rPr>
              <w:t>75,102,975.19</w:t>
            </w:r>
          </w:p>
        </w:tc>
        <w:tc>
          <w:tcPr>
            <w:tcW w:w="1620" w:type="dxa"/>
            <w:vAlign w:val="center"/>
          </w:tcPr>
          <w:p w:rsidR="00140573" w:rsidRDefault="004254D2">
            <w:pPr>
              <w:jc w:val="right"/>
            </w:pPr>
            <w:r>
              <w:rPr>
                <w:rFonts w:eastAsiaTheme="minorEastAsia"/>
                <w:szCs w:val="21"/>
              </w:rPr>
              <w:t>0.60</w:t>
            </w:r>
          </w:p>
        </w:tc>
      </w:tr>
      <w:tr w:rsidR="00140573">
        <w:tc>
          <w:tcPr>
            <w:tcW w:w="870" w:type="dxa"/>
            <w:vAlign w:val="center"/>
          </w:tcPr>
          <w:p w:rsidR="00140573" w:rsidRDefault="004254D2">
            <w:pPr>
              <w:jc w:val="center"/>
            </w:pPr>
            <w:r>
              <w:rPr>
                <w:rFonts w:eastAsiaTheme="minorEastAsia"/>
                <w:szCs w:val="21"/>
              </w:rPr>
              <w:t>19</w:t>
            </w:r>
          </w:p>
        </w:tc>
        <w:tc>
          <w:tcPr>
            <w:tcW w:w="1650" w:type="dxa"/>
            <w:vAlign w:val="center"/>
          </w:tcPr>
          <w:p w:rsidR="00140573" w:rsidRDefault="004254D2">
            <w:pPr>
              <w:jc w:val="center"/>
            </w:pPr>
            <w:r>
              <w:rPr>
                <w:rFonts w:eastAsiaTheme="minorEastAsia"/>
                <w:szCs w:val="21"/>
              </w:rPr>
              <w:t>601111</w:t>
            </w:r>
          </w:p>
        </w:tc>
        <w:tc>
          <w:tcPr>
            <w:tcW w:w="1980" w:type="dxa"/>
            <w:vAlign w:val="center"/>
          </w:tcPr>
          <w:p w:rsidR="00140573" w:rsidRDefault="004254D2">
            <w:pPr>
              <w:jc w:val="center"/>
            </w:pPr>
            <w:r>
              <w:rPr>
                <w:rFonts w:eastAsiaTheme="minorEastAsia"/>
                <w:szCs w:val="21"/>
              </w:rPr>
              <w:t>中国国航</w:t>
            </w:r>
          </w:p>
        </w:tc>
        <w:tc>
          <w:tcPr>
            <w:tcW w:w="2880" w:type="dxa"/>
            <w:vAlign w:val="center"/>
          </w:tcPr>
          <w:p w:rsidR="00140573" w:rsidRDefault="004254D2">
            <w:pPr>
              <w:jc w:val="right"/>
            </w:pPr>
            <w:r>
              <w:rPr>
                <w:rFonts w:eastAsiaTheme="minorEastAsia"/>
                <w:szCs w:val="21"/>
              </w:rPr>
              <w:t>72,709,810.54</w:t>
            </w:r>
          </w:p>
        </w:tc>
        <w:tc>
          <w:tcPr>
            <w:tcW w:w="1620" w:type="dxa"/>
            <w:vAlign w:val="center"/>
          </w:tcPr>
          <w:p w:rsidR="00140573" w:rsidRDefault="004254D2">
            <w:pPr>
              <w:jc w:val="right"/>
            </w:pPr>
            <w:r>
              <w:rPr>
                <w:rFonts w:eastAsiaTheme="minorEastAsia"/>
                <w:szCs w:val="21"/>
              </w:rPr>
              <w:t>0.58</w:t>
            </w:r>
          </w:p>
        </w:tc>
      </w:tr>
      <w:tr w:rsidR="00140573">
        <w:tc>
          <w:tcPr>
            <w:tcW w:w="870" w:type="dxa"/>
            <w:vAlign w:val="center"/>
          </w:tcPr>
          <w:p w:rsidR="00140573" w:rsidRDefault="004254D2">
            <w:pPr>
              <w:jc w:val="center"/>
            </w:pPr>
            <w:r>
              <w:rPr>
                <w:rFonts w:eastAsiaTheme="minorEastAsia"/>
                <w:szCs w:val="21"/>
              </w:rPr>
              <w:t>20</w:t>
            </w:r>
          </w:p>
        </w:tc>
        <w:tc>
          <w:tcPr>
            <w:tcW w:w="1650" w:type="dxa"/>
            <w:vAlign w:val="center"/>
          </w:tcPr>
          <w:p w:rsidR="00140573" w:rsidRDefault="004254D2">
            <w:pPr>
              <w:jc w:val="center"/>
            </w:pPr>
            <w:r>
              <w:rPr>
                <w:rFonts w:eastAsiaTheme="minorEastAsia"/>
                <w:szCs w:val="21"/>
              </w:rPr>
              <w:t>601601</w:t>
            </w:r>
          </w:p>
        </w:tc>
        <w:tc>
          <w:tcPr>
            <w:tcW w:w="1980" w:type="dxa"/>
            <w:vAlign w:val="center"/>
          </w:tcPr>
          <w:p w:rsidR="00140573" w:rsidRDefault="004254D2">
            <w:pPr>
              <w:jc w:val="center"/>
            </w:pPr>
            <w:r>
              <w:rPr>
                <w:rFonts w:eastAsiaTheme="minorEastAsia"/>
                <w:szCs w:val="21"/>
              </w:rPr>
              <w:t>中国太保</w:t>
            </w:r>
          </w:p>
        </w:tc>
        <w:tc>
          <w:tcPr>
            <w:tcW w:w="2880" w:type="dxa"/>
            <w:vAlign w:val="center"/>
          </w:tcPr>
          <w:p w:rsidR="00140573" w:rsidRDefault="004254D2">
            <w:pPr>
              <w:jc w:val="right"/>
            </w:pPr>
            <w:r>
              <w:rPr>
                <w:rFonts w:eastAsiaTheme="minorEastAsia"/>
                <w:szCs w:val="21"/>
              </w:rPr>
              <w:t>71,454,076.96</w:t>
            </w:r>
          </w:p>
        </w:tc>
        <w:tc>
          <w:tcPr>
            <w:tcW w:w="1620" w:type="dxa"/>
            <w:vAlign w:val="center"/>
          </w:tcPr>
          <w:p w:rsidR="00140573" w:rsidRDefault="004254D2">
            <w:pPr>
              <w:jc w:val="right"/>
            </w:pPr>
            <w:r>
              <w:rPr>
                <w:rFonts w:eastAsiaTheme="minorEastAsia"/>
                <w:szCs w:val="21"/>
              </w:rPr>
              <w:t>0.57</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注：买入金额按买卖成交金额（成交单价乘以成交数量）填列，不考虑相关交易费用。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8.4.2</w:t>
      </w:r>
      <w:r w:rsidRPr="00D564C7">
        <w:rPr>
          <w:rFonts w:asciiTheme="minorEastAsia" w:eastAsiaTheme="minorEastAsia" w:hAnsiTheme="minorEastAsia" w:hint="eastAsia"/>
          <w:b/>
          <w:bCs/>
          <w:color w:val="000000"/>
          <w:szCs w:val="21"/>
        </w:rPr>
        <w:t>累计卖出金额超出</w:t>
      </w:r>
      <w:r w:rsidR="006A7E68" w:rsidRPr="00D564C7">
        <w:rPr>
          <w:rFonts w:ascii="宋体" w:hAnsi="宋体" w:hint="eastAsia"/>
          <w:b/>
          <w:color w:val="000000"/>
          <w:kern w:val="0"/>
          <w:szCs w:val="21"/>
        </w:rPr>
        <w:t>期初</w:t>
      </w:r>
      <w:r w:rsidRPr="00D564C7">
        <w:rPr>
          <w:rFonts w:asciiTheme="minorEastAsia" w:eastAsiaTheme="minorEastAsia" w:hAnsiTheme="minorEastAsia" w:hint="eastAsia"/>
          <w:b/>
          <w:bCs/>
          <w:color w:val="000000"/>
          <w:szCs w:val="21"/>
        </w:rPr>
        <w:t>基金资产净值</w:t>
      </w:r>
      <w:r w:rsidR="006073BA" w:rsidRPr="00D564C7">
        <w:rPr>
          <w:b/>
          <w:bCs/>
          <w:color w:val="000000"/>
          <w:szCs w:val="21"/>
        </w:rPr>
        <w:t>2</w:t>
      </w:r>
      <w:r w:rsidR="00A0211C">
        <w:rPr>
          <w:rFonts w:hint="eastAsia"/>
          <w:b/>
          <w:color w:val="000000"/>
          <w:szCs w:val="21"/>
        </w:rPr>
        <w:t>%</w:t>
      </w:r>
      <w:r w:rsidRPr="00D564C7">
        <w:rPr>
          <w:rFonts w:asciiTheme="minorEastAsia" w:eastAsiaTheme="minorEastAsia" w:hAnsiTheme="minorEastAsia" w:hint="eastAsia"/>
          <w:b/>
          <w:bCs/>
          <w:color w:val="000000"/>
          <w:szCs w:val="21"/>
        </w:rPr>
        <w:t>或前</w:t>
      </w:r>
      <w:r w:rsidRPr="00D564C7">
        <w:rPr>
          <w:rFonts w:asciiTheme="minorEastAsia" w:eastAsiaTheme="minorEastAsia" w:hAnsiTheme="minorEastAsia"/>
          <w:b/>
          <w:bCs/>
          <w:color w:val="000000"/>
          <w:szCs w:val="21"/>
        </w:rPr>
        <w:t>20</w:t>
      </w:r>
      <w:r w:rsidRPr="00D564C7">
        <w:rPr>
          <w:rFonts w:asciiTheme="minorEastAsia" w:eastAsiaTheme="minorEastAsia" w:hAnsiTheme="minorEastAsia" w:hint="eastAsia"/>
          <w:b/>
          <w:bCs/>
          <w:color w:val="000000"/>
          <w:szCs w:val="21"/>
        </w:rPr>
        <w:t>名的股票明细</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序号</w:t>
            </w:r>
          </w:p>
        </w:tc>
        <w:tc>
          <w:tcPr>
            <w:tcW w:w="165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股票代码</w:t>
            </w:r>
          </w:p>
        </w:tc>
        <w:tc>
          <w:tcPr>
            <w:tcW w:w="19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股票名称</w:t>
            </w:r>
          </w:p>
        </w:tc>
        <w:tc>
          <w:tcPr>
            <w:tcW w:w="288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本期累计卖出金额</w:t>
            </w:r>
          </w:p>
        </w:tc>
        <w:tc>
          <w:tcPr>
            <w:tcW w:w="1620" w:type="dxa"/>
            <w:vAlign w:val="center"/>
          </w:tcPr>
          <w:p w:rsidR="001A59F9" w:rsidRPr="007D70B4" w:rsidRDefault="001A59F9" w:rsidP="00026C9C">
            <w:pPr>
              <w:spacing w:line="360" w:lineRule="auto"/>
              <w:jc w:val="center"/>
              <w:rPr>
                <w:rFonts w:eastAsiaTheme="minorEastAsia"/>
                <w:color w:val="000000"/>
                <w:szCs w:val="21"/>
              </w:rPr>
            </w:pPr>
            <w:r w:rsidRPr="007D70B4">
              <w:rPr>
                <w:rFonts w:eastAsiaTheme="minorEastAsia"/>
                <w:color w:val="000000"/>
                <w:szCs w:val="21"/>
              </w:rPr>
              <w:t>占</w:t>
            </w:r>
            <w:r w:rsidR="006A7E68" w:rsidRPr="007D70B4">
              <w:rPr>
                <w:color w:val="000000"/>
                <w:kern w:val="0"/>
                <w:szCs w:val="21"/>
              </w:rPr>
              <w:t>期初</w:t>
            </w:r>
            <w:r w:rsidRPr="007D70B4">
              <w:rPr>
                <w:rFonts w:eastAsiaTheme="minorEastAsia"/>
                <w:color w:val="000000"/>
                <w:szCs w:val="21"/>
              </w:rPr>
              <w:t>基金资产净值比例</w:t>
            </w:r>
            <w:r w:rsidR="00A0211C" w:rsidRPr="007D70B4">
              <w:rPr>
                <w:color w:val="000000"/>
                <w:szCs w:val="21"/>
              </w:rPr>
              <w:t>（％）</w:t>
            </w:r>
          </w:p>
        </w:tc>
      </w:tr>
      <w:tr w:rsidR="00140573">
        <w:tc>
          <w:tcPr>
            <w:tcW w:w="870" w:type="dxa"/>
            <w:vAlign w:val="center"/>
          </w:tcPr>
          <w:p w:rsidR="00140573" w:rsidRDefault="004254D2">
            <w:pPr>
              <w:jc w:val="center"/>
            </w:pPr>
            <w:r>
              <w:rPr>
                <w:rFonts w:eastAsiaTheme="minorEastAsia"/>
                <w:szCs w:val="21"/>
              </w:rPr>
              <w:t>1</w:t>
            </w:r>
          </w:p>
        </w:tc>
        <w:tc>
          <w:tcPr>
            <w:tcW w:w="1650" w:type="dxa"/>
            <w:vAlign w:val="center"/>
          </w:tcPr>
          <w:p w:rsidR="00140573" w:rsidRDefault="004254D2">
            <w:pPr>
              <w:jc w:val="center"/>
            </w:pPr>
            <w:r>
              <w:rPr>
                <w:rFonts w:eastAsiaTheme="minorEastAsia"/>
                <w:szCs w:val="21"/>
              </w:rPr>
              <w:t>601601</w:t>
            </w:r>
          </w:p>
        </w:tc>
        <w:tc>
          <w:tcPr>
            <w:tcW w:w="1980" w:type="dxa"/>
            <w:vAlign w:val="center"/>
          </w:tcPr>
          <w:p w:rsidR="00140573" w:rsidRDefault="004254D2">
            <w:pPr>
              <w:jc w:val="center"/>
            </w:pPr>
            <w:r>
              <w:rPr>
                <w:rFonts w:eastAsiaTheme="minorEastAsia"/>
                <w:szCs w:val="21"/>
              </w:rPr>
              <w:t>中国太保</w:t>
            </w:r>
          </w:p>
        </w:tc>
        <w:tc>
          <w:tcPr>
            <w:tcW w:w="2880" w:type="dxa"/>
            <w:vAlign w:val="center"/>
          </w:tcPr>
          <w:p w:rsidR="00140573" w:rsidRDefault="004254D2">
            <w:pPr>
              <w:jc w:val="right"/>
            </w:pPr>
            <w:r>
              <w:rPr>
                <w:rFonts w:eastAsiaTheme="minorEastAsia"/>
                <w:szCs w:val="21"/>
              </w:rPr>
              <w:t>618,324,340.02</w:t>
            </w:r>
          </w:p>
        </w:tc>
        <w:tc>
          <w:tcPr>
            <w:tcW w:w="1620" w:type="dxa"/>
            <w:vAlign w:val="center"/>
          </w:tcPr>
          <w:p w:rsidR="00140573" w:rsidRDefault="004254D2">
            <w:pPr>
              <w:jc w:val="right"/>
            </w:pPr>
            <w:r>
              <w:rPr>
                <w:rFonts w:eastAsiaTheme="minorEastAsia"/>
                <w:szCs w:val="21"/>
              </w:rPr>
              <w:t>4.97</w:t>
            </w:r>
          </w:p>
        </w:tc>
      </w:tr>
      <w:tr w:rsidR="00140573">
        <w:tc>
          <w:tcPr>
            <w:tcW w:w="870" w:type="dxa"/>
            <w:vAlign w:val="center"/>
          </w:tcPr>
          <w:p w:rsidR="00140573" w:rsidRDefault="004254D2">
            <w:pPr>
              <w:jc w:val="center"/>
            </w:pPr>
            <w:r>
              <w:rPr>
                <w:rFonts w:eastAsiaTheme="minorEastAsia"/>
                <w:szCs w:val="21"/>
              </w:rPr>
              <w:t>2</w:t>
            </w:r>
          </w:p>
        </w:tc>
        <w:tc>
          <w:tcPr>
            <w:tcW w:w="1650" w:type="dxa"/>
            <w:vAlign w:val="center"/>
          </w:tcPr>
          <w:p w:rsidR="00140573" w:rsidRDefault="004254D2">
            <w:pPr>
              <w:jc w:val="center"/>
            </w:pPr>
            <w:r>
              <w:rPr>
                <w:rFonts w:eastAsiaTheme="minorEastAsia"/>
                <w:szCs w:val="21"/>
              </w:rPr>
              <w:t>000858</w:t>
            </w:r>
          </w:p>
        </w:tc>
        <w:tc>
          <w:tcPr>
            <w:tcW w:w="1980" w:type="dxa"/>
            <w:vAlign w:val="center"/>
          </w:tcPr>
          <w:p w:rsidR="00140573" w:rsidRDefault="004254D2">
            <w:pPr>
              <w:jc w:val="center"/>
            </w:pPr>
            <w:r>
              <w:rPr>
                <w:rFonts w:eastAsiaTheme="minorEastAsia"/>
                <w:szCs w:val="21"/>
              </w:rPr>
              <w:t>五粮液</w:t>
            </w:r>
          </w:p>
        </w:tc>
        <w:tc>
          <w:tcPr>
            <w:tcW w:w="2880" w:type="dxa"/>
            <w:vAlign w:val="center"/>
          </w:tcPr>
          <w:p w:rsidR="00140573" w:rsidRDefault="004254D2">
            <w:pPr>
              <w:jc w:val="right"/>
            </w:pPr>
            <w:r>
              <w:rPr>
                <w:rFonts w:eastAsiaTheme="minorEastAsia"/>
                <w:szCs w:val="21"/>
              </w:rPr>
              <w:t>578,064,116.66</w:t>
            </w:r>
          </w:p>
        </w:tc>
        <w:tc>
          <w:tcPr>
            <w:tcW w:w="1620" w:type="dxa"/>
            <w:vAlign w:val="center"/>
          </w:tcPr>
          <w:p w:rsidR="00140573" w:rsidRDefault="004254D2">
            <w:pPr>
              <w:jc w:val="right"/>
            </w:pPr>
            <w:r>
              <w:rPr>
                <w:rFonts w:eastAsiaTheme="minorEastAsia"/>
                <w:szCs w:val="21"/>
              </w:rPr>
              <w:t>4.65</w:t>
            </w:r>
          </w:p>
        </w:tc>
      </w:tr>
      <w:tr w:rsidR="00140573">
        <w:tc>
          <w:tcPr>
            <w:tcW w:w="870" w:type="dxa"/>
            <w:vAlign w:val="center"/>
          </w:tcPr>
          <w:p w:rsidR="00140573" w:rsidRDefault="004254D2">
            <w:pPr>
              <w:jc w:val="center"/>
            </w:pPr>
            <w:r>
              <w:rPr>
                <w:rFonts w:eastAsiaTheme="minorEastAsia"/>
                <w:szCs w:val="21"/>
              </w:rPr>
              <w:t>3</w:t>
            </w:r>
          </w:p>
        </w:tc>
        <w:tc>
          <w:tcPr>
            <w:tcW w:w="1650" w:type="dxa"/>
            <w:vAlign w:val="center"/>
          </w:tcPr>
          <w:p w:rsidR="00140573" w:rsidRDefault="004254D2">
            <w:pPr>
              <w:jc w:val="center"/>
            </w:pPr>
            <w:r>
              <w:rPr>
                <w:rFonts w:eastAsiaTheme="minorEastAsia"/>
                <w:szCs w:val="21"/>
              </w:rPr>
              <w:t>600519</w:t>
            </w:r>
          </w:p>
        </w:tc>
        <w:tc>
          <w:tcPr>
            <w:tcW w:w="1980" w:type="dxa"/>
            <w:vAlign w:val="center"/>
          </w:tcPr>
          <w:p w:rsidR="00140573" w:rsidRDefault="004254D2">
            <w:pPr>
              <w:jc w:val="center"/>
            </w:pPr>
            <w:r>
              <w:rPr>
                <w:rFonts w:eastAsiaTheme="minorEastAsia"/>
                <w:szCs w:val="21"/>
              </w:rPr>
              <w:t>贵州茅台</w:t>
            </w:r>
          </w:p>
        </w:tc>
        <w:tc>
          <w:tcPr>
            <w:tcW w:w="2880" w:type="dxa"/>
            <w:vAlign w:val="center"/>
          </w:tcPr>
          <w:p w:rsidR="00140573" w:rsidRDefault="004254D2">
            <w:pPr>
              <w:jc w:val="right"/>
            </w:pPr>
            <w:r>
              <w:rPr>
                <w:rFonts w:eastAsiaTheme="minorEastAsia"/>
                <w:szCs w:val="21"/>
              </w:rPr>
              <w:t>575,716,850.81</w:t>
            </w:r>
          </w:p>
        </w:tc>
        <w:tc>
          <w:tcPr>
            <w:tcW w:w="1620" w:type="dxa"/>
            <w:vAlign w:val="center"/>
          </w:tcPr>
          <w:p w:rsidR="00140573" w:rsidRDefault="004254D2">
            <w:pPr>
              <w:jc w:val="right"/>
            </w:pPr>
            <w:r>
              <w:rPr>
                <w:rFonts w:eastAsiaTheme="minorEastAsia"/>
                <w:szCs w:val="21"/>
              </w:rPr>
              <w:t>4.63</w:t>
            </w:r>
          </w:p>
        </w:tc>
      </w:tr>
      <w:tr w:rsidR="00140573">
        <w:tc>
          <w:tcPr>
            <w:tcW w:w="870" w:type="dxa"/>
            <w:vAlign w:val="center"/>
          </w:tcPr>
          <w:p w:rsidR="00140573" w:rsidRDefault="004254D2">
            <w:pPr>
              <w:jc w:val="center"/>
            </w:pPr>
            <w:r>
              <w:rPr>
                <w:rFonts w:eastAsiaTheme="minorEastAsia"/>
                <w:szCs w:val="21"/>
              </w:rPr>
              <w:t>4</w:t>
            </w:r>
          </w:p>
        </w:tc>
        <w:tc>
          <w:tcPr>
            <w:tcW w:w="1650" w:type="dxa"/>
            <w:vAlign w:val="center"/>
          </w:tcPr>
          <w:p w:rsidR="00140573" w:rsidRDefault="004254D2">
            <w:pPr>
              <w:jc w:val="center"/>
            </w:pPr>
            <w:r>
              <w:rPr>
                <w:rFonts w:eastAsiaTheme="minorEastAsia"/>
                <w:szCs w:val="21"/>
              </w:rPr>
              <w:t>600048</w:t>
            </w:r>
          </w:p>
        </w:tc>
        <w:tc>
          <w:tcPr>
            <w:tcW w:w="1980" w:type="dxa"/>
            <w:vAlign w:val="center"/>
          </w:tcPr>
          <w:p w:rsidR="00140573" w:rsidRDefault="004254D2">
            <w:pPr>
              <w:jc w:val="center"/>
            </w:pPr>
            <w:r>
              <w:rPr>
                <w:rFonts w:eastAsiaTheme="minorEastAsia"/>
                <w:szCs w:val="21"/>
              </w:rPr>
              <w:t>保利地产</w:t>
            </w:r>
          </w:p>
        </w:tc>
        <w:tc>
          <w:tcPr>
            <w:tcW w:w="2880" w:type="dxa"/>
            <w:vAlign w:val="center"/>
          </w:tcPr>
          <w:p w:rsidR="00140573" w:rsidRDefault="004254D2">
            <w:pPr>
              <w:jc w:val="right"/>
            </w:pPr>
            <w:r>
              <w:rPr>
                <w:rFonts w:eastAsiaTheme="minorEastAsia"/>
                <w:szCs w:val="21"/>
              </w:rPr>
              <w:t>522,690,599.98</w:t>
            </w:r>
          </w:p>
        </w:tc>
        <w:tc>
          <w:tcPr>
            <w:tcW w:w="1620" w:type="dxa"/>
            <w:vAlign w:val="center"/>
          </w:tcPr>
          <w:p w:rsidR="00140573" w:rsidRDefault="004254D2">
            <w:pPr>
              <w:jc w:val="right"/>
            </w:pPr>
            <w:r>
              <w:rPr>
                <w:rFonts w:eastAsiaTheme="minorEastAsia"/>
                <w:szCs w:val="21"/>
              </w:rPr>
              <w:t>4.20</w:t>
            </w:r>
          </w:p>
        </w:tc>
      </w:tr>
      <w:tr w:rsidR="00140573">
        <w:tc>
          <w:tcPr>
            <w:tcW w:w="870" w:type="dxa"/>
            <w:vAlign w:val="center"/>
          </w:tcPr>
          <w:p w:rsidR="00140573" w:rsidRDefault="004254D2">
            <w:pPr>
              <w:jc w:val="center"/>
            </w:pPr>
            <w:r>
              <w:rPr>
                <w:rFonts w:eastAsiaTheme="minorEastAsia"/>
                <w:szCs w:val="21"/>
              </w:rPr>
              <w:t>5</w:t>
            </w:r>
          </w:p>
        </w:tc>
        <w:tc>
          <w:tcPr>
            <w:tcW w:w="1650" w:type="dxa"/>
            <w:vAlign w:val="center"/>
          </w:tcPr>
          <w:p w:rsidR="00140573" w:rsidRDefault="004254D2">
            <w:pPr>
              <w:jc w:val="center"/>
            </w:pPr>
            <w:r>
              <w:rPr>
                <w:rFonts w:eastAsiaTheme="minorEastAsia"/>
                <w:szCs w:val="21"/>
              </w:rPr>
              <w:t>601318</w:t>
            </w:r>
          </w:p>
        </w:tc>
        <w:tc>
          <w:tcPr>
            <w:tcW w:w="1980" w:type="dxa"/>
            <w:vAlign w:val="center"/>
          </w:tcPr>
          <w:p w:rsidR="00140573" w:rsidRDefault="004254D2">
            <w:pPr>
              <w:jc w:val="center"/>
            </w:pPr>
            <w:r>
              <w:rPr>
                <w:rFonts w:eastAsiaTheme="minorEastAsia"/>
                <w:szCs w:val="21"/>
              </w:rPr>
              <w:t>中国平安</w:t>
            </w:r>
          </w:p>
        </w:tc>
        <w:tc>
          <w:tcPr>
            <w:tcW w:w="2880" w:type="dxa"/>
            <w:vAlign w:val="center"/>
          </w:tcPr>
          <w:p w:rsidR="00140573" w:rsidRDefault="004254D2">
            <w:pPr>
              <w:jc w:val="right"/>
            </w:pPr>
            <w:r>
              <w:rPr>
                <w:rFonts w:eastAsiaTheme="minorEastAsia"/>
                <w:szCs w:val="21"/>
              </w:rPr>
              <w:t>253,265,153.02</w:t>
            </w:r>
          </w:p>
        </w:tc>
        <w:tc>
          <w:tcPr>
            <w:tcW w:w="1620" w:type="dxa"/>
            <w:vAlign w:val="center"/>
          </w:tcPr>
          <w:p w:rsidR="00140573" w:rsidRDefault="004254D2">
            <w:pPr>
              <w:jc w:val="right"/>
            </w:pPr>
            <w:r>
              <w:rPr>
                <w:rFonts w:eastAsiaTheme="minorEastAsia"/>
                <w:szCs w:val="21"/>
              </w:rPr>
              <w:t>2.04</w:t>
            </w:r>
          </w:p>
        </w:tc>
      </w:tr>
      <w:tr w:rsidR="00140573">
        <w:tc>
          <w:tcPr>
            <w:tcW w:w="870" w:type="dxa"/>
            <w:vAlign w:val="center"/>
          </w:tcPr>
          <w:p w:rsidR="00140573" w:rsidRDefault="004254D2">
            <w:pPr>
              <w:jc w:val="center"/>
            </w:pPr>
            <w:r>
              <w:rPr>
                <w:rFonts w:eastAsiaTheme="minorEastAsia"/>
                <w:szCs w:val="21"/>
              </w:rPr>
              <w:t>6</w:t>
            </w:r>
          </w:p>
        </w:tc>
        <w:tc>
          <w:tcPr>
            <w:tcW w:w="1650" w:type="dxa"/>
            <w:vAlign w:val="center"/>
          </w:tcPr>
          <w:p w:rsidR="00140573" w:rsidRDefault="004254D2">
            <w:pPr>
              <w:jc w:val="center"/>
            </w:pPr>
            <w:r>
              <w:rPr>
                <w:rFonts w:eastAsiaTheme="minorEastAsia"/>
                <w:szCs w:val="21"/>
              </w:rPr>
              <w:t>601088</w:t>
            </w:r>
          </w:p>
        </w:tc>
        <w:tc>
          <w:tcPr>
            <w:tcW w:w="1980" w:type="dxa"/>
            <w:vAlign w:val="center"/>
          </w:tcPr>
          <w:p w:rsidR="00140573" w:rsidRDefault="004254D2">
            <w:pPr>
              <w:jc w:val="center"/>
            </w:pPr>
            <w:r>
              <w:rPr>
                <w:rFonts w:eastAsiaTheme="minorEastAsia"/>
                <w:szCs w:val="21"/>
              </w:rPr>
              <w:t>中国神华</w:t>
            </w:r>
          </w:p>
        </w:tc>
        <w:tc>
          <w:tcPr>
            <w:tcW w:w="2880" w:type="dxa"/>
            <w:vAlign w:val="center"/>
          </w:tcPr>
          <w:p w:rsidR="00140573" w:rsidRDefault="004254D2">
            <w:pPr>
              <w:jc w:val="right"/>
            </w:pPr>
            <w:r>
              <w:rPr>
                <w:rFonts w:eastAsiaTheme="minorEastAsia"/>
                <w:szCs w:val="21"/>
              </w:rPr>
              <w:t>248,563,852.25</w:t>
            </w:r>
          </w:p>
        </w:tc>
        <w:tc>
          <w:tcPr>
            <w:tcW w:w="1620" w:type="dxa"/>
            <w:vAlign w:val="center"/>
          </w:tcPr>
          <w:p w:rsidR="00140573" w:rsidRDefault="004254D2">
            <w:pPr>
              <w:jc w:val="right"/>
            </w:pPr>
            <w:r>
              <w:rPr>
                <w:rFonts w:eastAsiaTheme="minorEastAsia"/>
                <w:szCs w:val="21"/>
              </w:rPr>
              <w:t>2.00</w:t>
            </w:r>
          </w:p>
        </w:tc>
      </w:tr>
      <w:tr w:rsidR="00140573">
        <w:tc>
          <w:tcPr>
            <w:tcW w:w="870" w:type="dxa"/>
            <w:vAlign w:val="center"/>
          </w:tcPr>
          <w:p w:rsidR="00140573" w:rsidRDefault="004254D2">
            <w:pPr>
              <w:jc w:val="center"/>
            </w:pPr>
            <w:r>
              <w:rPr>
                <w:rFonts w:eastAsiaTheme="minorEastAsia"/>
                <w:szCs w:val="21"/>
              </w:rPr>
              <w:t>7</w:t>
            </w:r>
          </w:p>
        </w:tc>
        <w:tc>
          <w:tcPr>
            <w:tcW w:w="1650" w:type="dxa"/>
            <w:vAlign w:val="center"/>
          </w:tcPr>
          <w:p w:rsidR="00140573" w:rsidRDefault="004254D2">
            <w:pPr>
              <w:jc w:val="center"/>
            </w:pPr>
            <w:r>
              <w:rPr>
                <w:rFonts w:eastAsiaTheme="minorEastAsia"/>
                <w:szCs w:val="21"/>
              </w:rPr>
              <w:t>600690</w:t>
            </w:r>
          </w:p>
        </w:tc>
        <w:tc>
          <w:tcPr>
            <w:tcW w:w="1980" w:type="dxa"/>
            <w:vAlign w:val="center"/>
          </w:tcPr>
          <w:p w:rsidR="00140573" w:rsidRDefault="004254D2">
            <w:pPr>
              <w:jc w:val="center"/>
            </w:pPr>
            <w:r>
              <w:rPr>
                <w:rFonts w:eastAsiaTheme="minorEastAsia"/>
                <w:szCs w:val="21"/>
              </w:rPr>
              <w:t>海尔智家</w:t>
            </w:r>
          </w:p>
        </w:tc>
        <w:tc>
          <w:tcPr>
            <w:tcW w:w="2880" w:type="dxa"/>
            <w:vAlign w:val="center"/>
          </w:tcPr>
          <w:p w:rsidR="00140573" w:rsidRDefault="004254D2">
            <w:pPr>
              <w:jc w:val="right"/>
            </w:pPr>
            <w:r>
              <w:rPr>
                <w:rFonts w:eastAsiaTheme="minorEastAsia"/>
                <w:szCs w:val="21"/>
              </w:rPr>
              <w:t>240,156,167.39</w:t>
            </w:r>
          </w:p>
        </w:tc>
        <w:tc>
          <w:tcPr>
            <w:tcW w:w="1620" w:type="dxa"/>
            <w:vAlign w:val="center"/>
          </w:tcPr>
          <w:p w:rsidR="00140573" w:rsidRDefault="004254D2">
            <w:pPr>
              <w:jc w:val="right"/>
            </w:pPr>
            <w:r>
              <w:rPr>
                <w:rFonts w:eastAsiaTheme="minorEastAsia"/>
                <w:szCs w:val="21"/>
              </w:rPr>
              <w:t>1.93</w:t>
            </w:r>
          </w:p>
        </w:tc>
      </w:tr>
      <w:tr w:rsidR="00140573">
        <w:tc>
          <w:tcPr>
            <w:tcW w:w="870" w:type="dxa"/>
            <w:vAlign w:val="center"/>
          </w:tcPr>
          <w:p w:rsidR="00140573" w:rsidRDefault="004254D2">
            <w:pPr>
              <w:jc w:val="center"/>
            </w:pPr>
            <w:r>
              <w:rPr>
                <w:rFonts w:eastAsiaTheme="minorEastAsia"/>
                <w:szCs w:val="21"/>
              </w:rPr>
              <w:t>8</w:t>
            </w:r>
          </w:p>
        </w:tc>
        <w:tc>
          <w:tcPr>
            <w:tcW w:w="1650" w:type="dxa"/>
            <w:vAlign w:val="center"/>
          </w:tcPr>
          <w:p w:rsidR="00140573" w:rsidRDefault="004254D2">
            <w:pPr>
              <w:jc w:val="center"/>
            </w:pPr>
            <w:r>
              <w:rPr>
                <w:rFonts w:eastAsiaTheme="minorEastAsia"/>
                <w:szCs w:val="21"/>
              </w:rPr>
              <w:t>000661</w:t>
            </w:r>
          </w:p>
        </w:tc>
        <w:tc>
          <w:tcPr>
            <w:tcW w:w="1980" w:type="dxa"/>
            <w:vAlign w:val="center"/>
          </w:tcPr>
          <w:p w:rsidR="00140573" w:rsidRDefault="004254D2">
            <w:pPr>
              <w:jc w:val="center"/>
            </w:pPr>
            <w:r>
              <w:rPr>
                <w:rFonts w:eastAsiaTheme="minorEastAsia"/>
                <w:szCs w:val="21"/>
              </w:rPr>
              <w:t>长春高新</w:t>
            </w:r>
          </w:p>
        </w:tc>
        <w:tc>
          <w:tcPr>
            <w:tcW w:w="2880" w:type="dxa"/>
            <w:vAlign w:val="center"/>
          </w:tcPr>
          <w:p w:rsidR="00140573" w:rsidRDefault="004254D2">
            <w:pPr>
              <w:jc w:val="right"/>
            </w:pPr>
            <w:r>
              <w:rPr>
                <w:rFonts w:eastAsiaTheme="minorEastAsia"/>
                <w:szCs w:val="21"/>
              </w:rPr>
              <w:t>218,166,550.78</w:t>
            </w:r>
          </w:p>
        </w:tc>
        <w:tc>
          <w:tcPr>
            <w:tcW w:w="1620" w:type="dxa"/>
            <w:vAlign w:val="center"/>
          </w:tcPr>
          <w:p w:rsidR="00140573" w:rsidRDefault="004254D2">
            <w:pPr>
              <w:jc w:val="right"/>
            </w:pPr>
            <w:r>
              <w:rPr>
                <w:rFonts w:eastAsiaTheme="minorEastAsia"/>
                <w:szCs w:val="21"/>
              </w:rPr>
              <w:t>1.75</w:t>
            </w:r>
          </w:p>
        </w:tc>
      </w:tr>
      <w:tr w:rsidR="00140573">
        <w:tc>
          <w:tcPr>
            <w:tcW w:w="870" w:type="dxa"/>
            <w:vAlign w:val="center"/>
          </w:tcPr>
          <w:p w:rsidR="00140573" w:rsidRDefault="004254D2">
            <w:pPr>
              <w:jc w:val="center"/>
            </w:pPr>
            <w:r>
              <w:rPr>
                <w:rFonts w:eastAsiaTheme="minorEastAsia"/>
                <w:szCs w:val="21"/>
              </w:rPr>
              <w:t>9</w:t>
            </w:r>
          </w:p>
        </w:tc>
        <w:tc>
          <w:tcPr>
            <w:tcW w:w="1650" w:type="dxa"/>
            <w:vAlign w:val="center"/>
          </w:tcPr>
          <w:p w:rsidR="00140573" w:rsidRDefault="004254D2">
            <w:pPr>
              <w:jc w:val="center"/>
            </w:pPr>
            <w:r>
              <w:rPr>
                <w:rFonts w:eastAsiaTheme="minorEastAsia"/>
                <w:szCs w:val="21"/>
              </w:rPr>
              <w:t>601211</w:t>
            </w:r>
          </w:p>
        </w:tc>
        <w:tc>
          <w:tcPr>
            <w:tcW w:w="1980" w:type="dxa"/>
            <w:vAlign w:val="center"/>
          </w:tcPr>
          <w:p w:rsidR="00140573" w:rsidRDefault="004254D2">
            <w:pPr>
              <w:jc w:val="center"/>
            </w:pPr>
            <w:r>
              <w:rPr>
                <w:rFonts w:eastAsiaTheme="minorEastAsia"/>
                <w:szCs w:val="21"/>
              </w:rPr>
              <w:t>国泰君安</w:t>
            </w:r>
          </w:p>
        </w:tc>
        <w:tc>
          <w:tcPr>
            <w:tcW w:w="2880" w:type="dxa"/>
            <w:vAlign w:val="center"/>
          </w:tcPr>
          <w:p w:rsidR="00140573" w:rsidRDefault="004254D2">
            <w:pPr>
              <w:jc w:val="right"/>
            </w:pPr>
            <w:r>
              <w:rPr>
                <w:rFonts w:eastAsiaTheme="minorEastAsia"/>
                <w:szCs w:val="21"/>
              </w:rPr>
              <w:t>215,894,658.19</w:t>
            </w:r>
          </w:p>
        </w:tc>
        <w:tc>
          <w:tcPr>
            <w:tcW w:w="1620" w:type="dxa"/>
            <w:vAlign w:val="center"/>
          </w:tcPr>
          <w:p w:rsidR="00140573" w:rsidRDefault="004254D2">
            <w:pPr>
              <w:jc w:val="right"/>
            </w:pPr>
            <w:r>
              <w:rPr>
                <w:rFonts w:eastAsiaTheme="minorEastAsia"/>
                <w:szCs w:val="21"/>
              </w:rPr>
              <w:t>1.73</w:t>
            </w:r>
          </w:p>
        </w:tc>
      </w:tr>
      <w:tr w:rsidR="00140573">
        <w:tc>
          <w:tcPr>
            <w:tcW w:w="870" w:type="dxa"/>
            <w:vAlign w:val="center"/>
          </w:tcPr>
          <w:p w:rsidR="00140573" w:rsidRDefault="004254D2">
            <w:pPr>
              <w:jc w:val="center"/>
            </w:pPr>
            <w:r>
              <w:rPr>
                <w:rFonts w:eastAsiaTheme="minorEastAsia"/>
                <w:szCs w:val="21"/>
              </w:rPr>
              <w:t>10</w:t>
            </w:r>
          </w:p>
        </w:tc>
        <w:tc>
          <w:tcPr>
            <w:tcW w:w="1650" w:type="dxa"/>
            <w:vAlign w:val="center"/>
          </w:tcPr>
          <w:p w:rsidR="00140573" w:rsidRDefault="004254D2">
            <w:pPr>
              <w:jc w:val="center"/>
            </w:pPr>
            <w:r>
              <w:rPr>
                <w:rFonts w:eastAsiaTheme="minorEastAsia"/>
                <w:szCs w:val="21"/>
              </w:rPr>
              <w:t>000001</w:t>
            </w:r>
          </w:p>
        </w:tc>
        <w:tc>
          <w:tcPr>
            <w:tcW w:w="1980" w:type="dxa"/>
            <w:vAlign w:val="center"/>
          </w:tcPr>
          <w:p w:rsidR="00140573" w:rsidRDefault="004254D2">
            <w:pPr>
              <w:jc w:val="center"/>
            </w:pPr>
            <w:r>
              <w:rPr>
                <w:rFonts w:eastAsiaTheme="minorEastAsia"/>
                <w:szCs w:val="21"/>
              </w:rPr>
              <w:t>平安银行</w:t>
            </w:r>
          </w:p>
        </w:tc>
        <w:tc>
          <w:tcPr>
            <w:tcW w:w="2880" w:type="dxa"/>
            <w:vAlign w:val="center"/>
          </w:tcPr>
          <w:p w:rsidR="00140573" w:rsidRDefault="004254D2">
            <w:pPr>
              <w:jc w:val="right"/>
            </w:pPr>
            <w:r>
              <w:rPr>
                <w:rFonts w:eastAsiaTheme="minorEastAsia"/>
                <w:szCs w:val="21"/>
              </w:rPr>
              <w:t>196,713,060.03</w:t>
            </w:r>
          </w:p>
        </w:tc>
        <w:tc>
          <w:tcPr>
            <w:tcW w:w="1620" w:type="dxa"/>
            <w:vAlign w:val="center"/>
          </w:tcPr>
          <w:p w:rsidR="00140573" w:rsidRDefault="004254D2">
            <w:pPr>
              <w:jc w:val="right"/>
            </w:pPr>
            <w:r>
              <w:rPr>
                <w:rFonts w:eastAsiaTheme="minorEastAsia"/>
                <w:szCs w:val="21"/>
              </w:rPr>
              <w:t>1.58</w:t>
            </w:r>
          </w:p>
        </w:tc>
      </w:tr>
      <w:tr w:rsidR="00140573">
        <w:tc>
          <w:tcPr>
            <w:tcW w:w="870" w:type="dxa"/>
            <w:vAlign w:val="center"/>
          </w:tcPr>
          <w:p w:rsidR="00140573" w:rsidRDefault="004254D2">
            <w:pPr>
              <w:jc w:val="center"/>
            </w:pPr>
            <w:r>
              <w:rPr>
                <w:rFonts w:eastAsiaTheme="minorEastAsia"/>
                <w:szCs w:val="21"/>
              </w:rPr>
              <w:t>11</w:t>
            </w:r>
          </w:p>
        </w:tc>
        <w:tc>
          <w:tcPr>
            <w:tcW w:w="1650" w:type="dxa"/>
            <w:vAlign w:val="center"/>
          </w:tcPr>
          <w:p w:rsidR="00140573" w:rsidRDefault="004254D2">
            <w:pPr>
              <w:jc w:val="center"/>
            </w:pPr>
            <w:r>
              <w:rPr>
                <w:rFonts w:eastAsiaTheme="minorEastAsia"/>
                <w:szCs w:val="21"/>
              </w:rPr>
              <w:t>600887</w:t>
            </w:r>
          </w:p>
        </w:tc>
        <w:tc>
          <w:tcPr>
            <w:tcW w:w="1980" w:type="dxa"/>
            <w:vAlign w:val="center"/>
          </w:tcPr>
          <w:p w:rsidR="00140573" w:rsidRDefault="004254D2">
            <w:pPr>
              <w:jc w:val="center"/>
            </w:pPr>
            <w:r>
              <w:rPr>
                <w:rFonts w:eastAsiaTheme="minorEastAsia"/>
                <w:szCs w:val="21"/>
              </w:rPr>
              <w:t>伊利股份</w:t>
            </w:r>
          </w:p>
        </w:tc>
        <w:tc>
          <w:tcPr>
            <w:tcW w:w="2880" w:type="dxa"/>
            <w:vAlign w:val="center"/>
          </w:tcPr>
          <w:p w:rsidR="00140573" w:rsidRDefault="004254D2">
            <w:pPr>
              <w:jc w:val="right"/>
            </w:pPr>
            <w:r>
              <w:rPr>
                <w:rFonts w:eastAsiaTheme="minorEastAsia"/>
                <w:szCs w:val="21"/>
              </w:rPr>
              <w:t>180,337,422.94</w:t>
            </w:r>
          </w:p>
        </w:tc>
        <w:tc>
          <w:tcPr>
            <w:tcW w:w="1620" w:type="dxa"/>
            <w:vAlign w:val="center"/>
          </w:tcPr>
          <w:p w:rsidR="00140573" w:rsidRDefault="004254D2">
            <w:pPr>
              <w:jc w:val="right"/>
            </w:pPr>
            <w:r>
              <w:rPr>
                <w:rFonts w:eastAsiaTheme="minorEastAsia"/>
                <w:szCs w:val="21"/>
              </w:rPr>
              <w:t>1.45</w:t>
            </w:r>
          </w:p>
        </w:tc>
      </w:tr>
      <w:tr w:rsidR="00140573">
        <w:tc>
          <w:tcPr>
            <w:tcW w:w="870" w:type="dxa"/>
            <w:vAlign w:val="center"/>
          </w:tcPr>
          <w:p w:rsidR="00140573" w:rsidRDefault="004254D2">
            <w:pPr>
              <w:jc w:val="center"/>
            </w:pPr>
            <w:r>
              <w:rPr>
                <w:rFonts w:eastAsiaTheme="minorEastAsia"/>
                <w:szCs w:val="21"/>
              </w:rPr>
              <w:t>12</w:t>
            </w:r>
          </w:p>
        </w:tc>
        <w:tc>
          <w:tcPr>
            <w:tcW w:w="1650" w:type="dxa"/>
            <w:vAlign w:val="center"/>
          </w:tcPr>
          <w:p w:rsidR="00140573" w:rsidRDefault="004254D2">
            <w:pPr>
              <w:jc w:val="center"/>
            </w:pPr>
            <w:r>
              <w:rPr>
                <w:rFonts w:eastAsiaTheme="minorEastAsia"/>
                <w:szCs w:val="21"/>
              </w:rPr>
              <w:t>600030</w:t>
            </w:r>
          </w:p>
        </w:tc>
        <w:tc>
          <w:tcPr>
            <w:tcW w:w="1980" w:type="dxa"/>
            <w:vAlign w:val="center"/>
          </w:tcPr>
          <w:p w:rsidR="00140573" w:rsidRDefault="004254D2">
            <w:pPr>
              <w:jc w:val="center"/>
            </w:pPr>
            <w:r>
              <w:rPr>
                <w:rFonts w:eastAsiaTheme="minorEastAsia"/>
                <w:szCs w:val="21"/>
              </w:rPr>
              <w:t>中信证券</w:t>
            </w:r>
          </w:p>
        </w:tc>
        <w:tc>
          <w:tcPr>
            <w:tcW w:w="2880" w:type="dxa"/>
            <w:vAlign w:val="center"/>
          </w:tcPr>
          <w:p w:rsidR="00140573" w:rsidRDefault="004254D2">
            <w:pPr>
              <w:jc w:val="right"/>
            </w:pPr>
            <w:r>
              <w:rPr>
                <w:rFonts w:eastAsiaTheme="minorEastAsia"/>
                <w:szCs w:val="21"/>
              </w:rPr>
              <w:t>159,197,936.18</w:t>
            </w:r>
          </w:p>
        </w:tc>
        <w:tc>
          <w:tcPr>
            <w:tcW w:w="1620" w:type="dxa"/>
            <w:vAlign w:val="center"/>
          </w:tcPr>
          <w:p w:rsidR="00140573" w:rsidRDefault="004254D2">
            <w:pPr>
              <w:jc w:val="right"/>
            </w:pPr>
            <w:r>
              <w:rPr>
                <w:rFonts w:eastAsiaTheme="minorEastAsia"/>
                <w:szCs w:val="21"/>
              </w:rPr>
              <w:t>1.28</w:t>
            </w:r>
          </w:p>
        </w:tc>
      </w:tr>
      <w:tr w:rsidR="00140573">
        <w:tc>
          <w:tcPr>
            <w:tcW w:w="870" w:type="dxa"/>
            <w:vAlign w:val="center"/>
          </w:tcPr>
          <w:p w:rsidR="00140573" w:rsidRDefault="004254D2">
            <w:pPr>
              <w:jc w:val="center"/>
            </w:pPr>
            <w:r>
              <w:rPr>
                <w:rFonts w:eastAsiaTheme="minorEastAsia"/>
                <w:szCs w:val="21"/>
              </w:rPr>
              <w:t>13</w:t>
            </w:r>
          </w:p>
        </w:tc>
        <w:tc>
          <w:tcPr>
            <w:tcW w:w="1650" w:type="dxa"/>
            <w:vAlign w:val="center"/>
          </w:tcPr>
          <w:p w:rsidR="00140573" w:rsidRDefault="004254D2">
            <w:pPr>
              <w:jc w:val="center"/>
            </w:pPr>
            <w:r>
              <w:rPr>
                <w:rFonts w:eastAsiaTheme="minorEastAsia"/>
                <w:szCs w:val="21"/>
              </w:rPr>
              <w:t>601006</w:t>
            </w:r>
          </w:p>
        </w:tc>
        <w:tc>
          <w:tcPr>
            <w:tcW w:w="1980" w:type="dxa"/>
            <w:vAlign w:val="center"/>
          </w:tcPr>
          <w:p w:rsidR="00140573" w:rsidRDefault="004254D2">
            <w:pPr>
              <w:jc w:val="center"/>
            </w:pPr>
            <w:r>
              <w:rPr>
                <w:rFonts w:eastAsiaTheme="minorEastAsia"/>
                <w:szCs w:val="21"/>
              </w:rPr>
              <w:t>大秦铁路</w:t>
            </w:r>
          </w:p>
        </w:tc>
        <w:tc>
          <w:tcPr>
            <w:tcW w:w="2880" w:type="dxa"/>
            <w:vAlign w:val="center"/>
          </w:tcPr>
          <w:p w:rsidR="00140573" w:rsidRDefault="004254D2">
            <w:pPr>
              <w:jc w:val="right"/>
            </w:pPr>
            <w:r>
              <w:rPr>
                <w:rFonts w:eastAsiaTheme="minorEastAsia"/>
                <w:szCs w:val="21"/>
              </w:rPr>
              <w:t>150,586,677.37</w:t>
            </w:r>
          </w:p>
        </w:tc>
        <w:tc>
          <w:tcPr>
            <w:tcW w:w="1620" w:type="dxa"/>
            <w:vAlign w:val="center"/>
          </w:tcPr>
          <w:p w:rsidR="00140573" w:rsidRDefault="004254D2">
            <w:pPr>
              <w:jc w:val="right"/>
            </w:pPr>
            <w:r>
              <w:rPr>
                <w:rFonts w:eastAsiaTheme="minorEastAsia"/>
                <w:szCs w:val="21"/>
              </w:rPr>
              <w:t>1.21</w:t>
            </w:r>
          </w:p>
        </w:tc>
      </w:tr>
      <w:tr w:rsidR="00140573">
        <w:tc>
          <w:tcPr>
            <w:tcW w:w="870" w:type="dxa"/>
            <w:vAlign w:val="center"/>
          </w:tcPr>
          <w:p w:rsidR="00140573" w:rsidRDefault="004254D2">
            <w:pPr>
              <w:jc w:val="center"/>
            </w:pPr>
            <w:r>
              <w:rPr>
                <w:rFonts w:eastAsiaTheme="minorEastAsia"/>
                <w:szCs w:val="21"/>
              </w:rPr>
              <w:t>14</w:t>
            </w:r>
          </w:p>
        </w:tc>
        <w:tc>
          <w:tcPr>
            <w:tcW w:w="1650" w:type="dxa"/>
            <w:vAlign w:val="center"/>
          </w:tcPr>
          <w:p w:rsidR="00140573" w:rsidRDefault="004254D2">
            <w:pPr>
              <w:jc w:val="center"/>
            </w:pPr>
            <w:r>
              <w:rPr>
                <w:rFonts w:eastAsiaTheme="minorEastAsia"/>
                <w:szCs w:val="21"/>
              </w:rPr>
              <w:t>601888</w:t>
            </w:r>
          </w:p>
        </w:tc>
        <w:tc>
          <w:tcPr>
            <w:tcW w:w="1980" w:type="dxa"/>
            <w:vAlign w:val="center"/>
          </w:tcPr>
          <w:p w:rsidR="00140573" w:rsidRDefault="004254D2">
            <w:pPr>
              <w:jc w:val="center"/>
            </w:pPr>
            <w:r>
              <w:rPr>
                <w:rFonts w:eastAsiaTheme="minorEastAsia"/>
                <w:szCs w:val="21"/>
              </w:rPr>
              <w:t>中国国旅</w:t>
            </w:r>
          </w:p>
        </w:tc>
        <w:tc>
          <w:tcPr>
            <w:tcW w:w="2880" w:type="dxa"/>
            <w:vAlign w:val="center"/>
          </w:tcPr>
          <w:p w:rsidR="00140573" w:rsidRDefault="004254D2">
            <w:pPr>
              <w:jc w:val="right"/>
            </w:pPr>
            <w:r>
              <w:rPr>
                <w:rFonts w:eastAsiaTheme="minorEastAsia"/>
                <w:szCs w:val="21"/>
              </w:rPr>
              <w:t>141,840,545.21</w:t>
            </w:r>
          </w:p>
        </w:tc>
        <w:tc>
          <w:tcPr>
            <w:tcW w:w="1620" w:type="dxa"/>
            <w:vAlign w:val="center"/>
          </w:tcPr>
          <w:p w:rsidR="00140573" w:rsidRDefault="004254D2">
            <w:pPr>
              <w:jc w:val="right"/>
            </w:pPr>
            <w:r>
              <w:rPr>
                <w:rFonts w:eastAsiaTheme="minorEastAsia"/>
                <w:szCs w:val="21"/>
              </w:rPr>
              <w:t>1.14</w:t>
            </w:r>
          </w:p>
        </w:tc>
      </w:tr>
      <w:tr w:rsidR="00140573">
        <w:tc>
          <w:tcPr>
            <w:tcW w:w="870" w:type="dxa"/>
            <w:vAlign w:val="center"/>
          </w:tcPr>
          <w:p w:rsidR="00140573" w:rsidRDefault="004254D2">
            <w:pPr>
              <w:jc w:val="center"/>
            </w:pPr>
            <w:r>
              <w:rPr>
                <w:rFonts w:eastAsiaTheme="minorEastAsia"/>
                <w:szCs w:val="21"/>
              </w:rPr>
              <w:t>15</w:t>
            </w:r>
          </w:p>
        </w:tc>
        <w:tc>
          <w:tcPr>
            <w:tcW w:w="1650" w:type="dxa"/>
            <w:vAlign w:val="center"/>
          </w:tcPr>
          <w:p w:rsidR="00140573" w:rsidRDefault="004254D2">
            <w:pPr>
              <w:jc w:val="center"/>
            </w:pPr>
            <w:r>
              <w:rPr>
                <w:rFonts w:eastAsiaTheme="minorEastAsia"/>
                <w:szCs w:val="21"/>
              </w:rPr>
              <w:t>600585</w:t>
            </w:r>
          </w:p>
        </w:tc>
        <w:tc>
          <w:tcPr>
            <w:tcW w:w="1980" w:type="dxa"/>
            <w:vAlign w:val="center"/>
          </w:tcPr>
          <w:p w:rsidR="00140573" w:rsidRDefault="004254D2">
            <w:pPr>
              <w:jc w:val="center"/>
            </w:pPr>
            <w:r>
              <w:rPr>
                <w:rFonts w:eastAsiaTheme="minorEastAsia"/>
                <w:szCs w:val="21"/>
              </w:rPr>
              <w:t>海螺水泥</w:t>
            </w:r>
          </w:p>
        </w:tc>
        <w:tc>
          <w:tcPr>
            <w:tcW w:w="2880" w:type="dxa"/>
            <w:vAlign w:val="center"/>
          </w:tcPr>
          <w:p w:rsidR="00140573" w:rsidRDefault="004254D2">
            <w:pPr>
              <w:jc w:val="right"/>
            </w:pPr>
            <w:r>
              <w:rPr>
                <w:rFonts w:eastAsiaTheme="minorEastAsia"/>
                <w:szCs w:val="21"/>
              </w:rPr>
              <w:t>115,542,247.27</w:t>
            </w:r>
          </w:p>
        </w:tc>
        <w:tc>
          <w:tcPr>
            <w:tcW w:w="1620" w:type="dxa"/>
            <w:vAlign w:val="center"/>
          </w:tcPr>
          <w:p w:rsidR="00140573" w:rsidRDefault="004254D2">
            <w:pPr>
              <w:jc w:val="right"/>
            </w:pPr>
            <w:r>
              <w:rPr>
                <w:rFonts w:eastAsiaTheme="minorEastAsia"/>
                <w:szCs w:val="21"/>
              </w:rPr>
              <w:t>0.93</w:t>
            </w:r>
          </w:p>
        </w:tc>
      </w:tr>
      <w:tr w:rsidR="00140573">
        <w:tc>
          <w:tcPr>
            <w:tcW w:w="870" w:type="dxa"/>
            <w:vAlign w:val="center"/>
          </w:tcPr>
          <w:p w:rsidR="00140573" w:rsidRDefault="004254D2">
            <w:pPr>
              <w:jc w:val="center"/>
            </w:pPr>
            <w:r>
              <w:rPr>
                <w:rFonts w:eastAsiaTheme="minorEastAsia"/>
                <w:szCs w:val="21"/>
              </w:rPr>
              <w:t>16</w:t>
            </w:r>
          </w:p>
        </w:tc>
        <w:tc>
          <w:tcPr>
            <w:tcW w:w="1650" w:type="dxa"/>
            <w:vAlign w:val="center"/>
          </w:tcPr>
          <w:p w:rsidR="00140573" w:rsidRDefault="004254D2">
            <w:pPr>
              <w:jc w:val="center"/>
            </w:pPr>
            <w:r>
              <w:rPr>
                <w:rFonts w:eastAsiaTheme="minorEastAsia"/>
                <w:szCs w:val="21"/>
              </w:rPr>
              <w:t>002007</w:t>
            </w:r>
          </w:p>
        </w:tc>
        <w:tc>
          <w:tcPr>
            <w:tcW w:w="1980" w:type="dxa"/>
            <w:vAlign w:val="center"/>
          </w:tcPr>
          <w:p w:rsidR="00140573" w:rsidRDefault="004254D2">
            <w:pPr>
              <w:jc w:val="center"/>
            </w:pPr>
            <w:r>
              <w:rPr>
                <w:rFonts w:eastAsiaTheme="minorEastAsia"/>
                <w:szCs w:val="21"/>
              </w:rPr>
              <w:t>华兰生物</w:t>
            </w:r>
          </w:p>
        </w:tc>
        <w:tc>
          <w:tcPr>
            <w:tcW w:w="2880" w:type="dxa"/>
            <w:vAlign w:val="center"/>
          </w:tcPr>
          <w:p w:rsidR="00140573" w:rsidRDefault="004254D2">
            <w:pPr>
              <w:jc w:val="right"/>
            </w:pPr>
            <w:r>
              <w:rPr>
                <w:rFonts w:eastAsiaTheme="minorEastAsia"/>
                <w:szCs w:val="21"/>
              </w:rPr>
              <w:t>114,560,919.74</w:t>
            </w:r>
          </w:p>
        </w:tc>
        <w:tc>
          <w:tcPr>
            <w:tcW w:w="1620" w:type="dxa"/>
            <w:vAlign w:val="center"/>
          </w:tcPr>
          <w:p w:rsidR="00140573" w:rsidRDefault="004254D2">
            <w:pPr>
              <w:jc w:val="right"/>
            </w:pPr>
            <w:r>
              <w:rPr>
                <w:rFonts w:eastAsiaTheme="minorEastAsia"/>
                <w:szCs w:val="21"/>
              </w:rPr>
              <w:t>0.92</w:t>
            </w:r>
          </w:p>
        </w:tc>
      </w:tr>
      <w:tr w:rsidR="00140573">
        <w:tc>
          <w:tcPr>
            <w:tcW w:w="870" w:type="dxa"/>
            <w:vAlign w:val="center"/>
          </w:tcPr>
          <w:p w:rsidR="00140573" w:rsidRDefault="004254D2">
            <w:pPr>
              <w:jc w:val="center"/>
            </w:pPr>
            <w:r>
              <w:rPr>
                <w:rFonts w:eastAsiaTheme="minorEastAsia"/>
                <w:szCs w:val="21"/>
              </w:rPr>
              <w:t>17</w:t>
            </w:r>
          </w:p>
        </w:tc>
        <w:tc>
          <w:tcPr>
            <w:tcW w:w="1650" w:type="dxa"/>
            <w:vAlign w:val="center"/>
          </w:tcPr>
          <w:p w:rsidR="00140573" w:rsidRDefault="004254D2">
            <w:pPr>
              <w:jc w:val="center"/>
            </w:pPr>
            <w:r>
              <w:rPr>
                <w:rFonts w:eastAsiaTheme="minorEastAsia"/>
                <w:szCs w:val="21"/>
              </w:rPr>
              <w:t>600340</w:t>
            </w:r>
          </w:p>
        </w:tc>
        <w:tc>
          <w:tcPr>
            <w:tcW w:w="1980" w:type="dxa"/>
            <w:vAlign w:val="center"/>
          </w:tcPr>
          <w:p w:rsidR="00140573" w:rsidRDefault="004254D2">
            <w:pPr>
              <w:jc w:val="center"/>
            </w:pPr>
            <w:r>
              <w:rPr>
                <w:rFonts w:eastAsiaTheme="minorEastAsia"/>
                <w:szCs w:val="21"/>
              </w:rPr>
              <w:t>华夏幸福</w:t>
            </w:r>
          </w:p>
        </w:tc>
        <w:tc>
          <w:tcPr>
            <w:tcW w:w="2880" w:type="dxa"/>
            <w:vAlign w:val="center"/>
          </w:tcPr>
          <w:p w:rsidR="00140573" w:rsidRDefault="004254D2">
            <w:pPr>
              <w:jc w:val="right"/>
            </w:pPr>
            <w:r>
              <w:rPr>
                <w:rFonts w:eastAsiaTheme="minorEastAsia"/>
                <w:szCs w:val="21"/>
              </w:rPr>
              <w:t>108,544,411.46</w:t>
            </w:r>
          </w:p>
        </w:tc>
        <w:tc>
          <w:tcPr>
            <w:tcW w:w="1620" w:type="dxa"/>
            <w:vAlign w:val="center"/>
          </w:tcPr>
          <w:p w:rsidR="00140573" w:rsidRDefault="004254D2">
            <w:pPr>
              <w:jc w:val="right"/>
            </w:pPr>
            <w:r>
              <w:rPr>
                <w:rFonts w:eastAsiaTheme="minorEastAsia"/>
                <w:szCs w:val="21"/>
              </w:rPr>
              <w:t>0.87</w:t>
            </w:r>
          </w:p>
        </w:tc>
      </w:tr>
      <w:tr w:rsidR="00140573">
        <w:tc>
          <w:tcPr>
            <w:tcW w:w="870" w:type="dxa"/>
            <w:vAlign w:val="center"/>
          </w:tcPr>
          <w:p w:rsidR="00140573" w:rsidRDefault="004254D2">
            <w:pPr>
              <w:jc w:val="center"/>
            </w:pPr>
            <w:r>
              <w:rPr>
                <w:rFonts w:eastAsiaTheme="minorEastAsia"/>
                <w:szCs w:val="21"/>
              </w:rPr>
              <w:t>18</w:t>
            </w:r>
          </w:p>
        </w:tc>
        <w:tc>
          <w:tcPr>
            <w:tcW w:w="1650" w:type="dxa"/>
            <w:vAlign w:val="center"/>
          </w:tcPr>
          <w:p w:rsidR="00140573" w:rsidRDefault="004254D2">
            <w:pPr>
              <w:jc w:val="center"/>
            </w:pPr>
            <w:r>
              <w:rPr>
                <w:rFonts w:eastAsiaTheme="minorEastAsia"/>
                <w:szCs w:val="21"/>
              </w:rPr>
              <w:t>600606</w:t>
            </w:r>
          </w:p>
        </w:tc>
        <w:tc>
          <w:tcPr>
            <w:tcW w:w="1980" w:type="dxa"/>
            <w:vAlign w:val="center"/>
          </w:tcPr>
          <w:p w:rsidR="00140573" w:rsidRDefault="004254D2">
            <w:pPr>
              <w:jc w:val="center"/>
            </w:pPr>
            <w:r>
              <w:rPr>
                <w:rFonts w:eastAsiaTheme="minorEastAsia"/>
                <w:szCs w:val="21"/>
              </w:rPr>
              <w:t>绿地控股</w:t>
            </w:r>
          </w:p>
        </w:tc>
        <w:tc>
          <w:tcPr>
            <w:tcW w:w="2880" w:type="dxa"/>
            <w:vAlign w:val="center"/>
          </w:tcPr>
          <w:p w:rsidR="00140573" w:rsidRDefault="004254D2">
            <w:pPr>
              <w:jc w:val="right"/>
            </w:pPr>
            <w:r>
              <w:rPr>
                <w:rFonts w:eastAsiaTheme="minorEastAsia"/>
                <w:szCs w:val="21"/>
              </w:rPr>
              <w:t>107,046,286.11</w:t>
            </w:r>
          </w:p>
        </w:tc>
        <w:tc>
          <w:tcPr>
            <w:tcW w:w="1620" w:type="dxa"/>
            <w:vAlign w:val="center"/>
          </w:tcPr>
          <w:p w:rsidR="00140573" w:rsidRDefault="004254D2">
            <w:pPr>
              <w:jc w:val="right"/>
            </w:pPr>
            <w:r>
              <w:rPr>
                <w:rFonts w:eastAsiaTheme="minorEastAsia"/>
                <w:szCs w:val="21"/>
              </w:rPr>
              <w:t>0.86</w:t>
            </w:r>
          </w:p>
        </w:tc>
      </w:tr>
      <w:tr w:rsidR="00140573">
        <w:tc>
          <w:tcPr>
            <w:tcW w:w="870" w:type="dxa"/>
            <w:vAlign w:val="center"/>
          </w:tcPr>
          <w:p w:rsidR="00140573" w:rsidRDefault="004254D2">
            <w:pPr>
              <w:jc w:val="center"/>
            </w:pPr>
            <w:r>
              <w:rPr>
                <w:rFonts w:eastAsiaTheme="minorEastAsia"/>
                <w:szCs w:val="21"/>
              </w:rPr>
              <w:t>19</w:t>
            </w:r>
          </w:p>
        </w:tc>
        <w:tc>
          <w:tcPr>
            <w:tcW w:w="1650" w:type="dxa"/>
            <w:vAlign w:val="center"/>
          </w:tcPr>
          <w:p w:rsidR="00140573" w:rsidRDefault="004254D2">
            <w:pPr>
              <w:jc w:val="center"/>
            </w:pPr>
            <w:r>
              <w:rPr>
                <w:rFonts w:eastAsiaTheme="minorEastAsia"/>
                <w:szCs w:val="21"/>
              </w:rPr>
              <w:t>601668</w:t>
            </w:r>
          </w:p>
        </w:tc>
        <w:tc>
          <w:tcPr>
            <w:tcW w:w="1980" w:type="dxa"/>
            <w:vAlign w:val="center"/>
          </w:tcPr>
          <w:p w:rsidR="00140573" w:rsidRDefault="004254D2">
            <w:pPr>
              <w:jc w:val="center"/>
            </w:pPr>
            <w:r>
              <w:rPr>
                <w:rFonts w:eastAsiaTheme="minorEastAsia"/>
                <w:szCs w:val="21"/>
              </w:rPr>
              <w:t>中国建筑</w:t>
            </w:r>
          </w:p>
        </w:tc>
        <w:tc>
          <w:tcPr>
            <w:tcW w:w="2880" w:type="dxa"/>
            <w:vAlign w:val="center"/>
          </w:tcPr>
          <w:p w:rsidR="00140573" w:rsidRDefault="004254D2">
            <w:pPr>
              <w:jc w:val="right"/>
            </w:pPr>
            <w:r>
              <w:rPr>
                <w:rFonts w:eastAsiaTheme="minorEastAsia"/>
                <w:szCs w:val="21"/>
              </w:rPr>
              <w:t>103,137,492.22</w:t>
            </w:r>
          </w:p>
        </w:tc>
        <w:tc>
          <w:tcPr>
            <w:tcW w:w="1620" w:type="dxa"/>
            <w:vAlign w:val="center"/>
          </w:tcPr>
          <w:p w:rsidR="00140573" w:rsidRDefault="004254D2">
            <w:pPr>
              <w:jc w:val="right"/>
            </w:pPr>
            <w:r>
              <w:rPr>
                <w:rFonts w:eastAsiaTheme="minorEastAsia"/>
                <w:szCs w:val="21"/>
              </w:rPr>
              <w:t>0.83</w:t>
            </w:r>
          </w:p>
        </w:tc>
      </w:tr>
      <w:tr w:rsidR="00140573">
        <w:tc>
          <w:tcPr>
            <w:tcW w:w="870" w:type="dxa"/>
            <w:vAlign w:val="center"/>
          </w:tcPr>
          <w:p w:rsidR="00140573" w:rsidRDefault="004254D2">
            <w:pPr>
              <w:jc w:val="center"/>
            </w:pPr>
            <w:r>
              <w:rPr>
                <w:rFonts w:eastAsiaTheme="minorEastAsia"/>
                <w:szCs w:val="21"/>
              </w:rPr>
              <w:t>20</w:t>
            </w:r>
          </w:p>
        </w:tc>
        <w:tc>
          <w:tcPr>
            <w:tcW w:w="1650" w:type="dxa"/>
            <w:vAlign w:val="center"/>
          </w:tcPr>
          <w:p w:rsidR="00140573" w:rsidRDefault="004254D2">
            <w:pPr>
              <w:jc w:val="center"/>
            </w:pPr>
            <w:r>
              <w:rPr>
                <w:rFonts w:eastAsiaTheme="minorEastAsia"/>
                <w:szCs w:val="21"/>
              </w:rPr>
              <w:t>600276</w:t>
            </w:r>
          </w:p>
        </w:tc>
        <w:tc>
          <w:tcPr>
            <w:tcW w:w="1980" w:type="dxa"/>
            <w:vAlign w:val="center"/>
          </w:tcPr>
          <w:p w:rsidR="00140573" w:rsidRDefault="004254D2">
            <w:pPr>
              <w:jc w:val="center"/>
            </w:pPr>
            <w:r>
              <w:rPr>
                <w:rFonts w:eastAsiaTheme="minorEastAsia"/>
                <w:szCs w:val="21"/>
              </w:rPr>
              <w:t>恒瑞医药</w:t>
            </w:r>
          </w:p>
        </w:tc>
        <w:tc>
          <w:tcPr>
            <w:tcW w:w="2880" w:type="dxa"/>
            <w:vAlign w:val="center"/>
          </w:tcPr>
          <w:p w:rsidR="00140573" w:rsidRDefault="004254D2">
            <w:pPr>
              <w:jc w:val="right"/>
            </w:pPr>
            <w:r>
              <w:rPr>
                <w:rFonts w:eastAsiaTheme="minorEastAsia"/>
                <w:szCs w:val="21"/>
              </w:rPr>
              <w:t>96,577,912.28</w:t>
            </w:r>
          </w:p>
        </w:tc>
        <w:tc>
          <w:tcPr>
            <w:tcW w:w="1620" w:type="dxa"/>
            <w:vAlign w:val="center"/>
          </w:tcPr>
          <w:p w:rsidR="00140573" w:rsidRDefault="004254D2">
            <w:pPr>
              <w:jc w:val="right"/>
            </w:pPr>
            <w:r>
              <w:rPr>
                <w:rFonts w:eastAsiaTheme="minorEastAsia"/>
                <w:szCs w:val="21"/>
              </w:rPr>
              <w:t>0.78</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注：卖出金额按买卖成交金额（成交单价乘以成交数量）填列，不考虑相关交易费用。</w:t>
      </w:r>
    </w:p>
    <w:p w:rsidR="001A59F9" w:rsidRPr="00D564C7" w:rsidRDefault="001A59F9" w:rsidP="00AF2CCD">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8.4.3</w:t>
      </w:r>
      <w:r w:rsidRPr="00D564C7">
        <w:rPr>
          <w:rFonts w:asciiTheme="minorEastAsia" w:eastAsiaTheme="minorEastAsia" w:hAnsiTheme="minorEastAsia" w:hint="eastAsia"/>
          <w:b/>
          <w:bCs/>
          <w:color w:val="000000"/>
          <w:szCs w:val="21"/>
        </w:rPr>
        <w:t>买入股票的成本总额及卖出股票的收入总额</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7D70B4" w:rsidRDefault="007D70B4" w:rsidP="00F9254F">
            <w:pPr>
              <w:spacing w:line="360" w:lineRule="auto"/>
              <w:rPr>
                <w:rFonts w:eastAsiaTheme="minorEastAsia"/>
                <w:color w:val="000000"/>
                <w:szCs w:val="21"/>
              </w:rPr>
            </w:pPr>
            <w:r>
              <w:rPr>
                <w:rFonts w:eastAsiaTheme="minorEastAsia"/>
                <w:color w:val="000000"/>
                <w:szCs w:val="21"/>
              </w:rPr>
              <w:t>买入股票</w:t>
            </w:r>
            <w:r w:rsidR="001A59F9" w:rsidRPr="007D70B4">
              <w:rPr>
                <w:rFonts w:eastAsiaTheme="minorEastAsia"/>
                <w:color w:val="000000"/>
                <w:szCs w:val="21"/>
              </w:rPr>
              <w:t>成本（成交）总额</w:t>
            </w:r>
          </w:p>
        </w:tc>
        <w:tc>
          <w:tcPr>
            <w:tcW w:w="4500" w:type="dxa"/>
            <w:vAlign w:val="center"/>
          </w:tcPr>
          <w:p w:rsidR="001A59F9" w:rsidRPr="007D70B4" w:rsidRDefault="00914059" w:rsidP="00F9254F">
            <w:pPr>
              <w:spacing w:line="360" w:lineRule="auto"/>
              <w:jc w:val="right"/>
              <w:rPr>
                <w:rFonts w:eastAsiaTheme="minorEastAsia"/>
                <w:szCs w:val="21"/>
              </w:rPr>
            </w:pPr>
            <w:r w:rsidRPr="007D70B4">
              <w:rPr>
                <w:rFonts w:eastAsiaTheme="minorEastAsia"/>
                <w:szCs w:val="21"/>
              </w:rPr>
              <w:t>6,459,565,994.62</w:t>
            </w:r>
            <w:bookmarkStart w:id="125" w:name="_GoBack"/>
            <w:bookmarkEnd w:id="125"/>
          </w:p>
        </w:tc>
      </w:tr>
      <w:tr w:rsidR="001A59F9" w:rsidRPr="00D564C7" w:rsidTr="00F9254F">
        <w:tc>
          <w:tcPr>
            <w:tcW w:w="4500" w:type="dxa"/>
            <w:vAlign w:val="center"/>
          </w:tcPr>
          <w:p w:rsidR="001A59F9" w:rsidRPr="007D70B4" w:rsidRDefault="001A59F9" w:rsidP="007D70B4">
            <w:pPr>
              <w:spacing w:line="360" w:lineRule="auto"/>
              <w:rPr>
                <w:rFonts w:eastAsiaTheme="minorEastAsia"/>
                <w:color w:val="000000"/>
                <w:szCs w:val="21"/>
              </w:rPr>
            </w:pPr>
            <w:r w:rsidRPr="007D70B4">
              <w:rPr>
                <w:rFonts w:eastAsiaTheme="minorEastAsia"/>
                <w:color w:val="000000"/>
                <w:szCs w:val="21"/>
              </w:rPr>
              <w:t>卖出股票收入（成交）总额</w:t>
            </w:r>
          </w:p>
        </w:tc>
        <w:tc>
          <w:tcPr>
            <w:tcW w:w="4500" w:type="dxa"/>
            <w:vAlign w:val="center"/>
          </w:tcPr>
          <w:p w:rsidR="001A59F9" w:rsidRPr="007D70B4" w:rsidRDefault="001A59F9" w:rsidP="00F9254F">
            <w:pPr>
              <w:spacing w:line="360" w:lineRule="auto"/>
              <w:jc w:val="right"/>
              <w:rPr>
                <w:rFonts w:eastAsiaTheme="minorEastAsia"/>
                <w:szCs w:val="21"/>
              </w:rPr>
            </w:pPr>
            <w:r w:rsidRPr="007D70B4">
              <w:rPr>
                <w:rFonts w:eastAsiaTheme="minorEastAsia"/>
                <w:szCs w:val="21"/>
              </w:rPr>
              <w:t>5,524,391,657.87</w:t>
            </w:r>
          </w:p>
        </w:tc>
      </w:tr>
    </w:tbl>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注：</w:t>
      </w:r>
      <w:r w:rsidRPr="002F4936">
        <w:rPr>
          <w:rFonts w:eastAsiaTheme="minorEastAsia"/>
          <w:kern w:val="0"/>
          <w:szCs w:val="21"/>
        </w:rPr>
        <w:t>“</w:t>
      </w:r>
      <w:r w:rsidRPr="002F4936">
        <w:rPr>
          <w:rFonts w:eastAsiaTheme="minorEastAsia"/>
          <w:kern w:val="0"/>
          <w:szCs w:val="21"/>
        </w:rPr>
        <w:t>买入股票成本</w:t>
      </w:r>
      <w:r w:rsidRPr="002F4936">
        <w:rPr>
          <w:rFonts w:eastAsiaTheme="minorEastAsia"/>
          <w:kern w:val="0"/>
          <w:szCs w:val="21"/>
        </w:rPr>
        <w:t>”</w:t>
      </w:r>
      <w:r w:rsidRPr="002F4936">
        <w:rPr>
          <w:rFonts w:eastAsiaTheme="minorEastAsia"/>
          <w:kern w:val="0"/>
          <w:szCs w:val="21"/>
        </w:rPr>
        <w:t>或</w:t>
      </w:r>
      <w:r w:rsidRPr="002F4936">
        <w:rPr>
          <w:rFonts w:eastAsiaTheme="minorEastAsia"/>
          <w:kern w:val="0"/>
          <w:szCs w:val="21"/>
        </w:rPr>
        <w:t>“</w:t>
      </w:r>
      <w:r w:rsidRPr="002F4936">
        <w:rPr>
          <w:rFonts w:eastAsiaTheme="minorEastAsia"/>
          <w:kern w:val="0"/>
          <w:szCs w:val="21"/>
        </w:rPr>
        <w:t>卖出股票收入</w:t>
      </w:r>
      <w:r w:rsidRPr="002F4936">
        <w:rPr>
          <w:rFonts w:eastAsiaTheme="minorEastAsia"/>
          <w:kern w:val="0"/>
          <w:szCs w:val="21"/>
        </w:rPr>
        <w:t>”</w:t>
      </w:r>
      <w:r w:rsidRPr="002F4936">
        <w:rPr>
          <w:rFonts w:eastAsiaTheme="minorEastAsia"/>
          <w:kern w:val="0"/>
          <w:szCs w:val="21"/>
        </w:rPr>
        <w:t>均按买卖成交金额（成交单价乘以成交数量）填列，不考虑相关交易费用。</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26" w:name="_Toc234814104"/>
      <w:bookmarkStart w:id="127" w:name="_Toc361324883"/>
      <w:bookmarkStart w:id="128" w:name="_Toc35532672"/>
      <w:r w:rsidRPr="00D564C7">
        <w:rPr>
          <w:rFonts w:asciiTheme="minorEastAsia" w:eastAsiaTheme="minorEastAsia" w:hAnsiTheme="minorEastAsia"/>
          <w:kern w:val="0"/>
          <w:sz w:val="21"/>
          <w:szCs w:val="21"/>
        </w:rPr>
        <w:t>8.5</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期末按债券品种分类的债券投资组合</w:t>
      </w:r>
      <w:bookmarkEnd w:id="126"/>
      <w:bookmarkEnd w:id="127"/>
      <w:bookmarkEnd w:id="128"/>
    </w:p>
    <w:p w:rsidR="00A54AF4" w:rsidRPr="00C56D9D" w:rsidRDefault="00A54AF4" w:rsidP="00A54AF4">
      <w:pPr>
        <w:autoSpaceDE w:val="0"/>
        <w:autoSpaceDN w:val="0"/>
        <w:adjustRightInd w:val="0"/>
        <w:spacing w:before="29" w:line="360" w:lineRule="auto"/>
        <w:ind w:left="15"/>
        <w:jc w:val="right"/>
        <w:rPr>
          <w:rFonts w:eastAsiaTheme="minorEastAsia"/>
          <w:color w:val="000000" w:themeColor="text1"/>
          <w:kern w:val="0"/>
          <w:szCs w:val="21"/>
        </w:rPr>
      </w:pPr>
      <w:r w:rsidRPr="00C56D9D">
        <w:rPr>
          <w:rFonts w:eastAsiaTheme="minorEastAsia"/>
          <w:color w:val="000000" w:themeColor="text1"/>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序号</w:t>
            </w:r>
          </w:p>
        </w:tc>
        <w:tc>
          <w:tcPr>
            <w:tcW w:w="3260"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债券品种</w:t>
            </w:r>
          </w:p>
        </w:tc>
        <w:tc>
          <w:tcPr>
            <w:tcW w:w="3349"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公允价值</w:t>
            </w:r>
          </w:p>
        </w:tc>
        <w:tc>
          <w:tcPr>
            <w:tcW w:w="1754"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占基金资产净值比例</w:t>
            </w:r>
            <w:r w:rsidRPr="00C56D9D">
              <w:rPr>
                <w:rFonts w:eastAsiaTheme="minorEastAsia"/>
                <w:color w:val="000000" w:themeColor="text1"/>
                <w:szCs w:val="21"/>
              </w:rPr>
              <w:t>(</w:t>
            </w:r>
            <w:r w:rsidRPr="00C56D9D">
              <w:rPr>
                <w:rFonts w:eastAsiaTheme="minorEastAsia"/>
                <w:color w:val="000000" w:themeColor="text1"/>
                <w:szCs w:val="21"/>
              </w:rPr>
              <w:t>％</w:t>
            </w: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国家债券</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2</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央行票据</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3</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金融债券</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704,931,000.00</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3.57</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其中：政策性金融债</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704,931,000.00</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3.57</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4</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企业债券</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5</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企业短期融资券</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6</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中期票据</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7</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可转债</w:t>
            </w:r>
            <w:r w:rsidR="000E3DB6" w:rsidRPr="000E3DB6">
              <w:rPr>
                <w:rFonts w:eastAsiaTheme="minorEastAsia" w:hint="eastAsia"/>
                <w:color w:val="000000" w:themeColor="text1"/>
                <w:szCs w:val="21"/>
              </w:rPr>
              <w:t>（可交换债）</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E27520" w:rsidRDefault="00A54AF4" w:rsidP="009A3D53">
            <w:pPr>
              <w:spacing w:before="29" w:line="360" w:lineRule="auto"/>
              <w:ind w:left="17"/>
              <w:jc w:val="center"/>
              <w:rPr>
                <w:rFonts w:eastAsiaTheme="minorEastAsia"/>
                <w:color w:val="000000" w:themeColor="text1"/>
                <w:szCs w:val="21"/>
              </w:rPr>
            </w:pPr>
            <w:r w:rsidRPr="00E27520">
              <w:rPr>
                <w:rFonts w:eastAsiaTheme="minorEastAsia" w:hint="eastAsia"/>
                <w:color w:val="000000" w:themeColor="text1"/>
                <w:szCs w:val="21"/>
              </w:rPr>
              <w:t>8</w:t>
            </w:r>
          </w:p>
        </w:tc>
        <w:tc>
          <w:tcPr>
            <w:tcW w:w="3260" w:type="dxa"/>
            <w:vAlign w:val="center"/>
          </w:tcPr>
          <w:p w:rsidR="00A54AF4" w:rsidRPr="00E27520" w:rsidRDefault="00A54AF4" w:rsidP="009A3D53">
            <w:pPr>
              <w:spacing w:before="29" w:line="360" w:lineRule="auto"/>
              <w:ind w:left="17"/>
              <w:jc w:val="left"/>
              <w:rPr>
                <w:rFonts w:eastAsiaTheme="minorEastAsia"/>
                <w:color w:val="000000" w:themeColor="text1"/>
                <w:szCs w:val="21"/>
              </w:rPr>
            </w:pPr>
            <w:r w:rsidRPr="00E27520">
              <w:rPr>
                <w:rFonts w:eastAsiaTheme="minorEastAsia" w:hint="eastAsia"/>
                <w:color w:val="000000" w:themeColor="text1"/>
                <w:szCs w:val="21"/>
              </w:rPr>
              <w:t>同业存单</w:t>
            </w:r>
          </w:p>
        </w:tc>
        <w:tc>
          <w:tcPr>
            <w:tcW w:w="3349" w:type="dxa"/>
            <w:vAlign w:val="center"/>
          </w:tcPr>
          <w:p w:rsidR="00A54AF4" w:rsidRPr="00E27520" w:rsidRDefault="00A54AF4" w:rsidP="009A3D5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c>
          <w:tcPr>
            <w:tcW w:w="1754" w:type="dxa"/>
            <w:vAlign w:val="center"/>
          </w:tcPr>
          <w:p w:rsidR="00A54AF4" w:rsidRPr="00E27520" w:rsidRDefault="00A54AF4" w:rsidP="009A3D53">
            <w:pPr>
              <w:spacing w:before="29" w:line="360" w:lineRule="auto"/>
              <w:ind w:left="17"/>
              <w:jc w:val="right"/>
              <w:rPr>
                <w:rFonts w:eastAsiaTheme="minorEastAsia"/>
                <w:color w:val="000000" w:themeColor="text1"/>
                <w:szCs w:val="21"/>
              </w:rPr>
            </w:pPr>
            <w:r w:rsidRPr="00E27520">
              <w:rPr>
                <w:rFonts w:eastAsiaTheme="minorEastAsia" w:hint="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9</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其他</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w:t>
            </w:r>
          </w:p>
        </w:tc>
      </w:tr>
      <w:tr w:rsidR="00A54AF4" w:rsidRPr="00C56D9D" w:rsidTr="009A3D53">
        <w:tc>
          <w:tcPr>
            <w:tcW w:w="817" w:type="dxa"/>
            <w:vAlign w:val="center"/>
          </w:tcPr>
          <w:p w:rsidR="00A54AF4" w:rsidRPr="00C56D9D" w:rsidRDefault="00A54AF4" w:rsidP="009A3D53">
            <w:pPr>
              <w:spacing w:before="29" w:line="360" w:lineRule="auto"/>
              <w:ind w:left="17"/>
              <w:jc w:val="center"/>
              <w:rPr>
                <w:rFonts w:eastAsiaTheme="minorEastAsia"/>
                <w:color w:val="000000" w:themeColor="text1"/>
                <w:szCs w:val="21"/>
              </w:rPr>
            </w:pPr>
            <w:r w:rsidRPr="00C56D9D">
              <w:rPr>
                <w:rFonts w:eastAsiaTheme="minorEastAsia"/>
                <w:color w:val="000000" w:themeColor="text1"/>
                <w:szCs w:val="21"/>
              </w:rPr>
              <w:t>10</w:t>
            </w:r>
          </w:p>
        </w:tc>
        <w:tc>
          <w:tcPr>
            <w:tcW w:w="3260" w:type="dxa"/>
            <w:vAlign w:val="center"/>
          </w:tcPr>
          <w:p w:rsidR="00A54AF4" w:rsidRPr="00C56D9D" w:rsidRDefault="00A54AF4" w:rsidP="009A3D53">
            <w:pPr>
              <w:spacing w:before="29" w:line="360" w:lineRule="auto"/>
              <w:ind w:left="17"/>
              <w:jc w:val="left"/>
              <w:rPr>
                <w:rFonts w:eastAsiaTheme="minorEastAsia"/>
                <w:color w:val="000000" w:themeColor="text1"/>
                <w:szCs w:val="21"/>
              </w:rPr>
            </w:pPr>
            <w:r w:rsidRPr="00C56D9D">
              <w:rPr>
                <w:rFonts w:eastAsiaTheme="minorEastAsia"/>
                <w:color w:val="000000" w:themeColor="text1"/>
                <w:szCs w:val="21"/>
              </w:rPr>
              <w:t>合计</w:t>
            </w:r>
          </w:p>
        </w:tc>
        <w:tc>
          <w:tcPr>
            <w:tcW w:w="3349"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704,931,000.00</w:t>
            </w:r>
          </w:p>
        </w:tc>
        <w:tc>
          <w:tcPr>
            <w:tcW w:w="1754" w:type="dxa"/>
            <w:vAlign w:val="center"/>
          </w:tcPr>
          <w:p w:rsidR="00A54AF4" w:rsidRPr="00C56D9D" w:rsidRDefault="00A54AF4" w:rsidP="009A3D53">
            <w:pPr>
              <w:spacing w:before="29" w:line="360" w:lineRule="auto"/>
              <w:ind w:left="17"/>
              <w:jc w:val="right"/>
              <w:rPr>
                <w:rFonts w:eastAsiaTheme="minorEastAsia"/>
                <w:color w:val="000000" w:themeColor="text1"/>
                <w:szCs w:val="21"/>
              </w:rPr>
            </w:pPr>
            <w:r w:rsidRPr="00C56D9D">
              <w:rPr>
                <w:rFonts w:eastAsiaTheme="minorEastAsia"/>
                <w:color w:val="000000" w:themeColor="text1"/>
                <w:szCs w:val="21"/>
              </w:rPr>
              <w:t>3.57</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29" w:name="_Toc361324884"/>
      <w:bookmarkStart w:id="130" w:name="_Toc35532673"/>
      <w:r w:rsidRPr="00D564C7">
        <w:rPr>
          <w:rFonts w:asciiTheme="minorEastAsia" w:eastAsiaTheme="minorEastAsia" w:hAnsiTheme="minorEastAsia"/>
          <w:kern w:val="0"/>
          <w:sz w:val="21"/>
          <w:szCs w:val="21"/>
        </w:rPr>
        <w:t>8.6</w:t>
      </w:r>
      <w:bookmarkStart w:id="131" w:name="_Toc234814105"/>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55511D">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的前五名债券投资明细</w:t>
      </w:r>
      <w:bookmarkEnd w:id="129"/>
      <w:bookmarkEnd w:id="131"/>
      <w:bookmarkEnd w:id="130"/>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序号</w:t>
            </w:r>
          </w:p>
        </w:tc>
        <w:tc>
          <w:tcPr>
            <w:tcW w:w="1774"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债券代码</w:t>
            </w:r>
          </w:p>
        </w:tc>
        <w:tc>
          <w:tcPr>
            <w:tcW w:w="1282"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债券名称</w:t>
            </w:r>
          </w:p>
        </w:tc>
        <w:tc>
          <w:tcPr>
            <w:tcW w:w="1763" w:type="dxa"/>
            <w:vAlign w:val="center"/>
          </w:tcPr>
          <w:p w:rsidR="001A59F9" w:rsidRPr="007D70B4" w:rsidRDefault="001A59F9" w:rsidP="00A0211C">
            <w:pPr>
              <w:spacing w:before="29" w:line="360" w:lineRule="auto"/>
              <w:ind w:left="17"/>
              <w:jc w:val="center"/>
              <w:rPr>
                <w:rFonts w:eastAsiaTheme="minorEastAsia"/>
                <w:color w:val="000000"/>
                <w:szCs w:val="21"/>
              </w:rPr>
            </w:pPr>
            <w:r w:rsidRPr="007D70B4">
              <w:rPr>
                <w:rFonts w:eastAsiaTheme="minorEastAsia"/>
                <w:color w:val="000000"/>
                <w:szCs w:val="21"/>
              </w:rPr>
              <w:t>数量</w:t>
            </w:r>
            <w:r w:rsidR="00A0211C" w:rsidRPr="007D70B4">
              <w:rPr>
                <w:rFonts w:eastAsiaTheme="minorEastAsia"/>
                <w:color w:val="000000"/>
                <w:szCs w:val="21"/>
              </w:rPr>
              <w:t>（张）</w:t>
            </w:r>
          </w:p>
        </w:tc>
        <w:tc>
          <w:tcPr>
            <w:tcW w:w="1843" w:type="dxa"/>
            <w:vAlign w:val="center"/>
          </w:tcPr>
          <w:p w:rsidR="001A59F9" w:rsidRPr="007D70B4" w:rsidRDefault="001A59F9" w:rsidP="007C2AE2">
            <w:pPr>
              <w:spacing w:before="29" w:line="360" w:lineRule="auto"/>
              <w:ind w:left="17"/>
              <w:jc w:val="center"/>
              <w:rPr>
                <w:rFonts w:eastAsiaTheme="minorEastAsia"/>
                <w:color w:val="000000"/>
                <w:szCs w:val="21"/>
              </w:rPr>
            </w:pPr>
            <w:r w:rsidRPr="007D70B4">
              <w:rPr>
                <w:rFonts w:eastAsiaTheme="minorEastAsia"/>
                <w:color w:val="000000"/>
                <w:szCs w:val="21"/>
              </w:rPr>
              <w:t>公允价值</w:t>
            </w:r>
          </w:p>
        </w:tc>
        <w:tc>
          <w:tcPr>
            <w:tcW w:w="1493" w:type="dxa"/>
            <w:vAlign w:val="center"/>
          </w:tcPr>
          <w:p w:rsidR="001A59F9" w:rsidRPr="007D70B4" w:rsidRDefault="001A59F9" w:rsidP="00026C9C">
            <w:pPr>
              <w:spacing w:before="29" w:line="360" w:lineRule="auto"/>
              <w:ind w:left="17"/>
              <w:jc w:val="center"/>
              <w:rPr>
                <w:rFonts w:eastAsiaTheme="minorEastAsia"/>
                <w:color w:val="000000"/>
                <w:szCs w:val="21"/>
              </w:rPr>
            </w:pPr>
            <w:r w:rsidRPr="007D70B4">
              <w:rPr>
                <w:rFonts w:eastAsiaTheme="minorEastAsia"/>
                <w:color w:val="000000"/>
                <w:szCs w:val="21"/>
              </w:rPr>
              <w:t>占基金资产净值比例</w:t>
            </w:r>
            <w:r w:rsidR="00A0211C" w:rsidRPr="007D70B4">
              <w:rPr>
                <w:color w:val="000000"/>
                <w:szCs w:val="21"/>
              </w:rPr>
              <w:t>（％）</w:t>
            </w:r>
          </w:p>
        </w:tc>
      </w:tr>
      <w:tr w:rsidR="00140573">
        <w:trPr>
          <w:jc w:val="center"/>
        </w:trPr>
        <w:tc>
          <w:tcPr>
            <w:tcW w:w="788" w:type="dxa"/>
            <w:vAlign w:val="center"/>
          </w:tcPr>
          <w:p w:rsidR="00140573" w:rsidRDefault="004254D2">
            <w:pPr>
              <w:jc w:val="center"/>
            </w:pPr>
            <w:r>
              <w:rPr>
                <w:rFonts w:eastAsiaTheme="minorEastAsia"/>
                <w:color w:val="000000"/>
                <w:szCs w:val="21"/>
              </w:rPr>
              <w:t>1</w:t>
            </w:r>
          </w:p>
        </w:tc>
        <w:tc>
          <w:tcPr>
            <w:tcW w:w="1774" w:type="dxa"/>
            <w:vAlign w:val="center"/>
          </w:tcPr>
          <w:p w:rsidR="00140573" w:rsidRDefault="004254D2">
            <w:pPr>
              <w:jc w:val="center"/>
            </w:pPr>
            <w:r>
              <w:rPr>
                <w:rFonts w:eastAsiaTheme="minorEastAsia"/>
                <w:color w:val="000000"/>
                <w:szCs w:val="21"/>
              </w:rPr>
              <w:t>170209</w:t>
            </w:r>
          </w:p>
        </w:tc>
        <w:tc>
          <w:tcPr>
            <w:tcW w:w="1282" w:type="dxa"/>
            <w:vAlign w:val="center"/>
          </w:tcPr>
          <w:p w:rsidR="00140573" w:rsidRDefault="004254D2">
            <w:pPr>
              <w:jc w:val="center"/>
            </w:pPr>
            <w:r>
              <w:rPr>
                <w:rFonts w:eastAsiaTheme="minorEastAsia"/>
                <w:color w:val="000000"/>
                <w:szCs w:val="21"/>
              </w:rPr>
              <w:t>17</w:t>
            </w:r>
            <w:r>
              <w:rPr>
                <w:rFonts w:eastAsiaTheme="minorEastAsia"/>
                <w:color w:val="000000"/>
                <w:szCs w:val="21"/>
              </w:rPr>
              <w:t>国开</w:t>
            </w:r>
            <w:r>
              <w:rPr>
                <w:rFonts w:eastAsiaTheme="minorEastAsia"/>
                <w:color w:val="000000"/>
                <w:szCs w:val="21"/>
              </w:rPr>
              <w:t>09</w:t>
            </w:r>
          </w:p>
        </w:tc>
        <w:tc>
          <w:tcPr>
            <w:tcW w:w="1763" w:type="dxa"/>
            <w:vAlign w:val="center"/>
          </w:tcPr>
          <w:p w:rsidR="00140573" w:rsidRDefault="004254D2">
            <w:pPr>
              <w:jc w:val="right"/>
            </w:pPr>
            <w:r>
              <w:rPr>
                <w:rFonts w:eastAsiaTheme="minorEastAsia"/>
                <w:color w:val="000000"/>
                <w:szCs w:val="21"/>
              </w:rPr>
              <w:t>3,700,000</w:t>
            </w:r>
          </w:p>
        </w:tc>
        <w:tc>
          <w:tcPr>
            <w:tcW w:w="1843" w:type="dxa"/>
            <w:vAlign w:val="center"/>
          </w:tcPr>
          <w:p w:rsidR="00140573" w:rsidRDefault="004254D2">
            <w:pPr>
              <w:jc w:val="right"/>
            </w:pPr>
            <w:r>
              <w:rPr>
                <w:rFonts w:eastAsiaTheme="minorEastAsia"/>
                <w:color w:val="000000"/>
                <w:szCs w:val="21"/>
              </w:rPr>
              <w:t>374,403,000.00</w:t>
            </w:r>
          </w:p>
        </w:tc>
        <w:tc>
          <w:tcPr>
            <w:tcW w:w="1493" w:type="dxa"/>
            <w:vAlign w:val="center"/>
          </w:tcPr>
          <w:p w:rsidR="00140573" w:rsidRDefault="004254D2">
            <w:pPr>
              <w:jc w:val="right"/>
            </w:pPr>
            <w:r>
              <w:rPr>
                <w:rFonts w:eastAsiaTheme="minorEastAsia"/>
                <w:color w:val="000000"/>
                <w:szCs w:val="21"/>
              </w:rPr>
              <w:t>1.90</w:t>
            </w:r>
          </w:p>
        </w:tc>
      </w:tr>
      <w:tr w:rsidR="00140573">
        <w:trPr>
          <w:jc w:val="center"/>
        </w:trPr>
        <w:tc>
          <w:tcPr>
            <w:tcW w:w="788" w:type="dxa"/>
            <w:vAlign w:val="center"/>
          </w:tcPr>
          <w:p w:rsidR="00140573" w:rsidRDefault="004254D2">
            <w:pPr>
              <w:jc w:val="center"/>
            </w:pPr>
            <w:r>
              <w:rPr>
                <w:rFonts w:eastAsiaTheme="minorEastAsia"/>
                <w:color w:val="000000"/>
                <w:szCs w:val="21"/>
              </w:rPr>
              <w:t>2</w:t>
            </w:r>
          </w:p>
        </w:tc>
        <w:tc>
          <w:tcPr>
            <w:tcW w:w="1774" w:type="dxa"/>
            <w:vAlign w:val="center"/>
          </w:tcPr>
          <w:p w:rsidR="00140573" w:rsidRDefault="004254D2">
            <w:pPr>
              <w:jc w:val="center"/>
            </w:pPr>
            <w:r>
              <w:rPr>
                <w:rFonts w:eastAsiaTheme="minorEastAsia"/>
                <w:color w:val="000000"/>
                <w:szCs w:val="21"/>
              </w:rPr>
              <w:t>190206</w:t>
            </w:r>
          </w:p>
        </w:tc>
        <w:tc>
          <w:tcPr>
            <w:tcW w:w="1282" w:type="dxa"/>
            <w:vAlign w:val="center"/>
          </w:tcPr>
          <w:p w:rsidR="00140573" w:rsidRDefault="004254D2">
            <w:pPr>
              <w:jc w:val="center"/>
            </w:pPr>
            <w:r>
              <w:rPr>
                <w:rFonts w:eastAsiaTheme="minorEastAsia"/>
                <w:color w:val="000000"/>
                <w:szCs w:val="21"/>
              </w:rPr>
              <w:t>19</w:t>
            </w:r>
            <w:r>
              <w:rPr>
                <w:rFonts w:eastAsiaTheme="minorEastAsia"/>
                <w:color w:val="000000"/>
                <w:szCs w:val="21"/>
              </w:rPr>
              <w:t>国开</w:t>
            </w:r>
            <w:r>
              <w:rPr>
                <w:rFonts w:eastAsiaTheme="minorEastAsia"/>
                <w:color w:val="000000"/>
                <w:szCs w:val="21"/>
              </w:rPr>
              <w:t>06</w:t>
            </w:r>
          </w:p>
        </w:tc>
        <w:tc>
          <w:tcPr>
            <w:tcW w:w="1763" w:type="dxa"/>
            <w:vAlign w:val="center"/>
          </w:tcPr>
          <w:p w:rsidR="00140573" w:rsidRDefault="004254D2">
            <w:pPr>
              <w:jc w:val="right"/>
            </w:pPr>
            <w:r>
              <w:rPr>
                <w:rFonts w:eastAsiaTheme="minorEastAsia"/>
                <w:color w:val="000000"/>
                <w:szCs w:val="21"/>
              </w:rPr>
              <w:t>3,300,000</w:t>
            </w:r>
          </w:p>
        </w:tc>
        <w:tc>
          <w:tcPr>
            <w:tcW w:w="1843" w:type="dxa"/>
            <w:vAlign w:val="center"/>
          </w:tcPr>
          <w:p w:rsidR="00140573" w:rsidRDefault="004254D2">
            <w:pPr>
              <w:jc w:val="right"/>
            </w:pPr>
            <w:r>
              <w:rPr>
                <w:rFonts w:eastAsiaTheme="minorEastAsia"/>
                <w:color w:val="000000"/>
                <w:szCs w:val="21"/>
              </w:rPr>
              <w:t>330,528,000.00</w:t>
            </w:r>
          </w:p>
        </w:tc>
        <w:tc>
          <w:tcPr>
            <w:tcW w:w="1493" w:type="dxa"/>
            <w:vAlign w:val="center"/>
          </w:tcPr>
          <w:p w:rsidR="00140573" w:rsidRDefault="004254D2">
            <w:pPr>
              <w:jc w:val="right"/>
            </w:pPr>
            <w:r>
              <w:rPr>
                <w:rFonts w:eastAsiaTheme="minorEastAsia"/>
                <w:color w:val="000000"/>
                <w:szCs w:val="21"/>
              </w:rPr>
              <w:t>1.67</w:t>
            </w:r>
          </w:p>
        </w:tc>
      </w:tr>
    </w:tbl>
    <w:p w:rsidR="001A59F9" w:rsidRPr="00D564C7" w:rsidRDefault="001A59F9" w:rsidP="00AF2CCD">
      <w:pPr>
        <w:pStyle w:val="20"/>
        <w:spacing w:before="0" w:after="0"/>
        <w:rPr>
          <w:rFonts w:asciiTheme="minorEastAsia" w:eastAsiaTheme="minorEastAsia" w:hAnsiTheme="minorEastAsia"/>
          <w:kern w:val="0"/>
          <w:sz w:val="21"/>
          <w:szCs w:val="21"/>
        </w:rPr>
      </w:pPr>
      <w:bookmarkStart w:id="132" w:name="_Toc361324885"/>
      <w:bookmarkStart w:id="133" w:name="_Toc35532674"/>
      <w:r w:rsidRPr="00D564C7">
        <w:rPr>
          <w:rFonts w:asciiTheme="minorEastAsia" w:eastAsiaTheme="minorEastAsia" w:hAnsiTheme="minorEastAsia"/>
          <w:kern w:val="0"/>
          <w:sz w:val="21"/>
          <w:szCs w:val="21"/>
        </w:rPr>
        <w:t>8.7</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期末按公允价值占基金资产净值比例大小</w:t>
      </w:r>
      <w:r w:rsidR="009819C9">
        <w:rPr>
          <w:rFonts w:asciiTheme="minorEastAsia" w:eastAsiaTheme="minorEastAsia" w:hAnsiTheme="minorEastAsia" w:hint="eastAsia"/>
          <w:kern w:val="0"/>
          <w:sz w:val="21"/>
          <w:szCs w:val="21"/>
        </w:rPr>
        <w:t>排序</w:t>
      </w:r>
      <w:r w:rsidRPr="00D564C7">
        <w:rPr>
          <w:rFonts w:asciiTheme="minorEastAsia" w:eastAsiaTheme="minorEastAsia" w:hAnsiTheme="minorEastAsia" w:hint="eastAsia"/>
          <w:kern w:val="0"/>
          <w:sz w:val="21"/>
          <w:szCs w:val="21"/>
        </w:rPr>
        <w:t>的所有资产支持证券投资明细</w:t>
      </w:r>
      <w:bookmarkEnd w:id="132"/>
      <w:bookmarkEnd w:id="133"/>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本基金本报告期末未持有资产支持证券。</w:t>
      </w:r>
    </w:p>
    <w:p w:rsidR="001B3C1C" w:rsidRDefault="001B3C1C" w:rsidP="001B3C1C">
      <w:pPr>
        <w:pStyle w:val="20"/>
        <w:spacing w:before="0" w:after="0"/>
        <w:rPr>
          <w:rFonts w:asciiTheme="minorEastAsia" w:eastAsiaTheme="minorEastAsia" w:hAnsiTheme="minorEastAsia"/>
          <w:kern w:val="0"/>
          <w:sz w:val="21"/>
          <w:szCs w:val="21"/>
        </w:rPr>
      </w:pPr>
      <w:bookmarkStart w:id="134" w:name="_Toc35532675"/>
      <w:r w:rsidRPr="00D564C7">
        <w:rPr>
          <w:rFonts w:asciiTheme="minorEastAsia" w:eastAsiaTheme="minorEastAsia" w:hAnsiTheme="minorEastAsia"/>
          <w:kern w:val="0"/>
          <w:sz w:val="21"/>
          <w:szCs w:val="21"/>
        </w:rPr>
        <w:t>8.8</w:t>
      </w:r>
      <w:r w:rsidR="005B5C28" w:rsidRPr="0091212A">
        <w:rPr>
          <w:rFonts w:asciiTheme="minorEastAsia" w:eastAsiaTheme="minorEastAsia" w:hAnsiTheme="minorEastAsia"/>
          <w:kern w:val="0"/>
          <w:sz w:val="21"/>
          <w:szCs w:val="21"/>
        </w:rPr>
        <w:tab/>
      </w:r>
      <w:r w:rsidRPr="001B3C1C">
        <w:rPr>
          <w:rFonts w:asciiTheme="minorEastAsia" w:eastAsiaTheme="minorEastAsia" w:hAnsiTheme="minorEastAsia" w:hint="eastAsia"/>
          <w:kern w:val="0"/>
          <w:sz w:val="21"/>
          <w:szCs w:val="21"/>
        </w:rPr>
        <w:t>报告期末按公允价值占基金资产净值比例大小排序的前五名贵金属投资明细</w:t>
      </w:r>
      <w:bookmarkEnd w:id="134"/>
    </w:p>
    <w:p w:rsidR="001B3C1C" w:rsidRPr="007D70B4" w:rsidRDefault="001B3C1C"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本基金本报告期末未持有贵金属。</w:t>
      </w:r>
    </w:p>
    <w:p w:rsidR="001A59F9" w:rsidRPr="00D564C7" w:rsidRDefault="001A59F9" w:rsidP="00AF2CCD">
      <w:pPr>
        <w:pStyle w:val="20"/>
        <w:spacing w:before="0" w:after="0"/>
        <w:rPr>
          <w:rFonts w:asciiTheme="minorEastAsia" w:eastAsiaTheme="minorEastAsia" w:hAnsiTheme="minorEastAsia"/>
          <w:kern w:val="0"/>
          <w:sz w:val="21"/>
          <w:szCs w:val="21"/>
        </w:rPr>
      </w:pPr>
      <w:bookmarkStart w:id="135" w:name="_Toc361324886"/>
      <w:bookmarkStart w:id="136" w:name="_Toc35532676"/>
      <w:r w:rsidRPr="00D564C7">
        <w:rPr>
          <w:rFonts w:asciiTheme="minorEastAsia" w:eastAsiaTheme="minorEastAsia" w:hAnsiTheme="minorEastAsia"/>
          <w:kern w:val="0"/>
          <w:sz w:val="21"/>
          <w:szCs w:val="21"/>
        </w:rPr>
        <w:t>8.9</w:t>
      </w:r>
      <w:r w:rsidR="005B5C28" w:rsidRPr="0091212A">
        <w:rPr>
          <w:rFonts w:asciiTheme="minorEastAsia" w:eastAsiaTheme="minorEastAsia" w:hAnsiTheme="minorEastAsia"/>
          <w:kern w:val="0"/>
          <w:sz w:val="21"/>
          <w:szCs w:val="21"/>
        </w:rPr>
        <w:tab/>
      </w:r>
      <w:r w:rsidR="006C688A">
        <w:rPr>
          <w:rFonts w:asciiTheme="minorEastAsia" w:eastAsiaTheme="minorEastAsia" w:hAnsiTheme="minorEastAsia" w:hint="eastAsia"/>
          <w:kern w:val="0"/>
          <w:sz w:val="21"/>
          <w:szCs w:val="21"/>
        </w:rPr>
        <w:t>期末按公允价值占基金资产净值比例大小排序</w:t>
      </w:r>
      <w:r w:rsidRPr="00D564C7">
        <w:rPr>
          <w:rFonts w:asciiTheme="minorEastAsia" w:eastAsiaTheme="minorEastAsia" w:hAnsiTheme="minorEastAsia" w:hint="eastAsia"/>
          <w:kern w:val="0"/>
          <w:sz w:val="21"/>
          <w:szCs w:val="21"/>
        </w:rPr>
        <w:t>的前五名权证投资明细</w:t>
      </w:r>
      <w:bookmarkEnd w:id="135"/>
      <w:bookmarkEnd w:id="136"/>
    </w:p>
    <w:p w:rsidR="001A59F9" w:rsidRPr="007D70B4" w:rsidRDefault="001A59F9" w:rsidP="007D70B4">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本基金本报告期末未持有权证。</w:t>
      </w:r>
    </w:p>
    <w:p w:rsidR="005D072B" w:rsidRPr="00D564C7" w:rsidRDefault="005D072B" w:rsidP="00AF2CCD">
      <w:pPr>
        <w:pStyle w:val="20"/>
        <w:spacing w:before="0" w:after="0"/>
        <w:rPr>
          <w:rFonts w:ascii="宋体"/>
          <w:kern w:val="0"/>
          <w:sz w:val="21"/>
          <w:szCs w:val="21"/>
        </w:rPr>
      </w:pPr>
      <w:bookmarkStart w:id="137" w:name="_Toc35532677"/>
      <w:r w:rsidRPr="00D564C7">
        <w:rPr>
          <w:rFonts w:ascii="宋体" w:hint="eastAsia"/>
          <w:kern w:val="0"/>
          <w:sz w:val="21"/>
          <w:szCs w:val="21"/>
        </w:rPr>
        <w:t>8.10</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报告期末本基金投资的股指期货交易情况说明</w:t>
      </w:r>
      <w:bookmarkEnd w:id="137"/>
    </w:p>
    <w:p w:rsidR="00524316" w:rsidRPr="00586966" w:rsidRDefault="00524316" w:rsidP="00524316">
      <w:pPr>
        <w:spacing w:line="360" w:lineRule="auto"/>
        <w:ind w:firstLineChars="200" w:firstLine="420"/>
        <w:rPr>
          <w:rFonts w:eastAsiaTheme="minorEastAsia"/>
          <w:color w:val="000000" w:themeColor="text1"/>
          <w:sz w:val="24"/>
          <w:szCs w:val="21"/>
        </w:rPr>
      </w:pPr>
      <w:r>
        <w:rPr>
          <w:rFonts w:eastAsiaTheme="minorEastAsia"/>
          <w:kern w:val="0"/>
        </w:rPr>
        <w:t>本基金本报告期末未投资股指期货。</w:t>
      </w:r>
    </w:p>
    <w:p w:rsidR="00FF26CE" w:rsidRPr="00D564C7" w:rsidRDefault="00FF26CE" w:rsidP="00231A09">
      <w:pPr>
        <w:pStyle w:val="20"/>
        <w:spacing w:before="0" w:after="0"/>
        <w:rPr>
          <w:rFonts w:ascii="宋体"/>
          <w:kern w:val="0"/>
          <w:sz w:val="21"/>
          <w:szCs w:val="21"/>
        </w:rPr>
      </w:pPr>
      <w:bookmarkStart w:id="138" w:name="_Toc35532678"/>
      <w:r w:rsidRPr="00D564C7">
        <w:rPr>
          <w:rFonts w:ascii="宋体" w:hint="eastAsia"/>
          <w:kern w:val="0"/>
          <w:sz w:val="21"/>
          <w:szCs w:val="21"/>
        </w:rPr>
        <w:t>8.11</w:t>
      </w:r>
      <w:r w:rsidR="005B5C28" w:rsidRPr="0091212A">
        <w:rPr>
          <w:rFonts w:asciiTheme="minorEastAsia" w:eastAsiaTheme="minorEastAsia" w:hAnsiTheme="minorEastAsia"/>
          <w:kern w:val="0"/>
          <w:sz w:val="21"/>
          <w:szCs w:val="21"/>
        </w:rPr>
        <w:tab/>
      </w:r>
      <w:r w:rsidRPr="00D564C7">
        <w:rPr>
          <w:rFonts w:ascii="宋体" w:hint="eastAsia"/>
          <w:kern w:val="0"/>
          <w:sz w:val="21"/>
          <w:szCs w:val="21"/>
        </w:rPr>
        <w:t>报告期末本基金投资的国债期货交易情况说明</w:t>
      </w:r>
      <w:bookmarkEnd w:id="138"/>
    </w:p>
    <w:p w:rsidR="00FF26CE" w:rsidRPr="0075771D" w:rsidRDefault="0075771D" w:rsidP="0075771D">
      <w:pPr>
        <w:spacing w:line="360" w:lineRule="auto"/>
        <w:ind w:firstLineChars="200" w:firstLine="420"/>
      </w:pPr>
      <w:r w:rsidRPr="002F4936">
        <w:rPr>
          <w:rFonts w:eastAsiaTheme="minorEastAsia" w:hint="eastAsia"/>
          <w:kern w:val="0"/>
          <w:szCs w:val="21"/>
        </w:rPr>
        <w:t>本基金本报告期末未投资国债期货。</w:t>
      </w:r>
    </w:p>
    <w:p w:rsidR="001A59F9" w:rsidRPr="00D564C7" w:rsidRDefault="001A59F9" w:rsidP="00D4772B">
      <w:pPr>
        <w:pStyle w:val="20"/>
        <w:spacing w:before="0" w:after="0"/>
        <w:rPr>
          <w:rFonts w:asciiTheme="minorEastAsia" w:eastAsiaTheme="minorEastAsia" w:hAnsiTheme="minorEastAsia"/>
          <w:kern w:val="0"/>
          <w:sz w:val="21"/>
          <w:szCs w:val="21"/>
        </w:rPr>
      </w:pPr>
      <w:bookmarkStart w:id="139" w:name="_Toc361324887"/>
      <w:bookmarkStart w:id="140" w:name="_Toc35532679"/>
      <w:r w:rsidRPr="00D564C7">
        <w:rPr>
          <w:rFonts w:asciiTheme="minorEastAsia" w:eastAsiaTheme="minorEastAsia" w:hAnsiTheme="minorEastAsia"/>
          <w:kern w:val="0"/>
          <w:sz w:val="21"/>
          <w:szCs w:val="21"/>
        </w:rPr>
        <w:t>8.12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投资组合报告附注</w:t>
      </w:r>
      <w:bookmarkEnd w:id="139"/>
      <w:bookmarkEnd w:id="140"/>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8.12.1</w:t>
      </w:r>
      <w:r w:rsidR="0046199C">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2019年5月10日，中国银行保险监督管理委员会上海监管局针对平安银行股份有限公司信用卡中心上海分中心2015年至2017年对员工经商办企业的行为屡禁不止，员工行为管理严重违反审慎经营规则的违法违规事实，责令改正，并处罚款40万元。</w:t>
      </w:r>
    </w:p>
    <w:p w:rsidR="00140573" w:rsidRDefault="004254D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2019年8月12日，中国银行保险监督管理委员会上海监管局针对平安银行股份有限公司资金运营中心2017年末至2018年9月信息科技风险管理严重违反审慎经营规则的违法违规事实，责令改正，并处罚款20万元。</w:t>
      </w:r>
    </w:p>
    <w:p w:rsidR="00140573" w:rsidRDefault="004254D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年7月8日，中国银行保险监督管理委员会上海监管局针对兴业银行股份有限公司信用卡中心1、2016年1月至2018年1月在为部分客户办理信用卡业务时未遵守总授信额度管理制度；2、2016年至2018年8月对部分信用卡申请人资信水平调查严重不尽职的违法违规行为，责令改正，并处罚款40万元。</w:t>
      </w:r>
    </w:p>
    <w:p w:rsidR="00140573" w:rsidRDefault="004254D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2019年7月8日，中国银行保险监督管理委员会上海监管局对招商银行股份有限公司信用卡中心2016年9月至2018年6月在为部分客户办理信用卡业务时，未遵守总授信额度管理制度的违法违规事实，责令改正，并处罚款20万元。</w:t>
      </w:r>
    </w:p>
    <w:p w:rsidR="00140573" w:rsidRDefault="004254D2">
      <w:pPr>
        <w:widowControl/>
        <w:spacing w:line="360" w:lineRule="auto"/>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基金为指数增强型基金，招商银行、兴业银行、平安银行的投资决策程序符合公司投资制度的规定。除招商银行、兴业银行、平安银行外，本基金投资的前十名证券的发行主体本期没有出现被监管部门立案调查，或在报告编制日前一年内受到公开谴责、处罚的情形。</w:t>
      </w:r>
    </w:p>
    <w:p w:rsidR="001A59F9" w:rsidRPr="00505CE1" w:rsidRDefault="001A59F9" w:rsidP="00D4772B">
      <w:pPr>
        <w:widowControl/>
        <w:spacing w:line="360" w:lineRule="auto"/>
        <w:rPr>
          <w:rFonts w:asciiTheme="minorEastAsia" w:eastAsiaTheme="minorEastAsia" w:hAnsiTheme="minorEastAsia" w:cs="Arial"/>
          <w:color w:val="000000"/>
          <w:kern w:val="0"/>
          <w:szCs w:val="21"/>
        </w:rPr>
      </w:pPr>
      <w:r w:rsidRPr="00505CE1">
        <w:rPr>
          <w:rFonts w:asciiTheme="minorEastAsia" w:eastAsiaTheme="minorEastAsia" w:hAnsiTheme="minorEastAsia" w:cs="Arial"/>
          <w:color w:val="000000"/>
          <w:kern w:val="0"/>
          <w:szCs w:val="21"/>
        </w:rPr>
        <w:t>8.12.2</w:t>
      </w:r>
      <w:r w:rsidR="0046199C">
        <w:rPr>
          <w:rFonts w:asciiTheme="minorEastAsia" w:eastAsiaTheme="minorEastAsia" w:hAnsiTheme="minorEastAsia" w:cs="Arial" w:hint="eastAsia"/>
          <w:color w:val="000000"/>
          <w:kern w:val="0"/>
          <w:szCs w:val="21"/>
        </w:rPr>
        <w:t xml:space="preserve"> </w:t>
      </w:r>
      <w:r w:rsidRPr="00505CE1">
        <w:rPr>
          <w:rFonts w:asciiTheme="minorEastAsia" w:eastAsiaTheme="minorEastAsia" w:hAnsiTheme="minorEastAsia" w:cs="Arial"/>
          <w:color w:val="000000"/>
          <w:kern w:val="0"/>
          <w:szCs w:val="21"/>
        </w:rPr>
        <w:t>本基金投资的前十名股票没有超出基金合同规定的备选股票库。</w:t>
      </w:r>
    </w:p>
    <w:p w:rsidR="001A59F9" w:rsidRPr="00D564C7" w:rsidRDefault="001A59F9" w:rsidP="00D4772B">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8.12.3</w:t>
      </w:r>
      <w:r w:rsidRPr="00D564C7">
        <w:rPr>
          <w:rFonts w:asciiTheme="minorEastAsia" w:eastAsiaTheme="minorEastAsia" w:hAnsiTheme="minorEastAsia" w:hint="eastAsia"/>
          <w:b/>
          <w:bCs/>
          <w:color w:val="000000"/>
          <w:szCs w:val="21"/>
        </w:rPr>
        <w:t>期末其他各项资产构成</w:t>
      </w:r>
    </w:p>
    <w:p w:rsidR="001A59F9" w:rsidRPr="00D564C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D564C7">
        <w:rPr>
          <w:rFonts w:asciiTheme="minorEastAsia" w:eastAsiaTheme="minorEastAsia" w:hAnsiTheme="minorEastAsia" w:hint="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117"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名称</w:t>
            </w:r>
          </w:p>
        </w:tc>
        <w:tc>
          <w:tcPr>
            <w:tcW w:w="4118"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金额</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1</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存出保证金</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1,291,675.94</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2</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应收证券清算款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128,697.82</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3</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应收股利</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4</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应收利息</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10,844,395.77</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5</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应收申购款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64,691,102.85</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6</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其他应收款</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7</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待摊费用</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8</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其他</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w:t>
            </w:r>
          </w:p>
        </w:tc>
      </w:tr>
      <w:tr w:rsidR="001A59F9" w:rsidRPr="00D564C7" w:rsidTr="006D141C">
        <w:tc>
          <w:tcPr>
            <w:tcW w:w="765" w:type="dxa"/>
            <w:vAlign w:val="center"/>
          </w:tcPr>
          <w:p w:rsidR="001A59F9" w:rsidRPr="004352A8" w:rsidRDefault="001A59F9" w:rsidP="00026C9C">
            <w:pPr>
              <w:autoSpaceDE w:val="0"/>
              <w:autoSpaceDN w:val="0"/>
              <w:adjustRightInd w:val="0"/>
              <w:spacing w:before="29" w:line="360" w:lineRule="auto"/>
              <w:ind w:left="15"/>
              <w:jc w:val="center"/>
              <w:rPr>
                <w:rFonts w:eastAsiaTheme="minorEastAsia"/>
                <w:color w:val="000000"/>
                <w:szCs w:val="21"/>
              </w:rPr>
            </w:pPr>
            <w:r w:rsidRPr="004352A8">
              <w:rPr>
                <w:rFonts w:eastAsiaTheme="minorEastAsia"/>
                <w:color w:val="000000"/>
                <w:szCs w:val="21"/>
              </w:rPr>
              <w:t>9</w:t>
            </w:r>
          </w:p>
        </w:tc>
        <w:tc>
          <w:tcPr>
            <w:tcW w:w="4117" w:type="dxa"/>
          </w:tcPr>
          <w:p w:rsidR="001A59F9" w:rsidRPr="004352A8" w:rsidRDefault="001A59F9" w:rsidP="00026C9C">
            <w:pPr>
              <w:spacing w:line="360" w:lineRule="auto"/>
              <w:ind w:leftChars="50" w:left="105"/>
              <w:rPr>
                <w:rFonts w:eastAsiaTheme="minorEastAsia"/>
                <w:color w:val="000000"/>
                <w:szCs w:val="21"/>
              </w:rPr>
            </w:pPr>
            <w:r w:rsidRPr="004352A8">
              <w:rPr>
                <w:rFonts w:eastAsiaTheme="minorEastAsia"/>
                <w:color w:val="000000"/>
                <w:szCs w:val="21"/>
              </w:rPr>
              <w:t>合计</w:t>
            </w:r>
          </w:p>
        </w:tc>
        <w:tc>
          <w:tcPr>
            <w:tcW w:w="4118" w:type="dxa"/>
            <w:vAlign w:val="center"/>
          </w:tcPr>
          <w:p w:rsidR="001A59F9" w:rsidRPr="004352A8" w:rsidRDefault="001A59F9" w:rsidP="00026C9C">
            <w:pPr>
              <w:autoSpaceDE w:val="0"/>
              <w:autoSpaceDN w:val="0"/>
              <w:adjustRightInd w:val="0"/>
              <w:spacing w:before="29" w:line="360" w:lineRule="auto"/>
              <w:ind w:left="15"/>
              <w:jc w:val="right"/>
              <w:rPr>
                <w:rFonts w:eastAsiaTheme="minorEastAsia"/>
                <w:color w:val="000000"/>
                <w:szCs w:val="21"/>
              </w:rPr>
            </w:pPr>
            <w:r w:rsidRPr="004352A8">
              <w:rPr>
                <w:rFonts w:eastAsiaTheme="minorEastAsia"/>
                <w:color w:val="000000"/>
                <w:szCs w:val="21"/>
              </w:rPr>
              <w:t>76,955,872.38</w:t>
            </w:r>
          </w:p>
        </w:tc>
      </w:tr>
    </w:tbl>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8.12.4</w:t>
      </w:r>
      <w:r w:rsidRPr="00D564C7">
        <w:rPr>
          <w:rFonts w:asciiTheme="minorEastAsia" w:eastAsiaTheme="minorEastAsia" w:hAnsiTheme="minorEastAsia" w:hint="eastAsia"/>
          <w:b/>
          <w:bCs/>
          <w:color w:val="000000"/>
          <w:szCs w:val="21"/>
        </w:rPr>
        <w:t>期末持有的处于转股期的可转换债券明细</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本基金本报告期末未持有处于转股期的可转换债券。</w:t>
      </w:r>
    </w:p>
    <w:p w:rsidR="001A59F9" w:rsidRPr="00D564C7" w:rsidRDefault="001A59F9" w:rsidP="00A90B96">
      <w:pPr>
        <w:spacing w:line="360" w:lineRule="auto"/>
        <w:rPr>
          <w:rFonts w:asciiTheme="minorEastAsia" w:eastAsiaTheme="minorEastAsia" w:hAnsiTheme="minorEastAsia"/>
          <w:b/>
          <w:bCs/>
          <w:color w:val="000000"/>
          <w:szCs w:val="21"/>
        </w:rPr>
      </w:pPr>
      <w:r w:rsidRPr="00D564C7">
        <w:rPr>
          <w:rFonts w:asciiTheme="minorEastAsia" w:eastAsiaTheme="minorEastAsia" w:hAnsiTheme="minorEastAsia"/>
          <w:b/>
          <w:color w:val="000000"/>
          <w:szCs w:val="21"/>
        </w:rPr>
        <w:t>8.12.5</w:t>
      </w:r>
      <w:r w:rsidRPr="00D564C7">
        <w:rPr>
          <w:rFonts w:asciiTheme="minorEastAsia" w:eastAsiaTheme="minorEastAsia" w:hAnsiTheme="minorEastAsia" w:hint="eastAsia"/>
          <w:b/>
          <w:bCs/>
          <w:color w:val="000000"/>
          <w:szCs w:val="21"/>
        </w:rPr>
        <w:t>期末前十名股票中存在流通受限情况的说明</w:t>
      </w:r>
    </w:p>
    <w:p w:rsidR="001A59F9" w:rsidRPr="00D564C7" w:rsidRDefault="001A59F9" w:rsidP="00A90B96">
      <w:pPr>
        <w:autoSpaceDE w:val="0"/>
        <w:autoSpaceDN w:val="0"/>
        <w:adjustRightInd w:val="0"/>
        <w:spacing w:line="360" w:lineRule="auto"/>
        <w:jc w:val="left"/>
        <w:rPr>
          <w:rFonts w:asciiTheme="minorEastAsia" w:eastAsiaTheme="minorEastAsia" w:hAnsiTheme="minorEastAsia"/>
          <w:b/>
          <w:color w:val="000000"/>
          <w:szCs w:val="21"/>
        </w:rPr>
      </w:pPr>
      <w:r w:rsidRPr="00D564C7">
        <w:rPr>
          <w:rFonts w:asciiTheme="minorEastAsia" w:eastAsiaTheme="minorEastAsia" w:hAnsiTheme="minorEastAsia"/>
          <w:b/>
          <w:color w:val="000000"/>
          <w:szCs w:val="21"/>
        </w:rPr>
        <w:t>8.12.5.1</w:t>
      </w:r>
      <w:r w:rsidRPr="00D564C7">
        <w:rPr>
          <w:rFonts w:asciiTheme="minorEastAsia" w:eastAsiaTheme="minorEastAsia" w:hAnsiTheme="minorEastAsia" w:hint="eastAsia"/>
          <w:b/>
          <w:color w:val="000000"/>
          <w:szCs w:val="21"/>
        </w:rPr>
        <w:t>期末指数投资前十名股票中存在流通受限情况的说明</w:t>
      </w:r>
    </w:p>
    <w:p w:rsidR="00E056A4"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本基金本报告期末指数投资前十名股票中不存在流通受限情况。</w:t>
      </w:r>
    </w:p>
    <w:p w:rsidR="001A59F9" w:rsidRPr="00D564C7" w:rsidRDefault="001A59F9" w:rsidP="00A90B96">
      <w:pPr>
        <w:pStyle w:val="af6"/>
        <w:spacing w:before="0" w:beforeAutospacing="0" w:after="0" w:afterAutospacing="0" w:line="360" w:lineRule="auto"/>
        <w:rPr>
          <w:rFonts w:asciiTheme="minorEastAsia" w:eastAsiaTheme="minorEastAsia" w:hAnsiTheme="minorEastAsia"/>
          <w:color w:val="000000"/>
          <w:sz w:val="21"/>
          <w:szCs w:val="21"/>
        </w:rPr>
      </w:pPr>
      <w:r w:rsidRPr="00D564C7">
        <w:rPr>
          <w:rFonts w:asciiTheme="minorEastAsia" w:eastAsiaTheme="minorEastAsia" w:hAnsiTheme="minorEastAsia"/>
          <w:b/>
          <w:color w:val="000000"/>
          <w:kern w:val="2"/>
          <w:sz w:val="21"/>
          <w:szCs w:val="21"/>
        </w:rPr>
        <w:t>8.12.5</w:t>
      </w:r>
      <w:r w:rsidRPr="00D564C7">
        <w:rPr>
          <w:rFonts w:asciiTheme="minorEastAsia" w:eastAsiaTheme="minorEastAsia" w:hAnsiTheme="minorEastAsia"/>
          <w:b/>
          <w:color w:val="000000"/>
          <w:sz w:val="21"/>
          <w:szCs w:val="21"/>
        </w:rPr>
        <w:t>.2</w:t>
      </w:r>
      <w:r w:rsidRPr="00D564C7">
        <w:rPr>
          <w:rFonts w:asciiTheme="minorEastAsia" w:eastAsiaTheme="minorEastAsia" w:hAnsiTheme="minorEastAsia" w:hint="eastAsia"/>
          <w:b/>
          <w:color w:val="000000"/>
          <w:sz w:val="21"/>
          <w:szCs w:val="21"/>
        </w:rPr>
        <w:t>期末积极投资前五名股票中存在流通受限情况的说明</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本基金本报告期末积极投资前五名股票中不存在流通受限情况。</w:t>
      </w:r>
    </w:p>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41" w:name="_Toc225500050"/>
      <w:bookmarkStart w:id="142" w:name="_Toc361324888"/>
      <w:bookmarkStart w:id="143" w:name="_Toc35532680"/>
      <w:r w:rsidRPr="004352A8">
        <w:rPr>
          <w:rFonts w:ascii="宋体" w:hAnsi="宋体" w:cs="Arial" w:hint="eastAsia"/>
          <w:color w:val="000000"/>
          <w:sz w:val="21"/>
          <w:szCs w:val="21"/>
        </w:rPr>
        <w:t>§</w:t>
      </w:r>
      <w:r w:rsidRPr="004352A8">
        <w:rPr>
          <w:rFonts w:ascii="宋体" w:hAnsi="宋体" w:cs="Arial"/>
          <w:color w:val="000000"/>
          <w:sz w:val="21"/>
          <w:szCs w:val="21"/>
        </w:rPr>
        <w:t>9</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基金份额持有人信息</w:t>
      </w:r>
      <w:bookmarkEnd w:id="141"/>
      <w:bookmarkEnd w:id="142"/>
      <w:bookmarkEnd w:id="143"/>
    </w:p>
    <w:p w:rsidR="001A59F9" w:rsidRPr="00D564C7" w:rsidRDefault="001A59F9" w:rsidP="00A90B96">
      <w:pPr>
        <w:pStyle w:val="20"/>
        <w:spacing w:before="0" w:after="0"/>
        <w:rPr>
          <w:rFonts w:asciiTheme="minorEastAsia" w:eastAsiaTheme="minorEastAsia" w:hAnsiTheme="minorEastAsia"/>
          <w:kern w:val="0"/>
          <w:sz w:val="21"/>
          <w:szCs w:val="21"/>
        </w:rPr>
      </w:pPr>
      <w:bookmarkStart w:id="144" w:name="_Toc225500051"/>
      <w:bookmarkStart w:id="145" w:name="_Toc361324889"/>
      <w:bookmarkStart w:id="146" w:name="_Toc35532681"/>
      <w:r w:rsidRPr="00D564C7">
        <w:rPr>
          <w:rFonts w:asciiTheme="minorEastAsia" w:eastAsiaTheme="minorEastAsia" w:hAnsiTheme="minorEastAsia"/>
          <w:kern w:val="0"/>
          <w:sz w:val="21"/>
          <w:szCs w:val="21"/>
        </w:rPr>
        <w:t>9.1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期末基金份额持有人户数及持有人结构</w:t>
      </w:r>
      <w:bookmarkEnd w:id="144"/>
      <w:bookmarkEnd w:id="145"/>
      <w:bookmarkEnd w:id="146"/>
    </w:p>
    <w:p w:rsidR="00C52F4A" w:rsidRPr="0091212A" w:rsidRDefault="00C52F4A" w:rsidP="00C52F4A">
      <w:pPr>
        <w:autoSpaceDE w:val="0"/>
        <w:autoSpaceDN w:val="0"/>
        <w:adjustRightInd w:val="0"/>
        <w:spacing w:before="29" w:line="360" w:lineRule="auto"/>
        <w:ind w:left="15"/>
        <w:jc w:val="right"/>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份额单位：份</w:t>
      </w:r>
    </w:p>
    <w:p w:rsidR="00C52F4A" w:rsidRPr="004352A8" w:rsidRDefault="00C52F4A" w:rsidP="00C52F4A">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C52F4A" w:rsidRPr="004352A8" w:rsidTr="002C462F">
        <w:trPr>
          <w:jc w:val="center"/>
        </w:trPr>
        <w:tc>
          <w:tcPr>
            <w:tcW w:w="964" w:type="pct"/>
            <w:vMerge w:val="restart"/>
            <w:tcBorders>
              <w:top w:val="single" w:sz="8" w:space="0" w:color="000000"/>
              <w:left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持有人户数</w:t>
            </w:r>
            <w:r w:rsidRPr="004352A8">
              <w:rPr>
                <w:rFonts w:eastAsiaTheme="minorEastAsia"/>
                <w:bCs/>
                <w:color w:val="000000"/>
                <w:szCs w:val="21"/>
              </w:rPr>
              <w:t>(</w:t>
            </w:r>
            <w:r w:rsidRPr="004352A8">
              <w:rPr>
                <w:rFonts w:eastAsiaTheme="minorEastAsia"/>
                <w:bCs/>
                <w:color w:val="000000"/>
                <w:szCs w:val="21"/>
              </w:rPr>
              <w:t>户</w:t>
            </w:r>
            <w:r w:rsidRPr="004352A8">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持有人结构</w:t>
            </w:r>
          </w:p>
        </w:tc>
      </w:tr>
      <w:tr w:rsidR="00C52F4A" w:rsidRPr="004352A8" w:rsidTr="002C462F">
        <w:trPr>
          <w:jc w:val="center"/>
        </w:trPr>
        <w:tc>
          <w:tcPr>
            <w:tcW w:w="964" w:type="pct"/>
            <w:vMerge/>
            <w:tcBorders>
              <w:left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个人投资者</w:t>
            </w:r>
          </w:p>
        </w:tc>
      </w:tr>
      <w:tr w:rsidR="00C52F4A" w:rsidRPr="004352A8" w:rsidTr="002C462F">
        <w:trPr>
          <w:jc w:val="center"/>
        </w:trPr>
        <w:tc>
          <w:tcPr>
            <w:tcW w:w="964" w:type="pct"/>
            <w:vMerge/>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占总份额比例</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易方达上证</w:t>
            </w:r>
            <w:r w:rsidRPr="004352A8">
              <w:rPr>
                <w:rFonts w:eastAsiaTheme="minorEastAsia"/>
                <w:bCs/>
                <w:color w:val="000000"/>
                <w:szCs w:val="21"/>
              </w:rPr>
              <w:t>50</w:t>
            </w:r>
            <w:r w:rsidRPr="004352A8">
              <w:rPr>
                <w:rFonts w:eastAsiaTheme="minorEastAsia"/>
                <w:bCs/>
                <w:color w:val="000000"/>
                <w:szCs w:val="21"/>
              </w:rPr>
              <w:t>指数</w:t>
            </w:r>
            <w:r w:rsidRPr="004352A8">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926,786</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10,256.24</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530,241,265.14</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5.58%</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8,975,102,862.72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94.42%</w:t>
            </w:r>
          </w:p>
        </w:tc>
      </w:tr>
      <w:tr w:rsidR="00C52F4A" w:rsidRPr="004352A8" w:rsidTr="002C462F">
        <w:trPr>
          <w:jc w:val="center"/>
        </w:trPr>
        <w:tc>
          <w:tcPr>
            <w:tcW w:w="964" w:type="pct"/>
            <w:tcBorders>
              <w:left w:val="single" w:sz="8" w:space="0" w:color="000000"/>
              <w:bottom w:val="single" w:sz="8" w:space="0" w:color="000000"/>
              <w:right w:val="single" w:sz="8" w:space="0" w:color="000000"/>
            </w:tcBorders>
          </w:tcPr>
          <w:p w:rsidR="00C52F4A" w:rsidRPr="004352A8" w:rsidRDefault="00C52F4A" w:rsidP="002C462F">
            <w:pPr>
              <w:widowControl/>
              <w:spacing w:line="360" w:lineRule="auto"/>
              <w:jc w:val="center"/>
              <w:rPr>
                <w:rFonts w:eastAsiaTheme="minorEastAsia"/>
                <w:bCs/>
                <w:color w:val="000000"/>
                <w:szCs w:val="21"/>
              </w:rPr>
            </w:pPr>
            <w:r w:rsidRPr="004352A8">
              <w:rPr>
                <w:rFonts w:eastAsiaTheme="minorEastAsia"/>
                <w:bCs/>
                <w:color w:val="000000"/>
                <w:szCs w:val="21"/>
              </w:rPr>
              <w:t>易方达上证</w:t>
            </w:r>
            <w:r w:rsidRPr="004352A8">
              <w:rPr>
                <w:rFonts w:eastAsiaTheme="minorEastAsia"/>
                <w:bCs/>
                <w:color w:val="000000"/>
                <w:szCs w:val="21"/>
              </w:rPr>
              <w:t>50</w:t>
            </w:r>
            <w:r w:rsidRPr="004352A8">
              <w:rPr>
                <w:rFonts w:eastAsiaTheme="minorEastAsia"/>
                <w:bCs/>
                <w:color w:val="000000"/>
                <w:szCs w:val="21"/>
              </w:rPr>
              <w:t>指数</w:t>
            </w:r>
            <w:r w:rsidRPr="004352A8">
              <w:rPr>
                <w:rFonts w:eastAsiaTheme="minorEastAsia"/>
                <w:bCs/>
                <w:color w:val="000000"/>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97,177</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14,637.01</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801,711,489.28</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56.36%</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620,669,608.10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43.64%</w:t>
            </w:r>
          </w:p>
        </w:tc>
      </w:tr>
      <w:tr w:rsidR="00C52F4A" w:rsidRPr="004352A8" w:rsidTr="002C462F">
        <w:trPr>
          <w:jc w:val="center"/>
        </w:trPr>
        <w:tc>
          <w:tcPr>
            <w:tcW w:w="964" w:type="pct"/>
            <w:tcBorders>
              <w:top w:val="single" w:sz="8" w:space="0" w:color="000000"/>
              <w:left w:val="single" w:sz="8" w:space="0" w:color="000000"/>
              <w:bottom w:val="single" w:sz="8" w:space="0" w:color="000000"/>
              <w:right w:val="single" w:sz="8" w:space="0" w:color="000000"/>
            </w:tcBorders>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center"/>
              <w:rPr>
                <w:rFonts w:eastAsiaTheme="minorEastAsia"/>
                <w:bCs/>
                <w:color w:val="000000"/>
                <w:szCs w:val="21"/>
              </w:rPr>
            </w:pPr>
            <w:r w:rsidRPr="004352A8">
              <w:rPr>
                <w:rFonts w:eastAsiaTheme="minorEastAsia"/>
                <w:bCs/>
                <w:color w:val="000000"/>
                <w:szCs w:val="21"/>
              </w:rPr>
              <w:t>1,023,963</w:t>
            </w:r>
          </w:p>
        </w:tc>
        <w:tc>
          <w:tcPr>
            <w:tcW w:w="688"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10,671.99</w:t>
            </w:r>
          </w:p>
        </w:tc>
        <w:tc>
          <w:tcPr>
            <w:tcW w:w="826"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1,331,952,754.42</w:t>
            </w:r>
          </w:p>
        </w:tc>
        <w:tc>
          <w:tcPr>
            <w:tcW w:w="531"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12.19%</w:t>
            </w:r>
          </w:p>
        </w:tc>
        <w:tc>
          <w:tcPr>
            <w:tcW w:w="843" w:type="pct"/>
            <w:tcBorders>
              <w:top w:val="single" w:sz="8" w:space="0" w:color="000000"/>
              <w:left w:val="single" w:sz="8" w:space="0" w:color="000000"/>
              <w:bottom w:val="single" w:sz="8" w:space="0" w:color="000000"/>
              <w:right w:val="single" w:sz="8" w:space="0" w:color="000000"/>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9,595,772,470.82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352A8" w:rsidRDefault="00C52F4A" w:rsidP="002C462F">
            <w:pPr>
              <w:spacing w:line="360" w:lineRule="auto"/>
              <w:jc w:val="right"/>
              <w:rPr>
                <w:rFonts w:eastAsiaTheme="minorEastAsia"/>
                <w:bCs/>
                <w:color w:val="000000"/>
                <w:szCs w:val="21"/>
              </w:rPr>
            </w:pPr>
            <w:r w:rsidRPr="004352A8">
              <w:rPr>
                <w:rFonts w:eastAsiaTheme="minorEastAsia"/>
                <w:bCs/>
                <w:color w:val="000000"/>
                <w:szCs w:val="21"/>
              </w:rPr>
              <w:t>87.81%</w:t>
            </w:r>
          </w:p>
        </w:tc>
      </w:tr>
    </w:tbl>
    <w:p w:rsidR="001A59F9" w:rsidRPr="00431763" w:rsidRDefault="001A59F9" w:rsidP="00026C9C">
      <w:pPr>
        <w:spacing w:line="360" w:lineRule="auto"/>
        <w:rPr>
          <w:rFonts w:asciiTheme="minorEastAsia" w:eastAsiaTheme="minorEastAsia" w:hAnsiTheme="minorEastAsia"/>
          <w:color w:val="000000"/>
          <w:szCs w:val="21"/>
        </w:rPr>
      </w:pPr>
    </w:p>
    <w:p w:rsidR="001A59F9" w:rsidRPr="00D564C7" w:rsidRDefault="001A59F9" w:rsidP="005630ED">
      <w:pPr>
        <w:pStyle w:val="20"/>
        <w:spacing w:before="0" w:after="0"/>
        <w:rPr>
          <w:rFonts w:asciiTheme="minorEastAsia" w:eastAsiaTheme="minorEastAsia" w:hAnsiTheme="minorEastAsia"/>
          <w:szCs w:val="21"/>
        </w:rPr>
      </w:pPr>
      <w:bookmarkStart w:id="147" w:name="_Toc361324891"/>
      <w:bookmarkStart w:id="148" w:name="_Toc35532682"/>
      <w:r w:rsidRPr="00D564C7">
        <w:rPr>
          <w:rFonts w:asciiTheme="minorEastAsia" w:eastAsiaTheme="minorEastAsia" w:hAnsiTheme="minorEastAsia"/>
          <w:kern w:val="0"/>
          <w:sz w:val="21"/>
          <w:szCs w:val="21"/>
        </w:rPr>
        <w:t>9.2</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期末基金管理人的从业人员持有本基金的情况</w:t>
      </w:r>
      <w:bookmarkEnd w:id="147"/>
      <w:bookmarkEnd w:id="148"/>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A59F9" w:rsidRPr="00D564C7" w:rsidTr="00431763">
        <w:trPr>
          <w:trHeight w:val="285"/>
          <w:jc w:val="center"/>
        </w:trPr>
        <w:tc>
          <w:tcPr>
            <w:tcW w:w="2839"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项目</w:t>
            </w:r>
          </w:p>
        </w:tc>
        <w:tc>
          <w:tcPr>
            <w:tcW w:w="2421" w:type="dxa"/>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份额级别</w:t>
            </w:r>
          </w:p>
        </w:tc>
        <w:tc>
          <w:tcPr>
            <w:tcW w:w="2384"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持有份额总数（份）</w:t>
            </w:r>
          </w:p>
        </w:tc>
        <w:tc>
          <w:tcPr>
            <w:tcW w:w="1971" w:type="dxa"/>
            <w:noWrap/>
            <w:vAlign w:val="center"/>
          </w:tcPr>
          <w:p w:rsidR="001A59F9" w:rsidRPr="004352A8"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kern w:val="2"/>
                <w:sz w:val="21"/>
                <w:szCs w:val="21"/>
              </w:rPr>
            </w:pPr>
            <w:r w:rsidRPr="004352A8">
              <w:rPr>
                <w:rFonts w:ascii="Times New Roman" w:eastAsiaTheme="minorEastAsia" w:hAnsi="Times New Roman" w:cs="Times New Roman"/>
                <w:kern w:val="2"/>
                <w:sz w:val="21"/>
                <w:szCs w:val="21"/>
              </w:rPr>
              <w:t>占基金总份额比例</w:t>
            </w:r>
          </w:p>
        </w:tc>
      </w:tr>
      <w:tr w:rsidR="001A59F9" w:rsidRPr="00D564C7" w:rsidTr="00431763">
        <w:trPr>
          <w:trHeight w:val="285"/>
          <w:jc w:val="center"/>
        </w:trPr>
        <w:tc>
          <w:tcPr>
            <w:tcW w:w="2839" w:type="dxa"/>
            <w:vMerge w:val="restart"/>
            <w:noWrap/>
            <w:vAlign w:val="center"/>
          </w:tcPr>
          <w:p w:rsidR="001A59F9" w:rsidRPr="004352A8" w:rsidRDefault="001A59F9" w:rsidP="00026C9C">
            <w:pPr>
              <w:spacing w:line="360" w:lineRule="auto"/>
              <w:rPr>
                <w:rFonts w:eastAsiaTheme="minorEastAsia"/>
                <w:color w:val="000000"/>
                <w:szCs w:val="21"/>
              </w:rPr>
            </w:pPr>
            <w:r w:rsidRPr="004352A8">
              <w:rPr>
                <w:rFonts w:eastAsiaTheme="minorEastAsia"/>
                <w:color w:val="000000"/>
                <w:szCs w:val="21"/>
              </w:rPr>
              <w:t>基金管理人所有从业人员持有本基金</w:t>
            </w: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易方达上证</w:t>
            </w:r>
            <w:r w:rsidRPr="004352A8">
              <w:rPr>
                <w:rFonts w:eastAsiaTheme="minorEastAsia"/>
                <w:szCs w:val="21"/>
              </w:rPr>
              <w:t>50</w:t>
            </w:r>
            <w:r w:rsidRPr="004352A8">
              <w:rPr>
                <w:rFonts w:eastAsiaTheme="minorEastAsia"/>
                <w:szCs w:val="21"/>
              </w:rPr>
              <w:t>指数</w:t>
            </w:r>
            <w:r w:rsidRPr="004352A8">
              <w:rPr>
                <w:rFonts w:eastAsiaTheme="minorEastAsia"/>
                <w:szCs w:val="21"/>
              </w:rPr>
              <w:t>A</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150,534.49</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0.0016%</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spacing w:line="360" w:lineRule="auto"/>
              <w:jc w:val="right"/>
              <w:rPr>
                <w:rFonts w:eastAsiaTheme="minorEastAsia"/>
                <w:color w:val="000000"/>
                <w:kern w:val="0"/>
                <w:szCs w:val="21"/>
              </w:rPr>
            </w:pPr>
            <w:r w:rsidRPr="004352A8">
              <w:rPr>
                <w:rFonts w:eastAsiaTheme="minorEastAsia"/>
                <w:szCs w:val="21"/>
              </w:rPr>
              <w:t>易方达上证</w:t>
            </w:r>
            <w:r w:rsidRPr="004352A8">
              <w:rPr>
                <w:rFonts w:eastAsiaTheme="minorEastAsia"/>
                <w:szCs w:val="21"/>
              </w:rPr>
              <w:t>50</w:t>
            </w:r>
            <w:r w:rsidRPr="004352A8">
              <w:rPr>
                <w:rFonts w:eastAsiaTheme="minorEastAsia"/>
                <w:szCs w:val="21"/>
              </w:rPr>
              <w:t>指数</w:t>
            </w:r>
            <w:r w:rsidRPr="004352A8">
              <w:rPr>
                <w:rFonts w:eastAsiaTheme="minorEastAsia"/>
                <w:szCs w:val="21"/>
              </w:rPr>
              <w:t>C</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16,584.04</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0.0012%</w:t>
            </w:r>
          </w:p>
        </w:tc>
      </w:tr>
      <w:tr w:rsidR="001A59F9" w:rsidRPr="00D564C7" w:rsidTr="00431763">
        <w:trPr>
          <w:trHeight w:val="285"/>
          <w:jc w:val="center"/>
        </w:trPr>
        <w:tc>
          <w:tcPr>
            <w:tcW w:w="2839"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2421" w:type="dxa"/>
            <w:vAlign w:val="center"/>
          </w:tcPr>
          <w:p w:rsidR="001A59F9" w:rsidRPr="004352A8" w:rsidRDefault="001A59F9" w:rsidP="00026C9C">
            <w:pPr>
              <w:widowControl/>
              <w:spacing w:line="360" w:lineRule="auto"/>
              <w:jc w:val="center"/>
              <w:rPr>
                <w:rFonts w:eastAsiaTheme="minorEastAsia"/>
                <w:color w:val="000000"/>
                <w:kern w:val="0"/>
                <w:szCs w:val="21"/>
              </w:rPr>
            </w:pPr>
            <w:r w:rsidRPr="004352A8">
              <w:rPr>
                <w:rFonts w:eastAsiaTheme="minorEastAsia"/>
                <w:color w:val="000000"/>
                <w:kern w:val="0"/>
                <w:szCs w:val="21"/>
              </w:rPr>
              <w:t>合计</w:t>
            </w:r>
          </w:p>
        </w:tc>
        <w:tc>
          <w:tcPr>
            <w:tcW w:w="2384"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167,118.53</w:t>
            </w:r>
          </w:p>
        </w:tc>
        <w:tc>
          <w:tcPr>
            <w:tcW w:w="1971" w:type="dxa"/>
            <w:noWrap/>
            <w:vAlign w:val="center"/>
          </w:tcPr>
          <w:p w:rsidR="001A59F9" w:rsidRPr="004352A8" w:rsidRDefault="001A59F9" w:rsidP="00026C9C">
            <w:pPr>
              <w:widowControl/>
              <w:spacing w:line="360" w:lineRule="auto"/>
              <w:jc w:val="right"/>
              <w:rPr>
                <w:rFonts w:eastAsiaTheme="minorEastAsia"/>
                <w:color w:val="000000"/>
                <w:kern w:val="0"/>
                <w:szCs w:val="21"/>
              </w:rPr>
            </w:pPr>
            <w:r w:rsidRPr="004352A8">
              <w:rPr>
                <w:rFonts w:eastAsiaTheme="minorEastAsia"/>
                <w:color w:val="000000"/>
                <w:kern w:val="0"/>
                <w:szCs w:val="21"/>
              </w:rPr>
              <w:t>0.0015%</w:t>
            </w:r>
          </w:p>
        </w:tc>
      </w:tr>
    </w:tbl>
    <w:p w:rsidR="001C1C7F" w:rsidRPr="001C1C7F" w:rsidRDefault="001C1C7F" w:rsidP="001C1C7F">
      <w:pPr>
        <w:pStyle w:val="20"/>
        <w:spacing w:before="0" w:after="0" w:line="240" w:lineRule="auto"/>
        <w:rPr>
          <w:rFonts w:ascii="宋体" w:hAnsi="宋体"/>
          <w:sz w:val="21"/>
          <w:szCs w:val="21"/>
        </w:rPr>
      </w:pPr>
      <w:bookmarkStart w:id="149" w:name="_Toc35532683"/>
      <w:r w:rsidRPr="001C1C7F">
        <w:rPr>
          <w:rFonts w:ascii="宋体" w:hAnsi="宋体"/>
          <w:kern w:val="0"/>
          <w:sz w:val="21"/>
          <w:szCs w:val="21"/>
        </w:rPr>
        <w:t>9.3</w:t>
      </w:r>
      <w:r w:rsidR="005B5C28" w:rsidRPr="0091212A">
        <w:rPr>
          <w:rFonts w:asciiTheme="minorEastAsia" w:eastAsiaTheme="minorEastAsia" w:hAnsiTheme="minorEastAsia"/>
          <w:kern w:val="0"/>
          <w:sz w:val="21"/>
          <w:szCs w:val="21"/>
        </w:rPr>
        <w:tab/>
      </w:r>
      <w:r w:rsidRPr="001C1C7F">
        <w:rPr>
          <w:rFonts w:ascii="宋体" w:hAnsi="宋体" w:hint="eastAsia"/>
          <w:sz w:val="21"/>
          <w:szCs w:val="21"/>
        </w:rPr>
        <w:t>期末基金管理人的从业人员持有本开放式基金份额总量区间的情况</w:t>
      </w:r>
      <w:bookmarkEnd w:id="149"/>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C1C7F" w:rsidRPr="001C1C7F" w:rsidTr="002C462F">
        <w:trPr>
          <w:trHeight w:val="285"/>
        </w:trPr>
        <w:tc>
          <w:tcPr>
            <w:tcW w:w="2548"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项目</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份额级别</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持有基金份额总量的数量区间（万份）</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本公司高级管理人员、基金投资和研究部门负责人</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w:t>
            </w:r>
            <w:r w:rsidRPr="004352A8">
              <w:rPr>
                <w:kern w:val="0"/>
                <w:szCs w:val="21"/>
              </w:rPr>
              <w:t>50</w:t>
            </w:r>
            <w:r w:rsidRPr="004352A8">
              <w:rPr>
                <w:kern w:val="0"/>
                <w:szCs w:val="21"/>
              </w:rPr>
              <w:t>指数</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w:t>
            </w:r>
            <w:r w:rsidRPr="004352A8">
              <w:rPr>
                <w:kern w:val="0"/>
                <w:szCs w:val="21"/>
              </w:rPr>
              <w:t>50</w:t>
            </w:r>
            <w:r w:rsidRPr="004352A8">
              <w:rPr>
                <w:kern w:val="0"/>
                <w:szCs w:val="21"/>
              </w:rPr>
              <w:t>指数</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285"/>
        </w:trPr>
        <w:tc>
          <w:tcPr>
            <w:tcW w:w="2548" w:type="dxa"/>
            <w:vMerge w:val="restart"/>
            <w:shd w:val="clear" w:color="auto" w:fill="auto"/>
            <w:tcMar>
              <w:top w:w="0" w:type="dxa"/>
              <w:left w:w="108" w:type="dxa"/>
              <w:bottom w:w="0" w:type="dxa"/>
              <w:right w:w="108" w:type="dxa"/>
            </w:tcMar>
            <w:vAlign w:val="center"/>
            <w:hideMark/>
          </w:tcPr>
          <w:p w:rsidR="001C1C7F" w:rsidRPr="004352A8" w:rsidRDefault="001C1C7F" w:rsidP="002C462F">
            <w:pPr>
              <w:widowControl/>
              <w:jc w:val="left"/>
              <w:rPr>
                <w:kern w:val="0"/>
                <w:szCs w:val="21"/>
              </w:rPr>
            </w:pPr>
            <w:r w:rsidRPr="004352A8">
              <w:rPr>
                <w:kern w:val="0"/>
                <w:szCs w:val="21"/>
              </w:rPr>
              <w:t>本基金基金经理</w:t>
            </w:r>
            <w:r w:rsidRPr="004352A8">
              <w:rPr>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w:t>
            </w:r>
            <w:r w:rsidRPr="004352A8">
              <w:rPr>
                <w:kern w:val="0"/>
                <w:szCs w:val="21"/>
              </w:rPr>
              <w:t>50</w:t>
            </w:r>
            <w:r w:rsidRPr="004352A8">
              <w:rPr>
                <w:kern w:val="0"/>
                <w:szCs w:val="21"/>
              </w:rPr>
              <w:t>指数</w:t>
            </w:r>
            <w:r w:rsidRPr="004352A8">
              <w:rPr>
                <w:kern w:val="0"/>
                <w:szCs w:val="21"/>
              </w:rPr>
              <w:t>A</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525"/>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易方达上证</w:t>
            </w:r>
            <w:r w:rsidRPr="004352A8">
              <w:rPr>
                <w:kern w:val="0"/>
                <w:szCs w:val="21"/>
              </w:rPr>
              <w:t>50</w:t>
            </w:r>
            <w:r w:rsidRPr="004352A8">
              <w:rPr>
                <w:kern w:val="0"/>
                <w:szCs w:val="21"/>
              </w:rPr>
              <w:t>指数</w:t>
            </w:r>
            <w:r w:rsidRPr="004352A8">
              <w:rPr>
                <w:kern w:val="0"/>
                <w:szCs w:val="21"/>
              </w:rPr>
              <w:t>C</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r w:rsidR="001C1C7F" w:rsidRPr="001C1C7F" w:rsidTr="002C462F">
        <w:trPr>
          <w:trHeight w:val="653"/>
        </w:trPr>
        <w:tc>
          <w:tcPr>
            <w:tcW w:w="2548" w:type="dxa"/>
            <w:vMerge/>
            <w:shd w:val="clear" w:color="auto" w:fill="auto"/>
            <w:vAlign w:val="center"/>
            <w:hideMark/>
          </w:tcPr>
          <w:p w:rsidR="001C1C7F" w:rsidRPr="004352A8" w:rsidRDefault="001C1C7F" w:rsidP="002C462F">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合计</w:t>
            </w:r>
          </w:p>
        </w:tc>
        <w:tc>
          <w:tcPr>
            <w:tcW w:w="4526" w:type="dxa"/>
            <w:shd w:val="clear" w:color="auto" w:fill="auto"/>
            <w:tcMar>
              <w:top w:w="0" w:type="dxa"/>
              <w:left w:w="108" w:type="dxa"/>
              <w:bottom w:w="0" w:type="dxa"/>
              <w:right w:w="108" w:type="dxa"/>
            </w:tcMar>
            <w:vAlign w:val="center"/>
            <w:hideMark/>
          </w:tcPr>
          <w:p w:rsidR="001C1C7F" w:rsidRPr="004352A8" w:rsidRDefault="001C1C7F" w:rsidP="002C462F">
            <w:pPr>
              <w:widowControl/>
              <w:jc w:val="center"/>
              <w:rPr>
                <w:kern w:val="0"/>
                <w:szCs w:val="21"/>
              </w:rPr>
            </w:pPr>
            <w:r w:rsidRPr="004352A8">
              <w:rPr>
                <w:kern w:val="0"/>
                <w:szCs w:val="21"/>
              </w:rPr>
              <w:t>0</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50" w:name="_Toc225500053"/>
      <w:bookmarkStart w:id="151" w:name="_Toc361324892"/>
      <w:bookmarkStart w:id="152" w:name="_Toc35532684"/>
      <w:r w:rsidRPr="004352A8">
        <w:rPr>
          <w:rFonts w:ascii="宋体" w:hAnsi="宋体" w:cs="Arial" w:hint="eastAsia"/>
          <w:color w:val="000000"/>
          <w:sz w:val="21"/>
          <w:szCs w:val="21"/>
        </w:rPr>
        <w:t>§</w:t>
      </w:r>
      <w:r w:rsidR="009153A3" w:rsidRPr="004352A8">
        <w:rPr>
          <w:rFonts w:ascii="宋体" w:hAnsi="宋体" w:cs="Arial"/>
          <w:color w:val="000000"/>
          <w:sz w:val="21"/>
          <w:szCs w:val="21"/>
        </w:rPr>
        <w:t>10</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开放式基金份额变动</w:t>
      </w:r>
      <w:bookmarkEnd w:id="150"/>
      <w:bookmarkEnd w:id="151"/>
      <w:bookmarkEnd w:id="152"/>
    </w:p>
    <w:p w:rsidR="001A59F9" w:rsidRPr="00D564C7" w:rsidRDefault="001A59F9" w:rsidP="005B7BB7">
      <w:pPr>
        <w:spacing w:line="360" w:lineRule="auto"/>
        <w:jc w:val="right"/>
        <w:rPr>
          <w:rFonts w:asciiTheme="minorEastAsia" w:eastAsiaTheme="minorEastAsia" w:hAnsiTheme="minorEastAsia"/>
          <w:szCs w:val="21"/>
        </w:rPr>
      </w:pPr>
      <w:r w:rsidRPr="00D564C7">
        <w:rPr>
          <w:rFonts w:asciiTheme="minorEastAsia" w:eastAsiaTheme="minorEastAsia" w:hAnsiTheme="minorEastAsia" w:hint="eastAsia"/>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431741" w:rsidRPr="00D564C7" w:rsidTr="00842925">
        <w:tc>
          <w:tcPr>
            <w:tcW w:w="1771" w:type="pct"/>
          </w:tcPr>
          <w:p w:rsidR="00431741" w:rsidRPr="004352A8" w:rsidRDefault="00431741" w:rsidP="00431741">
            <w:pPr>
              <w:spacing w:line="360" w:lineRule="auto"/>
              <w:jc w:val="center"/>
              <w:rPr>
                <w:rFonts w:eastAsiaTheme="minorEastAsia"/>
                <w:szCs w:val="21"/>
              </w:rPr>
            </w:pPr>
            <w:r w:rsidRPr="004352A8">
              <w:rPr>
                <w:rFonts w:eastAsiaTheme="minorEastAsia"/>
                <w:szCs w:val="21"/>
              </w:rPr>
              <w:t>项目</w:t>
            </w:r>
          </w:p>
        </w:tc>
        <w:tc>
          <w:tcPr>
            <w:tcW w:w="1614"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易方达上证</w:t>
            </w:r>
            <w:r w:rsidRPr="004352A8">
              <w:rPr>
                <w:rFonts w:eastAsiaTheme="minorEastAsia"/>
                <w:szCs w:val="21"/>
              </w:rPr>
              <w:t>50</w:t>
            </w:r>
            <w:r w:rsidRPr="004352A8">
              <w:rPr>
                <w:rFonts w:eastAsiaTheme="minorEastAsia"/>
                <w:szCs w:val="21"/>
              </w:rPr>
              <w:t>指数</w:t>
            </w:r>
            <w:r w:rsidRPr="004352A8">
              <w:rPr>
                <w:rFonts w:eastAsiaTheme="minorEastAsia"/>
                <w:szCs w:val="21"/>
              </w:rPr>
              <w:t>A</w:t>
            </w:r>
          </w:p>
        </w:tc>
        <w:tc>
          <w:tcPr>
            <w:tcW w:w="1615" w:type="pct"/>
            <w:vAlign w:val="center"/>
          </w:tcPr>
          <w:p w:rsidR="00431741" w:rsidRPr="004352A8" w:rsidRDefault="00431741" w:rsidP="00431741">
            <w:pPr>
              <w:spacing w:line="360" w:lineRule="auto"/>
              <w:jc w:val="center"/>
              <w:rPr>
                <w:rFonts w:eastAsiaTheme="minorEastAsia"/>
                <w:szCs w:val="21"/>
              </w:rPr>
            </w:pPr>
            <w:r w:rsidRPr="004352A8">
              <w:rPr>
                <w:rFonts w:eastAsiaTheme="minorEastAsia"/>
                <w:szCs w:val="21"/>
              </w:rPr>
              <w:t>易方达上证</w:t>
            </w:r>
            <w:r w:rsidRPr="004352A8">
              <w:rPr>
                <w:rFonts w:eastAsiaTheme="minorEastAsia"/>
                <w:szCs w:val="21"/>
              </w:rPr>
              <w:t>50</w:t>
            </w:r>
            <w:r w:rsidRPr="004352A8">
              <w:rPr>
                <w:rFonts w:eastAsiaTheme="minorEastAsia"/>
                <w:szCs w:val="21"/>
              </w:rPr>
              <w:t>指数</w:t>
            </w:r>
            <w:r w:rsidRPr="004352A8">
              <w:rPr>
                <w:rFonts w:eastAsiaTheme="minorEastAsia"/>
                <w:szCs w:val="21"/>
              </w:rPr>
              <w:t>C</w:t>
            </w:r>
          </w:p>
        </w:tc>
      </w:tr>
      <w:tr w:rsidR="001A59F9" w:rsidRPr="00D564C7" w:rsidTr="00842925">
        <w:tc>
          <w:tcPr>
            <w:tcW w:w="1771" w:type="pct"/>
          </w:tcPr>
          <w:p w:rsidR="001A59F9" w:rsidRPr="004352A8" w:rsidRDefault="001A59F9" w:rsidP="00034AE9">
            <w:pPr>
              <w:spacing w:line="360" w:lineRule="auto"/>
              <w:rPr>
                <w:rFonts w:eastAsiaTheme="minorEastAsia"/>
                <w:szCs w:val="21"/>
              </w:rPr>
            </w:pPr>
            <w:r w:rsidRPr="004352A8">
              <w:rPr>
                <w:rFonts w:eastAsiaTheme="minorEastAsia"/>
                <w:szCs w:val="21"/>
              </w:rPr>
              <w:t>基金合同生效日</w:t>
            </w:r>
            <w:r w:rsidR="00034AE9" w:rsidRPr="004352A8">
              <w:rPr>
                <w:rFonts w:eastAsiaTheme="minorEastAsia"/>
                <w:szCs w:val="21"/>
              </w:rPr>
              <w:t>（</w:t>
            </w:r>
            <w:r w:rsidR="00034AE9" w:rsidRPr="004352A8">
              <w:rPr>
                <w:rFonts w:eastAsiaTheme="minorEastAsia"/>
                <w:szCs w:val="21"/>
              </w:rPr>
              <w:t>2004</w:t>
            </w:r>
            <w:r w:rsidR="00034AE9" w:rsidRPr="004352A8">
              <w:rPr>
                <w:rFonts w:eastAsiaTheme="minorEastAsia"/>
                <w:szCs w:val="21"/>
              </w:rPr>
              <w:t>年</w:t>
            </w:r>
            <w:r w:rsidR="00034AE9" w:rsidRPr="004352A8">
              <w:rPr>
                <w:rFonts w:eastAsiaTheme="minorEastAsia"/>
                <w:szCs w:val="21"/>
              </w:rPr>
              <w:t>3</w:t>
            </w:r>
            <w:r w:rsidR="00034AE9" w:rsidRPr="004352A8">
              <w:rPr>
                <w:rFonts w:eastAsiaTheme="minorEastAsia"/>
                <w:szCs w:val="21"/>
              </w:rPr>
              <w:t>月</w:t>
            </w:r>
            <w:r w:rsidR="00034AE9" w:rsidRPr="004352A8">
              <w:rPr>
                <w:rFonts w:eastAsiaTheme="minorEastAsia"/>
                <w:szCs w:val="21"/>
              </w:rPr>
              <w:t>22</w:t>
            </w:r>
            <w:r w:rsidR="00034AE9" w:rsidRPr="004352A8">
              <w:rPr>
                <w:rFonts w:eastAsiaTheme="minorEastAsia"/>
                <w:szCs w:val="21"/>
              </w:rPr>
              <w:t>日）</w:t>
            </w:r>
            <w:r w:rsidRPr="004352A8">
              <w:rPr>
                <w:rFonts w:eastAsiaTheme="minorEastAsia"/>
                <w:szCs w:val="21"/>
              </w:rPr>
              <w:t>基金份额总额</w:t>
            </w:r>
          </w:p>
        </w:tc>
        <w:tc>
          <w:tcPr>
            <w:tcW w:w="1614"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5,048,902,330.26</w:t>
            </w:r>
          </w:p>
        </w:tc>
        <w:tc>
          <w:tcPr>
            <w:tcW w:w="1615" w:type="pct"/>
            <w:vAlign w:val="center"/>
          </w:tcPr>
          <w:p w:rsidR="001A59F9" w:rsidRPr="004352A8" w:rsidRDefault="001A59F9"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8044EA" w:rsidP="00C915A6">
            <w:pPr>
              <w:spacing w:line="360" w:lineRule="auto"/>
              <w:rPr>
                <w:rFonts w:eastAsiaTheme="minorEastAsia"/>
                <w:szCs w:val="21"/>
              </w:rPr>
            </w:pPr>
            <w:r w:rsidRPr="004352A8">
              <w:rPr>
                <w:szCs w:val="21"/>
              </w:rPr>
              <w:t>本报告期期初基金份额总额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8,856,107,849.00</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1,375,153,498.02</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基金总申购份额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7,518,719,930.30</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3,495,311,831.66</w:t>
            </w:r>
          </w:p>
        </w:tc>
      </w:tr>
      <w:tr w:rsidR="00C172F3" w:rsidRPr="00D564C7" w:rsidTr="00842925">
        <w:tc>
          <w:tcPr>
            <w:tcW w:w="1771" w:type="pct"/>
          </w:tcPr>
          <w:p w:rsidR="00C172F3" w:rsidRPr="004352A8" w:rsidRDefault="008E7192" w:rsidP="00C915A6">
            <w:pPr>
              <w:spacing w:line="360" w:lineRule="auto"/>
              <w:rPr>
                <w:rFonts w:eastAsiaTheme="minorEastAsia"/>
                <w:szCs w:val="21"/>
              </w:rPr>
            </w:pPr>
            <w:r w:rsidRPr="000B045A">
              <w:rPr>
                <w:rFonts w:eastAsiaTheme="minorEastAsia"/>
                <w:szCs w:val="21"/>
              </w:rPr>
              <w:t>减：</w:t>
            </w:r>
            <w:r w:rsidR="00034AE9" w:rsidRPr="004352A8">
              <w:rPr>
                <w:szCs w:val="21"/>
              </w:rPr>
              <w:t>本报告期</w:t>
            </w:r>
            <w:r w:rsidR="00C172F3" w:rsidRPr="004352A8">
              <w:rPr>
                <w:rFonts w:eastAsiaTheme="minorEastAsia"/>
                <w:szCs w:val="21"/>
              </w:rPr>
              <w:t>基金总赎回份额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6,869,483,651.44</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3,448,084,232.30</w:t>
            </w:r>
          </w:p>
        </w:tc>
      </w:tr>
      <w:tr w:rsidR="00C172F3" w:rsidRPr="00D564C7" w:rsidTr="00842925">
        <w:tc>
          <w:tcPr>
            <w:tcW w:w="1771" w:type="pct"/>
          </w:tcPr>
          <w:p w:rsidR="00C172F3" w:rsidRPr="004352A8" w:rsidRDefault="00034AE9" w:rsidP="00C915A6">
            <w:pPr>
              <w:spacing w:line="360" w:lineRule="auto"/>
              <w:rPr>
                <w:rFonts w:eastAsiaTheme="minorEastAsia"/>
                <w:szCs w:val="21"/>
              </w:rPr>
            </w:pPr>
            <w:r w:rsidRPr="004352A8">
              <w:rPr>
                <w:szCs w:val="21"/>
              </w:rPr>
              <w:t>本报告期</w:t>
            </w:r>
            <w:r w:rsidR="00C172F3" w:rsidRPr="004352A8">
              <w:rPr>
                <w:rFonts w:eastAsiaTheme="minorEastAsia"/>
                <w:szCs w:val="21"/>
              </w:rPr>
              <w:t>基金拆分变动份额</w:t>
            </w:r>
          </w:p>
        </w:tc>
        <w:tc>
          <w:tcPr>
            <w:tcW w:w="1614"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c>
          <w:tcPr>
            <w:tcW w:w="1615" w:type="pct"/>
            <w:vAlign w:val="bottom"/>
          </w:tcPr>
          <w:p w:rsidR="00C172F3" w:rsidRPr="004352A8" w:rsidRDefault="00C172F3" w:rsidP="00026C9C">
            <w:pPr>
              <w:spacing w:line="360" w:lineRule="auto"/>
              <w:jc w:val="right"/>
              <w:rPr>
                <w:rFonts w:eastAsiaTheme="minorEastAsia"/>
                <w:szCs w:val="21"/>
              </w:rPr>
            </w:pPr>
            <w:r w:rsidRPr="004352A8">
              <w:rPr>
                <w:rFonts w:eastAsiaTheme="minorEastAsia"/>
                <w:szCs w:val="21"/>
              </w:rPr>
              <w:t>-</w:t>
            </w:r>
          </w:p>
        </w:tc>
      </w:tr>
      <w:tr w:rsidR="00C172F3" w:rsidRPr="00D564C7" w:rsidTr="00842925">
        <w:tc>
          <w:tcPr>
            <w:tcW w:w="1771" w:type="pct"/>
          </w:tcPr>
          <w:p w:rsidR="00C172F3" w:rsidRPr="004352A8" w:rsidRDefault="00C172F3" w:rsidP="00C915A6">
            <w:pPr>
              <w:spacing w:line="360" w:lineRule="auto"/>
              <w:rPr>
                <w:rFonts w:eastAsiaTheme="minorEastAsia"/>
                <w:szCs w:val="21"/>
              </w:rPr>
            </w:pPr>
            <w:r w:rsidRPr="004352A8">
              <w:rPr>
                <w:szCs w:val="21"/>
              </w:rPr>
              <w:t>本报告期期末基金份额总额</w:t>
            </w:r>
          </w:p>
        </w:tc>
        <w:tc>
          <w:tcPr>
            <w:tcW w:w="1614"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9,505,344,127.86</w:t>
            </w:r>
          </w:p>
        </w:tc>
        <w:tc>
          <w:tcPr>
            <w:tcW w:w="1615" w:type="pct"/>
            <w:vAlign w:val="center"/>
          </w:tcPr>
          <w:p w:rsidR="00C172F3" w:rsidRPr="004352A8" w:rsidRDefault="00C172F3" w:rsidP="00026C9C">
            <w:pPr>
              <w:spacing w:line="360" w:lineRule="auto"/>
              <w:jc w:val="right"/>
              <w:rPr>
                <w:rFonts w:eastAsiaTheme="minorEastAsia"/>
                <w:szCs w:val="21"/>
              </w:rPr>
            </w:pPr>
            <w:r w:rsidRPr="004352A8">
              <w:rPr>
                <w:rFonts w:eastAsiaTheme="minorEastAsia"/>
                <w:szCs w:val="21"/>
              </w:rPr>
              <w:t>1,422,381,097.38</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53" w:name="_Toc225500054"/>
      <w:bookmarkStart w:id="154" w:name="_Toc361324893"/>
      <w:bookmarkStart w:id="155" w:name="_Toc35532685"/>
      <w:r w:rsidRPr="004352A8">
        <w:rPr>
          <w:rFonts w:ascii="宋体" w:hAnsi="宋体" w:cs="Arial" w:hint="eastAsia"/>
          <w:color w:val="000000"/>
          <w:sz w:val="21"/>
          <w:szCs w:val="21"/>
        </w:rPr>
        <w:t>§</w:t>
      </w:r>
      <w:r w:rsidRPr="004352A8">
        <w:rPr>
          <w:rFonts w:ascii="宋体" w:hAnsi="宋体" w:cs="Arial"/>
          <w:color w:val="000000"/>
          <w:sz w:val="21"/>
          <w:szCs w:val="21"/>
        </w:rPr>
        <w:t>11</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重大事件揭示</w:t>
      </w:r>
      <w:bookmarkEnd w:id="153"/>
      <w:bookmarkEnd w:id="154"/>
      <w:bookmarkEnd w:id="155"/>
    </w:p>
    <w:p w:rsidR="001A59F9" w:rsidRPr="00D564C7" w:rsidRDefault="006F7070" w:rsidP="00AB3B5F">
      <w:pPr>
        <w:pStyle w:val="20"/>
        <w:spacing w:before="0" w:after="0"/>
        <w:rPr>
          <w:rFonts w:asciiTheme="minorEastAsia" w:eastAsiaTheme="minorEastAsia" w:hAnsiTheme="minorEastAsia"/>
          <w:kern w:val="0"/>
          <w:sz w:val="21"/>
          <w:szCs w:val="21"/>
        </w:rPr>
      </w:pPr>
      <w:bookmarkStart w:id="156" w:name="_Toc361324894"/>
      <w:bookmarkStart w:id="157" w:name="_Toc35532686"/>
      <w:r w:rsidRPr="00020495">
        <w:rPr>
          <w:rFonts w:asciiTheme="minorEastAsia" w:eastAsiaTheme="minorEastAsia" w:hAnsiTheme="minorEastAsia"/>
          <w:kern w:val="0"/>
          <w:sz w:val="21"/>
          <w:szCs w:val="21"/>
        </w:rPr>
        <w:t>11.1</w:t>
      </w:r>
      <w:r w:rsidR="0002049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基金份额持有人大会决议</w:t>
      </w:r>
      <w:bookmarkEnd w:id="156"/>
      <w:bookmarkEnd w:id="157"/>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本报告期内未召开基金份额持有人大会。</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58" w:name="_Toc361324895"/>
      <w:bookmarkStart w:id="159" w:name="_Toc35532687"/>
      <w:r w:rsidRPr="00020495">
        <w:rPr>
          <w:rFonts w:asciiTheme="minorEastAsia" w:eastAsiaTheme="minorEastAsia" w:hAnsiTheme="minorEastAsia"/>
          <w:kern w:val="0"/>
          <w:sz w:val="21"/>
          <w:szCs w:val="21"/>
        </w:rPr>
        <w:t>11.2</w:t>
      </w:r>
      <w:r w:rsidR="0002049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基金管理人、基金托管人的专门基金托管部门的重大人事变动</w:t>
      </w:r>
      <w:bookmarkEnd w:id="158"/>
      <w:bookmarkEnd w:id="159"/>
    </w:p>
    <w:p w:rsidR="00140573" w:rsidRDefault="004254D2">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本报告期内本基金管理人未发生重大人事变动。</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本报告期内本基金托管人的专门基金托管部门未发生重大人事变动。</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0" w:name="_Toc361324896"/>
      <w:bookmarkStart w:id="161" w:name="_Toc35532688"/>
      <w:r w:rsidRPr="00020495">
        <w:rPr>
          <w:rFonts w:asciiTheme="minorEastAsia" w:eastAsiaTheme="minorEastAsia" w:hAnsiTheme="minorEastAsia"/>
          <w:kern w:val="0"/>
          <w:sz w:val="21"/>
          <w:szCs w:val="21"/>
        </w:rPr>
        <w:t>11.3</w:t>
      </w:r>
      <w:r w:rsidR="0002049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涉及基金管理人、基金财产、基金托管业务的诉讼</w:t>
      </w:r>
      <w:bookmarkEnd w:id="160"/>
      <w:bookmarkEnd w:id="161"/>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本报告期内无涉及本基金管理人、基金财产、基金托管业务的诉讼事项。</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2" w:name="_Toc361324897"/>
      <w:bookmarkStart w:id="163" w:name="_Toc35532689"/>
      <w:r w:rsidRPr="00020495">
        <w:rPr>
          <w:rFonts w:asciiTheme="minorEastAsia" w:eastAsiaTheme="minorEastAsia" w:hAnsiTheme="minorEastAsia"/>
          <w:kern w:val="0"/>
          <w:sz w:val="21"/>
          <w:szCs w:val="21"/>
        </w:rPr>
        <w:t>11.4</w:t>
      </w:r>
      <w:r w:rsidR="0002049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基金投资策略的改变</w:t>
      </w:r>
      <w:bookmarkEnd w:id="162"/>
      <w:bookmarkEnd w:id="163"/>
    </w:p>
    <w:p w:rsidR="00845C47" w:rsidRDefault="001A59F9" w:rsidP="00845C47">
      <w:pPr>
        <w:tabs>
          <w:tab w:val="left" w:pos="426"/>
        </w:tabs>
        <w:spacing w:line="360" w:lineRule="auto"/>
        <w:ind w:firstLineChars="200" w:firstLine="420"/>
        <w:jc w:val="left"/>
        <w:rPr>
          <w:rFonts w:eastAsiaTheme="minorEastAsia"/>
          <w:kern w:val="0"/>
          <w:szCs w:val="21"/>
        </w:rPr>
      </w:pPr>
      <w:r w:rsidRPr="00D564C7">
        <w:rPr>
          <w:rFonts w:asciiTheme="minorEastAsia" w:eastAsiaTheme="minorEastAsia" w:hAnsiTheme="minorEastAsia" w:cs="Arial"/>
          <w:color w:val="000000"/>
          <w:kern w:val="0"/>
          <w:szCs w:val="21"/>
        </w:rPr>
        <w:t>本报告期内本基金的投资策略未有重大变化。</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4" w:name="_Toc35532690"/>
      <w:r w:rsidRPr="00020495">
        <w:rPr>
          <w:rFonts w:asciiTheme="minorEastAsia" w:eastAsiaTheme="minorEastAsia" w:hAnsiTheme="minorEastAsia"/>
          <w:kern w:val="0"/>
          <w:sz w:val="21"/>
          <w:szCs w:val="21"/>
        </w:rPr>
        <w:t>11.5</w:t>
      </w:r>
      <w:r w:rsidR="00020495" w:rsidRPr="0091212A">
        <w:rPr>
          <w:rFonts w:asciiTheme="minorEastAsia" w:eastAsiaTheme="minorEastAsia" w:hAnsiTheme="minorEastAsia"/>
          <w:kern w:val="0"/>
          <w:sz w:val="21"/>
          <w:szCs w:val="21"/>
        </w:rPr>
        <w:tab/>
      </w:r>
      <w:r w:rsidR="001134F0" w:rsidRPr="00020495">
        <w:rPr>
          <w:rFonts w:asciiTheme="minorEastAsia" w:eastAsiaTheme="minorEastAsia" w:hAnsiTheme="minorEastAsia" w:hint="eastAsia"/>
          <w:kern w:val="0"/>
          <w:sz w:val="21"/>
          <w:szCs w:val="21"/>
        </w:rPr>
        <w:t>为基金进行审计的会计师事务所情况</w:t>
      </w:r>
      <w:bookmarkEnd w:id="164"/>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bookmarkStart w:id="165" w:name="OLE_LINK3"/>
      <w:r w:rsidRPr="00D564C7">
        <w:rPr>
          <w:rFonts w:asciiTheme="minorEastAsia" w:eastAsiaTheme="minorEastAsia" w:hAnsiTheme="minorEastAsia" w:cs="Arial"/>
          <w:color w:val="000000"/>
          <w:kern w:val="0"/>
          <w:szCs w:val="21"/>
        </w:rPr>
        <w:t>本基金自基金合同生效以来连续16年聘请安永华明会计师事务所（特殊普通合伙）提供审计服务，本报告年度的审计费用为80,000.00元。</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6" w:name="_Toc361324899"/>
      <w:bookmarkStart w:id="167" w:name="_Toc35532691"/>
      <w:bookmarkEnd w:id="165"/>
      <w:r w:rsidRPr="00020495">
        <w:rPr>
          <w:rFonts w:asciiTheme="minorEastAsia" w:eastAsiaTheme="minorEastAsia" w:hAnsiTheme="minorEastAsia"/>
          <w:kern w:val="0"/>
          <w:sz w:val="21"/>
          <w:szCs w:val="21"/>
        </w:rPr>
        <w:t>11.6</w:t>
      </w:r>
      <w:r w:rsidR="0002049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管理人、托管人及其高级管理人员受稽查或处罚等情况</w:t>
      </w:r>
      <w:bookmarkEnd w:id="166"/>
      <w:bookmarkEnd w:id="167"/>
    </w:p>
    <w:p w:rsidR="00140573" w:rsidRDefault="004254D2">
      <w:pPr>
        <w:widowControl/>
        <w:spacing w:line="360" w:lineRule="auto"/>
        <w:ind w:firstLineChars="200" w:firstLine="420"/>
        <w:rPr>
          <w:rFonts w:asciiTheme="minorEastAsia" w:eastAsiaTheme="minorEastAsia" w:hAnsiTheme="minorEastAsia" w:cs="Arial"/>
          <w:color w:val="000000"/>
          <w:kern w:val="0"/>
          <w:szCs w:val="21"/>
        </w:rPr>
      </w:pPr>
      <w:r>
        <w:rPr>
          <w:rFonts w:asciiTheme="minorEastAsia" w:eastAsiaTheme="minorEastAsia" w:hAnsiTheme="minorEastAsia" w:cs="Arial"/>
          <w:color w:val="000000"/>
          <w:kern w:val="0"/>
          <w:szCs w:val="21"/>
        </w:rPr>
        <w:t xml:space="preserve">本报告期，基金管理人和托管人托管业务部门及其相关高级管理人员未受到稽查或处罚。 </w:t>
      </w:r>
    </w:p>
    <w:p w:rsidR="001A59F9" w:rsidRPr="00D564C7" w:rsidRDefault="001A59F9" w:rsidP="00AB3B5F">
      <w:pPr>
        <w:widowControl/>
        <w:spacing w:line="360" w:lineRule="auto"/>
        <w:ind w:firstLineChars="200" w:firstLine="420"/>
        <w:rPr>
          <w:rFonts w:asciiTheme="minorEastAsia" w:eastAsiaTheme="minorEastAsia" w:hAnsiTheme="minorEastAsia" w:cs="Arial"/>
          <w:color w:val="000000"/>
          <w:kern w:val="0"/>
          <w:szCs w:val="21"/>
        </w:rPr>
      </w:pPr>
      <w:r w:rsidRPr="00D564C7">
        <w:rPr>
          <w:rFonts w:asciiTheme="minorEastAsia" w:eastAsiaTheme="minorEastAsia" w:hAnsiTheme="minorEastAsia" w:cs="Arial"/>
          <w:color w:val="000000"/>
          <w:kern w:val="0"/>
          <w:szCs w:val="21"/>
        </w:rPr>
        <w:t>报告期内，公司收到中国证券监督管理委员会广东监管局对我司采取责令改正措施的决定，对公司提出整改要求。公司已及时完成了整改。</w:t>
      </w:r>
    </w:p>
    <w:p w:rsidR="001A59F9" w:rsidRPr="00D564C7" w:rsidRDefault="006F7070" w:rsidP="00AB3B5F">
      <w:pPr>
        <w:pStyle w:val="20"/>
        <w:spacing w:before="0" w:after="0"/>
        <w:rPr>
          <w:rFonts w:asciiTheme="minorEastAsia" w:eastAsiaTheme="minorEastAsia" w:hAnsiTheme="minorEastAsia"/>
          <w:kern w:val="0"/>
          <w:sz w:val="21"/>
          <w:szCs w:val="21"/>
        </w:rPr>
      </w:pPr>
      <w:bookmarkStart w:id="168" w:name="_Toc361324900"/>
      <w:bookmarkStart w:id="169" w:name="_Toc35532692"/>
      <w:r w:rsidRPr="00020495">
        <w:rPr>
          <w:rFonts w:asciiTheme="minorEastAsia" w:eastAsiaTheme="minorEastAsia" w:hAnsiTheme="minorEastAsia"/>
          <w:kern w:val="0"/>
          <w:sz w:val="21"/>
          <w:szCs w:val="21"/>
        </w:rPr>
        <w:t>11.7</w:t>
      </w:r>
      <w:r w:rsidR="00020495" w:rsidRPr="0091212A">
        <w:rPr>
          <w:rFonts w:asciiTheme="minorEastAsia" w:eastAsiaTheme="minorEastAsia" w:hAnsiTheme="minorEastAsia"/>
          <w:kern w:val="0"/>
          <w:sz w:val="21"/>
          <w:szCs w:val="21"/>
        </w:rPr>
        <w:tab/>
      </w:r>
      <w:r w:rsidR="001A59F9" w:rsidRPr="00D564C7">
        <w:rPr>
          <w:rFonts w:asciiTheme="minorEastAsia" w:eastAsiaTheme="minorEastAsia" w:hAnsiTheme="minorEastAsia" w:hint="eastAsia"/>
          <w:kern w:val="0"/>
          <w:sz w:val="21"/>
          <w:szCs w:val="21"/>
        </w:rPr>
        <w:t>基金租用证券公司交易单元的有关情况</w:t>
      </w:r>
      <w:bookmarkEnd w:id="168"/>
      <w:bookmarkEnd w:id="169"/>
    </w:p>
    <w:p w:rsidR="001A59F9" w:rsidRPr="00D564C7" w:rsidRDefault="00C44425" w:rsidP="00AB3B5F">
      <w:pPr>
        <w:spacing w:line="360" w:lineRule="auto"/>
        <w:rPr>
          <w:rFonts w:asciiTheme="minorEastAsia" w:eastAsiaTheme="minorEastAsia" w:hAnsiTheme="minorEastAsia"/>
          <w:b/>
          <w:szCs w:val="21"/>
        </w:rPr>
      </w:pPr>
      <w:bookmarkStart w:id="170" w:name="_Toc249760070"/>
      <w:r w:rsidRPr="00220B9D">
        <w:rPr>
          <w:b/>
          <w:color w:val="000000"/>
          <w:szCs w:val="21"/>
        </w:rPr>
        <w:t>11</w:t>
      </w:r>
      <w:r w:rsidRPr="00572A67">
        <w:rPr>
          <w:b/>
          <w:color w:val="000000"/>
          <w:szCs w:val="21"/>
        </w:rPr>
        <w:t>.7.1</w:t>
      </w:r>
      <w:r w:rsidR="001A59F9" w:rsidRPr="00D564C7">
        <w:rPr>
          <w:rFonts w:asciiTheme="minorEastAsia" w:eastAsiaTheme="minorEastAsia" w:hAnsiTheme="minorEastAsia" w:hint="eastAsia"/>
          <w:b/>
          <w:szCs w:val="21"/>
        </w:rPr>
        <w:t>基金租用证券公司交易单元进行股票投资及佣金支付情况</w:t>
      </w:r>
      <w:bookmarkEnd w:id="170"/>
    </w:p>
    <w:p w:rsidR="001A59F9" w:rsidRPr="00D564C7" w:rsidRDefault="001A59F9" w:rsidP="00D564C7">
      <w:pPr>
        <w:pStyle w:val="a0"/>
        <w:spacing w:line="360" w:lineRule="auto"/>
        <w:ind w:firstLineChars="2600" w:firstLine="5460"/>
        <w:jc w:val="right"/>
        <w:rPr>
          <w:rFonts w:asciiTheme="minorEastAsia" w:eastAsiaTheme="minorEastAsia" w:hAnsiTheme="minorEastAsia"/>
          <w:color w:val="000000"/>
          <w:szCs w:val="21"/>
        </w:rPr>
      </w:pPr>
      <w:r w:rsidRPr="00D564C7">
        <w:rPr>
          <w:rFonts w:asciiTheme="minorEastAsia" w:eastAsiaTheme="minorEastAsia" w:hAnsiTheme="minorEastAsia" w:hint="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D564C7" w:rsidTr="006D141C">
        <w:tc>
          <w:tcPr>
            <w:tcW w:w="1560" w:type="dxa"/>
            <w:vMerge w:val="restart"/>
            <w:vAlign w:val="center"/>
          </w:tcPr>
          <w:p w:rsidR="001A59F9" w:rsidRPr="004352A8" w:rsidRDefault="001A59F9" w:rsidP="00026C9C">
            <w:pPr>
              <w:spacing w:line="360" w:lineRule="auto"/>
              <w:jc w:val="center"/>
              <w:rPr>
                <w:rFonts w:eastAsiaTheme="minorEastAsia"/>
                <w:color w:val="000000"/>
                <w:szCs w:val="21"/>
              </w:rPr>
            </w:pPr>
            <w:bookmarkStart w:id="171" w:name="_Toc249760071"/>
            <w:r w:rsidRPr="004352A8">
              <w:rPr>
                <w:rFonts w:eastAsiaTheme="minorEastAsia"/>
                <w:color w:val="000000"/>
                <w:szCs w:val="21"/>
              </w:rPr>
              <w:t>券商名称</w:t>
            </w:r>
          </w:p>
        </w:tc>
        <w:tc>
          <w:tcPr>
            <w:tcW w:w="780" w:type="dxa"/>
            <w:vMerge w:val="restart"/>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交易单元数量</w:t>
            </w:r>
          </w:p>
        </w:tc>
        <w:tc>
          <w:tcPr>
            <w:tcW w:w="288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股票交易</w:t>
            </w:r>
          </w:p>
        </w:tc>
        <w:tc>
          <w:tcPr>
            <w:tcW w:w="2700" w:type="dxa"/>
            <w:gridSpan w:val="2"/>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应支付该券商的佣金</w:t>
            </w:r>
          </w:p>
        </w:tc>
        <w:tc>
          <w:tcPr>
            <w:tcW w:w="1080" w:type="dxa"/>
            <w:vMerge w:val="restart"/>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备注</w:t>
            </w:r>
          </w:p>
        </w:tc>
      </w:tr>
      <w:tr w:rsidR="001A59F9" w:rsidRPr="00D564C7" w:rsidTr="006D141C">
        <w:tc>
          <w:tcPr>
            <w:tcW w:w="900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4352A8" w:rsidRDefault="001A59F9" w:rsidP="00026C9C">
            <w:pPr>
              <w:widowControl/>
              <w:spacing w:line="360" w:lineRule="auto"/>
              <w:jc w:val="left"/>
              <w:rPr>
                <w:rFonts w:eastAsiaTheme="minorEastAsia"/>
                <w:color w:val="000000"/>
                <w:szCs w:val="21"/>
              </w:rPr>
            </w:pPr>
          </w:p>
        </w:tc>
        <w:tc>
          <w:tcPr>
            <w:tcW w:w="180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占当期股票成交总额的比例</w:t>
            </w:r>
          </w:p>
        </w:tc>
        <w:tc>
          <w:tcPr>
            <w:tcW w:w="1620" w:type="dxa"/>
            <w:vAlign w:val="center"/>
          </w:tcPr>
          <w:p w:rsidR="001A59F9" w:rsidRPr="004352A8" w:rsidRDefault="001A59F9" w:rsidP="00026C9C">
            <w:pPr>
              <w:spacing w:line="360" w:lineRule="auto"/>
              <w:jc w:val="center"/>
              <w:rPr>
                <w:rFonts w:eastAsiaTheme="minorEastAsia"/>
                <w:color w:val="000000"/>
                <w:kern w:val="0"/>
                <w:szCs w:val="21"/>
              </w:rPr>
            </w:pPr>
            <w:r w:rsidRPr="004352A8">
              <w:rPr>
                <w:rFonts w:eastAsiaTheme="minorEastAsia"/>
                <w:color w:val="000000"/>
                <w:kern w:val="0"/>
                <w:szCs w:val="21"/>
              </w:rPr>
              <w:t>佣金</w:t>
            </w:r>
          </w:p>
        </w:tc>
        <w:tc>
          <w:tcPr>
            <w:tcW w:w="108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占当期佣金总量的比例</w:t>
            </w:r>
          </w:p>
        </w:tc>
        <w:tc>
          <w:tcPr>
            <w:tcW w:w="1080" w:type="dxa"/>
            <w:vMerge/>
            <w:vAlign w:val="center"/>
          </w:tcPr>
          <w:p w:rsidR="001A59F9" w:rsidRPr="004352A8" w:rsidRDefault="001A59F9" w:rsidP="00026C9C">
            <w:pPr>
              <w:widowControl/>
              <w:spacing w:line="360" w:lineRule="auto"/>
              <w:jc w:val="left"/>
              <w:rPr>
                <w:rFonts w:eastAsiaTheme="minorEastAsia"/>
                <w:color w:val="000000"/>
                <w:kern w:val="0"/>
                <w:szCs w:val="21"/>
              </w:rPr>
            </w:pPr>
          </w:p>
        </w:tc>
      </w:tr>
      <w:tr w:rsidR="00140573">
        <w:tc>
          <w:tcPr>
            <w:tcW w:w="1560" w:type="dxa"/>
            <w:vAlign w:val="center"/>
          </w:tcPr>
          <w:p w:rsidR="00140573" w:rsidRDefault="004254D2">
            <w:pPr>
              <w:jc w:val="left"/>
            </w:pPr>
            <w:r>
              <w:rPr>
                <w:rFonts w:eastAsiaTheme="minorEastAsia"/>
                <w:color w:val="000000"/>
                <w:szCs w:val="21"/>
              </w:rPr>
              <w:t>财通证券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238,084,907.32</w:t>
            </w:r>
          </w:p>
        </w:tc>
        <w:tc>
          <w:tcPr>
            <w:tcW w:w="1080" w:type="dxa"/>
            <w:vAlign w:val="center"/>
          </w:tcPr>
          <w:p w:rsidR="00140573" w:rsidRDefault="004254D2">
            <w:pPr>
              <w:jc w:val="right"/>
            </w:pPr>
            <w:r>
              <w:rPr>
                <w:rFonts w:eastAsiaTheme="minorEastAsia"/>
                <w:color w:val="000000"/>
                <w:szCs w:val="21"/>
              </w:rPr>
              <w:t>1.99%</w:t>
            </w:r>
          </w:p>
        </w:tc>
        <w:tc>
          <w:tcPr>
            <w:tcW w:w="1620" w:type="dxa"/>
            <w:vAlign w:val="center"/>
          </w:tcPr>
          <w:p w:rsidR="00140573" w:rsidRDefault="004254D2">
            <w:pPr>
              <w:jc w:val="right"/>
            </w:pPr>
            <w:r>
              <w:rPr>
                <w:rFonts w:eastAsiaTheme="minorEastAsia"/>
                <w:color w:val="000000"/>
                <w:szCs w:val="21"/>
              </w:rPr>
              <w:t>221,727.60</w:t>
            </w:r>
          </w:p>
        </w:tc>
        <w:tc>
          <w:tcPr>
            <w:tcW w:w="1080" w:type="dxa"/>
            <w:vAlign w:val="center"/>
          </w:tcPr>
          <w:p w:rsidR="00140573" w:rsidRDefault="004254D2">
            <w:pPr>
              <w:jc w:val="right"/>
            </w:pPr>
            <w:r>
              <w:rPr>
                <w:rFonts w:eastAsiaTheme="minorEastAsia"/>
                <w:color w:val="000000"/>
                <w:szCs w:val="21"/>
              </w:rPr>
              <w:t>2.67%</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中邮证券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6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中信证券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6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渤海证券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89,791,774.23</w:t>
            </w:r>
          </w:p>
        </w:tc>
        <w:tc>
          <w:tcPr>
            <w:tcW w:w="1080" w:type="dxa"/>
            <w:vAlign w:val="center"/>
          </w:tcPr>
          <w:p w:rsidR="00140573" w:rsidRDefault="004254D2">
            <w:pPr>
              <w:jc w:val="right"/>
            </w:pPr>
            <w:r>
              <w:rPr>
                <w:rFonts w:eastAsiaTheme="minorEastAsia"/>
                <w:color w:val="000000"/>
                <w:szCs w:val="21"/>
              </w:rPr>
              <w:t>0.75%</w:t>
            </w:r>
          </w:p>
        </w:tc>
        <w:tc>
          <w:tcPr>
            <w:tcW w:w="1620" w:type="dxa"/>
            <w:vAlign w:val="center"/>
          </w:tcPr>
          <w:p w:rsidR="00140573" w:rsidRDefault="004254D2">
            <w:pPr>
              <w:jc w:val="right"/>
            </w:pPr>
            <w:r>
              <w:rPr>
                <w:rFonts w:eastAsiaTheme="minorEastAsia"/>
                <w:color w:val="000000"/>
                <w:szCs w:val="21"/>
              </w:rPr>
              <w:t>83,622.84</w:t>
            </w:r>
          </w:p>
        </w:tc>
        <w:tc>
          <w:tcPr>
            <w:tcW w:w="1080" w:type="dxa"/>
            <w:vAlign w:val="center"/>
          </w:tcPr>
          <w:p w:rsidR="00140573" w:rsidRDefault="004254D2">
            <w:pPr>
              <w:jc w:val="right"/>
            </w:pPr>
            <w:r>
              <w:rPr>
                <w:rFonts w:eastAsiaTheme="minorEastAsia"/>
                <w:color w:val="000000"/>
                <w:szCs w:val="21"/>
              </w:rPr>
              <w:t>1.01%</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安信证券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1,276,656,089.44</w:t>
            </w:r>
          </w:p>
        </w:tc>
        <w:tc>
          <w:tcPr>
            <w:tcW w:w="1080" w:type="dxa"/>
            <w:vAlign w:val="center"/>
          </w:tcPr>
          <w:p w:rsidR="00140573" w:rsidRDefault="004254D2">
            <w:pPr>
              <w:jc w:val="right"/>
            </w:pPr>
            <w:r>
              <w:rPr>
                <w:rFonts w:eastAsiaTheme="minorEastAsia"/>
                <w:color w:val="000000"/>
                <w:szCs w:val="21"/>
              </w:rPr>
              <w:t>10.68%</w:t>
            </w:r>
          </w:p>
        </w:tc>
        <w:tc>
          <w:tcPr>
            <w:tcW w:w="1620" w:type="dxa"/>
            <w:vAlign w:val="center"/>
          </w:tcPr>
          <w:p w:rsidR="00140573" w:rsidRDefault="004254D2">
            <w:pPr>
              <w:jc w:val="right"/>
            </w:pPr>
            <w:r>
              <w:rPr>
                <w:rFonts w:eastAsiaTheme="minorEastAsia"/>
                <w:color w:val="000000"/>
                <w:szCs w:val="21"/>
              </w:rPr>
              <w:t>1,188,953.10</w:t>
            </w:r>
          </w:p>
        </w:tc>
        <w:tc>
          <w:tcPr>
            <w:tcW w:w="1080" w:type="dxa"/>
            <w:vAlign w:val="center"/>
          </w:tcPr>
          <w:p w:rsidR="00140573" w:rsidRDefault="004254D2">
            <w:pPr>
              <w:jc w:val="right"/>
            </w:pPr>
            <w:r>
              <w:rPr>
                <w:rFonts w:eastAsiaTheme="minorEastAsia"/>
                <w:color w:val="000000"/>
                <w:szCs w:val="21"/>
              </w:rPr>
              <w:t>14.33%</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申万宏源</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6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国都证券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6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银河证券</w:t>
            </w:r>
          </w:p>
        </w:tc>
        <w:tc>
          <w:tcPr>
            <w:tcW w:w="780" w:type="dxa"/>
            <w:vAlign w:val="center"/>
          </w:tcPr>
          <w:p w:rsidR="00140573" w:rsidRDefault="004254D2">
            <w:pPr>
              <w:jc w:val="right"/>
            </w:pPr>
            <w:r>
              <w:rPr>
                <w:rFonts w:eastAsiaTheme="minorEastAsia"/>
                <w:color w:val="000000"/>
                <w:szCs w:val="21"/>
              </w:rPr>
              <w:t>2</w:t>
            </w:r>
          </w:p>
        </w:tc>
        <w:tc>
          <w:tcPr>
            <w:tcW w:w="180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6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中泰证券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769,229,266.82</w:t>
            </w:r>
          </w:p>
        </w:tc>
        <w:tc>
          <w:tcPr>
            <w:tcW w:w="1080" w:type="dxa"/>
            <w:vAlign w:val="center"/>
          </w:tcPr>
          <w:p w:rsidR="00140573" w:rsidRDefault="004254D2">
            <w:pPr>
              <w:jc w:val="right"/>
            </w:pPr>
            <w:r>
              <w:rPr>
                <w:rFonts w:eastAsiaTheme="minorEastAsia"/>
                <w:color w:val="000000"/>
                <w:szCs w:val="21"/>
              </w:rPr>
              <w:t>6.44%</w:t>
            </w:r>
          </w:p>
        </w:tc>
        <w:tc>
          <w:tcPr>
            <w:tcW w:w="1620" w:type="dxa"/>
            <w:vAlign w:val="center"/>
          </w:tcPr>
          <w:p w:rsidR="00140573" w:rsidRDefault="004254D2">
            <w:pPr>
              <w:jc w:val="right"/>
            </w:pPr>
            <w:r>
              <w:rPr>
                <w:rFonts w:eastAsiaTheme="minorEastAsia"/>
                <w:color w:val="000000"/>
                <w:szCs w:val="21"/>
              </w:rPr>
              <w:t>716,381.96</w:t>
            </w:r>
          </w:p>
        </w:tc>
        <w:tc>
          <w:tcPr>
            <w:tcW w:w="1080" w:type="dxa"/>
            <w:vAlign w:val="center"/>
          </w:tcPr>
          <w:p w:rsidR="00140573" w:rsidRDefault="004254D2">
            <w:pPr>
              <w:jc w:val="right"/>
            </w:pPr>
            <w:r>
              <w:rPr>
                <w:rFonts w:eastAsiaTheme="minorEastAsia"/>
                <w:color w:val="000000"/>
                <w:szCs w:val="21"/>
              </w:rPr>
              <w:t>8.63%</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中银国际</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6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光大证券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2,105,450,945.14</w:t>
            </w:r>
          </w:p>
        </w:tc>
        <w:tc>
          <w:tcPr>
            <w:tcW w:w="1080" w:type="dxa"/>
            <w:vAlign w:val="center"/>
          </w:tcPr>
          <w:p w:rsidR="00140573" w:rsidRDefault="004254D2">
            <w:pPr>
              <w:jc w:val="right"/>
            </w:pPr>
            <w:r>
              <w:rPr>
                <w:rFonts w:eastAsiaTheme="minorEastAsia"/>
                <w:color w:val="000000"/>
                <w:szCs w:val="21"/>
              </w:rPr>
              <w:t>17.62%</w:t>
            </w:r>
          </w:p>
        </w:tc>
        <w:tc>
          <w:tcPr>
            <w:tcW w:w="1620" w:type="dxa"/>
            <w:vAlign w:val="center"/>
          </w:tcPr>
          <w:p w:rsidR="00140573" w:rsidRDefault="004254D2">
            <w:pPr>
              <w:jc w:val="right"/>
            </w:pPr>
            <w:r>
              <w:rPr>
                <w:rFonts w:eastAsiaTheme="minorEastAsia"/>
                <w:color w:val="000000"/>
                <w:szCs w:val="21"/>
              </w:rPr>
              <w:t>1,960,811.62</w:t>
            </w:r>
          </w:p>
        </w:tc>
        <w:tc>
          <w:tcPr>
            <w:tcW w:w="1080" w:type="dxa"/>
            <w:vAlign w:val="center"/>
          </w:tcPr>
          <w:p w:rsidR="00140573" w:rsidRDefault="004254D2">
            <w:pPr>
              <w:jc w:val="right"/>
            </w:pPr>
            <w:r>
              <w:rPr>
                <w:rFonts w:eastAsiaTheme="minorEastAsia"/>
                <w:color w:val="000000"/>
                <w:szCs w:val="21"/>
              </w:rPr>
              <w:t>23.63%</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东北证券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3,238,326,386.72</w:t>
            </w:r>
          </w:p>
        </w:tc>
        <w:tc>
          <w:tcPr>
            <w:tcW w:w="1080" w:type="dxa"/>
            <w:vAlign w:val="center"/>
          </w:tcPr>
          <w:p w:rsidR="00140573" w:rsidRDefault="004254D2">
            <w:pPr>
              <w:jc w:val="right"/>
            </w:pPr>
            <w:r>
              <w:rPr>
                <w:rFonts w:eastAsiaTheme="minorEastAsia"/>
                <w:color w:val="000000"/>
                <w:szCs w:val="21"/>
              </w:rPr>
              <w:t>27.09%</w:t>
            </w:r>
          </w:p>
        </w:tc>
        <w:tc>
          <w:tcPr>
            <w:tcW w:w="1620" w:type="dxa"/>
            <w:vAlign w:val="center"/>
          </w:tcPr>
          <w:p w:rsidR="00140573" w:rsidRDefault="004254D2">
            <w:pPr>
              <w:jc w:val="right"/>
            </w:pPr>
            <w:r>
              <w:rPr>
                <w:rFonts w:eastAsiaTheme="minorEastAsia"/>
                <w:color w:val="000000"/>
                <w:szCs w:val="21"/>
              </w:rPr>
              <w:t>474,145.63</w:t>
            </w:r>
          </w:p>
        </w:tc>
        <w:tc>
          <w:tcPr>
            <w:tcW w:w="1080" w:type="dxa"/>
            <w:vAlign w:val="center"/>
          </w:tcPr>
          <w:p w:rsidR="00140573" w:rsidRDefault="004254D2">
            <w:pPr>
              <w:jc w:val="right"/>
            </w:pPr>
            <w:r>
              <w:rPr>
                <w:rFonts w:eastAsiaTheme="minorEastAsia"/>
                <w:color w:val="000000"/>
                <w:szCs w:val="21"/>
              </w:rPr>
              <w:t>5.71%</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广发证券</w:t>
            </w:r>
          </w:p>
        </w:tc>
        <w:tc>
          <w:tcPr>
            <w:tcW w:w="780" w:type="dxa"/>
            <w:vAlign w:val="center"/>
          </w:tcPr>
          <w:p w:rsidR="00140573" w:rsidRDefault="004254D2">
            <w:pPr>
              <w:jc w:val="right"/>
            </w:pPr>
            <w:r>
              <w:rPr>
                <w:rFonts w:eastAsiaTheme="minorEastAsia"/>
                <w:color w:val="000000"/>
                <w:szCs w:val="21"/>
              </w:rPr>
              <w:t>2</w:t>
            </w:r>
          </w:p>
        </w:tc>
        <w:tc>
          <w:tcPr>
            <w:tcW w:w="1800" w:type="dxa"/>
            <w:vAlign w:val="center"/>
          </w:tcPr>
          <w:p w:rsidR="00140573" w:rsidRDefault="004254D2">
            <w:pPr>
              <w:jc w:val="right"/>
            </w:pPr>
            <w:r>
              <w:rPr>
                <w:rFonts w:eastAsiaTheme="minorEastAsia"/>
                <w:color w:val="000000"/>
                <w:szCs w:val="21"/>
              </w:rPr>
              <w:t>4,220,164,333.45</w:t>
            </w:r>
          </w:p>
        </w:tc>
        <w:tc>
          <w:tcPr>
            <w:tcW w:w="1080" w:type="dxa"/>
            <w:vAlign w:val="center"/>
          </w:tcPr>
          <w:p w:rsidR="00140573" w:rsidRDefault="004254D2">
            <w:pPr>
              <w:jc w:val="right"/>
            </w:pPr>
            <w:r>
              <w:rPr>
                <w:rFonts w:eastAsiaTheme="minorEastAsia"/>
                <w:color w:val="000000"/>
                <w:szCs w:val="21"/>
              </w:rPr>
              <w:t>35.31%</w:t>
            </w:r>
          </w:p>
        </w:tc>
        <w:tc>
          <w:tcPr>
            <w:tcW w:w="1620" w:type="dxa"/>
            <w:vAlign w:val="center"/>
          </w:tcPr>
          <w:p w:rsidR="00140573" w:rsidRDefault="004254D2">
            <w:pPr>
              <w:jc w:val="right"/>
            </w:pPr>
            <w:r>
              <w:rPr>
                <w:rFonts w:eastAsiaTheme="minorEastAsia"/>
                <w:color w:val="000000"/>
                <w:szCs w:val="21"/>
              </w:rPr>
              <w:t>3,638,342.27</w:t>
            </w:r>
          </w:p>
        </w:tc>
        <w:tc>
          <w:tcPr>
            <w:tcW w:w="1080" w:type="dxa"/>
            <w:vAlign w:val="center"/>
          </w:tcPr>
          <w:p w:rsidR="00140573" w:rsidRDefault="004254D2">
            <w:pPr>
              <w:jc w:val="right"/>
            </w:pPr>
            <w:r>
              <w:rPr>
                <w:rFonts w:eastAsiaTheme="minorEastAsia"/>
                <w:color w:val="000000"/>
                <w:szCs w:val="21"/>
              </w:rPr>
              <w:t>43.85%</w:t>
            </w:r>
          </w:p>
        </w:tc>
        <w:tc>
          <w:tcPr>
            <w:tcW w:w="1080" w:type="dxa"/>
            <w:vAlign w:val="center"/>
          </w:tcPr>
          <w:p w:rsidR="00140573" w:rsidRDefault="004254D2">
            <w:pPr>
              <w:jc w:val="lef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海通证券</w:t>
            </w:r>
          </w:p>
        </w:tc>
        <w:tc>
          <w:tcPr>
            <w:tcW w:w="780" w:type="dxa"/>
            <w:vAlign w:val="center"/>
          </w:tcPr>
          <w:p w:rsidR="00140573" w:rsidRDefault="004254D2">
            <w:pPr>
              <w:jc w:val="right"/>
            </w:pPr>
            <w:r>
              <w:rPr>
                <w:rFonts w:eastAsiaTheme="minorEastAsia"/>
                <w:color w:val="000000"/>
                <w:szCs w:val="21"/>
              </w:rPr>
              <w:t>1</w:t>
            </w:r>
          </w:p>
        </w:tc>
        <w:tc>
          <w:tcPr>
            <w:tcW w:w="1800" w:type="dxa"/>
            <w:vAlign w:val="center"/>
          </w:tcPr>
          <w:p w:rsidR="00140573" w:rsidRDefault="004254D2">
            <w:pPr>
              <w:jc w:val="right"/>
            </w:pPr>
            <w:r>
              <w:rPr>
                <w:rFonts w:eastAsiaTheme="minorEastAsia"/>
                <w:color w:val="000000"/>
                <w:szCs w:val="21"/>
              </w:rPr>
              <w:t>14,765,838.00</w:t>
            </w:r>
          </w:p>
        </w:tc>
        <w:tc>
          <w:tcPr>
            <w:tcW w:w="1080" w:type="dxa"/>
            <w:vAlign w:val="center"/>
          </w:tcPr>
          <w:p w:rsidR="00140573" w:rsidRDefault="004254D2">
            <w:pPr>
              <w:jc w:val="right"/>
            </w:pPr>
            <w:r>
              <w:rPr>
                <w:rFonts w:eastAsiaTheme="minorEastAsia"/>
                <w:color w:val="000000"/>
                <w:szCs w:val="21"/>
              </w:rPr>
              <w:t>0.12%</w:t>
            </w:r>
          </w:p>
        </w:tc>
        <w:tc>
          <w:tcPr>
            <w:tcW w:w="1620" w:type="dxa"/>
            <w:vAlign w:val="center"/>
          </w:tcPr>
          <w:p w:rsidR="00140573" w:rsidRDefault="004254D2">
            <w:pPr>
              <w:jc w:val="right"/>
            </w:pPr>
            <w:r>
              <w:rPr>
                <w:rFonts w:eastAsiaTheme="minorEastAsia"/>
                <w:color w:val="000000"/>
                <w:szCs w:val="21"/>
              </w:rPr>
              <w:t>13,751.22</w:t>
            </w:r>
          </w:p>
        </w:tc>
        <w:tc>
          <w:tcPr>
            <w:tcW w:w="1080" w:type="dxa"/>
            <w:vAlign w:val="center"/>
          </w:tcPr>
          <w:p w:rsidR="00140573" w:rsidRDefault="004254D2">
            <w:pPr>
              <w:jc w:val="right"/>
            </w:pPr>
            <w:r>
              <w:rPr>
                <w:rFonts w:eastAsiaTheme="minorEastAsia"/>
                <w:color w:val="000000"/>
                <w:szCs w:val="21"/>
              </w:rPr>
              <w:t>0.17%</w:t>
            </w:r>
          </w:p>
        </w:tc>
        <w:tc>
          <w:tcPr>
            <w:tcW w:w="1080" w:type="dxa"/>
            <w:vAlign w:val="center"/>
          </w:tcPr>
          <w:p w:rsidR="00140573" w:rsidRDefault="004254D2">
            <w:pPr>
              <w:jc w:val="left"/>
            </w:pPr>
            <w:r>
              <w:rPr>
                <w:rFonts w:eastAsiaTheme="minorEastAsia"/>
                <w:color w:val="000000"/>
                <w:szCs w:val="21"/>
              </w:rPr>
              <w:t>-</w:t>
            </w:r>
          </w:p>
        </w:tc>
      </w:tr>
    </w:tbl>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a) </w:t>
      </w:r>
      <w:r>
        <w:rPr>
          <w:rFonts w:eastAsiaTheme="minorEastAsia"/>
          <w:kern w:val="0"/>
          <w:szCs w:val="21"/>
        </w:rPr>
        <w:t>本报告期内本基金减少国泰君安证券股份有限公司一个交易单元</w:t>
      </w:r>
      <w:r>
        <w:rPr>
          <w:rFonts w:eastAsiaTheme="minorEastAsia"/>
          <w:kern w:val="0"/>
          <w:szCs w:val="21"/>
        </w:rPr>
        <w:t>,</w:t>
      </w:r>
      <w:r>
        <w:rPr>
          <w:rFonts w:eastAsiaTheme="minorEastAsia"/>
          <w:kern w:val="0"/>
          <w:szCs w:val="21"/>
        </w:rPr>
        <w:t>新增中邮证券有限责任公司一个交易单元。</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b) </w:t>
      </w:r>
      <w:r>
        <w:rPr>
          <w:rFonts w:eastAsiaTheme="minorEastAsia"/>
          <w:kern w:val="0"/>
          <w:szCs w:val="21"/>
        </w:rPr>
        <w:t>本基金管理人负责选择证券经营机构，租用其交易单元作为本基金的交易单元。基金交易单元的选择标准如下：</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经营行为稳健规范，内控制度健全，在业内有良好的声誉；</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w:t>
      </w:r>
      <w:r>
        <w:rPr>
          <w:rFonts w:eastAsiaTheme="minorEastAsia"/>
          <w:kern w:val="0"/>
          <w:szCs w:val="21"/>
        </w:rPr>
        <w:t xml:space="preserve"> </w:t>
      </w:r>
      <w:r>
        <w:rPr>
          <w:rFonts w:eastAsiaTheme="minorEastAsia"/>
          <w:kern w:val="0"/>
          <w:szCs w:val="21"/>
        </w:rPr>
        <w:t>具备基金运作所需的高效、安全的通讯条件，交易设施满足基金进行证券交易的需要；</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w:t>
      </w:r>
      <w:r>
        <w:rPr>
          <w:rFonts w:eastAsiaTheme="minorEastAsia"/>
          <w:kern w:val="0"/>
          <w:szCs w:val="21"/>
        </w:rPr>
        <w:t xml:space="preserve"> </w:t>
      </w:r>
      <w:r>
        <w:rPr>
          <w:rFonts w:eastAsiaTheme="minorEastAsia"/>
          <w:kern w:val="0"/>
          <w:szCs w:val="21"/>
        </w:rPr>
        <w:t>具有较强的全方位金融服务能力和水平，包括但不限于：有较好的研究能力和行业分析能力，能及时、全面地向公司提供高质量的关于宏观、行业及市场走向、个股分析的报告及丰富全面的信息服务；能根据公司所管理基金的特定要求，提供专门研究报告，具有开发量化投资组合模型的能力；能积极为公司投资业务的开展，投资信息的交流以及其他方面业务的开展提供良好的服务和支持。</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c) </w:t>
      </w:r>
      <w:r>
        <w:rPr>
          <w:rFonts w:eastAsiaTheme="minorEastAsia"/>
          <w:kern w:val="0"/>
          <w:szCs w:val="21"/>
        </w:rPr>
        <w:t>基金交易单元的选择程序如下：</w:t>
      </w:r>
    </w:p>
    <w:p w:rsidR="00140573" w:rsidRDefault="004254D2">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w:t>
      </w:r>
      <w:r>
        <w:rPr>
          <w:rFonts w:eastAsiaTheme="minorEastAsia"/>
          <w:kern w:val="0"/>
          <w:szCs w:val="21"/>
        </w:rPr>
        <w:t xml:space="preserve"> </w:t>
      </w:r>
      <w:r>
        <w:rPr>
          <w:rFonts w:eastAsiaTheme="minorEastAsia"/>
          <w:kern w:val="0"/>
          <w:szCs w:val="21"/>
        </w:rPr>
        <w:t>本基金管理人根据上述标准考察后确定选用交易单元的证券经营机构。</w:t>
      </w:r>
    </w:p>
    <w:p w:rsidR="001A59F9" w:rsidRPr="004352A8" w:rsidRDefault="001A59F9" w:rsidP="004352A8">
      <w:pPr>
        <w:tabs>
          <w:tab w:val="left" w:pos="426"/>
        </w:tabs>
        <w:spacing w:line="360" w:lineRule="auto"/>
        <w:ind w:firstLineChars="200" w:firstLine="420"/>
        <w:jc w:val="left"/>
        <w:rPr>
          <w:rFonts w:eastAsiaTheme="minorEastAsia"/>
          <w:kern w:val="0"/>
          <w:szCs w:val="21"/>
        </w:rPr>
      </w:pPr>
      <w:r w:rsidRPr="002F4936">
        <w:rPr>
          <w:rFonts w:eastAsiaTheme="minorEastAsia"/>
          <w:kern w:val="0"/>
          <w:szCs w:val="21"/>
        </w:rPr>
        <w:t>2</w:t>
      </w:r>
      <w:r w:rsidRPr="002F4936">
        <w:rPr>
          <w:rFonts w:eastAsiaTheme="minorEastAsia"/>
          <w:kern w:val="0"/>
          <w:szCs w:val="21"/>
        </w:rPr>
        <w:t>）</w:t>
      </w:r>
      <w:r w:rsidRPr="002F4936">
        <w:rPr>
          <w:rFonts w:eastAsiaTheme="minorEastAsia"/>
          <w:kern w:val="0"/>
          <w:szCs w:val="21"/>
        </w:rPr>
        <w:t xml:space="preserve"> </w:t>
      </w:r>
      <w:r w:rsidRPr="002F4936">
        <w:rPr>
          <w:rFonts w:eastAsiaTheme="minorEastAsia"/>
          <w:kern w:val="0"/>
          <w:szCs w:val="21"/>
        </w:rPr>
        <w:t>基金管理人和被选中的证券经营机构签订交易单元租用协议。</w:t>
      </w:r>
    </w:p>
    <w:p w:rsidR="001A59F9" w:rsidRPr="00D564C7" w:rsidRDefault="00875EFA" w:rsidP="00A36984">
      <w:pPr>
        <w:spacing w:line="360" w:lineRule="auto"/>
        <w:rPr>
          <w:rFonts w:asciiTheme="minorEastAsia" w:eastAsiaTheme="minorEastAsia" w:hAnsiTheme="minorEastAsia"/>
          <w:b/>
          <w:szCs w:val="21"/>
        </w:rPr>
      </w:pPr>
      <w:r w:rsidRPr="00220B9D">
        <w:rPr>
          <w:b/>
          <w:color w:val="000000"/>
          <w:szCs w:val="21"/>
        </w:rPr>
        <w:t>11</w:t>
      </w:r>
      <w:r w:rsidRPr="00572A67">
        <w:rPr>
          <w:b/>
          <w:color w:val="000000"/>
          <w:szCs w:val="21"/>
        </w:rPr>
        <w:t>.7.2</w:t>
      </w:r>
      <w:r w:rsidR="001A59F9" w:rsidRPr="00D564C7">
        <w:rPr>
          <w:rFonts w:asciiTheme="minorEastAsia" w:eastAsiaTheme="minorEastAsia" w:hAnsiTheme="minorEastAsia" w:hint="eastAsia"/>
          <w:b/>
          <w:szCs w:val="21"/>
        </w:rPr>
        <w:t>基金租用证券公司交易单元进行其他证券投资的情况</w:t>
      </w:r>
      <w:bookmarkEnd w:id="171"/>
    </w:p>
    <w:p w:rsidR="001A59F9" w:rsidRPr="00D564C7" w:rsidRDefault="001A59F9" w:rsidP="00026C9C">
      <w:pPr>
        <w:spacing w:line="360" w:lineRule="auto"/>
        <w:ind w:firstLine="420"/>
        <w:jc w:val="right"/>
        <w:rPr>
          <w:rFonts w:asciiTheme="minorEastAsia" w:eastAsiaTheme="minorEastAsia" w:hAnsiTheme="minorEastAsia"/>
          <w:color w:val="000000"/>
          <w:szCs w:val="21"/>
        </w:rPr>
      </w:pPr>
      <w:bookmarkStart w:id="172" w:name="_Toc249707408"/>
      <w:r w:rsidRPr="00D564C7">
        <w:rPr>
          <w:rFonts w:asciiTheme="minorEastAsia" w:eastAsiaTheme="minorEastAsia" w:hAnsiTheme="minorEastAsia" w:hint="eastAsia"/>
          <w:szCs w:val="21"/>
        </w:rPr>
        <w:t>金额单位</w:t>
      </w:r>
      <w:r w:rsidRPr="00D564C7">
        <w:rPr>
          <w:rFonts w:asciiTheme="minorEastAsia" w:eastAsiaTheme="minorEastAsia" w:hAnsiTheme="minorEastAsia" w:hint="eastAsia"/>
          <w:color w:val="000000"/>
          <w:kern w:val="0"/>
          <w:szCs w:val="21"/>
        </w:rPr>
        <w:t>：</w:t>
      </w:r>
      <w:r w:rsidRPr="00D564C7">
        <w:rPr>
          <w:rFonts w:asciiTheme="minorEastAsia" w:eastAsiaTheme="minorEastAsia" w:hAnsiTheme="minorEastAsia" w:hint="eastAsia"/>
          <w:color w:val="000000"/>
          <w:kern w:val="0"/>
          <w:szCs w:val="21"/>
          <w:lang w:val="zh-CN"/>
        </w:rPr>
        <w:t>人民币元</w:t>
      </w:r>
      <w:bookmarkEnd w:id="17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6E344B" w:rsidRPr="004352A8" w:rsidTr="00EC47EE">
        <w:tc>
          <w:tcPr>
            <w:tcW w:w="1560" w:type="dxa"/>
            <w:vMerge w:val="restart"/>
            <w:vAlign w:val="center"/>
          </w:tcPr>
          <w:p w:rsidR="006E344B" w:rsidRPr="004352A8" w:rsidRDefault="006E344B" w:rsidP="00EC47EE">
            <w:pPr>
              <w:spacing w:line="360" w:lineRule="auto"/>
              <w:jc w:val="center"/>
              <w:rPr>
                <w:rFonts w:eastAsiaTheme="minorEastAsia"/>
                <w:color w:val="000000"/>
                <w:kern w:val="0"/>
                <w:szCs w:val="21"/>
              </w:rPr>
            </w:pPr>
            <w:r w:rsidRPr="004352A8">
              <w:rPr>
                <w:rFonts w:eastAsiaTheme="minorEastAsia"/>
                <w:color w:val="000000"/>
                <w:szCs w:val="21"/>
              </w:rPr>
              <w:t>券商名称</w:t>
            </w:r>
          </w:p>
        </w:tc>
        <w:tc>
          <w:tcPr>
            <w:tcW w:w="24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债券交易</w:t>
            </w:r>
          </w:p>
        </w:tc>
        <w:tc>
          <w:tcPr>
            <w:tcW w:w="2340" w:type="dxa"/>
            <w:gridSpan w:val="2"/>
            <w:vAlign w:val="center"/>
          </w:tcPr>
          <w:p w:rsidR="006E344B" w:rsidRPr="004352A8" w:rsidRDefault="00034AE9" w:rsidP="00EC47EE">
            <w:pPr>
              <w:spacing w:line="360" w:lineRule="auto"/>
              <w:jc w:val="center"/>
              <w:rPr>
                <w:rFonts w:eastAsiaTheme="minorEastAsia"/>
                <w:color w:val="000000"/>
                <w:szCs w:val="21"/>
              </w:rPr>
            </w:pPr>
            <w:r w:rsidRPr="004352A8">
              <w:rPr>
                <w:color w:val="000000"/>
                <w:szCs w:val="21"/>
              </w:rPr>
              <w:t>债券</w:t>
            </w:r>
            <w:r w:rsidR="006E344B" w:rsidRPr="004352A8">
              <w:rPr>
                <w:rFonts w:eastAsiaTheme="minorEastAsia"/>
                <w:color w:val="000000"/>
                <w:szCs w:val="21"/>
              </w:rPr>
              <w:t>回购交易</w:t>
            </w:r>
          </w:p>
        </w:tc>
        <w:tc>
          <w:tcPr>
            <w:tcW w:w="2700" w:type="dxa"/>
            <w:gridSpan w:val="2"/>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权证交易</w:t>
            </w:r>
          </w:p>
        </w:tc>
      </w:tr>
      <w:tr w:rsidR="006E344B" w:rsidRPr="004352A8" w:rsidTr="00EC47EE">
        <w:tc>
          <w:tcPr>
            <w:tcW w:w="1560" w:type="dxa"/>
            <w:vMerge/>
            <w:vAlign w:val="center"/>
          </w:tcPr>
          <w:p w:rsidR="006E344B" w:rsidRPr="004352A8" w:rsidRDefault="006E344B" w:rsidP="00EC47EE">
            <w:pPr>
              <w:widowControl/>
              <w:spacing w:line="360" w:lineRule="auto"/>
              <w:jc w:val="left"/>
              <w:rPr>
                <w:rFonts w:eastAsiaTheme="minorEastAsia"/>
                <w:color w:val="000000"/>
                <w:kern w:val="0"/>
                <w:szCs w:val="21"/>
              </w:rPr>
            </w:pPr>
          </w:p>
        </w:tc>
        <w:tc>
          <w:tcPr>
            <w:tcW w:w="132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080"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占当期债券成交总额的比例</w:t>
            </w:r>
          </w:p>
        </w:tc>
        <w:tc>
          <w:tcPr>
            <w:tcW w:w="114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1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w:t>
            </w:r>
            <w:r w:rsidR="00034AE9" w:rsidRPr="004352A8">
              <w:rPr>
                <w:color w:val="000000"/>
                <w:szCs w:val="21"/>
              </w:rPr>
              <w:t>债券</w:t>
            </w:r>
            <w:r w:rsidRPr="004352A8">
              <w:rPr>
                <w:rFonts w:eastAsiaTheme="minorEastAsia"/>
                <w:color w:val="000000"/>
                <w:szCs w:val="21"/>
              </w:rPr>
              <w:t>回购成交总额的比例</w:t>
            </w:r>
          </w:p>
        </w:tc>
        <w:tc>
          <w:tcPr>
            <w:tcW w:w="1497"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成交金额</w:t>
            </w:r>
          </w:p>
        </w:tc>
        <w:tc>
          <w:tcPr>
            <w:tcW w:w="1203" w:type="dxa"/>
            <w:vAlign w:val="center"/>
          </w:tcPr>
          <w:p w:rsidR="006E344B" w:rsidRPr="004352A8" w:rsidRDefault="006E344B" w:rsidP="00EC47EE">
            <w:pPr>
              <w:spacing w:line="360" w:lineRule="auto"/>
              <w:jc w:val="center"/>
              <w:rPr>
                <w:rFonts w:eastAsiaTheme="minorEastAsia"/>
                <w:color w:val="000000"/>
                <w:szCs w:val="21"/>
              </w:rPr>
            </w:pPr>
            <w:r w:rsidRPr="004352A8">
              <w:rPr>
                <w:rFonts w:eastAsiaTheme="minorEastAsia"/>
                <w:color w:val="000000"/>
                <w:szCs w:val="21"/>
              </w:rPr>
              <w:t>占当期权证成交总额的比例</w:t>
            </w:r>
          </w:p>
        </w:tc>
      </w:tr>
      <w:tr w:rsidR="00140573">
        <w:tc>
          <w:tcPr>
            <w:tcW w:w="1560" w:type="dxa"/>
            <w:vAlign w:val="center"/>
          </w:tcPr>
          <w:p w:rsidR="00140573" w:rsidRDefault="004254D2">
            <w:pPr>
              <w:jc w:val="left"/>
            </w:pPr>
            <w:r>
              <w:rPr>
                <w:rFonts w:eastAsiaTheme="minorEastAsia"/>
                <w:color w:val="000000"/>
                <w:szCs w:val="21"/>
              </w:rPr>
              <w:t>财通证券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中邮证券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中信证券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渤海证券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安信证券</w:t>
            </w:r>
          </w:p>
        </w:tc>
        <w:tc>
          <w:tcPr>
            <w:tcW w:w="1320" w:type="dxa"/>
            <w:vAlign w:val="center"/>
          </w:tcPr>
          <w:p w:rsidR="00140573" w:rsidRDefault="004254D2">
            <w:pPr>
              <w:jc w:val="right"/>
            </w:pPr>
            <w:r>
              <w:rPr>
                <w:rFonts w:eastAsiaTheme="minorEastAsia"/>
                <w:color w:val="000000"/>
                <w:szCs w:val="21"/>
              </w:rPr>
              <w:t>15,799,077.90</w:t>
            </w:r>
          </w:p>
        </w:tc>
        <w:tc>
          <w:tcPr>
            <w:tcW w:w="1080" w:type="dxa"/>
            <w:vAlign w:val="center"/>
          </w:tcPr>
          <w:p w:rsidR="00140573" w:rsidRDefault="004254D2">
            <w:pPr>
              <w:jc w:val="right"/>
            </w:pPr>
            <w:r>
              <w:rPr>
                <w:rFonts w:eastAsiaTheme="minorEastAsia"/>
                <w:color w:val="000000"/>
                <w:szCs w:val="21"/>
              </w:rPr>
              <w:t>12.43%</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申万宏源</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国都证券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银河证券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中泰证券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中银国际</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光大证券</w:t>
            </w:r>
          </w:p>
        </w:tc>
        <w:tc>
          <w:tcPr>
            <w:tcW w:w="1320" w:type="dxa"/>
            <w:vAlign w:val="center"/>
          </w:tcPr>
          <w:p w:rsidR="00140573" w:rsidRDefault="004254D2">
            <w:pPr>
              <w:jc w:val="right"/>
            </w:pPr>
            <w:r>
              <w:rPr>
                <w:rFonts w:eastAsiaTheme="minorEastAsia"/>
                <w:color w:val="000000"/>
                <w:szCs w:val="21"/>
              </w:rPr>
              <w:t>12,022,008.70</w:t>
            </w:r>
          </w:p>
        </w:tc>
        <w:tc>
          <w:tcPr>
            <w:tcW w:w="1080" w:type="dxa"/>
            <w:vAlign w:val="center"/>
          </w:tcPr>
          <w:p w:rsidR="00140573" w:rsidRDefault="004254D2">
            <w:pPr>
              <w:jc w:val="right"/>
            </w:pPr>
            <w:r>
              <w:rPr>
                <w:rFonts w:eastAsiaTheme="minorEastAsia"/>
                <w:color w:val="000000"/>
                <w:szCs w:val="21"/>
              </w:rPr>
              <w:t>9.46%</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东北证券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100,000,000.00</w:t>
            </w:r>
          </w:p>
        </w:tc>
        <w:tc>
          <w:tcPr>
            <w:tcW w:w="1197" w:type="dxa"/>
            <w:vAlign w:val="center"/>
          </w:tcPr>
          <w:p w:rsidR="00140573" w:rsidRDefault="004254D2">
            <w:pPr>
              <w:jc w:val="right"/>
            </w:pPr>
            <w:r>
              <w:rPr>
                <w:rFonts w:eastAsiaTheme="minorEastAsia"/>
                <w:color w:val="000000"/>
                <w:szCs w:val="21"/>
              </w:rPr>
              <w:t>100.00%</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广发证券</w:t>
            </w:r>
          </w:p>
        </w:tc>
        <w:tc>
          <w:tcPr>
            <w:tcW w:w="1320" w:type="dxa"/>
            <w:vAlign w:val="center"/>
          </w:tcPr>
          <w:p w:rsidR="00140573" w:rsidRDefault="004254D2">
            <w:pPr>
              <w:jc w:val="right"/>
            </w:pPr>
            <w:r>
              <w:rPr>
                <w:rFonts w:eastAsiaTheme="minorEastAsia"/>
                <w:color w:val="000000"/>
                <w:szCs w:val="21"/>
              </w:rPr>
              <w:t>99,295,147.48</w:t>
            </w:r>
          </w:p>
        </w:tc>
        <w:tc>
          <w:tcPr>
            <w:tcW w:w="1080" w:type="dxa"/>
            <w:vAlign w:val="center"/>
          </w:tcPr>
          <w:p w:rsidR="00140573" w:rsidRDefault="004254D2">
            <w:pPr>
              <w:jc w:val="right"/>
            </w:pPr>
            <w:r>
              <w:rPr>
                <w:rFonts w:eastAsiaTheme="minorEastAsia"/>
                <w:color w:val="000000"/>
                <w:szCs w:val="21"/>
              </w:rPr>
              <w:t>78.11%</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r w:rsidR="00140573">
        <w:tc>
          <w:tcPr>
            <w:tcW w:w="1560" w:type="dxa"/>
            <w:vAlign w:val="center"/>
          </w:tcPr>
          <w:p w:rsidR="00140573" w:rsidRDefault="004254D2">
            <w:pPr>
              <w:jc w:val="left"/>
            </w:pPr>
            <w:r>
              <w:rPr>
                <w:rFonts w:eastAsiaTheme="minorEastAsia"/>
                <w:color w:val="000000"/>
                <w:szCs w:val="21"/>
              </w:rPr>
              <w:t>海通证券</w:t>
            </w:r>
          </w:p>
        </w:tc>
        <w:tc>
          <w:tcPr>
            <w:tcW w:w="1320" w:type="dxa"/>
            <w:vAlign w:val="center"/>
          </w:tcPr>
          <w:p w:rsidR="00140573" w:rsidRDefault="004254D2">
            <w:pPr>
              <w:jc w:val="right"/>
            </w:pPr>
            <w:r>
              <w:rPr>
                <w:rFonts w:eastAsiaTheme="minorEastAsia"/>
                <w:color w:val="000000"/>
                <w:szCs w:val="21"/>
              </w:rPr>
              <w:t>-</w:t>
            </w:r>
          </w:p>
        </w:tc>
        <w:tc>
          <w:tcPr>
            <w:tcW w:w="1080" w:type="dxa"/>
            <w:vAlign w:val="center"/>
          </w:tcPr>
          <w:p w:rsidR="00140573" w:rsidRDefault="004254D2">
            <w:pPr>
              <w:jc w:val="right"/>
            </w:pPr>
            <w:r>
              <w:rPr>
                <w:rFonts w:eastAsiaTheme="minorEastAsia"/>
                <w:color w:val="000000"/>
                <w:szCs w:val="21"/>
              </w:rPr>
              <w:t>-</w:t>
            </w:r>
          </w:p>
        </w:tc>
        <w:tc>
          <w:tcPr>
            <w:tcW w:w="1143" w:type="dxa"/>
            <w:vAlign w:val="center"/>
          </w:tcPr>
          <w:p w:rsidR="00140573" w:rsidRDefault="004254D2">
            <w:pPr>
              <w:jc w:val="right"/>
            </w:pPr>
            <w:r>
              <w:rPr>
                <w:rFonts w:eastAsiaTheme="minorEastAsia"/>
                <w:color w:val="000000"/>
                <w:szCs w:val="21"/>
              </w:rPr>
              <w:t>-</w:t>
            </w:r>
          </w:p>
        </w:tc>
        <w:tc>
          <w:tcPr>
            <w:tcW w:w="1197" w:type="dxa"/>
            <w:vAlign w:val="center"/>
          </w:tcPr>
          <w:p w:rsidR="00140573" w:rsidRDefault="004254D2">
            <w:pPr>
              <w:jc w:val="right"/>
            </w:pPr>
            <w:r>
              <w:rPr>
                <w:rFonts w:eastAsiaTheme="minorEastAsia"/>
                <w:color w:val="000000"/>
                <w:szCs w:val="21"/>
              </w:rPr>
              <w:t>-</w:t>
            </w:r>
          </w:p>
        </w:tc>
        <w:tc>
          <w:tcPr>
            <w:tcW w:w="1497" w:type="dxa"/>
            <w:vAlign w:val="center"/>
          </w:tcPr>
          <w:p w:rsidR="00140573" w:rsidRDefault="004254D2">
            <w:pPr>
              <w:jc w:val="right"/>
            </w:pPr>
            <w:r>
              <w:rPr>
                <w:rFonts w:eastAsiaTheme="minorEastAsia"/>
                <w:color w:val="000000"/>
                <w:szCs w:val="21"/>
              </w:rPr>
              <w:t>-</w:t>
            </w:r>
          </w:p>
        </w:tc>
        <w:tc>
          <w:tcPr>
            <w:tcW w:w="1203" w:type="dxa"/>
            <w:vAlign w:val="center"/>
          </w:tcPr>
          <w:p w:rsidR="00140573" w:rsidRDefault="004254D2">
            <w:pPr>
              <w:jc w:val="right"/>
            </w:pPr>
            <w:r>
              <w:rPr>
                <w:rFonts w:eastAsiaTheme="minorEastAsia"/>
                <w:color w:val="000000"/>
                <w:szCs w:val="21"/>
              </w:rPr>
              <w:t>-</w:t>
            </w:r>
          </w:p>
        </w:tc>
      </w:tr>
    </w:tbl>
    <w:p w:rsidR="006E344B" w:rsidRPr="004352A8" w:rsidRDefault="006E344B" w:rsidP="006E344B">
      <w:pPr>
        <w:autoSpaceDE w:val="0"/>
        <w:autoSpaceDN w:val="0"/>
        <w:adjustRightInd w:val="0"/>
        <w:spacing w:line="360" w:lineRule="auto"/>
        <w:jc w:val="left"/>
        <w:rPr>
          <w:color w:val="000000"/>
          <w:szCs w:val="21"/>
        </w:rPr>
      </w:pPr>
    </w:p>
    <w:p w:rsidR="001A59F9" w:rsidRPr="00D564C7" w:rsidRDefault="001A59F9" w:rsidP="00A36984">
      <w:pPr>
        <w:pStyle w:val="20"/>
        <w:spacing w:before="0" w:after="0"/>
        <w:rPr>
          <w:rFonts w:asciiTheme="minorEastAsia" w:eastAsiaTheme="minorEastAsia" w:hAnsiTheme="minorEastAsia"/>
          <w:kern w:val="0"/>
          <w:sz w:val="21"/>
          <w:szCs w:val="21"/>
        </w:rPr>
      </w:pPr>
      <w:bookmarkStart w:id="173" w:name="_Toc361324901"/>
      <w:bookmarkStart w:id="174" w:name="_Toc35532693"/>
      <w:r w:rsidRPr="00020495">
        <w:rPr>
          <w:rFonts w:asciiTheme="minorEastAsia" w:eastAsiaTheme="minorEastAsia" w:hAnsiTheme="minorEastAsia"/>
          <w:kern w:val="0"/>
          <w:sz w:val="21"/>
          <w:szCs w:val="21"/>
        </w:rPr>
        <w:t>11.8</w:t>
      </w:r>
      <w:r w:rsidR="00020495"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其他重大事件</w:t>
      </w:r>
      <w:bookmarkEnd w:id="173"/>
      <w:bookmarkEnd w:id="17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序号</w:t>
            </w:r>
          </w:p>
        </w:tc>
        <w:tc>
          <w:tcPr>
            <w:tcW w:w="4320"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公告事项</w:t>
            </w:r>
          </w:p>
        </w:tc>
        <w:tc>
          <w:tcPr>
            <w:tcW w:w="2331"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法定披露方式</w:t>
            </w:r>
          </w:p>
        </w:tc>
        <w:tc>
          <w:tcPr>
            <w:tcW w:w="1629" w:type="dxa"/>
            <w:vAlign w:val="center"/>
          </w:tcPr>
          <w:p w:rsidR="001A59F9" w:rsidRPr="004352A8" w:rsidRDefault="001A59F9" w:rsidP="00026C9C">
            <w:pPr>
              <w:spacing w:line="360" w:lineRule="auto"/>
              <w:jc w:val="center"/>
              <w:rPr>
                <w:rFonts w:eastAsiaTheme="minorEastAsia"/>
                <w:color w:val="000000"/>
                <w:szCs w:val="21"/>
              </w:rPr>
            </w:pPr>
            <w:r w:rsidRPr="004352A8">
              <w:rPr>
                <w:rFonts w:eastAsiaTheme="minorEastAsia"/>
                <w:color w:val="000000"/>
                <w:szCs w:val="21"/>
              </w:rPr>
              <w:t>法定披露日期</w:t>
            </w:r>
          </w:p>
        </w:tc>
      </w:tr>
      <w:tr w:rsidR="00140573">
        <w:tc>
          <w:tcPr>
            <w:tcW w:w="720" w:type="dxa"/>
            <w:vAlign w:val="center"/>
          </w:tcPr>
          <w:p w:rsidR="00140573" w:rsidRDefault="004254D2">
            <w:pPr>
              <w:jc w:val="center"/>
            </w:pPr>
            <w:r>
              <w:rPr>
                <w:rFonts w:eastAsiaTheme="minorEastAsia"/>
                <w:color w:val="000000"/>
                <w:szCs w:val="21"/>
              </w:rPr>
              <w:t>1</w:t>
            </w:r>
          </w:p>
        </w:tc>
        <w:tc>
          <w:tcPr>
            <w:tcW w:w="4320" w:type="dxa"/>
            <w:vAlign w:val="center"/>
          </w:tcPr>
          <w:p w:rsidR="00140573" w:rsidRDefault="004254D2">
            <w:pPr>
              <w:jc w:val="left"/>
            </w:pPr>
            <w:r>
              <w:rPr>
                <w:rFonts w:eastAsiaTheme="minorEastAsia"/>
                <w:color w:val="000000"/>
                <w:szCs w:val="21"/>
              </w:rPr>
              <w:t>易方达基金管理有限公司关于公司旗下部分基金估值调整情况的公告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2019-01-03</w:t>
            </w:r>
          </w:p>
        </w:tc>
      </w:tr>
      <w:tr w:rsidR="00140573">
        <w:tc>
          <w:tcPr>
            <w:tcW w:w="720" w:type="dxa"/>
            <w:vAlign w:val="center"/>
          </w:tcPr>
          <w:p w:rsidR="00140573" w:rsidRDefault="004254D2">
            <w:pPr>
              <w:jc w:val="center"/>
            </w:pPr>
            <w:r>
              <w:rPr>
                <w:rFonts w:eastAsiaTheme="minorEastAsia"/>
                <w:color w:val="000000"/>
                <w:szCs w:val="21"/>
              </w:rPr>
              <w:t>2</w:t>
            </w:r>
          </w:p>
        </w:tc>
        <w:tc>
          <w:tcPr>
            <w:tcW w:w="4320" w:type="dxa"/>
            <w:vAlign w:val="center"/>
          </w:tcPr>
          <w:p w:rsidR="00140573" w:rsidRDefault="004254D2">
            <w:pPr>
              <w:jc w:val="left"/>
            </w:pPr>
            <w:r>
              <w:rPr>
                <w:rFonts w:eastAsiaTheme="minorEastAsia"/>
                <w:color w:val="000000"/>
                <w:szCs w:val="21"/>
              </w:rPr>
              <w:t>易方达基金管理有限公司关于易方达</w:t>
            </w:r>
            <w:r>
              <w:rPr>
                <w:rFonts w:eastAsiaTheme="minorEastAsia"/>
                <w:color w:val="000000"/>
                <w:szCs w:val="21"/>
              </w:rPr>
              <w:t>50</w:t>
            </w:r>
            <w:r>
              <w:rPr>
                <w:rFonts w:eastAsiaTheme="minorEastAsia"/>
                <w:color w:val="000000"/>
                <w:szCs w:val="21"/>
              </w:rPr>
              <w:t>指数证券投资基金增加恒泰证券为销售机构的公告</w:t>
            </w:r>
          </w:p>
        </w:tc>
        <w:tc>
          <w:tcPr>
            <w:tcW w:w="2331" w:type="dxa"/>
            <w:vAlign w:val="center"/>
          </w:tcPr>
          <w:p w:rsidR="00140573" w:rsidRDefault="004254D2">
            <w:pPr>
              <w:jc w:val="center"/>
            </w:pPr>
            <w:r>
              <w:rPr>
                <w:rFonts w:eastAsiaTheme="minorEastAsia"/>
                <w:color w:val="000000"/>
                <w:szCs w:val="21"/>
              </w:rPr>
              <w:t>证券时报及基金管理人网站</w:t>
            </w:r>
          </w:p>
        </w:tc>
        <w:tc>
          <w:tcPr>
            <w:tcW w:w="1629" w:type="dxa"/>
            <w:vAlign w:val="center"/>
          </w:tcPr>
          <w:p w:rsidR="00140573" w:rsidRDefault="004254D2">
            <w:pPr>
              <w:jc w:val="center"/>
            </w:pPr>
            <w:r>
              <w:rPr>
                <w:rFonts w:eastAsiaTheme="minorEastAsia"/>
                <w:color w:val="000000"/>
                <w:szCs w:val="21"/>
              </w:rPr>
              <w:t>2019-01-14</w:t>
            </w:r>
          </w:p>
        </w:tc>
      </w:tr>
      <w:tr w:rsidR="00140573">
        <w:tc>
          <w:tcPr>
            <w:tcW w:w="720" w:type="dxa"/>
            <w:vAlign w:val="center"/>
          </w:tcPr>
          <w:p w:rsidR="00140573" w:rsidRDefault="004254D2">
            <w:pPr>
              <w:jc w:val="center"/>
            </w:pPr>
            <w:r>
              <w:rPr>
                <w:rFonts w:eastAsiaTheme="minorEastAsia"/>
                <w:color w:val="000000"/>
                <w:szCs w:val="21"/>
              </w:rPr>
              <w:t>3</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易方达基金管理有限公司关于旗下部分开放式基金参加北京农商银行定期定额投资费率优惠活动的公告</w:t>
            </w:r>
          </w:p>
        </w:tc>
        <w:tc>
          <w:tcPr>
            <w:tcW w:w="2331" w:type="dxa"/>
            <w:vAlign w:val="center"/>
          </w:tcPr>
          <w:p w:rsidR="00140573" w:rsidRDefault="004254D2">
            <w:pPr>
              <w:jc w:val="center"/>
            </w:pPr>
            <w:r>
              <w:rPr>
                <w:rFonts w:eastAsiaTheme="minorEastAsia"/>
                <w:color w:val="000000"/>
                <w:szCs w:val="21"/>
              </w:rPr>
              <w:t>中国证券报、上海证券报及基金管理人网站</w:t>
            </w:r>
          </w:p>
        </w:tc>
        <w:tc>
          <w:tcPr>
            <w:tcW w:w="1629" w:type="dxa"/>
            <w:vAlign w:val="center"/>
          </w:tcPr>
          <w:p w:rsidR="00140573" w:rsidRDefault="004254D2">
            <w:pPr>
              <w:jc w:val="center"/>
            </w:pPr>
            <w:r>
              <w:rPr>
                <w:rFonts w:eastAsiaTheme="minorEastAsia"/>
                <w:color w:val="000000"/>
                <w:szCs w:val="21"/>
              </w:rPr>
              <w:t>2019-01-21</w:t>
            </w:r>
          </w:p>
        </w:tc>
      </w:tr>
      <w:tr w:rsidR="00140573">
        <w:tc>
          <w:tcPr>
            <w:tcW w:w="720" w:type="dxa"/>
            <w:vAlign w:val="center"/>
          </w:tcPr>
          <w:p w:rsidR="00140573" w:rsidRDefault="004254D2">
            <w:pPr>
              <w:jc w:val="center"/>
            </w:pPr>
            <w:r>
              <w:rPr>
                <w:rFonts w:eastAsiaTheme="minorEastAsia"/>
                <w:color w:val="000000"/>
                <w:szCs w:val="21"/>
              </w:rPr>
              <w:t>4</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易方达基金管理有限公司关于旗下部分开放式基金增加腾安基金为销售机构的公告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2019-01-23</w:t>
            </w:r>
          </w:p>
        </w:tc>
      </w:tr>
      <w:tr w:rsidR="00140573">
        <w:tc>
          <w:tcPr>
            <w:tcW w:w="720" w:type="dxa"/>
            <w:vAlign w:val="center"/>
          </w:tcPr>
          <w:p w:rsidR="00140573" w:rsidRDefault="004254D2">
            <w:pPr>
              <w:jc w:val="center"/>
            </w:pPr>
            <w:r>
              <w:rPr>
                <w:rFonts w:eastAsiaTheme="minorEastAsia"/>
                <w:color w:val="000000"/>
                <w:szCs w:val="21"/>
              </w:rPr>
              <w:t>5</w:t>
            </w:r>
          </w:p>
        </w:tc>
        <w:tc>
          <w:tcPr>
            <w:tcW w:w="4320" w:type="dxa"/>
            <w:vAlign w:val="center"/>
          </w:tcPr>
          <w:p w:rsidR="00140573" w:rsidRDefault="004254D2">
            <w:pPr>
              <w:jc w:val="left"/>
            </w:pPr>
            <w:r>
              <w:rPr>
                <w:rFonts w:eastAsiaTheme="minorEastAsia"/>
                <w:color w:val="000000"/>
                <w:szCs w:val="21"/>
              </w:rPr>
              <w:t>易方达基金管理有限公司关于暂停大泰金石基金销售有限公司办理旗下基金相关销售业务的公告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2019-01-29</w:t>
            </w:r>
          </w:p>
        </w:tc>
      </w:tr>
      <w:tr w:rsidR="00140573">
        <w:tc>
          <w:tcPr>
            <w:tcW w:w="720" w:type="dxa"/>
            <w:vAlign w:val="center"/>
          </w:tcPr>
          <w:p w:rsidR="00140573" w:rsidRDefault="004254D2">
            <w:pPr>
              <w:jc w:val="center"/>
            </w:pPr>
            <w:r>
              <w:rPr>
                <w:rFonts w:eastAsiaTheme="minorEastAsia"/>
                <w:color w:val="000000"/>
                <w:szCs w:val="21"/>
              </w:rPr>
              <w:t>6</w:t>
            </w:r>
          </w:p>
        </w:tc>
        <w:tc>
          <w:tcPr>
            <w:tcW w:w="4320" w:type="dxa"/>
            <w:vAlign w:val="center"/>
          </w:tcPr>
          <w:p w:rsidR="00140573" w:rsidRDefault="004254D2">
            <w:pPr>
              <w:jc w:val="left"/>
            </w:pPr>
            <w:r>
              <w:rPr>
                <w:rFonts w:eastAsiaTheme="minorEastAsia"/>
                <w:color w:val="000000"/>
                <w:szCs w:val="21"/>
              </w:rPr>
              <w:t>易方达基金管理有限公司关于易方达</w:t>
            </w:r>
            <w:r>
              <w:rPr>
                <w:rFonts w:eastAsiaTheme="minorEastAsia"/>
                <w:color w:val="000000"/>
                <w:szCs w:val="21"/>
              </w:rPr>
              <w:t>50</w:t>
            </w:r>
            <w:r>
              <w:rPr>
                <w:rFonts w:eastAsiaTheme="minorEastAsia"/>
                <w:color w:val="000000"/>
                <w:szCs w:val="21"/>
              </w:rPr>
              <w:t>指数证券投资基金</w:t>
            </w:r>
            <w:r>
              <w:rPr>
                <w:rFonts w:eastAsiaTheme="minorEastAsia"/>
                <w:color w:val="000000"/>
                <w:szCs w:val="21"/>
              </w:rPr>
              <w:t>C</w:t>
            </w:r>
            <w:r>
              <w:rPr>
                <w:rFonts w:eastAsiaTheme="minorEastAsia"/>
                <w:color w:val="000000"/>
                <w:szCs w:val="21"/>
              </w:rPr>
              <w:t>类基金份额增加销售机构的公告</w:t>
            </w:r>
          </w:p>
        </w:tc>
        <w:tc>
          <w:tcPr>
            <w:tcW w:w="2331" w:type="dxa"/>
            <w:vAlign w:val="center"/>
          </w:tcPr>
          <w:p w:rsidR="00140573" w:rsidRDefault="004254D2">
            <w:pPr>
              <w:jc w:val="center"/>
            </w:pPr>
            <w:r>
              <w:rPr>
                <w:rFonts w:eastAsiaTheme="minorEastAsia"/>
                <w:color w:val="000000"/>
                <w:szCs w:val="21"/>
              </w:rPr>
              <w:t>上海证券报及基金管理人网站</w:t>
            </w:r>
          </w:p>
        </w:tc>
        <w:tc>
          <w:tcPr>
            <w:tcW w:w="1629" w:type="dxa"/>
            <w:vAlign w:val="center"/>
          </w:tcPr>
          <w:p w:rsidR="00140573" w:rsidRDefault="004254D2">
            <w:pPr>
              <w:jc w:val="center"/>
            </w:pPr>
            <w:r>
              <w:rPr>
                <w:rFonts w:eastAsiaTheme="minorEastAsia"/>
                <w:color w:val="000000"/>
                <w:szCs w:val="21"/>
              </w:rPr>
              <w:t>2019-01-30</w:t>
            </w:r>
          </w:p>
        </w:tc>
      </w:tr>
      <w:tr w:rsidR="00140573">
        <w:tc>
          <w:tcPr>
            <w:tcW w:w="720" w:type="dxa"/>
            <w:vAlign w:val="center"/>
          </w:tcPr>
          <w:p w:rsidR="00140573" w:rsidRDefault="004254D2">
            <w:pPr>
              <w:jc w:val="center"/>
            </w:pPr>
            <w:r>
              <w:rPr>
                <w:rFonts w:eastAsiaTheme="minorEastAsia"/>
                <w:color w:val="000000"/>
                <w:szCs w:val="21"/>
              </w:rPr>
              <w:t>7</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易方达基金管理有限公司关于旗下部分开放式基金参加九州证券费率优惠活动的公告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2019-02-13</w:t>
            </w:r>
          </w:p>
        </w:tc>
      </w:tr>
      <w:tr w:rsidR="00140573">
        <w:tc>
          <w:tcPr>
            <w:tcW w:w="720" w:type="dxa"/>
            <w:vAlign w:val="center"/>
          </w:tcPr>
          <w:p w:rsidR="00140573" w:rsidRDefault="004254D2">
            <w:pPr>
              <w:jc w:val="center"/>
            </w:pPr>
            <w:r>
              <w:rPr>
                <w:rFonts w:eastAsiaTheme="minorEastAsia"/>
                <w:color w:val="000000"/>
                <w:szCs w:val="21"/>
              </w:rPr>
              <w:t>8</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易方达基金管理有限公司关于旗下部分开放式基金增加东北证券为销售机构、参加东北证券费率优惠活动的公告</w:t>
            </w:r>
          </w:p>
        </w:tc>
        <w:tc>
          <w:tcPr>
            <w:tcW w:w="2331" w:type="dxa"/>
            <w:vAlign w:val="center"/>
          </w:tcPr>
          <w:p w:rsidR="00140573" w:rsidRDefault="004254D2">
            <w:pPr>
              <w:jc w:val="center"/>
            </w:pPr>
            <w:r>
              <w:rPr>
                <w:rFonts w:eastAsiaTheme="minorEastAsia"/>
                <w:color w:val="000000"/>
                <w:szCs w:val="21"/>
              </w:rPr>
              <w:t>上海证券报及基金管理人网站</w:t>
            </w:r>
          </w:p>
        </w:tc>
        <w:tc>
          <w:tcPr>
            <w:tcW w:w="1629" w:type="dxa"/>
            <w:vAlign w:val="center"/>
          </w:tcPr>
          <w:p w:rsidR="00140573" w:rsidRDefault="004254D2">
            <w:pPr>
              <w:jc w:val="center"/>
            </w:pPr>
            <w:r>
              <w:rPr>
                <w:rFonts w:eastAsiaTheme="minorEastAsia"/>
                <w:color w:val="000000"/>
                <w:szCs w:val="21"/>
              </w:rPr>
              <w:t>2019-02-15</w:t>
            </w:r>
          </w:p>
        </w:tc>
      </w:tr>
      <w:tr w:rsidR="00140573">
        <w:tc>
          <w:tcPr>
            <w:tcW w:w="720" w:type="dxa"/>
            <w:vAlign w:val="center"/>
          </w:tcPr>
          <w:p w:rsidR="00140573" w:rsidRDefault="004254D2">
            <w:pPr>
              <w:jc w:val="center"/>
            </w:pPr>
            <w:r>
              <w:rPr>
                <w:rFonts w:eastAsiaTheme="minorEastAsia"/>
                <w:color w:val="000000"/>
                <w:szCs w:val="21"/>
              </w:rPr>
              <w:t>9</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易方达基金管理有限公司关于旗下部分开放式基金增加华夏财富为销售机构、参加华夏财富费率优惠活动的公告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2019-02-22</w:t>
            </w:r>
          </w:p>
        </w:tc>
      </w:tr>
      <w:tr w:rsidR="00140573">
        <w:tc>
          <w:tcPr>
            <w:tcW w:w="720" w:type="dxa"/>
            <w:vAlign w:val="center"/>
          </w:tcPr>
          <w:p w:rsidR="00140573" w:rsidRDefault="004254D2">
            <w:pPr>
              <w:jc w:val="center"/>
            </w:pPr>
            <w:r>
              <w:rPr>
                <w:rFonts w:eastAsiaTheme="minorEastAsia"/>
                <w:color w:val="000000"/>
                <w:szCs w:val="21"/>
              </w:rPr>
              <w:t>10</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易方达基金管理有限公司关于旗下部分开放式基金增加厦门银行为销售机构、参加厦门银行费率优惠活动的公告</w:t>
            </w:r>
          </w:p>
        </w:tc>
        <w:tc>
          <w:tcPr>
            <w:tcW w:w="2331" w:type="dxa"/>
            <w:vAlign w:val="center"/>
          </w:tcPr>
          <w:p w:rsidR="00140573" w:rsidRDefault="004254D2">
            <w:pPr>
              <w:jc w:val="center"/>
            </w:pPr>
            <w:r>
              <w:rPr>
                <w:rFonts w:eastAsiaTheme="minorEastAsia"/>
                <w:color w:val="000000"/>
                <w:szCs w:val="21"/>
              </w:rPr>
              <w:t>上海证券报、证券时报及基金管理人网站</w:t>
            </w:r>
          </w:p>
        </w:tc>
        <w:tc>
          <w:tcPr>
            <w:tcW w:w="1629" w:type="dxa"/>
            <w:vAlign w:val="center"/>
          </w:tcPr>
          <w:p w:rsidR="00140573" w:rsidRDefault="004254D2">
            <w:pPr>
              <w:jc w:val="center"/>
            </w:pPr>
            <w:r>
              <w:rPr>
                <w:rFonts w:eastAsiaTheme="minorEastAsia"/>
                <w:color w:val="000000"/>
                <w:szCs w:val="21"/>
              </w:rPr>
              <w:t>2019-02-25</w:t>
            </w:r>
          </w:p>
        </w:tc>
      </w:tr>
      <w:tr w:rsidR="00140573">
        <w:tc>
          <w:tcPr>
            <w:tcW w:w="720" w:type="dxa"/>
            <w:vAlign w:val="center"/>
          </w:tcPr>
          <w:p w:rsidR="00140573" w:rsidRDefault="004254D2">
            <w:pPr>
              <w:jc w:val="center"/>
            </w:pPr>
            <w:r>
              <w:rPr>
                <w:rFonts w:eastAsiaTheme="minorEastAsia"/>
                <w:color w:val="000000"/>
                <w:szCs w:val="21"/>
              </w:rPr>
              <w:t>11</w:t>
            </w:r>
          </w:p>
        </w:tc>
        <w:tc>
          <w:tcPr>
            <w:tcW w:w="4320" w:type="dxa"/>
            <w:vAlign w:val="center"/>
          </w:tcPr>
          <w:p w:rsidR="00140573" w:rsidRDefault="004254D2">
            <w:pPr>
              <w:jc w:val="left"/>
            </w:pPr>
            <w:r>
              <w:rPr>
                <w:rFonts w:eastAsiaTheme="minorEastAsia"/>
                <w:color w:val="000000"/>
                <w:szCs w:val="21"/>
              </w:rPr>
              <w:t>易方达基金管理有限公司关于公司旗下部分基金估值调整情况的公告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2019-02-26</w:t>
            </w:r>
          </w:p>
        </w:tc>
      </w:tr>
      <w:tr w:rsidR="00140573">
        <w:tc>
          <w:tcPr>
            <w:tcW w:w="720" w:type="dxa"/>
            <w:vAlign w:val="center"/>
          </w:tcPr>
          <w:p w:rsidR="00140573" w:rsidRDefault="004254D2">
            <w:pPr>
              <w:jc w:val="center"/>
            </w:pPr>
            <w:r>
              <w:rPr>
                <w:rFonts w:eastAsiaTheme="minorEastAsia"/>
                <w:color w:val="000000"/>
                <w:szCs w:val="21"/>
              </w:rPr>
              <w:t>12</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易方达基金管理有限公司关于旗下部分开放式基金增加四川天府银行为销售机构的公告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2019-02-28</w:t>
            </w:r>
          </w:p>
        </w:tc>
      </w:tr>
      <w:tr w:rsidR="00140573">
        <w:tc>
          <w:tcPr>
            <w:tcW w:w="720" w:type="dxa"/>
            <w:vAlign w:val="center"/>
          </w:tcPr>
          <w:p w:rsidR="00140573" w:rsidRDefault="004254D2">
            <w:pPr>
              <w:jc w:val="center"/>
            </w:pPr>
            <w:r>
              <w:rPr>
                <w:rFonts w:eastAsiaTheme="minorEastAsia"/>
                <w:color w:val="000000"/>
                <w:szCs w:val="21"/>
              </w:rPr>
              <w:t>13</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易方达基金管理有限公司关于旗下部分开放式基金参加华融湘江银行费率优惠活动的公告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2019-03-01</w:t>
            </w:r>
          </w:p>
        </w:tc>
      </w:tr>
      <w:tr w:rsidR="00140573">
        <w:tc>
          <w:tcPr>
            <w:tcW w:w="720" w:type="dxa"/>
            <w:vAlign w:val="center"/>
          </w:tcPr>
          <w:p w:rsidR="00140573" w:rsidRDefault="004254D2">
            <w:pPr>
              <w:jc w:val="center"/>
            </w:pPr>
            <w:r>
              <w:rPr>
                <w:rFonts w:eastAsiaTheme="minorEastAsia"/>
                <w:color w:val="000000"/>
                <w:szCs w:val="21"/>
              </w:rPr>
              <w:t>14</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易方达基金管理有限公司关于旗下部分开放式基金增加财通证券为销售机构、参加财通证券费率优惠活动的公告</w:t>
            </w:r>
          </w:p>
        </w:tc>
        <w:tc>
          <w:tcPr>
            <w:tcW w:w="2331" w:type="dxa"/>
            <w:vAlign w:val="center"/>
          </w:tcPr>
          <w:p w:rsidR="00140573" w:rsidRDefault="004254D2">
            <w:pPr>
              <w:jc w:val="center"/>
            </w:pPr>
            <w:r>
              <w:rPr>
                <w:rFonts w:eastAsiaTheme="minorEastAsia"/>
                <w:color w:val="000000"/>
                <w:szCs w:val="21"/>
              </w:rPr>
              <w:t>上海证券报、证券时报及基金管理人网站</w:t>
            </w:r>
          </w:p>
        </w:tc>
        <w:tc>
          <w:tcPr>
            <w:tcW w:w="1629" w:type="dxa"/>
            <w:vAlign w:val="center"/>
          </w:tcPr>
          <w:p w:rsidR="00140573" w:rsidRDefault="004254D2">
            <w:pPr>
              <w:jc w:val="center"/>
            </w:pPr>
            <w:r>
              <w:rPr>
                <w:rFonts w:eastAsiaTheme="minorEastAsia"/>
                <w:color w:val="000000"/>
                <w:szCs w:val="21"/>
              </w:rPr>
              <w:t>2019-03-01</w:t>
            </w:r>
          </w:p>
        </w:tc>
      </w:tr>
      <w:tr w:rsidR="00140573">
        <w:tc>
          <w:tcPr>
            <w:tcW w:w="720" w:type="dxa"/>
            <w:vAlign w:val="center"/>
          </w:tcPr>
          <w:p w:rsidR="00140573" w:rsidRDefault="004254D2">
            <w:pPr>
              <w:jc w:val="center"/>
            </w:pPr>
            <w:r>
              <w:rPr>
                <w:rFonts w:eastAsiaTheme="minorEastAsia"/>
                <w:color w:val="000000"/>
                <w:szCs w:val="21"/>
              </w:rPr>
              <w:t>15</w:t>
            </w:r>
          </w:p>
        </w:tc>
        <w:tc>
          <w:tcPr>
            <w:tcW w:w="4320" w:type="dxa"/>
            <w:vAlign w:val="center"/>
          </w:tcPr>
          <w:p w:rsidR="00140573" w:rsidRDefault="004254D2">
            <w:pPr>
              <w:jc w:val="left"/>
            </w:pPr>
            <w:r>
              <w:rPr>
                <w:rFonts w:eastAsiaTheme="minorEastAsia"/>
                <w:color w:val="000000"/>
                <w:szCs w:val="21"/>
              </w:rPr>
              <w:t>易方达基金管理有限公司关于成都分公司营业场所变更的公告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2019-03-13</w:t>
            </w:r>
          </w:p>
        </w:tc>
      </w:tr>
      <w:tr w:rsidR="00140573">
        <w:tc>
          <w:tcPr>
            <w:tcW w:w="720" w:type="dxa"/>
            <w:vAlign w:val="center"/>
          </w:tcPr>
          <w:p w:rsidR="00140573" w:rsidRDefault="004254D2">
            <w:pPr>
              <w:jc w:val="center"/>
            </w:pPr>
            <w:r>
              <w:rPr>
                <w:rFonts w:eastAsiaTheme="minorEastAsia"/>
                <w:color w:val="000000"/>
                <w:szCs w:val="21"/>
              </w:rPr>
              <w:t>16</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易方达基金管理有限公司关于旗下部分开放式基金参加利得基金费率优惠活动的公告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2019-03-13</w:t>
            </w:r>
          </w:p>
        </w:tc>
      </w:tr>
      <w:tr w:rsidR="00140573">
        <w:tc>
          <w:tcPr>
            <w:tcW w:w="720" w:type="dxa"/>
            <w:vAlign w:val="center"/>
          </w:tcPr>
          <w:p w:rsidR="00140573" w:rsidRDefault="004254D2">
            <w:pPr>
              <w:jc w:val="center"/>
            </w:pPr>
            <w:r>
              <w:rPr>
                <w:rFonts w:eastAsiaTheme="minorEastAsia"/>
                <w:color w:val="000000"/>
                <w:szCs w:val="21"/>
              </w:rPr>
              <w:t>17</w:t>
            </w:r>
          </w:p>
        </w:tc>
        <w:tc>
          <w:tcPr>
            <w:tcW w:w="4320" w:type="dxa"/>
            <w:vAlign w:val="center"/>
          </w:tcPr>
          <w:p w:rsidR="00140573" w:rsidRDefault="004254D2">
            <w:pPr>
              <w:jc w:val="left"/>
            </w:pPr>
            <w:r>
              <w:rPr>
                <w:rFonts w:eastAsiaTheme="minorEastAsia"/>
                <w:color w:val="000000"/>
                <w:szCs w:val="21"/>
              </w:rPr>
              <w:t>易方达基金管理有限公司关于提醒投资者及时提供或更新身份信息资料的公告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2019-03-19</w:t>
            </w:r>
          </w:p>
        </w:tc>
      </w:tr>
      <w:tr w:rsidR="00140573">
        <w:tc>
          <w:tcPr>
            <w:tcW w:w="720" w:type="dxa"/>
            <w:vAlign w:val="center"/>
          </w:tcPr>
          <w:p w:rsidR="00140573" w:rsidRDefault="004254D2">
            <w:pPr>
              <w:jc w:val="center"/>
            </w:pPr>
            <w:r>
              <w:rPr>
                <w:rFonts w:eastAsiaTheme="minorEastAsia"/>
                <w:color w:val="000000"/>
                <w:szCs w:val="21"/>
              </w:rPr>
              <w:t>18</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易方达基金管理有限公司关于旗下部分开放式基金参加国盛证券费率优惠活动的公告</w:t>
            </w:r>
          </w:p>
        </w:tc>
        <w:tc>
          <w:tcPr>
            <w:tcW w:w="2331" w:type="dxa"/>
            <w:vAlign w:val="center"/>
          </w:tcPr>
          <w:p w:rsidR="00140573" w:rsidRDefault="004254D2">
            <w:pPr>
              <w:jc w:val="center"/>
            </w:pPr>
            <w:r>
              <w:rPr>
                <w:rFonts w:eastAsiaTheme="minorEastAsia"/>
                <w:color w:val="000000"/>
                <w:szCs w:val="21"/>
              </w:rPr>
              <w:t>中国证券报、上海证券报及基金管理人网站</w:t>
            </w:r>
          </w:p>
        </w:tc>
        <w:tc>
          <w:tcPr>
            <w:tcW w:w="1629" w:type="dxa"/>
            <w:vAlign w:val="center"/>
          </w:tcPr>
          <w:p w:rsidR="00140573" w:rsidRDefault="004254D2">
            <w:pPr>
              <w:jc w:val="center"/>
            </w:pPr>
            <w:r>
              <w:rPr>
                <w:rFonts w:eastAsiaTheme="minorEastAsia"/>
                <w:color w:val="000000"/>
                <w:szCs w:val="21"/>
              </w:rPr>
              <w:t>2019-03-21</w:t>
            </w:r>
          </w:p>
        </w:tc>
      </w:tr>
      <w:tr w:rsidR="00140573">
        <w:tc>
          <w:tcPr>
            <w:tcW w:w="720" w:type="dxa"/>
            <w:vAlign w:val="center"/>
          </w:tcPr>
          <w:p w:rsidR="00140573" w:rsidRDefault="004254D2">
            <w:pPr>
              <w:jc w:val="center"/>
            </w:pPr>
            <w:r>
              <w:rPr>
                <w:rFonts w:eastAsiaTheme="minorEastAsia"/>
                <w:color w:val="000000"/>
                <w:szCs w:val="21"/>
              </w:rPr>
              <w:t>19</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易方达基金管理有限公司关于旗下部分开放式基金增加国盛证券为销售机构的公告</w:t>
            </w:r>
          </w:p>
        </w:tc>
        <w:tc>
          <w:tcPr>
            <w:tcW w:w="2331" w:type="dxa"/>
            <w:vAlign w:val="center"/>
          </w:tcPr>
          <w:p w:rsidR="00140573" w:rsidRDefault="004254D2">
            <w:pPr>
              <w:jc w:val="center"/>
            </w:pPr>
            <w:r>
              <w:rPr>
                <w:rFonts w:eastAsiaTheme="minorEastAsia"/>
                <w:color w:val="000000"/>
                <w:szCs w:val="21"/>
              </w:rPr>
              <w:t>中国证券报、上海证券报及基金管理人网站</w:t>
            </w:r>
          </w:p>
        </w:tc>
        <w:tc>
          <w:tcPr>
            <w:tcW w:w="1629" w:type="dxa"/>
            <w:vAlign w:val="center"/>
          </w:tcPr>
          <w:p w:rsidR="00140573" w:rsidRDefault="004254D2">
            <w:pPr>
              <w:jc w:val="center"/>
            </w:pPr>
            <w:r>
              <w:rPr>
                <w:rFonts w:eastAsiaTheme="minorEastAsia"/>
                <w:color w:val="000000"/>
                <w:szCs w:val="21"/>
              </w:rPr>
              <w:t>2019-03-26</w:t>
            </w:r>
          </w:p>
        </w:tc>
      </w:tr>
      <w:tr w:rsidR="00140573">
        <w:tc>
          <w:tcPr>
            <w:tcW w:w="720" w:type="dxa"/>
            <w:vAlign w:val="center"/>
          </w:tcPr>
          <w:p w:rsidR="00140573" w:rsidRDefault="004254D2">
            <w:pPr>
              <w:jc w:val="center"/>
            </w:pPr>
            <w:r>
              <w:rPr>
                <w:rFonts w:eastAsiaTheme="minorEastAsia"/>
                <w:color w:val="000000"/>
                <w:szCs w:val="21"/>
              </w:rPr>
              <w:t>20</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易方达基金管理有限公司关于旗下部分开放式基金参加昆仑银行费率优惠活动的公告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2019-03-29</w:t>
            </w:r>
          </w:p>
        </w:tc>
      </w:tr>
      <w:tr w:rsidR="00140573">
        <w:tc>
          <w:tcPr>
            <w:tcW w:w="720" w:type="dxa"/>
            <w:vAlign w:val="center"/>
          </w:tcPr>
          <w:p w:rsidR="00140573" w:rsidRDefault="004254D2">
            <w:pPr>
              <w:jc w:val="center"/>
            </w:pPr>
            <w:r>
              <w:rPr>
                <w:rFonts w:eastAsiaTheme="minorEastAsia"/>
                <w:color w:val="000000"/>
                <w:szCs w:val="21"/>
              </w:rPr>
              <w:t>21</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易方达基金管理有限公司关于旗下部分开放式基金参加交通银行手机银行申购及定期定额投资费率优惠活动的公告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2019-03-30</w:t>
            </w:r>
          </w:p>
        </w:tc>
      </w:tr>
      <w:tr w:rsidR="00140573">
        <w:tc>
          <w:tcPr>
            <w:tcW w:w="720" w:type="dxa"/>
            <w:vAlign w:val="center"/>
          </w:tcPr>
          <w:p w:rsidR="00140573" w:rsidRDefault="004254D2">
            <w:pPr>
              <w:jc w:val="center"/>
            </w:pPr>
            <w:r>
              <w:rPr>
                <w:rFonts w:eastAsiaTheme="minorEastAsia"/>
                <w:color w:val="000000"/>
                <w:szCs w:val="21"/>
              </w:rPr>
              <w:t>22</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易方达基金管理有限公司关于旗下部分开放式基金参加泉州银行费率优惠活动的公告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2019-04-01</w:t>
            </w:r>
          </w:p>
        </w:tc>
      </w:tr>
      <w:tr w:rsidR="00140573">
        <w:tc>
          <w:tcPr>
            <w:tcW w:w="720" w:type="dxa"/>
            <w:vAlign w:val="center"/>
          </w:tcPr>
          <w:p w:rsidR="00140573" w:rsidRDefault="004254D2">
            <w:pPr>
              <w:jc w:val="center"/>
            </w:pPr>
            <w:r>
              <w:rPr>
                <w:rFonts w:eastAsiaTheme="minorEastAsia"/>
                <w:color w:val="000000"/>
                <w:szCs w:val="21"/>
              </w:rPr>
              <w:t>23</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易方达基金管理有限公司关于旗下部分开放式基金参加中国工商银行申购费率优惠活动的公告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2019-04-01</w:t>
            </w:r>
          </w:p>
        </w:tc>
      </w:tr>
      <w:tr w:rsidR="00140573">
        <w:tc>
          <w:tcPr>
            <w:tcW w:w="720" w:type="dxa"/>
            <w:vAlign w:val="center"/>
          </w:tcPr>
          <w:p w:rsidR="00140573" w:rsidRDefault="004254D2">
            <w:pPr>
              <w:jc w:val="center"/>
            </w:pPr>
            <w:r>
              <w:rPr>
                <w:rFonts w:eastAsiaTheme="minorEastAsia"/>
                <w:color w:val="000000"/>
                <w:szCs w:val="21"/>
              </w:rPr>
              <w:t>24</w:t>
            </w:r>
          </w:p>
        </w:tc>
        <w:tc>
          <w:tcPr>
            <w:tcW w:w="4320" w:type="dxa"/>
            <w:vAlign w:val="center"/>
          </w:tcPr>
          <w:p w:rsidR="00140573" w:rsidRDefault="004254D2">
            <w:pPr>
              <w:jc w:val="left"/>
            </w:pPr>
            <w:r>
              <w:rPr>
                <w:rFonts w:eastAsiaTheme="minorEastAsia"/>
                <w:color w:val="000000"/>
                <w:szCs w:val="21"/>
              </w:rPr>
              <w:t>易方达基金管理有限公司关于公司旗下部分基金估值调整情况的公告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2019-04-02</w:t>
            </w:r>
          </w:p>
        </w:tc>
      </w:tr>
      <w:tr w:rsidR="00140573">
        <w:tc>
          <w:tcPr>
            <w:tcW w:w="720" w:type="dxa"/>
            <w:vAlign w:val="center"/>
          </w:tcPr>
          <w:p w:rsidR="00140573" w:rsidRDefault="004254D2">
            <w:pPr>
              <w:jc w:val="center"/>
            </w:pPr>
            <w:r>
              <w:rPr>
                <w:rFonts w:eastAsiaTheme="minorEastAsia"/>
                <w:color w:val="000000"/>
                <w:szCs w:val="21"/>
              </w:rPr>
              <w:t>25</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易方达基金管理有限公司关于旗下部分开放式基金增加青岛银行为销售机构的公告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2019-04-08</w:t>
            </w:r>
          </w:p>
        </w:tc>
      </w:tr>
      <w:tr w:rsidR="00140573">
        <w:tc>
          <w:tcPr>
            <w:tcW w:w="720" w:type="dxa"/>
            <w:vAlign w:val="center"/>
          </w:tcPr>
          <w:p w:rsidR="00140573" w:rsidRDefault="004254D2">
            <w:pPr>
              <w:jc w:val="center"/>
            </w:pPr>
            <w:r>
              <w:rPr>
                <w:rFonts w:eastAsiaTheme="minorEastAsia"/>
                <w:color w:val="000000"/>
                <w:szCs w:val="21"/>
              </w:rPr>
              <w:t>26</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易方达基金管理有限公司关于旗下部分开放式基金参加深圳农村商业银行手机银行费率优惠活动的公告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中国证券报、上海证券报、证券时报及基金管理人网站</w:t>
            </w:r>
          </w:p>
        </w:tc>
        <w:tc>
          <w:tcPr>
            <w:tcW w:w="1629" w:type="dxa"/>
            <w:vAlign w:val="center"/>
          </w:tcPr>
          <w:p w:rsidR="00140573" w:rsidRDefault="004254D2">
            <w:pPr>
              <w:jc w:val="center"/>
            </w:pPr>
            <w:r>
              <w:rPr>
                <w:rFonts w:eastAsiaTheme="minorEastAsia"/>
                <w:color w:val="000000"/>
                <w:szCs w:val="21"/>
              </w:rPr>
              <w:t>2019-04-18</w:t>
            </w:r>
          </w:p>
        </w:tc>
      </w:tr>
      <w:tr w:rsidR="00140573">
        <w:tc>
          <w:tcPr>
            <w:tcW w:w="720" w:type="dxa"/>
            <w:vAlign w:val="center"/>
          </w:tcPr>
          <w:p w:rsidR="00140573" w:rsidRDefault="004254D2">
            <w:pPr>
              <w:jc w:val="center"/>
            </w:pPr>
            <w:r>
              <w:rPr>
                <w:rFonts w:eastAsiaTheme="minorEastAsia"/>
                <w:color w:val="000000"/>
                <w:szCs w:val="21"/>
              </w:rPr>
              <w:t>27</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易方达基金管理有限公司关于旗下部分开放式基金参加四川天府银行手机银行费率优惠活动的公告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2019-04-30</w:t>
            </w:r>
          </w:p>
        </w:tc>
      </w:tr>
      <w:tr w:rsidR="00140573">
        <w:tc>
          <w:tcPr>
            <w:tcW w:w="720" w:type="dxa"/>
            <w:vAlign w:val="center"/>
          </w:tcPr>
          <w:p w:rsidR="00140573" w:rsidRDefault="004254D2">
            <w:pPr>
              <w:jc w:val="center"/>
            </w:pPr>
            <w:r>
              <w:rPr>
                <w:rFonts w:eastAsiaTheme="minorEastAsia"/>
                <w:color w:val="000000"/>
                <w:szCs w:val="21"/>
              </w:rPr>
              <w:t>28</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易方达基金管理有限公司关于旗下部分开放式基金参加齐商银行费率优惠活动的公告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2019-05-07</w:t>
            </w:r>
          </w:p>
        </w:tc>
      </w:tr>
      <w:tr w:rsidR="00140573">
        <w:tc>
          <w:tcPr>
            <w:tcW w:w="720" w:type="dxa"/>
            <w:vAlign w:val="center"/>
          </w:tcPr>
          <w:p w:rsidR="00140573" w:rsidRDefault="004254D2">
            <w:pPr>
              <w:jc w:val="center"/>
            </w:pPr>
            <w:r>
              <w:rPr>
                <w:rFonts w:eastAsiaTheme="minorEastAsia"/>
                <w:color w:val="000000"/>
                <w:szCs w:val="21"/>
              </w:rPr>
              <w:t>29</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易方达基金管理有限公司关于旗下部分开放式基金参加中国民生银行费率优惠活动的公告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2019-05-16</w:t>
            </w:r>
          </w:p>
        </w:tc>
      </w:tr>
      <w:tr w:rsidR="00140573">
        <w:tc>
          <w:tcPr>
            <w:tcW w:w="720" w:type="dxa"/>
            <w:vAlign w:val="center"/>
          </w:tcPr>
          <w:p w:rsidR="00140573" w:rsidRDefault="004254D2">
            <w:pPr>
              <w:jc w:val="center"/>
            </w:pPr>
            <w:r>
              <w:rPr>
                <w:rFonts w:eastAsiaTheme="minorEastAsia"/>
                <w:color w:val="000000"/>
                <w:szCs w:val="21"/>
              </w:rPr>
              <w:t>30</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易方达基金管理有限公司关于旗下部分开放式基金增加杭州银行为销售机构的公告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中国证券报、上海证券报、证券时报及基金管理人网站</w:t>
            </w:r>
          </w:p>
        </w:tc>
        <w:tc>
          <w:tcPr>
            <w:tcW w:w="1629" w:type="dxa"/>
            <w:vAlign w:val="center"/>
          </w:tcPr>
          <w:p w:rsidR="00140573" w:rsidRDefault="004254D2">
            <w:pPr>
              <w:jc w:val="center"/>
            </w:pPr>
            <w:r>
              <w:rPr>
                <w:rFonts w:eastAsiaTheme="minorEastAsia"/>
                <w:color w:val="000000"/>
                <w:szCs w:val="21"/>
              </w:rPr>
              <w:t>2019-05-20</w:t>
            </w:r>
          </w:p>
        </w:tc>
      </w:tr>
      <w:tr w:rsidR="00140573">
        <w:tc>
          <w:tcPr>
            <w:tcW w:w="720" w:type="dxa"/>
            <w:vAlign w:val="center"/>
          </w:tcPr>
          <w:p w:rsidR="00140573" w:rsidRDefault="004254D2">
            <w:pPr>
              <w:jc w:val="center"/>
            </w:pPr>
            <w:r>
              <w:rPr>
                <w:rFonts w:eastAsiaTheme="minorEastAsia"/>
                <w:color w:val="000000"/>
                <w:szCs w:val="21"/>
              </w:rPr>
              <w:t>31</w:t>
            </w:r>
          </w:p>
        </w:tc>
        <w:tc>
          <w:tcPr>
            <w:tcW w:w="4320" w:type="dxa"/>
            <w:vAlign w:val="center"/>
          </w:tcPr>
          <w:p w:rsidR="00140573" w:rsidRDefault="004254D2">
            <w:pPr>
              <w:jc w:val="left"/>
            </w:pPr>
            <w:r>
              <w:rPr>
                <w:rFonts w:eastAsiaTheme="minorEastAsia"/>
                <w:color w:val="000000"/>
                <w:szCs w:val="21"/>
              </w:rPr>
              <w:t>易方达基金管理有限公司关于民族证券并入方正证券期间基金业务安排的提示性公告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2019-05-22</w:t>
            </w:r>
          </w:p>
        </w:tc>
      </w:tr>
      <w:tr w:rsidR="00140573">
        <w:tc>
          <w:tcPr>
            <w:tcW w:w="720" w:type="dxa"/>
            <w:vAlign w:val="center"/>
          </w:tcPr>
          <w:p w:rsidR="00140573" w:rsidRDefault="004254D2">
            <w:pPr>
              <w:jc w:val="center"/>
            </w:pPr>
            <w:r>
              <w:rPr>
                <w:rFonts w:eastAsiaTheme="minorEastAsia"/>
                <w:color w:val="000000"/>
                <w:szCs w:val="21"/>
              </w:rPr>
              <w:t>32</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易方达基金管理有限公司关于旗下部分开放式基金增加重庆银行为销售机构的公告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中国证券报、上海证券报、证券时报及基金管理人网站</w:t>
            </w:r>
          </w:p>
        </w:tc>
        <w:tc>
          <w:tcPr>
            <w:tcW w:w="1629" w:type="dxa"/>
            <w:vAlign w:val="center"/>
          </w:tcPr>
          <w:p w:rsidR="00140573" w:rsidRDefault="004254D2">
            <w:pPr>
              <w:jc w:val="center"/>
            </w:pPr>
            <w:r>
              <w:rPr>
                <w:rFonts w:eastAsiaTheme="minorEastAsia"/>
                <w:color w:val="000000"/>
                <w:szCs w:val="21"/>
              </w:rPr>
              <w:t>2019-05-24</w:t>
            </w:r>
          </w:p>
        </w:tc>
      </w:tr>
      <w:tr w:rsidR="00140573">
        <w:tc>
          <w:tcPr>
            <w:tcW w:w="720" w:type="dxa"/>
            <w:vAlign w:val="center"/>
          </w:tcPr>
          <w:p w:rsidR="00140573" w:rsidRDefault="004254D2">
            <w:pPr>
              <w:jc w:val="center"/>
            </w:pPr>
            <w:r>
              <w:rPr>
                <w:rFonts w:eastAsiaTheme="minorEastAsia"/>
                <w:color w:val="000000"/>
                <w:szCs w:val="21"/>
              </w:rPr>
              <w:t>33</w:t>
            </w:r>
          </w:p>
        </w:tc>
        <w:tc>
          <w:tcPr>
            <w:tcW w:w="4320" w:type="dxa"/>
            <w:vAlign w:val="center"/>
          </w:tcPr>
          <w:p w:rsidR="00140573" w:rsidRDefault="004254D2">
            <w:pPr>
              <w:jc w:val="left"/>
            </w:pPr>
            <w:r>
              <w:rPr>
                <w:rFonts w:eastAsiaTheme="minorEastAsia"/>
                <w:color w:val="000000"/>
                <w:szCs w:val="21"/>
              </w:rPr>
              <w:t>易方达基金管理有限公司关于提醒网上直销个人投资者及时上传身份证件照片并完善、更新身份信息以免影响日常交易的公告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2019-05-28</w:t>
            </w:r>
          </w:p>
        </w:tc>
      </w:tr>
      <w:tr w:rsidR="00140573">
        <w:tc>
          <w:tcPr>
            <w:tcW w:w="720" w:type="dxa"/>
            <w:vAlign w:val="center"/>
          </w:tcPr>
          <w:p w:rsidR="00140573" w:rsidRDefault="004254D2">
            <w:pPr>
              <w:jc w:val="center"/>
            </w:pPr>
            <w:r>
              <w:rPr>
                <w:rFonts w:eastAsiaTheme="minorEastAsia"/>
                <w:color w:val="000000"/>
                <w:szCs w:val="21"/>
              </w:rPr>
              <w:t>34</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易方达基金管理有限公司关于旗下部分开放式基金增加汇成基金为销售机构、参加汇成基金费率优惠活动的公告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2019-06-14</w:t>
            </w:r>
          </w:p>
        </w:tc>
      </w:tr>
      <w:tr w:rsidR="00140573">
        <w:tc>
          <w:tcPr>
            <w:tcW w:w="720" w:type="dxa"/>
            <w:vAlign w:val="center"/>
          </w:tcPr>
          <w:p w:rsidR="00140573" w:rsidRDefault="004254D2">
            <w:pPr>
              <w:jc w:val="center"/>
            </w:pPr>
            <w:r>
              <w:rPr>
                <w:rFonts w:eastAsiaTheme="minorEastAsia"/>
                <w:color w:val="000000"/>
                <w:szCs w:val="21"/>
              </w:rPr>
              <w:t>35</w:t>
            </w:r>
          </w:p>
        </w:tc>
        <w:tc>
          <w:tcPr>
            <w:tcW w:w="4320" w:type="dxa"/>
            <w:vAlign w:val="center"/>
          </w:tcPr>
          <w:p w:rsidR="00140573" w:rsidRDefault="004254D2">
            <w:pPr>
              <w:jc w:val="left"/>
            </w:pPr>
            <w:r>
              <w:rPr>
                <w:rFonts w:eastAsiaTheme="minorEastAsia"/>
                <w:color w:val="000000"/>
                <w:szCs w:val="21"/>
              </w:rPr>
              <w:t>易方达基金管理有限公司关于调整转换业务货币市场基金未付收益支付规则的公告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2019-06-20</w:t>
            </w:r>
          </w:p>
        </w:tc>
      </w:tr>
      <w:tr w:rsidR="00140573">
        <w:tc>
          <w:tcPr>
            <w:tcW w:w="720" w:type="dxa"/>
            <w:vAlign w:val="center"/>
          </w:tcPr>
          <w:p w:rsidR="00140573" w:rsidRDefault="004254D2">
            <w:pPr>
              <w:jc w:val="center"/>
            </w:pPr>
            <w:r>
              <w:rPr>
                <w:rFonts w:eastAsiaTheme="minorEastAsia"/>
                <w:color w:val="000000"/>
                <w:szCs w:val="21"/>
              </w:rPr>
              <w:t>36</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易方达基金管理有限公司关于旗下部分开放式基金参加佛山农商银行费率优惠活动的公告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2019-06-21</w:t>
            </w:r>
          </w:p>
        </w:tc>
      </w:tr>
      <w:tr w:rsidR="00140573">
        <w:tc>
          <w:tcPr>
            <w:tcW w:w="720" w:type="dxa"/>
            <w:vAlign w:val="center"/>
          </w:tcPr>
          <w:p w:rsidR="00140573" w:rsidRDefault="004254D2">
            <w:pPr>
              <w:jc w:val="center"/>
            </w:pPr>
            <w:r>
              <w:rPr>
                <w:rFonts w:eastAsiaTheme="minorEastAsia"/>
                <w:color w:val="000000"/>
                <w:szCs w:val="21"/>
              </w:rPr>
              <w:t>37</w:t>
            </w:r>
          </w:p>
        </w:tc>
        <w:tc>
          <w:tcPr>
            <w:tcW w:w="4320" w:type="dxa"/>
            <w:vAlign w:val="center"/>
          </w:tcPr>
          <w:p w:rsidR="00140573" w:rsidRDefault="004254D2">
            <w:pPr>
              <w:jc w:val="left"/>
            </w:pPr>
            <w:r>
              <w:rPr>
                <w:rFonts w:eastAsiaTheme="minorEastAsia"/>
                <w:color w:val="000000"/>
                <w:szCs w:val="21"/>
              </w:rPr>
              <w:t>易方达基金管理有限公司关于旗下部分公开募集证券投资基金可投资于科创板股票的公告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2019-06-22</w:t>
            </w:r>
          </w:p>
        </w:tc>
      </w:tr>
      <w:tr w:rsidR="00140573">
        <w:tc>
          <w:tcPr>
            <w:tcW w:w="720" w:type="dxa"/>
            <w:vAlign w:val="center"/>
          </w:tcPr>
          <w:p w:rsidR="00140573" w:rsidRDefault="004254D2">
            <w:pPr>
              <w:jc w:val="center"/>
            </w:pPr>
            <w:r>
              <w:rPr>
                <w:rFonts w:eastAsiaTheme="minorEastAsia"/>
                <w:color w:val="000000"/>
                <w:szCs w:val="21"/>
              </w:rPr>
              <w:t>38</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易方达基金管理有限公司关于旗下部分开放式基金参加德邦证券费率优惠活动的公告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2019-06-24</w:t>
            </w:r>
          </w:p>
        </w:tc>
      </w:tr>
      <w:tr w:rsidR="00140573">
        <w:tc>
          <w:tcPr>
            <w:tcW w:w="720" w:type="dxa"/>
            <w:vAlign w:val="center"/>
          </w:tcPr>
          <w:p w:rsidR="00140573" w:rsidRDefault="004254D2">
            <w:pPr>
              <w:jc w:val="center"/>
            </w:pPr>
            <w:r>
              <w:rPr>
                <w:rFonts w:eastAsiaTheme="minorEastAsia"/>
                <w:color w:val="000000"/>
                <w:szCs w:val="21"/>
              </w:rPr>
              <w:t>39</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易方达基金管理有限公司关于旗下部分开放式基金参加长城国瑞证券费率优惠活动的公告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2019-06-28</w:t>
            </w:r>
          </w:p>
        </w:tc>
      </w:tr>
      <w:tr w:rsidR="00140573">
        <w:tc>
          <w:tcPr>
            <w:tcW w:w="720" w:type="dxa"/>
            <w:vAlign w:val="center"/>
          </w:tcPr>
          <w:p w:rsidR="00140573" w:rsidRDefault="004254D2">
            <w:pPr>
              <w:jc w:val="center"/>
            </w:pPr>
            <w:r>
              <w:rPr>
                <w:rFonts w:eastAsiaTheme="minorEastAsia"/>
                <w:color w:val="000000"/>
                <w:szCs w:val="21"/>
              </w:rPr>
              <w:t>40</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易方达基金管理有限公司关于旗下部分开放式基金参加云南红塔银行费率优惠活动的公告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2019-07-05</w:t>
            </w:r>
          </w:p>
        </w:tc>
      </w:tr>
      <w:tr w:rsidR="00140573">
        <w:tc>
          <w:tcPr>
            <w:tcW w:w="720" w:type="dxa"/>
            <w:vAlign w:val="center"/>
          </w:tcPr>
          <w:p w:rsidR="00140573" w:rsidRDefault="004254D2">
            <w:pPr>
              <w:jc w:val="center"/>
            </w:pPr>
            <w:r>
              <w:rPr>
                <w:rFonts w:eastAsiaTheme="minorEastAsia"/>
                <w:color w:val="000000"/>
                <w:szCs w:val="21"/>
              </w:rPr>
              <w:t>41</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易方达基金管理有限公司关于旗下部分开放式基金增加大智慧基金为销售机构的公告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中国证券报、上海证券报、证券时报及基金管理人网站</w:t>
            </w:r>
          </w:p>
        </w:tc>
        <w:tc>
          <w:tcPr>
            <w:tcW w:w="1629" w:type="dxa"/>
            <w:vAlign w:val="center"/>
          </w:tcPr>
          <w:p w:rsidR="00140573" w:rsidRDefault="004254D2">
            <w:pPr>
              <w:jc w:val="center"/>
            </w:pPr>
            <w:r>
              <w:rPr>
                <w:rFonts w:eastAsiaTheme="minorEastAsia"/>
                <w:color w:val="000000"/>
                <w:szCs w:val="21"/>
              </w:rPr>
              <w:t>2019-07-05</w:t>
            </w:r>
          </w:p>
        </w:tc>
      </w:tr>
      <w:tr w:rsidR="00140573">
        <w:tc>
          <w:tcPr>
            <w:tcW w:w="720" w:type="dxa"/>
            <w:vAlign w:val="center"/>
          </w:tcPr>
          <w:p w:rsidR="00140573" w:rsidRDefault="004254D2">
            <w:pPr>
              <w:jc w:val="center"/>
            </w:pPr>
            <w:r>
              <w:rPr>
                <w:rFonts w:eastAsiaTheme="minorEastAsia"/>
                <w:color w:val="000000"/>
                <w:szCs w:val="21"/>
              </w:rPr>
              <w:t>42</w:t>
            </w:r>
          </w:p>
        </w:tc>
        <w:tc>
          <w:tcPr>
            <w:tcW w:w="4320" w:type="dxa"/>
            <w:vAlign w:val="center"/>
          </w:tcPr>
          <w:p w:rsidR="00140573" w:rsidRDefault="004254D2">
            <w:pPr>
              <w:jc w:val="left"/>
            </w:pPr>
            <w:r>
              <w:rPr>
                <w:rFonts w:eastAsiaTheme="minorEastAsia"/>
                <w:color w:val="000000"/>
                <w:szCs w:val="21"/>
              </w:rPr>
              <w:t>易方达基金管理有限公司关于易方达</w:t>
            </w:r>
            <w:r>
              <w:rPr>
                <w:rFonts w:eastAsiaTheme="minorEastAsia"/>
                <w:color w:val="000000"/>
                <w:szCs w:val="21"/>
              </w:rPr>
              <w:t>50</w:t>
            </w:r>
            <w:r>
              <w:rPr>
                <w:rFonts w:eastAsiaTheme="minorEastAsia"/>
                <w:color w:val="000000"/>
                <w:szCs w:val="21"/>
              </w:rPr>
              <w:t>指数证券投资基金</w:t>
            </w:r>
            <w:r>
              <w:rPr>
                <w:rFonts w:eastAsiaTheme="minorEastAsia"/>
                <w:color w:val="000000"/>
                <w:szCs w:val="21"/>
              </w:rPr>
              <w:t>C</w:t>
            </w:r>
            <w:r>
              <w:rPr>
                <w:rFonts w:eastAsiaTheme="minorEastAsia"/>
                <w:color w:val="000000"/>
                <w:szCs w:val="21"/>
              </w:rPr>
              <w:t>类基金份额增加安信证券为销售机构的公告</w:t>
            </w:r>
          </w:p>
        </w:tc>
        <w:tc>
          <w:tcPr>
            <w:tcW w:w="2331" w:type="dxa"/>
            <w:vAlign w:val="center"/>
          </w:tcPr>
          <w:p w:rsidR="00140573" w:rsidRDefault="004254D2">
            <w:pPr>
              <w:jc w:val="center"/>
            </w:pPr>
            <w:r>
              <w:rPr>
                <w:rFonts w:eastAsiaTheme="minorEastAsia"/>
                <w:color w:val="000000"/>
                <w:szCs w:val="21"/>
              </w:rPr>
              <w:t>上海证券报及基金管理人网站</w:t>
            </w:r>
          </w:p>
        </w:tc>
        <w:tc>
          <w:tcPr>
            <w:tcW w:w="1629" w:type="dxa"/>
            <w:vAlign w:val="center"/>
          </w:tcPr>
          <w:p w:rsidR="00140573" w:rsidRDefault="004254D2">
            <w:pPr>
              <w:jc w:val="center"/>
            </w:pPr>
            <w:r>
              <w:rPr>
                <w:rFonts w:eastAsiaTheme="minorEastAsia"/>
                <w:color w:val="000000"/>
                <w:szCs w:val="21"/>
              </w:rPr>
              <w:t>2019-07-09</w:t>
            </w:r>
          </w:p>
        </w:tc>
      </w:tr>
      <w:tr w:rsidR="00140573">
        <w:tc>
          <w:tcPr>
            <w:tcW w:w="720" w:type="dxa"/>
            <w:vAlign w:val="center"/>
          </w:tcPr>
          <w:p w:rsidR="00140573" w:rsidRDefault="004254D2">
            <w:pPr>
              <w:jc w:val="center"/>
            </w:pPr>
            <w:r>
              <w:rPr>
                <w:rFonts w:eastAsiaTheme="minorEastAsia"/>
                <w:color w:val="000000"/>
                <w:szCs w:val="21"/>
              </w:rPr>
              <w:t>43</w:t>
            </w:r>
          </w:p>
        </w:tc>
        <w:tc>
          <w:tcPr>
            <w:tcW w:w="4320" w:type="dxa"/>
            <w:vAlign w:val="center"/>
          </w:tcPr>
          <w:p w:rsidR="00140573" w:rsidRDefault="004254D2">
            <w:pPr>
              <w:jc w:val="left"/>
            </w:pPr>
            <w:r>
              <w:rPr>
                <w:rFonts w:eastAsiaTheme="minorEastAsia"/>
                <w:color w:val="000000"/>
                <w:szCs w:val="21"/>
              </w:rPr>
              <w:t>易方达基金管理有限公司关于易方达</w:t>
            </w:r>
            <w:r>
              <w:rPr>
                <w:rFonts w:eastAsiaTheme="minorEastAsia"/>
                <w:color w:val="000000"/>
                <w:szCs w:val="21"/>
              </w:rPr>
              <w:t>50</w:t>
            </w:r>
            <w:r>
              <w:rPr>
                <w:rFonts w:eastAsiaTheme="minorEastAsia"/>
                <w:color w:val="000000"/>
                <w:szCs w:val="21"/>
              </w:rPr>
              <w:t>指数证券投资基金</w:t>
            </w:r>
            <w:r>
              <w:rPr>
                <w:rFonts w:eastAsiaTheme="minorEastAsia"/>
                <w:color w:val="000000"/>
                <w:szCs w:val="21"/>
              </w:rPr>
              <w:t>C</w:t>
            </w:r>
            <w:r>
              <w:rPr>
                <w:rFonts w:eastAsiaTheme="minorEastAsia"/>
                <w:color w:val="000000"/>
                <w:szCs w:val="21"/>
              </w:rPr>
              <w:t>类基金份额增加大同证券为销售机构的公告</w:t>
            </w:r>
          </w:p>
        </w:tc>
        <w:tc>
          <w:tcPr>
            <w:tcW w:w="2331" w:type="dxa"/>
            <w:vAlign w:val="center"/>
          </w:tcPr>
          <w:p w:rsidR="00140573" w:rsidRDefault="004254D2">
            <w:pPr>
              <w:jc w:val="center"/>
            </w:pPr>
            <w:r>
              <w:rPr>
                <w:rFonts w:eastAsiaTheme="minorEastAsia"/>
                <w:color w:val="000000"/>
                <w:szCs w:val="21"/>
              </w:rPr>
              <w:t>上海证券报及基金管理人网站</w:t>
            </w:r>
          </w:p>
        </w:tc>
        <w:tc>
          <w:tcPr>
            <w:tcW w:w="1629" w:type="dxa"/>
            <w:vAlign w:val="center"/>
          </w:tcPr>
          <w:p w:rsidR="00140573" w:rsidRDefault="004254D2">
            <w:pPr>
              <w:jc w:val="center"/>
            </w:pPr>
            <w:r>
              <w:rPr>
                <w:rFonts w:eastAsiaTheme="minorEastAsia"/>
                <w:color w:val="000000"/>
                <w:szCs w:val="21"/>
              </w:rPr>
              <w:t>2019-07-11</w:t>
            </w:r>
          </w:p>
        </w:tc>
      </w:tr>
      <w:tr w:rsidR="00140573">
        <w:tc>
          <w:tcPr>
            <w:tcW w:w="720" w:type="dxa"/>
            <w:vAlign w:val="center"/>
          </w:tcPr>
          <w:p w:rsidR="00140573" w:rsidRDefault="004254D2">
            <w:pPr>
              <w:jc w:val="center"/>
            </w:pPr>
            <w:r>
              <w:rPr>
                <w:rFonts w:eastAsiaTheme="minorEastAsia"/>
                <w:color w:val="000000"/>
                <w:szCs w:val="21"/>
              </w:rPr>
              <w:t>44</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易方达基金管理有限公司关于旗下部分开放式基金参加安信证券定期定额投资费率优惠活动的公告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2019-07-15</w:t>
            </w:r>
          </w:p>
        </w:tc>
      </w:tr>
      <w:tr w:rsidR="00140573">
        <w:tc>
          <w:tcPr>
            <w:tcW w:w="720" w:type="dxa"/>
            <w:vAlign w:val="center"/>
          </w:tcPr>
          <w:p w:rsidR="00140573" w:rsidRDefault="004254D2">
            <w:pPr>
              <w:jc w:val="center"/>
            </w:pPr>
            <w:r>
              <w:rPr>
                <w:rFonts w:eastAsiaTheme="minorEastAsia"/>
                <w:color w:val="000000"/>
                <w:szCs w:val="21"/>
              </w:rPr>
              <w:t>45</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易方达基金管理有限公司关于旗下部分开放式基金参加红塔证券费率优惠活动的公告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2019-07-15</w:t>
            </w:r>
          </w:p>
        </w:tc>
      </w:tr>
      <w:tr w:rsidR="00140573">
        <w:tc>
          <w:tcPr>
            <w:tcW w:w="720" w:type="dxa"/>
            <w:vAlign w:val="center"/>
          </w:tcPr>
          <w:p w:rsidR="00140573" w:rsidRDefault="004254D2">
            <w:pPr>
              <w:jc w:val="center"/>
            </w:pPr>
            <w:r>
              <w:rPr>
                <w:rFonts w:eastAsiaTheme="minorEastAsia"/>
                <w:color w:val="000000"/>
                <w:szCs w:val="21"/>
              </w:rPr>
              <w:t>46</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易方达基金管理有限公司关于旗下部分开放式基金增加苏宁基金为销售机构、参加苏宁基金费率优惠活动的公告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2019-07-17</w:t>
            </w:r>
          </w:p>
        </w:tc>
      </w:tr>
      <w:tr w:rsidR="00140573">
        <w:tc>
          <w:tcPr>
            <w:tcW w:w="720" w:type="dxa"/>
            <w:vAlign w:val="center"/>
          </w:tcPr>
          <w:p w:rsidR="00140573" w:rsidRDefault="004254D2">
            <w:pPr>
              <w:jc w:val="center"/>
            </w:pPr>
            <w:r>
              <w:rPr>
                <w:rFonts w:eastAsiaTheme="minorEastAsia"/>
                <w:color w:val="000000"/>
                <w:szCs w:val="21"/>
              </w:rPr>
              <w:t>47</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易方达基金管理有限公司关于旗下部分开放式基金增加同花顺为销售机构的公告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2019-07-17</w:t>
            </w:r>
          </w:p>
        </w:tc>
      </w:tr>
      <w:tr w:rsidR="00140573">
        <w:tc>
          <w:tcPr>
            <w:tcW w:w="720" w:type="dxa"/>
            <w:vAlign w:val="center"/>
          </w:tcPr>
          <w:p w:rsidR="00140573" w:rsidRDefault="004254D2">
            <w:pPr>
              <w:jc w:val="center"/>
            </w:pPr>
            <w:r>
              <w:rPr>
                <w:rFonts w:eastAsiaTheme="minorEastAsia"/>
                <w:color w:val="000000"/>
                <w:szCs w:val="21"/>
              </w:rPr>
              <w:t>48</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易方达基金管理有限公司关于旗下部分开放式基金增加陆基金为销售机构的公告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2019-07-22</w:t>
            </w:r>
          </w:p>
        </w:tc>
      </w:tr>
      <w:tr w:rsidR="00140573">
        <w:tc>
          <w:tcPr>
            <w:tcW w:w="720" w:type="dxa"/>
            <w:vAlign w:val="center"/>
          </w:tcPr>
          <w:p w:rsidR="00140573" w:rsidRDefault="004254D2">
            <w:pPr>
              <w:jc w:val="center"/>
            </w:pPr>
            <w:r>
              <w:rPr>
                <w:rFonts w:eastAsiaTheme="minorEastAsia"/>
                <w:color w:val="000000"/>
                <w:szCs w:val="21"/>
              </w:rPr>
              <w:t>49</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易方达基金管理有限公司关于旗下部分开放式基金参加光大证券费率优惠活动的公告</w:t>
            </w:r>
          </w:p>
        </w:tc>
        <w:tc>
          <w:tcPr>
            <w:tcW w:w="2331" w:type="dxa"/>
            <w:vAlign w:val="center"/>
          </w:tcPr>
          <w:p w:rsidR="00140573" w:rsidRDefault="004254D2">
            <w:pPr>
              <w:jc w:val="center"/>
            </w:pPr>
            <w:r>
              <w:rPr>
                <w:rFonts w:eastAsiaTheme="minorEastAsia"/>
                <w:color w:val="000000"/>
                <w:szCs w:val="21"/>
              </w:rPr>
              <w:t>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2019-08-05</w:t>
            </w:r>
          </w:p>
        </w:tc>
      </w:tr>
      <w:tr w:rsidR="00140573">
        <w:tc>
          <w:tcPr>
            <w:tcW w:w="720" w:type="dxa"/>
            <w:vAlign w:val="center"/>
          </w:tcPr>
          <w:p w:rsidR="00140573" w:rsidRDefault="004254D2">
            <w:pPr>
              <w:jc w:val="center"/>
            </w:pPr>
            <w:r>
              <w:rPr>
                <w:rFonts w:eastAsiaTheme="minorEastAsia"/>
                <w:color w:val="000000"/>
                <w:szCs w:val="21"/>
              </w:rPr>
              <w:t>50</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易方达基金管理有限公司关于旗下部分开放式基金参加海通证券费率优惠活动的公告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2019-08-12</w:t>
            </w:r>
          </w:p>
        </w:tc>
      </w:tr>
      <w:tr w:rsidR="00140573">
        <w:tc>
          <w:tcPr>
            <w:tcW w:w="720" w:type="dxa"/>
            <w:vAlign w:val="center"/>
          </w:tcPr>
          <w:p w:rsidR="00140573" w:rsidRDefault="004254D2">
            <w:pPr>
              <w:jc w:val="center"/>
            </w:pPr>
            <w:r>
              <w:rPr>
                <w:rFonts w:eastAsiaTheme="minorEastAsia"/>
                <w:color w:val="000000"/>
                <w:szCs w:val="21"/>
              </w:rPr>
              <w:t>51</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易方达基金管理有限公司关于旗下部分开放式基金参加销售机构申购费率优惠活动的公告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2019-08-13</w:t>
            </w:r>
          </w:p>
        </w:tc>
      </w:tr>
      <w:tr w:rsidR="00140573">
        <w:tc>
          <w:tcPr>
            <w:tcW w:w="720" w:type="dxa"/>
            <w:vAlign w:val="center"/>
          </w:tcPr>
          <w:p w:rsidR="00140573" w:rsidRDefault="004254D2">
            <w:pPr>
              <w:jc w:val="center"/>
            </w:pPr>
            <w:r>
              <w:rPr>
                <w:rFonts w:eastAsiaTheme="minorEastAsia"/>
                <w:color w:val="000000"/>
                <w:szCs w:val="21"/>
              </w:rPr>
              <w:t>52</w:t>
            </w:r>
          </w:p>
        </w:tc>
        <w:tc>
          <w:tcPr>
            <w:tcW w:w="4320" w:type="dxa"/>
            <w:vAlign w:val="center"/>
          </w:tcPr>
          <w:p w:rsidR="00140573" w:rsidRDefault="004254D2">
            <w:pPr>
              <w:jc w:val="left"/>
            </w:pPr>
            <w:r>
              <w:rPr>
                <w:rFonts w:eastAsiaTheme="minorEastAsia"/>
                <w:color w:val="000000"/>
                <w:szCs w:val="21"/>
              </w:rPr>
              <w:t>易方达基金管理有限公司关于暂停北京中期时代基金销售有限公司办理旗下基金相关销售业务的公告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2019-08-13</w:t>
            </w:r>
          </w:p>
        </w:tc>
      </w:tr>
      <w:tr w:rsidR="00140573">
        <w:tc>
          <w:tcPr>
            <w:tcW w:w="720" w:type="dxa"/>
            <w:vAlign w:val="center"/>
          </w:tcPr>
          <w:p w:rsidR="00140573" w:rsidRDefault="004254D2">
            <w:pPr>
              <w:jc w:val="center"/>
            </w:pPr>
            <w:r>
              <w:rPr>
                <w:rFonts w:eastAsiaTheme="minorEastAsia"/>
                <w:color w:val="000000"/>
                <w:szCs w:val="21"/>
              </w:rPr>
              <w:t>53</w:t>
            </w:r>
          </w:p>
        </w:tc>
        <w:tc>
          <w:tcPr>
            <w:tcW w:w="4320" w:type="dxa"/>
            <w:vAlign w:val="center"/>
          </w:tcPr>
          <w:p w:rsidR="00140573" w:rsidRDefault="004254D2">
            <w:pPr>
              <w:jc w:val="left"/>
            </w:pPr>
            <w:r>
              <w:rPr>
                <w:rFonts w:eastAsiaTheme="minorEastAsia"/>
                <w:color w:val="000000"/>
                <w:szCs w:val="21"/>
              </w:rPr>
              <w:t>易方达基金管理有限公司关于暂停北京加和基金销售有限公司办理旗下基金相关销售业务的公告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2019-08-14</w:t>
            </w:r>
          </w:p>
        </w:tc>
      </w:tr>
      <w:tr w:rsidR="00140573">
        <w:tc>
          <w:tcPr>
            <w:tcW w:w="720" w:type="dxa"/>
            <w:vAlign w:val="center"/>
          </w:tcPr>
          <w:p w:rsidR="00140573" w:rsidRDefault="004254D2">
            <w:pPr>
              <w:jc w:val="center"/>
            </w:pPr>
            <w:r>
              <w:rPr>
                <w:rFonts w:eastAsiaTheme="minorEastAsia"/>
                <w:color w:val="000000"/>
                <w:szCs w:val="21"/>
              </w:rPr>
              <w:t>54</w:t>
            </w:r>
          </w:p>
        </w:tc>
        <w:tc>
          <w:tcPr>
            <w:tcW w:w="4320" w:type="dxa"/>
            <w:vAlign w:val="center"/>
          </w:tcPr>
          <w:p w:rsidR="00140573" w:rsidRDefault="004254D2">
            <w:pPr>
              <w:jc w:val="left"/>
            </w:pPr>
            <w:r>
              <w:rPr>
                <w:rFonts w:eastAsiaTheme="minorEastAsia"/>
                <w:color w:val="000000"/>
                <w:szCs w:val="21"/>
              </w:rPr>
              <w:t>易方达基金管理有限公司关于暂停上海凯石财富基金销售有限公司办理旗下基金相关销售业务的公告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2019-08-14</w:t>
            </w:r>
          </w:p>
        </w:tc>
      </w:tr>
      <w:tr w:rsidR="00140573">
        <w:tc>
          <w:tcPr>
            <w:tcW w:w="720" w:type="dxa"/>
            <w:vAlign w:val="center"/>
          </w:tcPr>
          <w:p w:rsidR="00140573" w:rsidRDefault="004254D2">
            <w:pPr>
              <w:jc w:val="center"/>
            </w:pPr>
            <w:r>
              <w:rPr>
                <w:rFonts w:eastAsiaTheme="minorEastAsia"/>
                <w:color w:val="000000"/>
                <w:szCs w:val="21"/>
              </w:rPr>
              <w:t>55</w:t>
            </w:r>
          </w:p>
        </w:tc>
        <w:tc>
          <w:tcPr>
            <w:tcW w:w="4320" w:type="dxa"/>
            <w:vAlign w:val="center"/>
          </w:tcPr>
          <w:p w:rsidR="00140573" w:rsidRDefault="004254D2">
            <w:pPr>
              <w:jc w:val="left"/>
            </w:pPr>
            <w:r>
              <w:rPr>
                <w:rFonts w:eastAsiaTheme="minorEastAsia"/>
                <w:color w:val="000000"/>
                <w:szCs w:val="21"/>
              </w:rPr>
              <w:t>易方达基金管理有限公司关于暂停深圳宜投基金销售有限公司办理旗下基金相关销售业务的公告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2019-08-14</w:t>
            </w:r>
          </w:p>
        </w:tc>
      </w:tr>
      <w:tr w:rsidR="00140573">
        <w:tc>
          <w:tcPr>
            <w:tcW w:w="720" w:type="dxa"/>
            <w:vAlign w:val="center"/>
          </w:tcPr>
          <w:p w:rsidR="00140573" w:rsidRDefault="004254D2">
            <w:pPr>
              <w:jc w:val="center"/>
            </w:pPr>
            <w:r>
              <w:rPr>
                <w:rFonts w:eastAsiaTheme="minorEastAsia"/>
                <w:color w:val="000000"/>
                <w:szCs w:val="21"/>
              </w:rPr>
              <w:t>56</w:t>
            </w:r>
          </w:p>
        </w:tc>
        <w:tc>
          <w:tcPr>
            <w:tcW w:w="4320" w:type="dxa"/>
            <w:vAlign w:val="center"/>
          </w:tcPr>
          <w:p w:rsidR="00140573" w:rsidRDefault="004254D2">
            <w:pPr>
              <w:jc w:val="left"/>
            </w:pPr>
            <w:r>
              <w:rPr>
                <w:rFonts w:eastAsiaTheme="minorEastAsia"/>
                <w:color w:val="000000"/>
                <w:szCs w:val="21"/>
              </w:rPr>
              <w:t>易方达基金管理有限公司关于暂停厦门市鑫鼎盛控股有限公司办理旗下基金相关销售业务的公告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2019-08-14</w:t>
            </w:r>
          </w:p>
        </w:tc>
      </w:tr>
      <w:tr w:rsidR="00140573">
        <w:tc>
          <w:tcPr>
            <w:tcW w:w="720" w:type="dxa"/>
            <w:vAlign w:val="center"/>
          </w:tcPr>
          <w:p w:rsidR="00140573" w:rsidRDefault="004254D2">
            <w:pPr>
              <w:jc w:val="center"/>
            </w:pPr>
            <w:r>
              <w:rPr>
                <w:rFonts w:eastAsiaTheme="minorEastAsia"/>
                <w:color w:val="000000"/>
                <w:szCs w:val="21"/>
              </w:rPr>
              <w:t>57</w:t>
            </w:r>
          </w:p>
        </w:tc>
        <w:tc>
          <w:tcPr>
            <w:tcW w:w="4320" w:type="dxa"/>
            <w:vAlign w:val="center"/>
          </w:tcPr>
          <w:p w:rsidR="00140573" w:rsidRDefault="004254D2">
            <w:pPr>
              <w:jc w:val="left"/>
            </w:pPr>
            <w:r>
              <w:rPr>
                <w:rFonts w:eastAsiaTheme="minorEastAsia"/>
                <w:color w:val="000000"/>
                <w:szCs w:val="21"/>
              </w:rPr>
              <w:t>易方达基金管理有限公司关于易方达</w:t>
            </w:r>
            <w:r>
              <w:rPr>
                <w:rFonts w:eastAsiaTheme="minorEastAsia"/>
                <w:color w:val="000000"/>
                <w:szCs w:val="21"/>
              </w:rPr>
              <w:t>50</w:t>
            </w:r>
            <w:r>
              <w:rPr>
                <w:rFonts w:eastAsiaTheme="minorEastAsia"/>
                <w:color w:val="000000"/>
                <w:szCs w:val="21"/>
              </w:rPr>
              <w:t>指数证券投资基金</w:t>
            </w:r>
            <w:r>
              <w:rPr>
                <w:rFonts w:eastAsiaTheme="minorEastAsia"/>
                <w:color w:val="000000"/>
                <w:szCs w:val="21"/>
              </w:rPr>
              <w:t>C</w:t>
            </w:r>
            <w:r>
              <w:rPr>
                <w:rFonts w:eastAsiaTheme="minorEastAsia"/>
                <w:color w:val="000000"/>
                <w:szCs w:val="21"/>
              </w:rPr>
              <w:t>类基金份额增加华泰证券为销售机构的公告</w:t>
            </w:r>
          </w:p>
        </w:tc>
        <w:tc>
          <w:tcPr>
            <w:tcW w:w="2331" w:type="dxa"/>
            <w:vAlign w:val="center"/>
          </w:tcPr>
          <w:p w:rsidR="00140573" w:rsidRDefault="004254D2">
            <w:pPr>
              <w:jc w:val="center"/>
            </w:pPr>
            <w:r>
              <w:rPr>
                <w:rFonts w:eastAsiaTheme="minorEastAsia"/>
                <w:color w:val="000000"/>
                <w:szCs w:val="21"/>
              </w:rPr>
              <w:t>上海证券报及基金管理人网站</w:t>
            </w:r>
          </w:p>
        </w:tc>
        <w:tc>
          <w:tcPr>
            <w:tcW w:w="1629" w:type="dxa"/>
            <w:vAlign w:val="center"/>
          </w:tcPr>
          <w:p w:rsidR="00140573" w:rsidRDefault="004254D2">
            <w:pPr>
              <w:jc w:val="center"/>
            </w:pPr>
            <w:r>
              <w:rPr>
                <w:rFonts w:eastAsiaTheme="minorEastAsia"/>
                <w:color w:val="000000"/>
                <w:szCs w:val="21"/>
              </w:rPr>
              <w:t>2019-08-20</w:t>
            </w:r>
          </w:p>
        </w:tc>
      </w:tr>
      <w:tr w:rsidR="00140573">
        <w:tc>
          <w:tcPr>
            <w:tcW w:w="720" w:type="dxa"/>
            <w:vAlign w:val="center"/>
          </w:tcPr>
          <w:p w:rsidR="00140573" w:rsidRDefault="004254D2">
            <w:pPr>
              <w:jc w:val="center"/>
            </w:pPr>
            <w:r>
              <w:rPr>
                <w:rFonts w:eastAsiaTheme="minorEastAsia"/>
                <w:color w:val="000000"/>
                <w:szCs w:val="21"/>
              </w:rPr>
              <w:t>58</w:t>
            </w:r>
          </w:p>
        </w:tc>
        <w:tc>
          <w:tcPr>
            <w:tcW w:w="4320" w:type="dxa"/>
            <w:vAlign w:val="center"/>
          </w:tcPr>
          <w:p w:rsidR="00140573" w:rsidRDefault="004254D2">
            <w:pPr>
              <w:jc w:val="left"/>
            </w:pPr>
            <w:r>
              <w:rPr>
                <w:rFonts w:eastAsiaTheme="minorEastAsia"/>
                <w:color w:val="000000"/>
                <w:szCs w:val="21"/>
              </w:rPr>
              <w:t>易方达基金管理有限公司关于旗下部分开放式基金参加潍坊银行费率优惠活动的公告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中国证券报、上海证券报、证券时报、证券日报及基金管理人网站</w:t>
            </w:r>
          </w:p>
        </w:tc>
        <w:tc>
          <w:tcPr>
            <w:tcW w:w="1629" w:type="dxa"/>
            <w:vAlign w:val="center"/>
          </w:tcPr>
          <w:p w:rsidR="00140573" w:rsidRDefault="004254D2">
            <w:pPr>
              <w:jc w:val="center"/>
            </w:pPr>
            <w:r>
              <w:rPr>
                <w:rFonts w:eastAsiaTheme="minorEastAsia"/>
                <w:color w:val="000000"/>
                <w:szCs w:val="21"/>
              </w:rPr>
              <w:t>2019-08-26</w:t>
            </w:r>
          </w:p>
        </w:tc>
      </w:tr>
      <w:tr w:rsidR="00140573">
        <w:tc>
          <w:tcPr>
            <w:tcW w:w="720" w:type="dxa"/>
            <w:vAlign w:val="center"/>
          </w:tcPr>
          <w:p w:rsidR="00140573" w:rsidRDefault="004254D2">
            <w:pPr>
              <w:jc w:val="center"/>
            </w:pPr>
            <w:r>
              <w:rPr>
                <w:rFonts w:eastAsiaTheme="minorEastAsia"/>
                <w:color w:val="000000"/>
                <w:szCs w:val="21"/>
              </w:rPr>
              <w:t>59</w:t>
            </w:r>
          </w:p>
        </w:tc>
        <w:tc>
          <w:tcPr>
            <w:tcW w:w="4320" w:type="dxa"/>
            <w:vAlign w:val="center"/>
          </w:tcPr>
          <w:p w:rsidR="00140573" w:rsidRDefault="004254D2">
            <w:pPr>
              <w:jc w:val="left"/>
            </w:pPr>
            <w:r>
              <w:rPr>
                <w:rFonts w:eastAsiaTheme="minorEastAsia"/>
                <w:color w:val="000000"/>
                <w:szCs w:val="21"/>
              </w:rPr>
              <w:t>易方达基金管理有限公司旗下部分开放式基金增加微众银行为销售机构、参加微众银行费率优惠活动的公告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2019-09-11</w:t>
            </w:r>
          </w:p>
        </w:tc>
      </w:tr>
      <w:tr w:rsidR="00140573">
        <w:tc>
          <w:tcPr>
            <w:tcW w:w="720" w:type="dxa"/>
            <w:vAlign w:val="center"/>
          </w:tcPr>
          <w:p w:rsidR="00140573" w:rsidRDefault="004254D2">
            <w:pPr>
              <w:jc w:val="center"/>
            </w:pPr>
            <w:r>
              <w:rPr>
                <w:rFonts w:eastAsiaTheme="minorEastAsia"/>
                <w:color w:val="000000"/>
                <w:szCs w:val="21"/>
              </w:rPr>
              <w:t>60</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易方达基金管理有限公司旗下部分开放式基金参加东莞农村商业银行费率优惠活动的公告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2019-09-17</w:t>
            </w:r>
          </w:p>
        </w:tc>
      </w:tr>
      <w:tr w:rsidR="00140573">
        <w:tc>
          <w:tcPr>
            <w:tcW w:w="720" w:type="dxa"/>
            <w:vAlign w:val="center"/>
          </w:tcPr>
          <w:p w:rsidR="00140573" w:rsidRDefault="004254D2">
            <w:pPr>
              <w:jc w:val="center"/>
            </w:pPr>
            <w:r>
              <w:rPr>
                <w:rFonts w:eastAsiaTheme="minorEastAsia"/>
                <w:color w:val="000000"/>
                <w:szCs w:val="21"/>
              </w:rPr>
              <w:t>61</w:t>
            </w:r>
          </w:p>
        </w:tc>
        <w:tc>
          <w:tcPr>
            <w:tcW w:w="4320" w:type="dxa"/>
            <w:vAlign w:val="center"/>
          </w:tcPr>
          <w:p w:rsidR="00140573" w:rsidRDefault="004254D2">
            <w:pPr>
              <w:jc w:val="left"/>
            </w:pPr>
            <w:r>
              <w:rPr>
                <w:rFonts w:eastAsiaTheme="minorEastAsia"/>
                <w:color w:val="000000"/>
                <w:szCs w:val="21"/>
              </w:rPr>
              <w:t>易方达基金管理有限公司旗下基金季度报告提示性公告</w:t>
            </w:r>
          </w:p>
        </w:tc>
        <w:tc>
          <w:tcPr>
            <w:tcW w:w="2331" w:type="dxa"/>
            <w:vAlign w:val="center"/>
          </w:tcPr>
          <w:p w:rsidR="00140573" w:rsidRDefault="004254D2">
            <w:pPr>
              <w:jc w:val="center"/>
            </w:pPr>
            <w:r>
              <w:rPr>
                <w:rFonts w:eastAsiaTheme="minorEastAsia"/>
                <w:color w:val="000000"/>
                <w:szCs w:val="21"/>
              </w:rPr>
              <w:t>中国证券报、上海证券报、证券时报、证券日报</w:t>
            </w:r>
          </w:p>
        </w:tc>
        <w:tc>
          <w:tcPr>
            <w:tcW w:w="1629" w:type="dxa"/>
            <w:vAlign w:val="center"/>
          </w:tcPr>
          <w:p w:rsidR="00140573" w:rsidRDefault="004254D2">
            <w:pPr>
              <w:jc w:val="center"/>
            </w:pPr>
            <w:r>
              <w:rPr>
                <w:rFonts w:eastAsiaTheme="minorEastAsia"/>
                <w:color w:val="000000"/>
                <w:szCs w:val="21"/>
              </w:rPr>
              <w:t>2019-10-24</w:t>
            </w:r>
          </w:p>
        </w:tc>
      </w:tr>
      <w:tr w:rsidR="00140573">
        <w:tc>
          <w:tcPr>
            <w:tcW w:w="720" w:type="dxa"/>
            <w:vAlign w:val="center"/>
          </w:tcPr>
          <w:p w:rsidR="00140573" w:rsidRDefault="004254D2">
            <w:pPr>
              <w:jc w:val="center"/>
            </w:pPr>
            <w:r>
              <w:rPr>
                <w:rFonts w:eastAsiaTheme="minorEastAsia"/>
                <w:color w:val="000000"/>
                <w:szCs w:val="21"/>
              </w:rPr>
              <w:t>62</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易方达基金管理有限公司旗下部分开放式基金参加恒泰证券费率优惠活动的公告</w:t>
            </w:r>
          </w:p>
        </w:tc>
        <w:tc>
          <w:tcPr>
            <w:tcW w:w="2331" w:type="dxa"/>
            <w:vAlign w:val="center"/>
          </w:tcPr>
          <w:p w:rsidR="00140573" w:rsidRDefault="004254D2">
            <w:pPr>
              <w:jc w:val="center"/>
            </w:pPr>
            <w:r>
              <w:rPr>
                <w:rFonts w:eastAsiaTheme="minorEastAsia"/>
                <w:color w:val="000000"/>
                <w:szCs w:val="21"/>
              </w:rPr>
              <w:t>上海证券报、基金管理人网站及中国证监会基金电子披露网站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2019-11-01</w:t>
            </w:r>
          </w:p>
        </w:tc>
      </w:tr>
      <w:tr w:rsidR="00140573">
        <w:tc>
          <w:tcPr>
            <w:tcW w:w="720" w:type="dxa"/>
            <w:vAlign w:val="center"/>
          </w:tcPr>
          <w:p w:rsidR="00140573" w:rsidRDefault="004254D2">
            <w:pPr>
              <w:jc w:val="center"/>
            </w:pPr>
            <w:r>
              <w:rPr>
                <w:rFonts w:eastAsiaTheme="minorEastAsia"/>
                <w:color w:val="000000"/>
                <w:szCs w:val="21"/>
              </w:rPr>
              <w:t>63</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易方达基金管理有限公司旗下部分开放式基金参加方正证券费率优惠活动的公告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2019-11-08</w:t>
            </w:r>
          </w:p>
        </w:tc>
      </w:tr>
      <w:tr w:rsidR="00140573">
        <w:tc>
          <w:tcPr>
            <w:tcW w:w="720" w:type="dxa"/>
            <w:vAlign w:val="center"/>
          </w:tcPr>
          <w:p w:rsidR="00140573" w:rsidRDefault="004254D2">
            <w:pPr>
              <w:jc w:val="center"/>
            </w:pPr>
            <w:r>
              <w:rPr>
                <w:rFonts w:eastAsiaTheme="minorEastAsia"/>
                <w:color w:val="000000"/>
                <w:szCs w:val="21"/>
              </w:rPr>
              <w:t>64</w:t>
            </w:r>
          </w:p>
        </w:tc>
        <w:tc>
          <w:tcPr>
            <w:tcW w:w="4320" w:type="dxa"/>
            <w:vAlign w:val="center"/>
          </w:tcPr>
          <w:p w:rsidR="00140573" w:rsidRDefault="004254D2">
            <w:pPr>
              <w:jc w:val="left"/>
            </w:pPr>
            <w:r>
              <w:rPr>
                <w:rFonts w:eastAsiaTheme="minorEastAsia"/>
                <w:color w:val="000000"/>
                <w:szCs w:val="21"/>
              </w:rPr>
              <w:t>易方达基金管理有限公司旗下部分开放式基金增加中信建投证券为销售机构的公告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2019-11-18</w:t>
            </w:r>
          </w:p>
        </w:tc>
      </w:tr>
      <w:tr w:rsidR="00140573">
        <w:tc>
          <w:tcPr>
            <w:tcW w:w="720" w:type="dxa"/>
            <w:vAlign w:val="center"/>
          </w:tcPr>
          <w:p w:rsidR="00140573" w:rsidRDefault="004254D2">
            <w:pPr>
              <w:jc w:val="center"/>
            </w:pPr>
            <w:r>
              <w:rPr>
                <w:rFonts w:eastAsiaTheme="minorEastAsia"/>
                <w:color w:val="000000"/>
                <w:szCs w:val="21"/>
              </w:rPr>
              <w:t>65</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易方达基金管理有限公司旗下部分开放式基金参加恒泰证券费率优惠活动的公告</w:t>
            </w:r>
          </w:p>
        </w:tc>
        <w:tc>
          <w:tcPr>
            <w:tcW w:w="2331" w:type="dxa"/>
            <w:vAlign w:val="center"/>
          </w:tcPr>
          <w:p w:rsidR="00140573" w:rsidRDefault="004254D2">
            <w:pPr>
              <w:jc w:val="center"/>
            </w:pPr>
            <w:r>
              <w:rPr>
                <w:rFonts w:eastAsiaTheme="minorEastAsia"/>
                <w:color w:val="000000"/>
                <w:szCs w:val="21"/>
              </w:rPr>
              <w:t>中国证券报、上海证券报、基金管理人网站及中国证监会基金电子披露网站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2019-12-10</w:t>
            </w:r>
          </w:p>
        </w:tc>
      </w:tr>
      <w:tr w:rsidR="00140573">
        <w:tc>
          <w:tcPr>
            <w:tcW w:w="720" w:type="dxa"/>
            <w:vAlign w:val="center"/>
          </w:tcPr>
          <w:p w:rsidR="00140573" w:rsidRDefault="004254D2">
            <w:pPr>
              <w:jc w:val="center"/>
            </w:pPr>
            <w:r>
              <w:rPr>
                <w:rFonts w:eastAsiaTheme="minorEastAsia"/>
                <w:color w:val="000000"/>
                <w:szCs w:val="21"/>
              </w:rPr>
              <w:t>66</w:t>
            </w:r>
          </w:p>
        </w:tc>
        <w:tc>
          <w:tcPr>
            <w:tcW w:w="4320" w:type="dxa"/>
            <w:vAlign w:val="center"/>
          </w:tcPr>
          <w:p w:rsidR="00140573" w:rsidRDefault="004254D2">
            <w:pPr>
              <w:jc w:val="left"/>
            </w:pPr>
            <w:r>
              <w:rPr>
                <w:rFonts w:eastAsiaTheme="minorEastAsia"/>
                <w:color w:val="000000"/>
                <w:szCs w:val="21"/>
              </w:rPr>
              <w:t>易方达基金管理有限公司旗下部分开放式基金增加中邮证券为销售机构的公告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2019-12-13</w:t>
            </w:r>
          </w:p>
        </w:tc>
      </w:tr>
      <w:tr w:rsidR="00140573">
        <w:tc>
          <w:tcPr>
            <w:tcW w:w="720" w:type="dxa"/>
            <w:vAlign w:val="center"/>
          </w:tcPr>
          <w:p w:rsidR="00140573" w:rsidRDefault="004254D2">
            <w:pPr>
              <w:jc w:val="center"/>
            </w:pPr>
            <w:r>
              <w:rPr>
                <w:rFonts w:eastAsiaTheme="minorEastAsia"/>
                <w:color w:val="000000"/>
                <w:szCs w:val="21"/>
              </w:rPr>
              <w:t>67</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易方达基金管理有限公司旗下部分开放式基金参加中信银行费率优惠活动的公告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2019-12-16</w:t>
            </w:r>
          </w:p>
        </w:tc>
      </w:tr>
      <w:tr w:rsidR="00140573">
        <w:tc>
          <w:tcPr>
            <w:tcW w:w="720" w:type="dxa"/>
            <w:vAlign w:val="center"/>
          </w:tcPr>
          <w:p w:rsidR="00140573" w:rsidRDefault="004254D2">
            <w:pPr>
              <w:jc w:val="center"/>
            </w:pPr>
            <w:r>
              <w:rPr>
                <w:rFonts w:eastAsiaTheme="minorEastAsia"/>
                <w:color w:val="000000"/>
                <w:szCs w:val="21"/>
              </w:rPr>
              <w:t>68</w:t>
            </w:r>
          </w:p>
        </w:tc>
        <w:tc>
          <w:tcPr>
            <w:tcW w:w="4320" w:type="dxa"/>
            <w:vAlign w:val="center"/>
          </w:tcPr>
          <w:p w:rsidR="00140573" w:rsidRDefault="004254D2">
            <w:pPr>
              <w:jc w:val="left"/>
            </w:pPr>
            <w:r>
              <w:rPr>
                <w:rFonts w:eastAsiaTheme="minorEastAsia"/>
                <w:color w:val="000000"/>
                <w:szCs w:val="21"/>
              </w:rPr>
              <w:t>易方达</w:t>
            </w:r>
            <w:r>
              <w:rPr>
                <w:rFonts w:eastAsiaTheme="minorEastAsia"/>
                <w:color w:val="000000"/>
                <w:szCs w:val="21"/>
              </w:rPr>
              <w:t>50</w:t>
            </w:r>
            <w:r>
              <w:rPr>
                <w:rFonts w:eastAsiaTheme="minorEastAsia"/>
                <w:color w:val="000000"/>
                <w:szCs w:val="21"/>
              </w:rPr>
              <w:t>指数证券投资基金暂停机构客户申购、转换转入及定期定额投资业务的公告</w:t>
            </w:r>
          </w:p>
        </w:tc>
        <w:tc>
          <w:tcPr>
            <w:tcW w:w="2331" w:type="dxa"/>
            <w:vAlign w:val="center"/>
          </w:tcPr>
          <w:p w:rsidR="00140573" w:rsidRDefault="004254D2">
            <w:pPr>
              <w:jc w:val="center"/>
            </w:pPr>
            <w:r>
              <w:rPr>
                <w:rFonts w:eastAsiaTheme="minorEastAsia"/>
                <w:color w:val="000000"/>
                <w:szCs w:val="21"/>
              </w:rPr>
              <w:t>上海证券报、基金管理人网站及中国证监会基金电子披露网站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2019-12-19</w:t>
            </w:r>
          </w:p>
        </w:tc>
      </w:tr>
      <w:tr w:rsidR="00140573">
        <w:tc>
          <w:tcPr>
            <w:tcW w:w="720" w:type="dxa"/>
            <w:vAlign w:val="center"/>
          </w:tcPr>
          <w:p w:rsidR="00140573" w:rsidRDefault="004254D2">
            <w:pPr>
              <w:jc w:val="center"/>
            </w:pPr>
            <w:r>
              <w:rPr>
                <w:rFonts w:eastAsiaTheme="minorEastAsia"/>
                <w:color w:val="000000"/>
                <w:szCs w:val="21"/>
              </w:rPr>
              <w:t>69</w:t>
            </w:r>
          </w:p>
        </w:tc>
        <w:tc>
          <w:tcPr>
            <w:tcW w:w="4320" w:type="dxa"/>
            <w:vAlign w:val="center"/>
          </w:tcPr>
          <w:p w:rsidR="00140573" w:rsidRDefault="004254D2">
            <w:pPr>
              <w:jc w:val="left"/>
            </w:pPr>
            <w:r>
              <w:rPr>
                <w:rFonts w:eastAsiaTheme="minorEastAsia"/>
                <w:color w:val="000000"/>
                <w:szCs w:val="21"/>
              </w:rPr>
              <w:t>易方达</w:t>
            </w:r>
            <w:r>
              <w:rPr>
                <w:rFonts w:eastAsiaTheme="minorEastAsia"/>
                <w:color w:val="000000"/>
                <w:szCs w:val="21"/>
              </w:rPr>
              <w:t>50</w:t>
            </w:r>
            <w:r>
              <w:rPr>
                <w:rFonts w:eastAsiaTheme="minorEastAsia"/>
                <w:color w:val="000000"/>
                <w:szCs w:val="21"/>
              </w:rPr>
              <w:t>指数证券投资基金分红公告</w:t>
            </w:r>
          </w:p>
        </w:tc>
        <w:tc>
          <w:tcPr>
            <w:tcW w:w="2331" w:type="dxa"/>
            <w:vAlign w:val="center"/>
          </w:tcPr>
          <w:p w:rsidR="00140573" w:rsidRDefault="004254D2">
            <w:pPr>
              <w:jc w:val="center"/>
            </w:pPr>
            <w:r>
              <w:rPr>
                <w:rFonts w:eastAsiaTheme="minorEastAsia"/>
                <w:color w:val="000000"/>
                <w:szCs w:val="21"/>
              </w:rPr>
              <w:t>上海证券报、基金管理人网站及中国证监会基金电子披露网站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2019-12-24</w:t>
            </w:r>
          </w:p>
        </w:tc>
      </w:tr>
      <w:tr w:rsidR="00140573">
        <w:tc>
          <w:tcPr>
            <w:tcW w:w="720" w:type="dxa"/>
            <w:vAlign w:val="center"/>
          </w:tcPr>
          <w:p w:rsidR="00140573" w:rsidRDefault="004254D2">
            <w:pPr>
              <w:jc w:val="center"/>
            </w:pPr>
            <w:r>
              <w:rPr>
                <w:rFonts w:eastAsiaTheme="minorEastAsia"/>
                <w:color w:val="000000"/>
                <w:szCs w:val="21"/>
              </w:rPr>
              <w:t>70</w:t>
            </w:r>
          </w:p>
        </w:tc>
        <w:tc>
          <w:tcPr>
            <w:tcW w:w="4320" w:type="dxa"/>
            <w:vAlign w:val="center"/>
          </w:tcPr>
          <w:p w:rsidR="00140573" w:rsidRDefault="004254D2">
            <w:pPr>
              <w:jc w:val="left"/>
            </w:pPr>
            <w:r>
              <w:rPr>
                <w:rFonts w:eastAsiaTheme="minorEastAsia"/>
                <w:color w:val="000000"/>
                <w:szCs w:val="21"/>
              </w:rPr>
              <w:t>易方达</w:t>
            </w:r>
            <w:r>
              <w:rPr>
                <w:rFonts w:eastAsiaTheme="minorEastAsia"/>
                <w:color w:val="000000"/>
                <w:szCs w:val="21"/>
              </w:rPr>
              <w:t>50</w:t>
            </w:r>
            <w:r>
              <w:rPr>
                <w:rFonts w:eastAsiaTheme="minorEastAsia"/>
                <w:color w:val="000000"/>
                <w:szCs w:val="21"/>
              </w:rPr>
              <w:t>指数证券投资基金恢复机构客户申购、转换转入及定期定额投资业务的公告</w:t>
            </w:r>
          </w:p>
        </w:tc>
        <w:tc>
          <w:tcPr>
            <w:tcW w:w="2331" w:type="dxa"/>
            <w:vAlign w:val="center"/>
          </w:tcPr>
          <w:p w:rsidR="00140573" w:rsidRDefault="004254D2">
            <w:pPr>
              <w:jc w:val="center"/>
            </w:pPr>
            <w:r>
              <w:rPr>
                <w:rFonts w:eastAsiaTheme="minorEastAsia"/>
                <w:color w:val="000000"/>
                <w:szCs w:val="21"/>
              </w:rPr>
              <w:t>上海证券报、基金管理人网站及中国证监会基金电子披露网站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2019-12-24</w:t>
            </w:r>
          </w:p>
        </w:tc>
      </w:tr>
      <w:tr w:rsidR="00140573">
        <w:tc>
          <w:tcPr>
            <w:tcW w:w="720" w:type="dxa"/>
            <w:vAlign w:val="center"/>
          </w:tcPr>
          <w:p w:rsidR="00140573" w:rsidRDefault="004254D2">
            <w:pPr>
              <w:jc w:val="center"/>
            </w:pPr>
            <w:r>
              <w:rPr>
                <w:rFonts w:eastAsiaTheme="minorEastAsia"/>
                <w:color w:val="000000"/>
                <w:szCs w:val="21"/>
              </w:rPr>
              <w:t>71</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易方达基金管理有限公司旗下部分开放式基金参加中国邮政储蓄银行个人网上银行和手机银行申购费率优惠活动的公告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2019-12-30</w:t>
            </w:r>
          </w:p>
        </w:tc>
      </w:tr>
      <w:tr w:rsidR="00140573">
        <w:tc>
          <w:tcPr>
            <w:tcW w:w="720" w:type="dxa"/>
            <w:vAlign w:val="center"/>
          </w:tcPr>
          <w:p w:rsidR="00140573" w:rsidRDefault="004254D2">
            <w:pPr>
              <w:jc w:val="center"/>
            </w:pPr>
            <w:r>
              <w:rPr>
                <w:rFonts w:eastAsiaTheme="minorEastAsia"/>
                <w:color w:val="000000"/>
                <w:szCs w:val="21"/>
              </w:rPr>
              <w:t>72</w:t>
            </w:r>
          </w:p>
        </w:tc>
        <w:tc>
          <w:tcPr>
            <w:tcW w:w="4320" w:type="dxa"/>
            <w:vAlign w:val="center"/>
          </w:tcPr>
          <w:p w:rsidR="00140573" w:rsidRDefault="004254D2">
            <w:pPr>
              <w:jc w:val="left"/>
            </w:pPr>
            <w:r>
              <w:rPr>
                <w:rFonts w:eastAsiaTheme="minorEastAsia"/>
                <w:color w:val="000000"/>
                <w:szCs w:val="21"/>
              </w:rPr>
              <w:t>易方达基金管理有限公司关于公司股权变更的公告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73</w:t>
            </w:r>
          </w:p>
        </w:tc>
        <w:tc>
          <w:tcPr>
            <w:tcW w:w="4320" w:type="dxa"/>
            <w:vAlign w:val="center"/>
          </w:tcPr>
          <w:p w:rsidR="00140573" w:rsidRDefault="004254D2">
            <w:pPr>
              <w:jc w:val="left"/>
            </w:pPr>
            <w:r>
              <w:rPr>
                <w:rFonts w:eastAsiaTheme="minorEastAsia"/>
                <w:color w:val="000000"/>
                <w:szCs w:val="21"/>
              </w:rPr>
              <w:t>易方达基金管理有限公司关于易方达</w:t>
            </w:r>
            <w:r>
              <w:rPr>
                <w:rFonts w:eastAsiaTheme="minorEastAsia"/>
                <w:color w:val="000000"/>
                <w:szCs w:val="21"/>
              </w:rPr>
              <w:t>50</w:t>
            </w:r>
            <w:r>
              <w:rPr>
                <w:rFonts w:eastAsiaTheme="minorEastAsia"/>
                <w:color w:val="000000"/>
                <w:szCs w:val="21"/>
              </w:rPr>
              <w:t>指数证券投资基金根据《公开募集证券投资基金信息披露管理办法》修订基金合同、托管协议部分条款的公告</w:t>
            </w:r>
          </w:p>
        </w:tc>
        <w:tc>
          <w:tcPr>
            <w:tcW w:w="2331" w:type="dxa"/>
            <w:vAlign w:val="center"/>
          </w:tcPr>
          <w:p w:rsidR="00140573" w:rsidRDefault="004254D2">
            <w:pPr>
              <w:jc w:val="center"/>
            </w:pPr>
            <w:r>
              <w:rPr>
                <w:rFonts w:eastAsiaTheme="minorEastAsia"/>
                <w:color w:val="000000"/>
                <w:szCs w:val="21"/>
              </w:rPr>
              <w:t>上海证券报、基金管理人网站及中国证监会基金电子披露网站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74</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易方达基金管理有限公司旗下部分开放式基金参加交通银行手机银行费率优惠活动的公告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75</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易方达基金管理有限公司旗下部分开放式基金参加昆仑银行费率优惠活动的公告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76</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易方达基金管理有限公司旗下部分开放式基金参加苏州银行费率优惠活动的公告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77</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易方达基金管理有限公司旗下部分开放式基金参加烟台银行定期定额投资费率优惠活动的公告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78</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易方达基金管理有限公司旗下部分开放式基金参加中国工商银行</w:t>
            </w:r>
            <w:r>
              <w:rPr>
                <w:rFonts w:eastAsiaTheme="minorEastAsia"/>
                <w:color w:val="000000"/>
                <w:szCs w:val="21"/>
              </w:rPr>
              <w:t>“2020</w:t>
            </w:r>
            <w:r>
              <w:rPr>
                <w:rFonts w:eastAsiaTheme="minorEastAsia"/>
                <w:color w:val="000000"/>
                <w:szCs w:val="21"/>
              </w:rPr>
              <w:t>倾心回馈</w:t>
            </w:r>
            <w:r>
              <w:rPr>
                <w:rFonts w:eastAsiaTheme="minorEastAsia"/>
                <w:color w:val="000000"/>
                <w:szCs w:val="21"/>
              </w:rPr>
              <w:t>”</w:t>
            </w:r>
            <w:r>
              <w:rPr>
                <w:rFonts w:eastAsiaTheme="minorEastAsia"/>
                <w:color w:val="000000"/>
                <w:szCs w:val="21"/>
              </w:rPr>
              <w:t>基金定期定额投资费率优惠活动的公告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r w:rsidR="00140573">
        <w:tc>
          <w:tcPr>
            <w:tcW w:w="720" w:type="dxa"/>
            <w:vAlign w:val="center"/>
          </w:tcPr>
          <w:p w:rsidR="00140573" w:rsidRDefault="004254D2">
            <w:pPr>
              <w:jc w:val="center"/>
            </w:pPr>
            <w:r>
              <w:rPr>
                <w:rFonts w:eastAsiaTheme="minorEastAsia"/>
                <w:color w:val="000000"/>
                <w:szCs w:val="21"/>
              </w:rPr>
              <w:t>79</w:t>
            </w:r>
          </w:p>
        </w:tc>
        <w:tc>
          <w:tcPr>
            <w:tcW w:w="4320" w:type="dxa"/>
            <w:vAlign w:val="center"/>
          </w:tcPr>
          <w:p w:rsidR="00140573" w:rsidRDefault="004254D2">
            <w:pPr>
              <w:jc w:val="left"/>
            </w:pPr>
            <w:r>
              <w:rPr>
                <w:rFonts w:eastAsiaTheme="minorEastAsia"/>
                <w:color w:val="000000"/>
                <w:szCs w:val="21"/>
              </w:rPr>
              <w:t>易方达基金管理有限公司旗下部分开放式基金参加中国工商银行个人电子银行渠道申购费率优惠活动的公告</w:t>
            </w:r>
          </w:p>
        </w:tc>
        <w:tc>
          <w:tcPr>
            <w:tcW w:w="2331" w:type="dxa"/>
            <w:vAlign w:val="center"/>
          </w:tcPr>
          <w:p w:rsidR="00140573" w:rsidRDefault="004254D2">
            <w:pPr>
              <w:jc w:val="center"/>
            </w:pPr>
            <w:r>
              <w:rPr>
                <w:rFonts w:eastAsiaTheme="minorEastAsia"/>
                <w:color w:val="000000"/>
                <w:szCs w:val="21"/>
              </w:rPr>
              <w:t>中国证券报、上海证券报、证券时报、证券日报、基金管理人网站及中国证监会基金电子披露网站</w:t>
            </w:r>
          </w:p>
        </w:tc>
        <w:tc>
          <w:tcPr>
            <w:tcW w:w="1629" w:type="dxa"/>
            <w:vAlign w:val="center"/>
          </w:tcPr>
          <w:p w:rsidR="00140573" w:rsidRDefault="004254D2">
            <w:pPr>
              <w:jc w:val="center"/>
            </w:pPr>
            <w:r>
              <w:rPr>
                <w:rFonts w:eastAsiaTheme="minorEastAsia"/>
                <w:color w:val="000000"/>
                <w:szCs w:val="21"/>
              </w:rPr>
              <w:t>2019-12-31</w:t>
            </w:r>
          </w:p>
        </w:tc>
      </w:tr>
    </w:tbl>
    <w:p w:rsidR="001A59F9" w:rsidRPr="004352A8" w:rsidRDefault="001A59F9" w:rsidP="006F2B33">
      <w:pPr>
        <w:pStyle w:val="20"/>
        <w:tabs>
          <w:tab w:val="num" w:pos="425"/>
        </w:tabs>
        <w:spacing w:beforeLines="100" w:before="312" w:afterLines="100" w:after="312"/>
        <w:ind w:left="425" w:hanging="425"/>
        <w:jc w:val="center"/>
        <w:rPr>
          <w:rFonts w:ascii="宋体" w:hAnsi="宋体" w:cs="Arial"/>
          <w:color w:val="000000"/>
          <w:sz w:val="21"/>
          <w:szCs w:val="21"/>
        </w:rPr>
      </w:pPr>
      <w:bookmarkStart w:id="175" w:name="_Toc225500055"/>
      <w:bookmarkStart w:id="176" w:name="_Toc361324903"/>
      <w:bookmarkStart w:id="177" w:name="_Toc35532694"/>
      <w:r w:rsidRPr="004352A8">
        <w:rPr>
          <w:rFonts w:ascii="宋体" w:hAnsi="宋体" w:cs="Arial" w:hint="eastAsia"/>
          <w:color w:val="000000"/>
          <w:sz w:val="21"/>
          <w:szCs w:val="21"/>
        </w:rPr>
        <w:t>§</w:t>
      </w:r>
      <w:r w:rsidRPr="004352A8">
        <w:rPr>
          <w:rFonts w:ascii="宋体" w:hAnsi="宋体" w:cs="Arial"/>
          <w:color w:val="000000"/>
          <w:sz w:val="21"/>
          <w:szCs w:val="21"/>
        </w:rPr>
        <w:t>12</w:t>
      </w:r>
      <w:r w:rsidR="005B5C28" w:rsidRPr="0091212A">
        <w:rPr>
          <w:rFonts w:asciiTheme="minorEastAsia" w:eastAsiaTheme="minorEastAsia" w:hAnsiTheme="minorEastAsia"/>
          <w:kern w:val="0"/>
          <w:sz w:val="21"/>
          <w:szCs w:val="21"/>
        </w:rPr>
        <w:tab/>
      </w:r>
      <w:r w:rsidRPr="004352A8">
        <w:rPr>
          <w:rFonts w:ascii="宋体" w:hAnsi="宋体" w:cs="Arial" w:hint="eastAsia"/>
          <w:color w:val="000000"/>
          <w:sz w:val="21"/>
          <w:szCs w:val="21"/>
        </w:rPr>
        <w:t>备查文件目录</w:t>
      </w:r>
      <w:bookmarkEnd w:id="175"/>
      <w:bookmarkEnd w:id="176"/>
      <w:bookmarkEnd w:id="177"/>
    </w:p>
    <w:p w:rsidR="001A59F9" w:rsidRPr="00D564C7" w:rsidRDefault="001A59F9" w:rsidP="003448E5">
      <w:pPr>
        <w:pStyle w:val="20"/>
        <w:spacing w:before="0" w:after="0"/>
        <w:rPr>
          <w:rFonts w:asciiTheme="minorEastAsia" w:eastAsiaTheme="minorEastAsia" w:hAnsiTheme="minorEastAsia"/>
          <w:kern w:val="0"/>
          <w:sz w:val="21"/>
          <w:szCs w:val="21"/>
        </w:rPr>
      </w:pPr>
      <w:bookmarkStart w:id="178" w:name="_Toc361324904"/>
      <w:bookmarkStart w:id="179" w:name="_Toc35532695"/>
      <w:r w:rsidRPr="00D564C7">
        <w:rPr>
          <w:rFonts w:asciiTheme="minorEastAsia" w:eastAsiaTheme="minorEastAsia" w:hAnsiTheme="minorEastAsia"/>
          <w:kern w:val="0"/>
          <w:sz w:val="21"/>
          <w:szCs w:val="21"/>
        </w:rPr>
        <w:t>12.1</w:t>
      </w:r>
      <w:r w:rsidR="005B5C28" w:rsidRPr="0091212A">
        <w:rPr>
          <w:rFonts w:asciiTheme="minorEastAsia" w:eastAsiaTheme="minorEastAsia" w:hAnsiTheme="minorEastAsia"/>
          <w:kern w:val="0"/>
          <w:sz w:val="21"/>
          <w:szCs w:val="21"/>
        </w:rPr>
        <w:tab/>
      </w:r>
      <w:r w:rsidRPr="00D564C7">
        <w:rPr>
          <w:rFonts w:asciiTheme="minorEastAsia" w:eastAsiaTheme="minorEastAsia" w:hAnsiTheme="minorEastAsia" w:hint="eastAsia"/>
          <w:kern w:val="0"/>
          <w:sz w:val="21"/>
          <w:szCs w:val="21"/>
        </w:rPr>
        <w:t>备查文件目录</w:t>
      </w:r>
      <w:bookmarkEnd w:id="178"/>
      <w:bookmarkEnd w:id="179"/>
    </w:p>
    <w:p w:rsidR="00140573" w:rsidRDefault="004254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1.</w:t>
      </w:r>
      <w:r>
        <w:rPr>
          <w:rFonts w:eastAsiaTheme="minorEastAsia"/>
          <w:color w:val="000000"/>
          <w:kern w:val="0"/>
          <w:szCs w:val="21"/>
        </w:rPr>
        <w:t>中国证监会批准易方达</w:t>
      </w:r>
      <w:r>
        <w:rPr>
          <w:rFonts w:eastAsiaTheme="minorEastAsia"/>
          <w:color w:val="000000"/>
          <w:kern w:val="0"/>
          <w:szCs w:val="21"/>
        </w:rPr>
        <w:t>50</w:t>
      </w:r>
      <w:r>
        <w:rPr>
          <w:rFonts w:eastAsiaTheme="minorEastAsia"/>
          <w:color w:val="000000"/>
          <w:kern w:val="0"/>
          <w:szCs w:val="21"/>
        </w:rPr>
        <w:t>指数证券投资基金设立的文件；</w:t>
      </w:r>
    </w:p>
    <w:p w:rsidR="00140573" w:rsidRDefault="004254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2.</w:t>
      </w:r>
      <w:r>
        <w:rPr>
          <w:rFonts w:eastAsiaTheme="minorEastAsia"/>
          <w:color w:val="000000"/>
          <w:kern w:val="0"/>
          <w:szCs w:val="21"/>
        </w:rPr>
        <w:t>《易方达</w:t>
      </w:r>
      <w:r>
        <w:rPr>
          <w:rFonts w:eastAsiaTheme="minorEastAsia"/>
          <w:color w:val="000000"/>
          <w:kern w:val="0"/>
          <w:szCs w:val="21"/>
        </w:rPr>
        <w:t>50</w:t>
      </w:r>
      <w:r>
        <w:rPr>
          <w:rFonts w:eastAsiaTheme="minorEastAsia"/>
          <w:color w:val="000000"/>
          <w:kern w:val="0"/>
          <w:szCs w:val="21"/>
        </w:rPr>
        <w:t>指数证券投资基金基金合同》；</w:t>
      </w:r>
    </w:p>
    <w:p w:rsidR="00140573" w:rsidRDefault="004254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3.</w:t>
      </w:r>
      <w:r>
        <w:rPr>
          <w:rFonts w:eastAsiaTheme="minorEastAsia"/>
          <w:color w:val="000000"/>
          <w:kern w:val="0"/>
          <w:szCs w:val="21"/>
        </w:rPr>
        <w:t>《易方达</w:t>
      </w:r>
      <w:r>
        <w:rPr>
          <w:rFonts w:eastAsiaTheme="minorEastAsia"/>
          <w:color w:val="000000"/>
          <w:kern w:val="0"/>
          <w:szCs w:val="21"/>
        </w:rPr>
        <w:t>50</w:t>
      </w:r>
      <w:r>
        <w:rPr>
          <w:rFonts w:eastAsiaTheme="minorEastAsia"/>
          <w:color w:val="000000"/>
          <w:kern w:val="0"/>
          <w:szCs w:val="21"/>
        </w:rPr>
        <w:t>指数证券投资基金托管协议》；</w:t>
      </w:r>
    </w:p>
    <w:p w:rsidR="00140573" w:rsidRDefault="004254D2">
      <w:pPr>
        <w:widowControl/>
        <w:spacing w:line="360" w:lineRule="auto"/>
        <w:ind w:firstLineChars="200" w:firstLine="420"/>
        <w:rPr>
          <w:rFonts w:eastAsiaTheme="minorEastAsia"/>
          <w:color w:val="000000"/>
          <w:kern w:val="0"/>
          <w:szCs w:val="21"/>
        </w:rPr>
      </w:pPr>
      <w:r>
        <w:rPr>
          <w:rFonts w:eastAsiaTheme="minorEastAsia"/>
          <w:color w:val="000000"/>
          <w:kern w:val="0"/>
          <w:szCs w:val="21"/>
        </w:rPr>
        <w:t>4.</w:t>
      </w:r>
      <w:r>
        <w:rPr>
          <w:rFonts w:eastAsiaTheme="minorEastAsia"/>
          <w:color w:val="000000"/>
          <w:kern w:val="0"/>
          <w:szCs w:val="21"/>
        </w:rPr>
        <w:t>《易方达基金管理有限公司开放式基金业务规则》；</w:t>
      </w:r>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5.</w:t>
      </w:r>
      <w:r w:rsidRPr="004352A8">
        <w:rPr>
          <w:rFonts w:eastAsiaTheme="minorEastAsia"/>
          <w:color w:val="000000"/>
          <w:kern w:val="0"/>
          <w:szCs w:val="21"/>
        </w:rPr>
        <w:t>基金管理人业务资格批件和营业执照。</w:t>
      </w:r>
    </w:p>
    <w:p w:rsidR="001A59F9" w:rsidRPr="00020495" w:rsidRDefault="001A59F9" w:rsidP="003448E5">
      <w:pPr>
        <w:pStyle w:val="20"/>
        <w:spacing w:before="0" w:after="0"/>
        <w:rPr>
          <w:rFonts w:asciiTheme="minorEastAsia" w:eastAsiaTheme="minorEastAsia" w:hAnsiTheme="minorEastAsia"/>
          <w:kern w:val="0"/>
          <w:sz w:val="21"/>
          <w:szCs w:val="21"/>
        </w:rPr>
      </w:pPr>
      <w:bookmarkStart w:id="180" w:name="_Toc361324905"/>
      <w:bookmarkStart w:id="181" w:name="_Toc35532696"/>
      <w:r w:rsidRPr="00020495">
        <w:rPr>
          <w:rFonts w:asciiTheme="minorEastAsia" w:eastAsiaTheme="minorEastAsia" w:hAnsiTheme="minorEastAsia"/>
          <w:kern w:val="0"/>
          <w:sz w:val="21"/>
          <w:szCs w:val="21"/>
        </w:rPr>
        <w:t>12.2</w:t>
      </w:r>
      <w:r w:rsidR="005B5C28" w:rsidRPr="0091212A">
        <w:rPr>
          <w:rFonts w:asciiTheme="minorEastAsia" w:eastAsiaTheme="minorEastAsia" w:hAnsiTheme="minorEastAsia"/>
          <w:kern w:val="0"/>
          <w:sz w:val="21"/>
          <w:szCs w:val="21"/>
        </w:rPr>
        <w:tab/>
      </w:r>
      <w:r w:rsidRPr="00020495">
        <w:rPr>
          <w:rFonts w:asciiTheme="minorEastAsia" w:eastAsiaTheme="minorEastAsia" w:hAnsiTheme="minorEastAsia"/>
          <w:kern w:val="0"/>
          <w:sz w:val="21"/>
          <w:szCs w:val="21"/>
        </w:rPr>
        <w:t>存放地点</w:t>
      </w:r>
      <w:bookmarkEnd w:id="180"/>
      <w:bookmarkEnd w:id="181"/>
    </w:p>
    <w:p w:rsidR="001A59F9" w:rsidRPr="004352A8" w:rsidRDefault="001A59F9" w:rsidP="004352A8">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广州市天河区珠江新城珠江东路</w:t>
      </w:r>
      <w:r w:rsidRPr="004352A8">
        <w:rPr>
          <w:rFonts w:eastAsiaTheme="minorEastAsia"/>
          <w:color w:val="000000"/>
          <w:kern w:val="0"/>
          <w:szCs w:val="21"/>
        </w:rPr>
        <w:t>30</w:t>
      </w:r>
      <w:r w:rsidRPr="004352A8">
        <w:rPr>
          <w:rFonts w:eastAsiaTheme="minorEastAsia"/>
          <w:color w:val="000000"/>
          <w:kern w:val="0"/>
          <w:szCs w:val="21"/>
        </w:rPr>
        <w:t>号广州银行大厦</w:t>
      </w:r>
      <w:r w:rsidRPr="004352A8">
        <w:rPr>
          <w:rFonts w:eastAsiaTheme="minorEastAsia"/>
          <w:color w:val="000000"/>
          <w:kern w:val="0"/>
          <w:szCs w:val="21"/>
        </w:rPr>
        <w:t>40-43</w:t>
      </w:r>
      <w:r w:rsidRPr="004352A8">
        <w:rPr>
          <w:rFonts w:eastAsiaTheme="minorEastAsia"/>
          <w:color w:val="000000"/>
          <w:kern w:val="0"/>
          <w:szCs w:val="21"/>
        </w:rPr>
        <w:t>楼。</w:t>
      </w:r>
    </w:p>
    <w:p w:rsidR="001A59F9" w:rsidRPr="00020495" w:rsidRDefault="001A59F9" w:rsidP="003448E5">
      <w:pPr>
        <w:pStyle w:val="20"/>
        <w:spacing w:before="0" w:after="0"/>
        <w:rPr>
          <w:rFonts w:asciiTheme="minorEastAsia" w:eastAsiaTheme="minorEastAsia" w:hAnsiTheme="minorEastAsia"/>
          <w:kern w:val="0"/>
          <w:sz w:val="21"/>
          <w:szCs w:val="21"/>
        </w:rPr>
      </w:pPr>
      <w:bookmarkStart w:id="182" w:name="_Toc361324906"/>
      <w:bookmarkStart w:id="183" w:name="_Toc35532697"/>
      <w:r w:rsidRPr="00020495">
        <w:rPr>
          <w:rFonts w:asciiTheme="minorEastAsia" w:eastAsiaTheme="minorEastAsia" w:hAnsiTheme="minorEastAsia"/>
          <w:kern w:val="0"/>
          <w:sz w:val="21"/>
          <w:szCs w:val="21"/>
        </w:rPr>
        <w:t>12.3</w:t>
      </w:r>
      <w:r w:rsidR="005B5C28" w:rsidRPr="0091212A">
        <w:rPr>
          <w:rFonts w:asciiTheme="minorEastAsia" w:eastAsiaTheme="minorEastAsia" w:hAnsiTheme="minorEastAsia"/>
          <w:kern w:val="0"/>
          <w:sz w:val="21"/>
          <w:szCs w:val="21"/>
        </w:rPr>
        <w:tab/>
      </w:r>
      <w:r w:rsidRPr="00020495">
        <w:rPr>
          <w:rFonts w:asciiTheme="minorEastAsia" w:eastAsiaTheme="minorEastAsia" w:hAnsiTheme="minorEastAsia"/>
          <w:kern w:val="0"/>
          <w:sz w:val="21"/>
          <w:szCs w:val="21"/>
        </w:rPr>
        <w:t>查阅方式</w:t>
      </w:r>
      <w:bookmarkEnd w:id="182"/>
      <w:bookmarkEnd w:id="183"/>
    </w:p>
    <w:p w:rsidR="001A59F9" w:rsidRPr="004352A8" w:rsidRDefault="001A59F9" w:rsidP="003448E5">
      <w:pPr>
        <w:widowControl/>
        <w:spacing w:line="360" w:lineRule="auto"/>
        <w:ind w:firstLineChars="200" w:firstLine="420"/>
        <w:rPr>
          <w:rFonts w:eastAsiaTheme="minorEastAsia"/>
          <w:color w:val="000000"/>
          <w:kern w:val="0"/>
          <w:szCs w:val="21"/>
        </w:rPr>
      </w:pPr>
      <w:r w:rsidRPr="004352A8">
        <w:rPr>
          <w:rFonts w:eastAsiaTheme="minorEastAsia"/>
          <w:color w:val="000000"/>
          <w:kern w:val="0"/>
          <w:szCs w:val="21"/>
        </w:rPr>
        <w:t>投资者可在营业时间免费查阅，也可按工本费购买复印件。</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0C397A">
      <w:pPr>
        <w:spacing w:line="360" w:lineRule="auto"/>
        <w:ind w:left="840"/>
        <w:jc w:val="right"/>
        <w:rPr>
          <w:rFonts w:asciiTheme="minorEastAsia" w:eastAsiaTheme="minorEastAsia" w:hAnsiTheme="minorEastAsia"/>
          <w:b/>
          <w:bCs/>
          <w:color w:val="000000"/>
          <w:szCs w:val="21"/>
        </w:rPr>
      </w:pPr>
      <w:r w:rsidRPr="00D564C7">
        <w:rPr>
          <w:rFonts w:asciiTheme="minorEastAsia" w:eastAsiaTheme="minorEastAsia" w:hAnsiTheme="minorEastAsia" w:cs="宋体"/>
          <w:b/>
          <w:bCs/>
          <w:szCs w:val="21"/>
        </w:rPr>
        <w:t>易方达基金管理有限公司</w:t>
      </w:r>
    </w:p>
    <w:p w:rsidR="001A59F9" w:rsidRPr="00D564C7" w:rsidRDefault="00A77C51" w:rsidP="000C397A">
      <w:pPr>
        <w:autoSpaceDE w:val="0"/>
        <w:autoSpaceDN w:val="0"/>
        <w:adjustRightInd w:val="0"/>
        <w:spacing w:line="360" w:lineRule="auto"/>
        <w:jc w:val="right"/>
        <w:rPr>
          <w:rFonts w:asciiTheme="minorEastAsia" w:eastAsiaTheme="minorEastAsia" w:hAnsiTheme="minorEastAsia"/>
          <w:b/>
          <w:bCs/>
          <w:color w:val="000000"/>
          <w:szCs w:val="21"/>
        </w:rPr>
      </w:pPr>
      <w:r w:rsidRPr="00D564C7">
        <w:rPr>
          <w:rFonts w:asciiTheme="minorEastAsia" w:eastAsiaTheme="minorEastAsia" w:hAnsiTheme="minorEastAsia"/>
          <w:b/>
          <w:bCs/>
          <w:szCs w:val="21"/>
        </w:rPr>
        <w:t>二〇二〇年三月三十一日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F1C" w:rsidRDefault="00814F1C">
      <w:r>
        <w:separator/>
      </w:r>
    </w:p>
  </w:endnote>
  <w:endnote w:type="continuationSeparator" w:id="0">
    <w:p w:rsidR="00814F1C" w:rsidRDefault="00814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01" w:rsidRDefault="00427E01"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27E01" w:rsidRDefault="00427E01"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01" w:rsidRDefault="00427E01"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14059">
      <w:rPr>
        <w:noProof/>
        <w:kern w:val="0"/>
        <w:szCs w:val="21"/>
      </w:rPr>
      <w:t>57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14059">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F1C" w:rsidRDefault="00814F1C">
      <w:r>
        <w:separator/>
      </w:r>
    </w:p>
  </w:footnote>
  <w:footnote w:type="continuationSeparator" w:id="0">
    <w:p w:rsidR="00814F1C" w:rsidRDefault="00814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E01" w:rsidRPr="004108B9" w:rsidRDefault="00427E01" w:rsidP="00C2542B">
    <w:pPr>
      <w:pStyle w:val="aa"/>
      <w:pBdr>
        <w:bottom w:val="single" w:sz="6" w:space="0" w:color="auto"/>
      </w:pBdr>
      <w:jc w:val="right"/>
    </w:pPr>
    <w:r w:rsidRPr="004108B9">
      <w:t>易方达</w:t>
    </w:r>
    <w:r w:rsidRPr="004108B9">
      <w:t>50</w:t>
    </w:r>
    <w:r w:rsidRPr="004108B9">
      <w:t>指数证券投资基金</w:t>
    </w:r>
    <w:r w:rsidRPr="004108B9">
      <w:t>2019</w:t>
    </w:r>
    <w:r w:rsidRPr="004108B9">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2B04"/>
    <w:rsid w:val="00003577"/>
    <w:rsid w:val="0000403B"/>
    <w:rsid w:val="000042F4"/>
    <w:rsid w:val="00004337"/>
    <w:rsid w:val="00004695"/>
    <w:rsid w:val="00005172"/>
    <w:rsid w:val="0000551D"/>
    <w:rsid w:val="00005911"/>
    <w:rsid w:val="00006F36"/>
    <w:rsid w:val="00007B52"/>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4AEB"/>
    <w:rsid w:val="00015F69"/>
    <w:rsid w:val="000162AF"/>
    <w:rsid w:val="00017573"/>
    <w:rsid w:val="00017581"/>
    <w:rsid w:val="0001767C"/>
    <w:rsid w:val="00020495"/>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AE9"/>
    <w:rsid w:val="00034BA5"/>
    <w:rsid w:val="000358FE"/>
    <w:rsid w:val="00037267"/>
    <w:rsid w:val="000378BC"/>
    <w:rsid w:val="000379E9"/>
    <w:rsid w:val="00037CF2"/>
    <w:rsid w:val="00037FCF"/>
    <w:rsid w:val="000415E6"/>
    <w:rsid w:val="00041BC8"/>
    <w:rsid w:val="000421B8"/>
    <w:rsid w:val="000429DF"/>
    <w:rsid w:val="00042AAD"/>
    <w:rsid w:val="000430CA"/>
    <w:rsid w:val="000431A4"/>
    <w:rsid w:val="0004381B"/>
    <w:rsid w:val="00043ABF"/>
    <w:rsid w:val="00044158"/>
    <w:rsid w:val="000445E4"/>
    <w:rsid w:val="00045437"/>
    <w:rsid w:val="00045D10"/>
    <w:rsid w:val="00046C7D"/>
    <w:rsid w:val="000471B4"/>
    <w:rsid w:val="00050260"/>
    <w:rsid w:val="000510AB"/>
    <w:rsid w:val="000514E0"/>
    <w:rsid w:val="000525D9"/>
    <w:rsid w:val="000526C2"/>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229"/>
    <w:rsid w:val="00062997"/>
    <w:rsid w:val="00063D34"/>
    <w:rsid w:val="0006475F"/>
    <w:rsid w:val="00064AE3"/>
    <w:rsid w:val="00064FC8"/>
    <w:rsid w:val="00065208"/>
    <w:rsid w:val="00066524"/>
    <w:rsid w:val="000671A3"/>
    <w:rsid w:val="00070549"/>
    <w:rsid w:val="000706EA"/>
    <w:rsid w:val="00070854"/>
    <w:rsid w:val="00070CD1"/>
    <w:rsid w:val="00071022"/>
    <w:rsid w:val="0007171B"/>
    <w:rsid w:val="000717A1"/>
    <w:rsid w:val="00072DE0"/>
    <w:rsid w:val="00073DB1"/>
    <w:rsid w:val="00073EA5"/>
    <w:rsid w:val="00073F87"/>
    <w:rsid w:val="00075473"/>
    <w:rsid w:val="00076397"/>
    <w:rsid w:val="000764CB"/>
    <w:rsid w:val="00076CC5"/>
    <w:rsid w:val="000801F4"/>
    <w:rsid w:val="00080423"/>
    <w:rsid w:val="00080F71"/>
    <w:rsid w:val="00081344"/>
    <w:rsid w:val="0008141B"/>
    <w:rsid w:val="000818A8"/>
    <w:rsid w:val="00081923"/>
    <w:rsid w:val="00081A3D"/>
    <w:rsid w:val="00081D05"/>
    <w:rsid w:val="0008226A"/>
    <w:rsid w:val="00082367"/>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4876"/>
    <w:rsid w:val="000951F7"/>
    <w:rsid w:val="00095912"/>
    <w:rsid w:val="00095CE0"/>
    <w:rsid w:val="00095D84"/>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78A"/>
    <w:rsid w:val="000A6540"/>
    <w:rsid w:val="000A72F2"/>
    <w:rsid w:val="000A76A2"/>
    <w:rsid w:val="000B0C56"/>
    <w:rsid w:val="000B0E6B"/>
    <w:rsid w:val="000B0EFE"/>
    <w:rsid w:val="000B1D26"/>
    <w:rsid w:val="000B2B57"/>
    <w:rsid w:val="000B2C76"/>
    <w:rsid w:val="000B2C8D"/>
    <w:rsid w:val="000B3435"/>
    <w:rsid w:val="000B36CC"/>
    <w:rsid w:val="000B3E43"/>
    <w:rsid w:val="000B417C"/>
    <w:rsid w:val="000B4365"/>
    <w:rsid w:val="000B5CC0"/>
    <w:rsid w:val="000C01F9"/>
    <w:rsid w:val="000C05AB"/>
    <w:rsid w:val="000C0871"/>
    <w:rsid w:val="000C0CA5"/>
    <w:rsid w:val="000C0F55"/>
    <w:rsid w:val="000C127D"/>
    <w:rsid w:val="000C13A6"/>
    <w:rsid w:val="000C15BE"/>
    <w:rsid w:val="000C1723"/>
    <w:rsid w:val="000C1774"/>
    <w:rsid w:val="000C1B20"/>
    <w:rsid w:val="000C224F"/>
    <w:rsid w:val="000C397A"/>
    <w:rsid w:val="000C3FD9"/>
    <w:rsid w:val="000C4107"/>
    <w:rsid w:val="000C45E7"/>
    <w:rsid w:val="000C45F5"/>
    <w:rsid w:val="000C5C31"/>
    <w:rsid w:val="000C5E98"/>
    <w:rsid w:val="000C63EF"/>
    <w:rsid w:val="000C698D"/>
    <w:rsid w:val="000C705C"/>
    <w:rsid w:val="000C7AE4"/>
    <w:rsid w:val="000D01F4"/>
    <w:rsid w:val="000D0B89"/>
    <w:rsid w:val="000D1519"/>
    <w:rsid w:val="000D3145"/>
    <w:rsid w:val="000D36D1"/>
    <w:rsid w:val="000D3B18"/>
    <w:rsid w:val="000D4AAD"/>
    <w:rsid w:val="000D52B3"/>
    <w:rsid w:val="000D52DC"/>
    <w:rsid w:val="000D53C2"/>
    <w:rsid w:val="000D6054"/>
    <w:rsid w:val="000D619B"/>
    <w:rsid w:val="000D788B"/>
    <w:rsid w:val="000D7898"/>
    <w:rsid w:val="000D7D7C"/>
    <w:rsid w:val="000E22C3"/>
    <w:rsid w:val="000E234F"/>
    <w:rsid w:val="000E34ED"/>
    <w:rsid w:val="000E3DB6"/>
    <w:rsid w:val="000E4334"/>
    <w:rsid w:val="000E4456"/>
    <w:rsid w:val="000E6184"/>
    <w:rsid w:val="000E67FE"/>
    <w:rsid w:val="000E7B5C"/>
    <w:rsid w:val="000F0C0A"/>
    <w:rsid w:val="000F175F"/>
    <w:rsid w:val="000F17D1"/>
    <w:rsid w:val="000F255E"/>
    <w:rsid w:val="000F2C75"/>
    <w:rsid w:val="000F3506"/>
    <w:rsid w:val="000F3663"/>
    <w:rsid w:val="000F452E"/>
    <w:rsid w:val="000F5314"/>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41C0"/>
    <w:rsid w:val="001148F6"/>
    <w:rsid w:val="00116B99"/>
    <w:rsid w:val="00116E31"/>
    <w:rsid w:val="0012049C"/>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5C7"/>
    <w:rsid w:val="00127BAC"/>
    <w:rsid w:val="00127FF5"/>
    <w:rsid w:val="00130E9F"/>
    <w:rsid w:val="00131EC2"/>
    <w:rsid w:val="00132E82"/>
    <w:rsid w:val="0013374F"/>
    <w:rsid w:val="00135467"/>
    <w:rsid w:val="001364D3"/>
    <w:rsid w:val="001366C4"/>
    <w:rsid w:val="0013686A"/>
    <w:rsid w:val="0013718B"/>
    <w:rsid w:val="00137BB5"/>
    <w:rsid w:val="00137BB9"/>
    <w:rsid w:val="00137CBE"/>
    <w:rsid w:val="00137D50"/>
    <w:rsid w:val="00140038"/>
    <w:rsid w:val="00140573"/>
    <w:rsid w:val="00141BF1"/>
    <w:rsid w:val="00141ECC"/>
    <w:rsid w:val="00142280"/>
    <w:rsid w:val="001422A5"/>
    <w:rsid w:val="001422D6"/>
    <w:rsid w:val="0014241E"/>
    <w:rsid w:val="001424C6"/>
    <w:rsid w:val="00142660"/>
    <w:rsid w:val="00142A56"/>
    <w:rsid w:val="00142C11"/>
    <w:rsid w:val="001432A7"/>
    <w:rsid w:val="00143BE5"/>
    <w:rsid w:val="00143C09"/>
    <w:rsid w:val="00144AAD"/>
    <w:rsid w:val="00144DF5"/>
    <w:rsid w:val="001455C7"/>
    <w:rsid w:val="00145A97"/>
    <w:rsid w:val="00146153"/>
    <w:rsid w:val="00146485"/>
    <w:rsid w:val="00146A28"/>
    <w:rsid w:val="00146EFB"/>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7418"/>
    <w:rsid w:val="00157B5A"/>
    <w:rsid w:val="0016050B"/>
    <w:rsid w:val="001619E6"/>
    <w:rsid w:val="00162C6F"/>
    <w:rsid w:val="00163220"/>
    <w:rsid w:val="001633D1"/>
    <w:rsid w:val="001636FD"/>
    <w:rsid w:val="0016380C"/>
    <w:rsid w:val="00163816"/>
    <w:rsid w:val="00163B27"/>
    <w:rsid w:val="0016425E"/>
    <w:rsid w:val="00164BF7"/>
    <w:rsid w:val="00165317"/>
    <w:rsid w:val="001657AB"/>
    <w:rsid w:val="001663FB"/>
    <w:rsid w:val="0016724C"/>
    <w:rsid w:val="0017073D"/>
    <w:rsid w:val="00170D38"/>
    <w:rsid w:val="00171484"/>
    <w:rsid w:val="00171BAD"/>
    <w:rsid w:val="00171D68"/>
    <w:rsid w:val="00171F2C"/>
    <w:rsid w:val="0017369E"/>
    <w:rsid w:val="00173AF1"/>
    <w:rsid w:val="001744B4"/>
    <w:rsid w:val="001751EF"/>
    <w:rsid w:val="001756A1"/>
    <w:rsid w:val="001761EE"/>
    <w:rsid w:val="00176EAA"/>
    <w:rsid w:val="00177030"/>
    <w:rsid w:val="0017725A"/>
    <w:rsid w:val="00177C4B"/>
    <w:rsid w:val="00177D32"/>
    <w:rsid w:val="00177DE3"/>
    <w:rsid w:val="00177F6A"/>
    <w:rsid w:val="001819A8"/>
    <w:rsid w:val="00182A38"/>
    <w:rsid w:val="0018325A"/>
    <w:rsid w:val="00183D7A"/>
    <w:rsid w:val="00184CAE"/>
    <w:rsid w:val="00186199"/>
    <w:rsid w:val="00186F7A"/>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6731"/>
    <w:rsid w:val="00197C86"/>
    <w:rsid w:val="00197E15"/>
    <w:rsid w:val="001A0538"/>
    <w:rsid w:val="001A088E"/>
    <w:rsid w:val="001A0F4A"/>
    <w:rsid w:val="001A1B13"/>
    <w:rsid w:val="001A1D38"/>
    <w:rsid w:val="001A21A9"/>
    <w:rsid w:val="001A2A97"/>
    <w:rsid w:val="001A364F"/>
    <w:rsid w:val="001A39B7"/>
    <w:rsid w:val="001A3D7C"/>
    <w:rsid w:val="001A42FA"/>
    <w:rsid w:val="001A4AEC"/>
    <w:rsid w:val="001A59D8"/>
    <w:rsid w:val="001A59F9"/>
    <w:rsid w:val="001A5FA6"/>
    <w:rsid w:val="001A6685"/>
    <w:rsid w:val="001A668F"/>
    <w:rsid w:val="001A71CC"/>
    <w:rsid w:val="001A7F30"/>
    <w:rsid w:val="001B0A5D"/>
    <w:rsid w:val="001B25CD"/>
    <w:rsid w:val="001B261A"/>
    <w:rsid w:val="001B2F0C"/>
    <w:rsid w:val="001B30CA"/>
    <w:rsid w:val="001B3513"/>
    <w:rsid w:val="001B353A"/>
    <w:rsid w:val="001B3C1C"/>
    <w:rsid w:val="001B3D3E"/>
    <w:rsid w:val="001B50CD"/>
    <w:rsid w:val="001B52FE"/>
    <w:rsid w:val="001B7890"/>
    <w:rsid w:val="001C005A"/>
    <w:rsid w:val="001C00CF"/>
    <w:rsid w:val="001C0806"/>
    <w:rsid w:val="001C1C7F"/>
    <w:rsid w:val="001C2210"/>
    <w:rsid w:val="001C2F9C"/>
    <w:rsid w:val="001C3399"/>
    <w:rsid w:val="001C37F6"/>
    <w:rsid w:val="001C4D9F"/>
    <w:rsid w:val="001C5289"/>
    <w:rsid w:val="001C592F"/>
    <w:rsid w:val="001C6288"/>
    <w:rsid w:val="001C67A1"/>
    <w:rsid w:val="001C72BF"/>
    <w:rsid w:val="001C7C6D"/>
    <w:rsid w:val="001D0538"/>
    <w:rsid w:val="001D0634"/>
    <w:rsid w:val="001D07CA"/>
    <w:rsid w:val="001D0F6A"/>
    <w:rsid w:val="001D1BBC"/>
    <w:rsid w:val="001D21BC"/>
    <w:rsid w:val="001D2E47"/>
    <w:rsid w:val="001D2FA5"/>
    <w:rsid w:val="001D35E0"/>
    <w:rsid w:val="001D40C6"/>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5488"/>
    <w:rsid w:val="001E56FF"/>
    <w:rsid w:val="001E5C6B"/>
    <w:rsid w:val="001E63C3"/>
    <w:rsid w:val="001E6EBF"/>
    <w:rsid w:val="001E70C0"/>
    <w:rsid w:val="001F0307"/>
    <w:rsid w:val="001F03E1"/>
    <w:rsid w:val="001F0D83"/>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515"/>
    <w:rsid w:val="00202968"/>
    <w:rsid w:val="00202C32"/>
    <w:rsid w:val="00203973"/>
    <w:rsid w:val="00203AEF"/>
    <w:rsid w:val="00204CB6"/>
    <w:rsid w:val="00205401"/>
    <w:rsid w:val="002069D6"/>
    <w:rsid w:val="002072C5"/>
    <w:rsid w:val="00211520"/>
    <w:rsid w:val="00211615"/>
    <w:rsid w:val="00211A26"/>
    <w:rsid w:val="00212249"/>
    <w:rsid w:val="002125F7"/>
    <w:rsid w:val="00212901"/>
    <w:rsid w:val="00212DFE"/>
    <w:rsid w:val="0021397C"/>
    <w:rsid w:val="00213A59"/>
    <w:rsid w:val="00214463"/>
    <w:rsid w:val="00214756"/>
    <w:rsid w:val="00215824"/>
    <w:rsid w:val="00215C8E"/>
    <w:rsid w:val="00215CF2"/>
    <w:rsid w:val="00215D9F"/>
    <w:rsid w:val="00216310"/>
    <w:rsid w:val="00216BCE"/>
    <w:rsid w:val="00217867"/>
    <w:rsid w:val="00217A76"/>
    <w:rsid w:val="00217BB3"/>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7CC"/>
    <w:rsid w:val="002350B4"/>
    <w:rsid w:val="002359EB"/>
    <w:rsid w:val="002363AB"/>
    <w:rsid w:val="00236933"/>
    <w:rsid w:val="0023727B"/>
    <w:rsid w:val="00237579"/>
    <w:rsid w:val="00237675"/>
    <w:rsid w:val="00237C6D"/>
    <w:rsid w:val="00237F03"/>
    <w:rsid w:val="0024096B"/>
    <w:rsid w:val="0024112E"/>
    <w:rsid w:val="00241582"/>
    <w:rsid w:val="00241B45"/>
    <w:rsid w:val="002424D7"/>
    <w:rsid w:val="0024260D"/>
    <w:rsid w:val="00242657"/>
    <w:rsid w:val="002428F6"/>
    <w:rsid w:val="00242F49"/>
    <w:rsid w:val="00242FA2"/>
    <w:rsid w:val="00244BE7"/>
    <w:rsid w:val="00245012"/>
    <w:rsid w:val="0024504E"/>
    <w:rsid w:val="00245761"/>
    <w:rsid w:val="002462DE"/>
    <w:rsid w:val="0024651F"/>
    <w:rsid w:val="00246775"/>
    <w:rsid w:val="00247729"/>
    <w:rsid w:val="0025158D"/>
    <w:rsid w:val="00251C7E"/>
    <w:rsid w:val="00252697"/>
    <w:rsid w:val="0025281A"/>
    <w:rsid w:val="00253BC1"/>
    <w:rsid w:val="00253D3C"/>
    <w:rsid w:val="002544D7"/>
    <w:rsid w:val="00255292"/>
    <w:rsid w:val="00255A23"/>
    <w:rsid w:val="00257578"/>
    <w:rsid w:val="00260200"/>
    <w:rsid w:val="00260B06"/>
    <w:rsid w:val="00261D93"/>
    <w:rsid w:val="00261DED"/>
    <w:rsid w:val="00262029"/>
    <w:rsid w:val="002627A1"/>
    <w:rsid w:val="00262C73"/>
    <w:rsid w:val="002637E8"/>
    <w:rsid w:val="002638C5"/>
    <w:rsid w:val="00263BBD"/>
    <w:rsid w:val="00264345"/>
    <w:rsid w:val="002648D8"/>
    <w:rsid w:val="00265AFB"/>
    <w:rsid w:val="00265B8A"/>
    <w:rsid w:val="00265D34"/>
    <w:rsid w:val="00267133"/>
    <w:rsid w:val="00267EE3"/>
    <w:rsid w:val="00267F59"/>
    <w:rsid w:val="002700E9"/>
    <w:rsid w:val="00270CE9"/>
    <w:rsid w:val="00271DCB"/>
    <w:rsid w:val="0027235A"/>
    <w:rsid w:val="00273F86"/>
    <w:rsid w:val="002741BE"/>
    <w:rsid w:val="00274C50"/>
    <w:rsid w:val="002752EA"/>
    <w:rsid w:val="00275BA4"/>
    <w:rsid w:val="00275EAD"/>
    <w:rsid w:val="00276B03"/>
    <w:rsid w:val="002773FB"/>
    <w:rsid w:val="002774F0"/>
    <w:rsid w:val="00277722"/>
    <w:rsid w:val="00280DB6"/>
    <w:rsid w:val="002813C5"/>
    <w:rsid w:val="002821E5"/>
    <w:rsid w:val="00282C23"/>
    <w:rsid w:val="0028315D"/>
    <w:rsid w:val="00283885"/>
    <w:rsid w:val="002839A4"/>
    <w:rsid w:val="0028459B"/>
    <w:rsid w:val="00284C5F"/>
    <w:rsid w:val="0028507E"/>
    <w:rsid w:val="00286183"/>
    <w:rsid w:val="002873F0"/>
    <w:rsid w:val="00287762"/>
    <w:rsid w:val="00290793"/>
    <w:rsid w:val="00291097"/>
    <w:rsid w:val="002916E3"/>
    <w:rsid w:val="00291A70"/>
    <w:rsid w:val="00291F6F"/>
    <w:rsid w:val="0029379A"/>
    <w:rsid w:val="00293C97"/>
    <w:rsid w:val="002942CB"/>
    <w:rsid w:val="00294D8F"/>
    <w:rsid w:val="00295D5A"/>
    <w:rsid w:val="00295E0F"/>
    <w:rsid w:val="002964F9"/>
    <w:rsid w:val="0029690F"/>
    <w:rsid w:val="002969CC"/>
    <w:rsid w:val="00296D92"/>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C6B"/>
    <w:rsid w:val="002A5D31"/>
    <w:rsid w:val="002A5EF1"/>
    <w:rsid w:val="002A6782"/>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62F"/>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4AD5"/>
    <w:rsid w:val="002E4C2D"/>
    <w:rsid w:val="002E63B8"/>
    <w:rsid w:val="002F0F79"/>
    <w:rsid w:val="002F1C9E"/>
    <w:rsid w:val="002F1EB2"/>
    <w:rsid w:val="002F25C3"/>
    <w:rsid w:val="002F280E"/>
    <w:rsid w:val="002F2CBB"/>
    <w:rsid w:val="002F3470"/>
    <w:rsid w:val="002F3709"/>
    <w:rsid w:val="002F3A6C"/>
    <w:rsid w:val="002F4296"/>
    <w:rsid w:val="002F4936"/>
    <w:rsid w:val="002F5777"/>
    <w:rsid w:val="002F60EA"/>
    <w:rsid w:val="002F680E"/>
    <w:rsid w:val="002F6FFD"/>
    <w:rsid w:val="00300951"/>
    <w:rsid w:val="00300E8A"/>
    <w:rsid w:val="003023C9"/>
    <w:rsid w:val="00302C17"/>
    <w:rsid w:val="00302CA8"/>
    <w:rsid w:val="00302DE9"/>
    <w:rsid w:val="00304860"/>
    <w:rsid w:val="00304E23"/>
    <w:rsid w:val="00305084"/>
    <w:rsid w:val="00306408"/>
    <w:rsid w:val="00307249"/>
    <w:rsid w:val="0031007A"/>
    <w:rsid w:val="00310315"/>
    <w:rsid w:val="003104B9"/>
    <w:rsid w:val="003106DD"/>
    <w:rsid w:val="00312C47"/>
    <w:rsid w:val="00312DAE"/>
    <w:rsid w:val="00313000"/>
    <w:rsid w:val="003132DB"/>
    <w:rsid w:val="00313336"/>
    <w:rsid w:val="003137CA"/>
    <w:rsid w:val="00313918"/>
    <w:rsid w:val="003153CB"/>
    <w:rsid w:val="003166DE"/>
    <w:rsid w:val="003171A3"/>
    <w:rsid w:val="00317226"/>
    <w:rsid w:val="003201F9"/>
    <w:rsid w:val="0032027C"/>
    <w:rsid w:val="003204E9"/>
    <w:rsid w:val="0032050A"/>
    <w:rsid w:val="00320AF3"/>
    <w:rsid w:val="00320B7B"/>
    <w:rsid w:val="0032160D"/>
    <w:rsid w:val="00321618"/>
    <w:rsid w:val="00321E8C"/>
    <w:rsid w:val="00321FDA"/>
    <w:rsid w:val="00322318"/>
    <w:rsid w:val="00322A86"/>
    <w:rsid w:val="00322C5B"/>
    <w:rsid w:val="00323041"/>
    <w:rsid w:val="00323136"/>
    <w:rsid w:val="00323AE8"/>
    <w:rsid w:val="00323B32"/>
    <w:rsid w:val="00324548"/>
    <w:rsid w:val="003251F4"/>
    <w:rsid w:val="003253A7"/>
    <w:rsid w:val="00325408"/>
    <w:rsid w:val="00326927"/>
    <w:rsid w:val="00327090"/>
    <w:rsid w:val="0032795B"/>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81B"/>
    <w:rsid w:val="00350238"/>
    <w:rsid w:val="003502AD"/>
    <w:rsid w:val="0035109C"/>
    <w:rsid w:val="00351752"/>
    <w:rsid w:val="00351F0A"/>
    <w:rsid w:val="00352648"/>
    <w:rsid w:val="00352EBB"/>
    <w:rsid w:val="00353AC6"/>
    <w:rsid w:val="003542B7"/>
    <w:rsid w:val="0035432B"/>
    <w:rsid w:val="00354765"/>
    <w:rsid w:val="00354E10"/>
    <w:rsid w:val="00355CDA"/>
    <w:rsid w:val="00355E11"/>
    <w:rsid w:val="00357057"/>
    <w:rsid w:val="00357B15"/>
    <w:rsid w:val="00357BA8"/>
    <w:rsid w:val="00357BB3"/>
    <w:rsid w:val="003602EA"/>
    <w:rsid w:val="00360905"/>
    <w:rsid w:val="00360F81"/>
    <w:rsid w:val="00361E7E"/>
    <w:rsid w:val="003638C6"/>
    <w:rsid w:val="003648F2"/>
    <w:rsid w:val="00364FA1"/>
    <w:rsid w:val="00366B02"/>
    <w:rsid w:val="003671F1"/>
    <w:rsid w:val="003671F5"/>
    <w:rsid w:val="00370AA4"/>
    <w:rsid w:val="00370FB7"/>
    <w:rsid w:val="003711F2"/>
    <w:rsid w:val="003717FC"/>
    <w:rsid w:val="00371FF4"/>
    <w:rsid w:val="003723C2"/>
    <w:rsid w:val="0037269C"/>
    <w:rsid w:val="0037275D"/>
    <w:rsid w:val="00372797"/>
    <w:rsid w:val="0037470E"/>
    <w:rsid w:val="00375CC4"/>
    <w:rsid w:val="00376103"/>
    <w:rsid w:val="0037647D"/>
    <w:rsid w:val="003767B3"/>
    <w:rsid w:val="00376AE7"/>
    <w:rsid w:val="00376B49"/>
    <w:rsid w:val="00376FC5"/>
    <w:rsid w:val="00377520"/>
    <w:rsid w:val="00380D36"/>
    <w:rsid w:val="00380F49"/>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BF"/>
    <w:rsid w:val="003953ED"/>
    <w:rsid w:val="00395684"/>
    <w:rsid w:val="00395B3E"/>
    <w:rsid w:val="00395CAA"/>
    <w:rsid w:val="00396588"/>
    <w:rsid w:val="00396863"/>
    <w:rsid w:val="003970CD"/>
    <w:rsid w:val="00397156"/>
    <w:rsid w:val="00397960"/>
    <w:rsid w:val="00397BC9"/>
    <w:rsid w:val="003A0255"/>
    <w:rsid w:val="003A0663"/>
    <w:rsid w:val="003A0F54"/>
    <w:rsid w:val="003A0FD0"/>
    <w:rsid w:val="003A1FE0"/>
    <w:rsid w:val="003A3B3B"/>
    <w:rsid w:val="003A3BC4"/>
    <w:rsid w:val="003A458A"/>
    <w:rsid w:val="003A4FE2"/>
    <w:rsid w:val="003A551D"/>
    <w:rsid w:val="003A7E6F"/>
    <w:rsid w:val="003B05F2"/>
    <w:rsid w:val="003B0D04"/>
    <w:rsid w:val="003B11D1"/>
    <w:rsid w:val="003B208E"/>
    <w:rsid w:val="003B2F13"/>
    <w:rsid w:val="003B3353"/>
    <w:rsid w:val="003B405E"/>
    <w:rsid w:val="003B4712"/>
    <w:rsid w:val="003B47EB"/>
    <w:rsid w:val="003B48BA"/>
    <w:rsid w:val="003B5508"/>
    <w:rsid w:val="003B57D3"/>
    <w:rsid w:val="003B59CA"/>
    <w:rsid w:val="003B5D20"/>
    <w:rsid w:val="003B6067"/>
    <w:rsid w:val="003B6DFC"/>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943"/>
    <w:rsid w:val="003C6BD2"/>
    <w:rsid w:val="003C7294"/>
    <w:rsid w:val="003C792F"/>
    <w:rsid w:val="003C7ABD"/>
    <w:rsid w:val="003C7C3D"/>
    <w:rsid w:val="003D08F8"/>
    <w:rsid w:val="003D124B"/>
    <w:rsid w:val="003D1285"/>
    <w:rsid w:val="003D18F3"/>
    <w:rsid w:val="003D2CC1"/>
    <w:rsid w:val="003D41C0"/>
    <w:rsid w:val="003D4FFC"/>
    <w:rsid w:val="003D51ED"/>
    <w:rsid w:val="003D556C"/>
    <w:rsid w:val="003D569B"/>
    <w:rsid w:val="003D637D"/>
    <w:rsid w:val="003D66E3"/>
    <w:rsid w:val="003D78B5"/>
    <w:rsid w:val="003E04AE"/>
    <w:rsid w:val="003E099F"/>
    <w:rsid w:val="003E19FF"/>
    <w:rsid w:val="003E244F"/>
    <w:rsid w:val="003E2783"/>
    <w:rsid w:val="003E37AE"/>
    <w:rsid w:val="003E5165"/>
    <w:rsid w:val="003E62A6"/>
    <w:rsid w:val="003E6441"/>
    <w:rsid w:val="003E695F"/>
    <w:rsid w:val="003E6C9B"/>
    <w:rsid w:val="003E6D39"/>
    <w:rsid w:val="003E709C"/>
    <w:rsid w:val="003E712E"/>
    <w:rsid w:val="003E726D"/>
    <w:rsid w:val="003E73C3"/>
    <w:rsid w:val="003E7B89"/>
    <w:rsid w:val="003F0B30"/>
    <w:rsid w:val="003F0C3A"/>
    <w:rsid w:val="003F0D1E"/>
    <w:rsid w:val="003F0FA3"/>
    <w:rsid w:val="003F276B"/>
    <w:rsid w:val="003F2C30"/>
    <w:rsid w:val="003F3B08"/>
    <w:rsid w:val="003F4241"/>
    <w:rsid w:val="003F4B8A"/>
    <w:rsid w:val="003F4C1B"/>
    <w:rsid w:val="003F62BB"/>
    <w:rsid w:val="003F6FEC"/>
    <w:rsid w:val="003F7541"/>
    <w:rsid w:val="003F7C45"/>
    <w:rsid w:val="00400241"/>
    <w:rsid w:val="00401314"/>
    <w:rsid w:val="0040132C"/>
    <w:rsid w:val="0040141B"/>
    <w:rsid w:val="00401834"/>
    <w:rsid w:val="0040231A"/>
    <w:rsid w:val="00402355"/>
    <w:rsid w:val="00402F36"/>
    <w:rsid w:val="004036C3"/>
    <w:rsid w:val="00403F0C"/>
    <w:rsid w:val="004049BD"/>
    <w:rsid w:val="00404EB5"/>
    <w:rsid w:val="00405085"/>
    <w:rsid w:val="00405D28"/>
    <w:rsid w:val="004066FC"/>
    <w:rsid w:val="00406731"/>
    <w:rsid w:val="004067B4"/>
    <w:rsid w:val="00407481"/>
    <w:rsid w:val="00407C10"/>
    <w:rsid w:val="00407E90"/>
    <w:rsid w:val="00410869"/>
    <w:rsid w:val="004108B9"/>
    <w:rsid w:val="004113B4"/>
    <w:rsid w:val="00412EC3"/>
    <w:rsid w:val="00413323"/>
    <w:rsid w:val="00414503"/>
    <w:rsid w:val="00414827"/>
    <w:rsid w:val="004153B3"/>
    <w:rsid w:val="00415772"/>
    <w:rsid w:val="004163FD"/>
    <w:rsid w:val="0041683D"/>
    <w:rsid w:val="00416C10"/>
    <w:rsid w:val="004178FF"/>
    <w:rsid w:val="00417976"/>
    <w:rsid w:val="00417A0E"/>
    <w:rsid w:val="0042053A"/>
    <w:rsid w:val="004213D6"/>
    <w:rsid w:val="00421C75"/>
    <w:rsid w:val="00422440"/>
    <w:rsid w:val="00422916"/>
    <w:rsid w:val="00422A54"/>
    <w:rsid w:val="00423BA3"/>
    <w:rsid w:val="00424213"/>
    <w:rsid w:val="00424EF3"/>
    <w:rsid w:val="004254D2"/>
    <w:rsid w:val="004267DB"/>
    <w:rsid w:val="004268BB"/>
    <w:rsid w:val="00426A4B"/>
    <w:rsid w:val="00427D2F"/>
    <w:rsid w:val="00427E01"/>
    <w:rsid w:val="00430724"/>
    <w:rsid w:val="00431047"/>
    <w:rsid w:val="00431741"/>
    <w:rsid w:val="00431763"/>
    <w:rsid w:val="00431B86"/>
    <w:rsid w:val="00431E4A"/>
    <w:rsid w:val="0043264B"/>
    <w:rsid w:val="00432B85"/>
    <w:rsid w:val="00433EED"/>
    <w:rsid w:val="004345BA"/>
    <w:rsid w:val="004352A8"/>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51C"/>
    <w:rsid w:val="00447CEF"/>
    <w:rsid w:val="00447E28"/>
    <w:rsid w:val="00450146"/>
    <w:rsid w:val="00450BA9"/>
    <w:rsid w:val="00452481"/>
    <w:rsid w:val="004528FA"/>
    <w:rsid w:val="00453DC8"/>
    <w:rsid w:val="00455165"/>
    <w:rsid w:val="00455821"/>
    <w:rsid w:val="00457804"/>
    <w:rsid w:val="00460304"/>
    <w:rsid w:val="00460AEF"/>
    <w:rsid w:val="00460C52"/>
    <w:rsid w:val="00461001"/>
    <w:rsid w:val="0046199C"/>
    <w:rsid w:val="00462279"/>
    <w:rsid w:val="00462B36"/>
    <w:rsid w:val="00462F62"/>
    <w:rsid w:val="00463035"/>
    <w:rsid w:val="0046389C"/>
    <w:rsid w:val="004646BF"/>
    <w:rsid w:val="00464744"/>
    <w:rsid w:val="00465368"/>
    <w:rsid w:val="0046609B"/>
    <w:rsid w:val="004665E3"/>
    <w:rsid w:val="0046760F"/>
    <w:rsid w:val="00471400"/>
    <w:rsid w:val="0047237D"/>
    <w:rsid w:val="00472561"/>
    <w:rsid w:val="004731F1"/>
    <w:rsid w:val="00473EB5"/>
    <w:rsid w:val="0047456B"/>
    <w:rsid w:val="0047523B"/>
    <w:rsid w:val="00475251"/>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4AA"/>
    <w:rsid w:val="0049297D"/>
    <w:rsid w:val="004929F2"/>
    <w:rsid w:val="00492F5E"/>
    <w:rsid w:val="00493127"/>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A6521"/>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290"/>
    <w:rsid w:val="004D1529"/>
    <w:rsid w:val="004D1C3E"/>
    <w:rsid w:val="004D228E"/>
    <w:rsid w:val="004D29F1"/>
    <w:rsid w:val="004D29F3"/>
    <w:rsid w:val="004D35EE"/>
    <w:rsid w:val="004D3D96"/>
    <w:rsid w:val="004D40BB"/>
    <w:rsid w:val="004D45BD"/>
    <w:rsid w:val="004D4E2D"/>
    <w:rsid w:val="004D5316"/>
    <w:rsid w:val="004D575C"/>
    <w:rsid w:val="004D650F"/>
    <w:rsid w:val="004D7269"/>
    <w:rsid w:val="004D74EE"/>
    <w:rsid w:val="004D752E"/>
    <w:rsid w:val="004D7F01"/>
    <w:rsid w:val="004E017A"/>
    <w:rsid w:val="004E08FC"/>
    <w:rsid w:val="004E0ADE"/>
    <w:rsid w:val="004E0B6E"/>
    <w:rsid w:val="004E2133"/>
    <w:rsid w:val="004E28D6"/>
    <w:rsid w:val="004E2BD2"/>
    <w:rsid w:val="004E395B"/>
    <w:rsid w:val="004E3CB2"/>
    <w:rsid w:val="004E3D3E"/>
    <w:rsid w:val="004E5EDB"/>
    <w:rsid w:val="004E60FB"/>
    <w:rsid w:val="004E73A5"/>
    <w:rsid w:val="004E758A"/>
    <w:rsid w:val="004E7BA7"/>
    <w:rsid w:val="004F1C42"/>
    <w:rsid w:val="004F2340"/>
    <w:rsid w:val="004F23CE"/>
    <w:rsid w:val="004F2C5A"/>
    <w:rsid w:val="004F31EA"/>
    <w:rsid w:val="004F3467"/>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438A"/>
    <w:rsid w:val="0050492E"/>
    <w:rsid w:val="005051C9"/>
    <w:rsid w:val="00505CE1"/>
    <w:rsid w:val="00506389"/>
    <w:rsid w:val="00507000"/>
    <w:rsid w:val="0050753D"/>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819"/>
    <w:rsid w:val="00517917"/>
    <w:rsid w:val="0052004A"/>
    <w:rsid w:val="0052009E"/>
    <w:rsid w:val="005200F7"/>
    <w:rsid w:val="0052028D"/>
    <w:rsid w:val="00520AB5"/>
    <w:rsid w:val="00521568"/>
    <w:rsid w:val="00521596"/>
    <w:rsid w:val="00522066"/>
    <w:rsid w:val="005222FA"/>
    <w:rsid w:val="005228BE"/>
    <w:rsid w:val="00524316"/>
    <w:rsid w:val="00524A64"/>
    <w:rsid w:val="00525740"/>
    <w:rsid w:val="00525E59"/>
    <w:rsid w:val="005278EE"/>
    <w:rsid w:val="00530A21"/>
    <w:rsid w:val="005310DD"/>
    <w:rsid w:val="00531851"/>
    <w:rsid w:val="005318CC"/>
    <w:rsid w:val="0053199E"/>
    <w:rsid w:val="00531D65"/>
    <w:rsid w:val="0053240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5C6"/>
    <w:rsid w:val="0057275D"/>
    <w:rsid w:val="00572919"/>
    <w:rsid w:val="0057338F"/>
    <w:rsid w:val="005737F3"/>
    <w:rsid w:val="00573820"/>
    <w:rsid w:val="00574103"/>
    <w:rsid w:val="00574EEC"/>
    <w:rsid w:val="00575B68"/>
    <w:rsid w:val="00575DA6"/>
    <w:rsid w:val="00576E07"/>
    <w:rsid w:val="00576FEE"/>
    <w:rsid w:val="0057733C"/>
    <w:rsid w:val="0057737F"/>
    <w:rsid w:val="00577C32"/>
    <w:rsid w:val="005800A9"/>
    <w:rsid w:val="00580488"/>
    <w:rsid w:val="0058074D"/>
    <w:rsid w:val="00580FD1"/>
    <w:rsid w:val="00581B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62A"/>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1D6E"/>
    <w:rsid w:val="005A20FB"/>
    <w:rsid w:val="005A2340"/>
    <w:rsid w:val="005A31C9"/>
    <w:rsid w:val="005A3295"/>
    <w:rsid w:val="005A46FF"/>
    <w:rsid w:val="005A49A4"/>
    <w:rsid w:val="005A4AFF"/>
    <w:rsid w:val="005A5B88"/>
    <w:rsid w:val="005A65F0"/>
    <w:rsid w:val="005A7758"/>
    <w:rsid w:val="005A7FD8"/>
    <w:rsid w:val="005B011E"/>
    <w:rsid w:val="005B028B"/>
    <w:rsid w:val="005B0C6A"/>
    <w:rsid w:val="005B1208"/>
    <w:rsid w:val="005B17ED"/>
    <w:rsid w:val="005B1BAD"/>
    <w:rsid w:val="005B2E84"/>
    <w:rsid w:val="005B352F"/>
    <w:rsid w:val="005B3E66"/>
    <w:rsid w:val="005B3FE8"/>
    <w:rsid w:val="005B4215"/>
    <w:rsid w:val="005B436C"/>
    <w:rsid w:val="005B4F97"/>
    <w:rsid w:val="005B52A4"/>
    <w:rsid w:val="005B5731"/>
    <w:rsid w:val="005B58E2"/>
    <w:rsid w:val="005B5C28"/>
    <w:rsid w:val="005B5CA4"/>
    <w:rsid w:val="005B6E01"/>
    <w:rsid w:val="005B7476"/>
    <w:rsid w:val="005B75B3"/>
    <w:rsid w:val="005B7688"/>
    <w:rsid w:val="005B7849"/>
    <w:rsid w:val="005B7B0E"/>
    <w:rsid w:val="005B7BB7"/>
    <w:rsid w:val="005C0ADB"/>
    <w:rsid w:val="005C0DFA"/>
    <w:rsid w:val="005C0FF0"/>
    <w:rsid w:val="005C1282"/>
    <w:rsid w:val="005C219B"/>
    <w:rsid w:val="005C3EEC"/>
    <w:rsid w:val="005C447B"/>
    <w:rsid w:val="005C492F"/>
    <w:rsid w:val="005C4A35"/>
    <w:rsid w:val="005C4B4C"/>
    <w:rsid w:val="005C5409"/>
    <w:rsid w:val="005C55D8"/>
    <w:rsid w:val="005C55EF"/>
    <w:rsid w:val="005C565E"/>
    <w:rsid w:val="005C628C"/>
    <w:rsid w:val="005C63D3"/>
    <w:rsid w:val="005C6765"/>
    <w:rsid w:val="005C69AC"/>
    <w:rsid w:val="005C722E"/>
    <w:rsid w:val="005C7576"/>
    <w:rsid w:val="005C7759"/>
    <w:rsid w:val="005D01A4"/>
    <w:rsid w:val="005D072B"/>
    <w:rsid w:val="005D14DC"/>
    <w:rsid w:val="005D15AE"/>
    <w:rsid w:val="005D1A7B"/>
    <w:rsid w:val="005D1EDD"/>
    <w:rsid w:val="005D456F"/>
    <w:rsid w:val="005D45B3"/>
    <w:rsid w:val="005D4AB3"/>
    <w:rsid w:val="005D4CEB"/>
    <w:rsid w:val="005D5344"/>
    <w:rsid w:val="005D5DA8"/>
    <w:rsid w:val="005D5E86"/>
    <w:rsid w:val="005D61B7"/>
    <w:rsid w:val="005D61EB"/>
    <w:rsid w:val="005D648C"/>
    <w:rsid w:val="005D68BC"/>
    <w:rsid w:val="005D7832"/>
    <w:rsid w:val="005D78D1"/>
    <w:rsid w:val="005E0AE0"/>
    <w:rsid w:val="005E2404"/>
    <w:rsid w:val="005E39DC"/>
    <w:rsid w:val="005E77A4"/>
    <w:rsid w:val="005E7BC5"/>
    <w:rsid w:val="005F004E"/>
    <w:rsid w:val="005F04E6"/>
    <w:rsid w:val="005F17EC"/>
    <w:rsid w:val="005F1C2F"/>
    <w:rsid w:val="005F39D5"/>
    <w:rsid w:val="005F3AB5"/>
    <w:rsid w:val="005F3E05"/>
    <w:rsid w:val="005F43B9"/>
    <w:rsid w:val="005F457E"/>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2FAC"/>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5AE8"/>
    <w:rsid w:val="00626207"/>
    <w:rsid w:val="00626760"/>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9E"/>
    <w:rsid w:val="00637C26"/>
    <w:rsid w:val="00637E88"/>
    <w:rsid w:val="006402AD"/>
    <w:rsid w:val="00640732"/>
    <w:rsid w:val="00640DA7"/>
    <w:rsid w:val="00642072"/>
    <w:rsid w:val="00643BA5"/>
    <w:rsid w:val="006440ED"/>
    <w:rsid w:val="0064467C"/>
    <w:rsid w:val="00644AB5"/>
    <w:rsid w:val="00644AF0"/>
    <w:rsid w:val="00645213"/>
    <w:rsid w:val="00645293"/>
    <w:rsid w:val="006468CB"/>
    <w:rsid w:val="00651A3C"/>
    <w:rsid w:val="00651B78"/>
    <w:rsid w:val="00652263"/>
    <w:rsid w:val="0065238F"/>
    <w:rsid w:val="006523A6"/>
    <w:rsid w:val="00652881"/>
    <w:rsid w:val="00652985"/>
    <w:rsid w:val="006533AE"/>
    <w:rsid w:val="006551AE"/>
    <w:rsid w:val="00655F30"/>
    <w:rsid w:val="0065716F"/>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271C"/>
    <w:rsid w:val="006727B0"/>
    <w:rsid w:val="0067307E"/>
    <w:rsid w:val="00673979"/>
    <w:rsid w:val="006739C0"/>
    <w:rsid w:val="00673D18"/>
    <w:rsid w:val="00673F6D"/>
    <w:rsid w:val="00674850"/>
    <w:rsid w:val="00675116"/>
    <w:rsid w:val="00675D03"/>
    <w:rsid w:val="00676016"/>
    <w:rsid w:val="00676307"/>
    <w:rsid w:val="00676EA7"/>
    <w:rsid w:val="00676FAF"/>
    <w:rsid w:val="00682E3A"/>
    <w:rsid w:val="00682EFD"/>
    <w:rsid w:val="00683F61"/>
    <w:rsid w:val="00684389"/>
    <w:rsid w:val="00686A36"/>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4899"/>
    <w:rsid w:val="006A62E1"/>
    <w:rsid w:val="006A6566"/>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62F0"/>
    <w:rsid w:val="006B6C6B"/>
    <w:rsid w:val="006C013C"/>
    <w:rsid w:val="006C09B6"/>
    <w:rsid w:val="006C168D"/>
    <w:rsid w:val="006C2116"/>
    <w:rsid w:val="006C2BF5"/>
    <w:rsid w:val="006C3415"/>
    <w:rsid w:val="006C3E30"/>
    <w:rsid w:val="006C4A40"/>
    <w:rsid w:val="006C4E56"/>
    <w:rsid w:val="006C61CD"/>
    <w:rsid w:val="006C642C"/>
    <w:rsid w:val="006C688A"/>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993"/>
    <w:rsid w:val="006E0D09"/>
    <w:rsid w:val="006E15D2"/>
    <w:rsid w:val="006E241F"/>
    <w:rsid w:val="006E24EE"/>
    <w:rsid w:val="006E25BD"/>
    <w:rsid w:val="006E316C"/>
    <w:rsid w:val="006E3379"/>
    <w:rsid w:val="006E33C9"/>
    <w:rsid w:val="006E344B"/>
    <w:rsid w:val="006E34B7"/>
    <w:rsid w:val="006E36B8"/>
    <w:rsid w:val="006E3853"/>
    <w:rsid w:val="006E3874"/>
    <w:rsid w:val="006E5585"/>
    <w:rsid w:val="006E5764"/>
    <w:rsid w:val="006E5E32"/>
    <w:rsid w:val="006E633A"/>
    <w:rsid w:val="006E6A14"/>
    <w:rsid w:val="006E6B16"/>
    <w:rsid w:val="006E6DE8"/>
    <w:rsid w:val="006E780C"/>
    <w:rsid w:val="006F0BA7"/>
    <w:rsid w:val="006F0F01"/>
    <w:rsid w:val="006F174D"/>
    <w:rsid w:val="006F1F41"/>
    <w:rsid w:val="006F2B33"/>
    <w:rsid w:val="006F32EF"/>
    <w:rsid w:val="006F3615"/>
    <w:rsid w:val="006F3C54"/>
    <w:rsid w:val="006F4CD8"/>
    <w:rsid w:val="006F53D9"/>
    <w:rsid w:val="006F5812"/>
    <w:rsid w:val="006F609A"/>
    <w:rsid w:val="006F7070"/>
    <w:rsid w:val="007004DC"/>
    <w:rsid w:val="00700596"/>
    <w:rsid w:val="00701093"/>
    <w:rsid w:val="00701353"/>
    <w:rsid w:val="007013D9"/>
    <w:rsid w:val="007022C4"/>
    <w:rsid w:val="007026E9"/>
    <w:rsid w:val="007035C8"/>
    <w:rsid w:val="00703C8B"/>
    <w:rsid w:val="00703E8A"/>
    <w:rsid w:val="00704F60"/>
    <w:rsid w:val="00705A55"/>
    <w:rsid w:val="00706EA3"/>
    <w:rsid w:val="007078BE"/>
    <w:rsid w:val="00707A3C"/>
    <w:rsid w:val="007100ED"/>
    <w:rsid w:val="0071054A"/>
    <w:rsid w:val="00710BF6"/>
    <w:rsid w:val="007110BA"/>
    <w:rsid w:val="00711522"/>
    <w:rsid w:val="007118A6"/>
    <w:rsid w:val="007124FE"/>
    <w:rsid w:val="00712533"/>
    <w:rsid w:val="00712926"/>
    <w:rsid w:val="00713186"/>
    <w:rsid w:val="00713757"/>
    <w:rsid w:val="00713758"/>
    <w:rsid w:val="007137D8"/>
    <w:rsid w:val="00714064"/>
    <w:rsid w:val="0071409E"/>
    <w:rsid w:val="007166B3"/>
    <w:rsid w:val="0071671C"/>
    <w:rsid w:val="00716ECD"/>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30E81"/>
    <w:rsid w:val="00731000"/>
    <w:rsid w:val="00731204"/>
    <w:rsid w:val="00731393"/>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3F80"/>
    <w:rsid w:val="007440CD"/>
    <w:rsid w:val="007440FA"/>
    <w:rsid w:val="00744201"/>
    <w:rsid w:val="0074460E"/>
    <w:rsid w:val="00744E53"/>
    <w:rsid w:val="00744F5A"/>
    <w:rsid w:val="00745249"/>
    <w:rsid w:val="00745B3E"/>
    <w:rsid w:val="00745FCE"/>
    <w:rsid w:val="00746130"/>
    <w:rsid w:val="007462CE"/>
    <w:rsid w:val="00746A40"/>
    <w:rsid w:val="00746C24"/>
    <w:rsid w:val="00746E6A"/>
    <w:rsid w:val="00747598"/>
    <w:rsid w:val="00750358"/>
    <w:rsid w:val="00751BB4"/>
    <w:rsid w:val="007520A3"/>
    <w:rsid w:val="00752152"/>
    <w:rsid w:val="007526F5"/>
    <w:rsid w:val="00754717"/>
    <w:rsid w:val="00754836"/>
    <w:rsid w:val="00754BA4"/>
    <w:rsid w:val="00754FB9"/>
    <w:rsid w:val="00755CDF"/>
    <w:rsid w:val="00756AD3"/>
    <w:rsid w:val="00757042"/>
    <w:rsid w:val="0075771D"/>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9A1"/>
    <w:rsid w:val="007821AB"/>
    <w:rsid w:val="00783BA5"/>
    <w:rsid w:val="00784F9E"/>
    <w:rsid w:val="0078533C"/>
    <w:rsid w:val="007857FB"/>
    <w:rsid w:val="007870FC"/>
    <w:rsid w:val="00787CD0"/>
    <w:rsid w:val="007905A2"/>
    <w:rsid w:val="0079104A"/>
    <w:rsid w:val="00791053"/>
    <w:rsid w:val="00791261"/>
    <w:rsid w:val="007918FE"/>
    <w:rsid w:val="00791A3A"/>
    <w:rsid w:val="0079262D"/>
    <w:rsid w:val="00792A53"/>
    <w:rsid w:val="00794196"/>
    <w:rsid w:val="00794C47"/>
    <w:rsid w:val="00794FFF"/>
    <w:rsid w:val="00796D4D"/>
    <w:rsid w:val="007971B8"/>
    <w:rsid w:val="00797637"/>
    <w:rsid w:val="007A0018"/>
    <w:rsid w:val="007A05A7"/>
    <w:rsid w:val="007A0ADE"/>
    <w:rsid w:val="007A1757"/>
    <w:rsid w:val="007A1B35"/>
    <w:rsid w:val="007A3680"/>
    <w:rsid w:val="007A3BCD"/>
    <w:rsid w:val="007A5214"/>
    <w:rsid w:val="007A54D9"/>
    <w:rsid w:val="007A59B8"/>
    <w:rsid w:val="007A65AF"/>
    <w:rsid w:val="007A7682"/>
    <w:rsid w:val="007A7F42"/>
    <w:rsid w:val="007B0C38"/>
    <w:rsid w:val="007B0EDA"/>
    <w:rsid w:val="007B2862"/>
    <w:rsid w:val="007B2FD8"/>
    <w:rsid w:val="007B3968"/>
    <w:rsid w:val="007B45AF"/>
    <w:rsid w:val="007B45D5"/>
    <w:rsid w:val="007B4DD0"/>
    <w:rsid w:val="007B611E"/>
    <w:rsid w:val="007B662A"/>
    <w:rsid w:val="007B71DC"/>
    <w:rsid w:val="007B7743"/>
    <w:rsid w:val="007C04F4"/>
    <w:rsid w:val="007C2139"/>
    <w:rsid w:val="007C27DE"/>
    <w:rsid w:val="007C299E"/>
    <w:rsid w:val="007C2AE2"/>
    <w:rsid w:val="007C3166"/>
    <w:rsid w:val="007C525F"/>
    <w:rsid w:val="007C5321"/>
    <w:rsid w:val="007C5E8A"/>
    <w:rsid w:val="007C5F4B"/>
    <w:rsid w:val="007C6AAB"/>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0B4"/>
    <w:rsid w:val="007D7845"/>
    <w:rsid w:val="007E1944"/>
    <w:rsid w:val="007E1AA2"/>
    <w:rsid w:val="007E1EB2"/>
    <w:rsid w:val="007E1F2C"/>
    <w:rsid w:val="007E26F4"/>
    <w:rsid w:val="007E279D"/>
    <w:rsid w:val="007E2D69"/>
    <w:rsid w:val="007E3B9A"/>
    <w:rsid w:val="007E3EEF"/>
    <w:rsid w:val="007E46E8"/>
    <w:rsid w:val="007E470F"/>
    <w:rsid w:val="007E4C1F"/>
    <w:rsid w:val="007F01DE"/>
    <w:rsid w:val="007F049E"/>
    <w:rsid w:val="007F0759"/>
    <w:rsid w:val="007F0BCC"/>
    <w:rsid w:val="007F1154"/>
    <w:rsid w:val="007F156E"/>
    <w:rsid w:val="007F1CF3"/>
    <w:rsid w:val="007F25C0"/>
    <w:rsid w:val="007F2BE7"/>
    <w:rsid w:val="007F30BB"/>
    <w:rsid w:val="007F33B4"/>
    <w:rsid w:val="007F35DC"/>
    <w:rsid w:val="007F3A22"/>
    <w:rsid w:val="007F3BC1"/>
    <w:rsid w:val="007F3F8E"/>
    <w:rsid w:val="007F5A8F"/>
    <w:rsid w:val="007F5F52"/>
    <w:rsid w:val="007F672A"/>
    <w:rsid w:val="007F6A1D"/>
    <w:rsid w:val="007F77C6"/>
    <w:rsid w:val="007F79D4"/>
    <w:rsid w:val="008003A1"/>
    <w:rsid w:val="0080046C"/>
    <w:rsid w:val="008006B7"/>
    <w:rsid w:val="00800CAC"/>
    <w:rsid w:val="00800FDB"/>
    <w:rsid w:val="00802081"/>
    <w:rsid w:val="008020F6"/>
    <w:rsid w:val="0080298E"/>
    <w:rsid w:val="00803833"/>
    <w:rsid w:val="00804316"/>
    <w:rsid w:val="008044EA"/>
    <w:rsid w:val="008044F8"/>
    <w:rsid w:val="00805E61"/>
    <w:rsid w:val="008061CA"/>
    <w:rsid w:val="00806461"/>
    <w:rsid w:val="008064C1"/>
    <w:rsid w:val="00806AD7"/>
    <w:rsid w:val="0081096D"/>
    <w:rsid w:val="00810EAD"/>
    <w:rsid w:val="00811833"/>
    <w:rsid w:val="00814936"/>
    <w:rsid w:val="00814BDE"/>
    <w:rsid w:val="00814DBC"/>
    <w:rsid w:val="00814F1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38C7"/>
    <w:rsid w:val="0082417E"/>
    <w:rsid w:val="00825268"/>
    <w:rsid w:val="0082571C"/>
    <w:rsid w:val="00825B94"/>
    <w:rsid w:val="00825BB4"/>
    <w:rsid w:val="00825F68"/>
    <w:rsid w:val="0082600E"/>
    <w:rsid w:val="008273D2"/>
    <w:rsid w:val="00830D87"/>
    <w:rsid w:val="00830E92"/>
    <w:rsid w:val="0083142D"/>
    <w:rsid w:val="00831DD0"/>
    <w:rsid w:val="008320ED"/>
    <w:rsid w:val="00832858"/>
    <w:rsid w:val="00832A0F"/>
    <w:rsid w:val="008353D5"/>
    <w:rsid w:val="00835408"/>
    <w:rsid w:val="008358A2"/>
    <w:rsid w:val="008359DA"/>
    <w:rsid w:val="00836248"/>
    <w:rsid w:val="00837CEF"/>
    <w:rsid w:val="00837E2F"/>
    <w:rsid w:val="00840035"/>
    <w:rsid w:val="00841584"/>
    <w:rsid w:val="00842661"/>
    <w:rsid w:val="008428A9"/>
    <w:rsid w:val="00842925"/>
    <w:rsid w:val="00844112"/>
    <w:rsid w:val="008456C9"/>
    <w:rsid w:val="00845C47"/>
    <w:rsid w:val="0084611D"/>
    <w:rsid w:val="00846177"/>
    <w:rsid w:val="0084654D"/>
    <w:rsid w:val="00846C9F"/>
    <w:rsid w:val="00847BD6"/>
    <w:rsid w:val="00850137"/>
    <w:rsid w:val="00850C62"/>
    <w:rsid w:val="00850FF8"/>
    <w:rsid w:val="00852116"/>
    <w:rsid w:val="00852B48"/>
    <w:rsid w:val="00853E87"/>
    <w:rsid w:val="0085474D"/>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1B21"/>
    <w:rsid w:val="00872757"/>
    <w:rsid w:val="00872BA6"/>
    <w:rsid w:val="00872CE4"/>
    <w:rsid w:val="00873AA4"/>
    <w:rsid w:val="00873CA8"/>
    <w:rsid w:val="00873F5D"/>
    <w:rsid w:val="008741AC"/>
    <w:rsid w:val="008742C0"/>
    <w:rsid w:val="0087570C"/>
    <w:rsid w:val="00875EFA"/>
    <w:rsid w:val="008773BA"/>
    <w:rsid w:val="00877B62"/>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214A"/>
    <w:rsid w:val="00892226"/>
    <w:rsid w:val="008922FA"/>
    <w:rsid w:val="008923CB"/>
    <w:rsid w:val="008927B8"/>
    <w:rsid w:val="00892D3E"/>
    <w:rsid w:val="00892E9D"/>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0D3"/>
    <w:rsid w:val="008A50E5"/>
    <w:rsid w:val="008A520C"/>
    <w:rsid w:val="008A5493"/>
    <w:rsid w:val="008A596C"/>
    <w:rsid w:val="008A64C4"/>
    <w:rsid w:val="008A6BF7"/>
    <w:rsid w:val="008A6CC1"/>
    <w:rsid w:val="008A6E75"/>
    <w:rsid w:val="008A72FB"/>
    <w:rsid w:val="008A7F03"/>
    <w:rsid w:val="008B1823"/>
    <w:rsid w:val="008B1B4E"/>
    <w:rsid w:val="008B2AA9"/>
    <w:rsid w:val="008B2BDF"/>
    <w:rsid w:val="008B2D72"/>
    <w:rsid w:val="008B4198"/>
    <w:rsid w:val="008B41A5"/>
    <w:rsid w:val="008B4C9F"/>
    <w:rsid w:val="008B586A"/>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9D6"/>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CA1"/>
    <w:rsid w:val="008E3F27"/>
    <w:rsid w:val="008E47EF"/>
    <w:rsid w:val="008E4E6E"/>
    <w:rsid w:val="008E5783"/>
    <w:rsid w:val="008E5DB7"/>
    <w:rsid w:val="008E61EB"/>
    <w:rsid w:val="008E7192"/>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2AD"/>
    <w:rsid w:val="00901B53"/>
    <w:rsid w:val="0090223A"/>
    <w:rsid w:val="009028E2"/>
    <w:rsid w:val="00902D6A"/>
    <w:rsid w:val="00903296"/>
    <w:rsid w:val="009039FE"/>
    <w:rsid w:val="00903E9A"/>
    <w:rsid w:val="009048A5"/>
    <w:rsid w:val="00905404"/>
    <w:rsid w:val="00906478"/>
    <w:rsid w:val="00906753"/>
    <w:rsid w:val="00907264"/>
    <w:rsid w:val="0090765F"/>
    <w:rsid w:val="00907748"/>
    <w:rsid w:val="00911305"/>
    <w:rsid w:val="00912590"/>
    <w:rsid w:val="00913200"/>
    <w:rsid w:val="009136A4"/>
    <w:rsid w:val="00914059"/>
    <w:rsid w:val="0091445C"/>
    <w:rsid w:val="00914EAB"/>
    <w:rsid w:val="0091526B"/>
    <w:rsid w:val="009152D8"/>
    <w:rsid w:val="009153A3"/>
    <w:rsid w:val="0091586C"/>
    <w:rsid w:val="00915A1D"/>
    <w:rsid w:val="00916EC9"/>
    <w:rsid w:val="00917994"/>
    <w:rsid w:val="009209DB"/>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D22"/>
    <w:rsid w:val="00932CC7"/>
    <w:rsid w:val="00933312"/>
    <w:rsid w:val="0093355C"/>
    <w:rsid w:val="00935306"/>
    <w:rsid w:val="0093629F"/>
    <w:rsid w:val="0093640D"/>
    <w:rsid w:val="00936460"/>
    <w:rsid w:val="00936688"/>
    <w:rsid w:val="00937683"/>
    <w:rsid w:val="00937AC9"/>
    <w:rsid w:val="00937CFA"/>
    <w:rsid w:val="00940291"/>
    <w:rsid w:val="009406B3"/>
    <w:rsid w:val="00940E50"/>
    <w:rsid w:val="00942286"/>
    <w:rsid w:val="009426F5"/>
    <w:rsid w:val="00943748"/>
    <w:rsid w:val="00943CEE"/>
    <w:rsid w:val="009444F4"/>
    <w:rsid w:val="00944674"/>
    <w:rsid w:val="00944F2F"/>
    <w:rsid w:val="00945CC4"/>
    <w:rsid w:val="00945CF5"/>
    <w:rsid w:val="00946437"/>
    <w:rsid w:val="0094691C"/>
    <w:rsid w:val="00947C95"/>
    <w:rsid w:val="00947EED"/>
    <w:rsid w:val="009500A1"/>
    <w:rsid w:val="0095037E"/>
    <w:rsid w:val="0095085E"/>
    <w:rsid w:val="00951D97"/>
    <w:rsid w:val="00952230"/>
    <w:rsid w:val="00952266"/>
    <w:rsid w:val="00952AAD"/>
    <w:rsid w:val="00953B2B"/>
    <w:rsid w:val="00954567"/>
    <w:rsid w:val="009547B3"/>
    <w:rsid w:val="00954A89"/>
    <w:rsid w:val="00955CB7"/>
    <w:rsid w:val="00956671"/>
    <w:rsid w:val="00957466"/>
    <w:rsid w:val="00957491"/>
    <w:rsid w:val="009576F7"/>
    <w:rsid w:val="00960722"/>
    <w:rsid w:val="00961356"/>
    <w:rsid w:val="00962401"/>
    <w:rsid w:val="00962510"/>
    <w:rsid w:val="0096260B"/>
    <w:rsid w:val="0096275C"/>
    <w:rsid w:val="009627FF"/>
    <w:rsid w:val="00962A27"/>
    <w:rsid w:val="00962B9D"/>
    <w:rsid w:val="00962EDC"/>
    <w:rsid w:val="00964E3D"/>
    <w:rsid w:val="009654FB"/>
    <w:rsid w:val="00965F39"/>
    <w:rsid w:val="009664D5"/>
    <w:rsid w:val="009665F3"/>
    <w:rsid w:val="009670C1"/>
    <w:rsid w:val="009671B0"/>
    <w:rsid w:val="00967657"/>
    <w:rsid w:val="00970C69"/>
    <w:rsid w:val="00970C99"/>
    <w:rsid w:val="00971F1C"/>
    <w:rsid w:val="0097211D"/>
    <w:rsid w:val="009724F9"/>
    <w:rsid w:val="0097263C"/>
    <w:rsid w:val="00972D1E"/>
    <w:rsid w:val="00972DF9"/>
    <w:rsid w:val="00972E10"/>
    <w:rsid w:val="009738AD"/>
    <w:rsid w:val="00974694"/>
    <w:rsid w:val="009746CA"/>
    <w:rsid w:val="00974E7C"/>
    <w:rsid w:val="00976A4D"/>
    <w:rsid w:val="00976DCD"/>
    <w:rsid w:val="00976F50"/>
    <w:rsid w:val="00977134"/>
    <w:rsid w:val="009778D3"/>
    <w:rsid w:val="00977B69"/>
    <w:rsid w:val="00980013"/>
    <w:rsid w:val="00980E65"/>
    <w:rsid w:val="0098122D"/>
    <w:rsid w:val="00981963"/>
    <w:rsid w:val="009819C9"/>
    <w:rsid w:val="00982FD1"/>
    <w:rsid w:val="009831B9"/>
    <w:rsid w:val="00983C82"/>
    <w:rsid w:val="009844D6"/>
    <w:rsid w:val="00984520"/>
    <w:rsid w:val="0098545C"/>
    <w:rsid w:val="00985506"/>
    <w:rsid w:val="009862F1"/>
    <w:rsid w:val="009871EA"/>
    <w:rsid w:val="00991675"/>
    <w:rsid w:val="00992188"/>
    <w:rsid w:val="009925EC"/>
    <w:rsid w:val="00992BA2"/>
    <w:rsid w:val="00992F83"/>
    <w:rsid w:val="0099344F"/>
    <w:rsid w:val="00993A3C"/>
    <w:rsid w:val="0099449B"/>
    <w:rsid w:val="0099508A"/>
    <w:rsid w:val="009953BC"/>
    <w:rsid w:val="00995B74"/>
    <w:rsid w:val="00995E53"/>
    <w:rsid w:val="00996BAA"/>
    <w:rsid w:val="009974EB"/>
    <w:rsid w:val="009978D5"/>
    <w:rsid w:val="00997A12"/>
    <w:rsid w:val="009A1126"/>
    <w:rsid w:val="009A2BBA"/>
    <w:rsid w:val="009A3D53"/>
    <w:rsid w:val="009A5564"/>
    <w:rsid w:val="009A6DF6"/>
    <w:rsid w:val="009A7469"/>
    <w:rsid w:val="009A7DA7"/>
    <w:rsid w:val="009B07EE"/>
    <w:rsid w:val="009B1584"/>
    <w:rsid w:val="009B1B32"/>
    <w:rsid w:val="009B21CA"/>
    <w:rsid w:val="009B2648"/>
    <w:rsid w:val="009B424E"/>
    <w:rsid w:val="009B4317"/>
    <w:rsid w:val="009B4EBB"/>
    <w:rsid w:val="009B529C"/>
    <w:rsid w:val="009B5860"/>
    <w:rsid w:val="009B6DB6"/>
    <w:rsid w:val="009B7332"/>
    <w:rsid w:val="009B7420"/>
    <w:rsid w:val="009B7659"/>
    <w:rsid w:val="009B7B46"/>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82"/>
    <w:rsid w:val="009C5FDB"/>
    <w:rsid w:val="009C6879"/>
    <w:rsid w:val="009C6919"/>
    <w:rsid w:val="009C693E"/>
    <w:rsid w:val="009C6B2C"/>
    <w:rsid w:val="009C6ED6"/>
    <w:rsid w:val="009C70CB"/>
    <w:rsid w:val="009C7623"/>
    <w:rsid w:val="009D14EB"/>
    <w:rsid w:val="009D1B18"/>
    <w:rsid w:val="009D1E70"/>
    <w:rsid w:val="009D1EA4"/>
    <w:rsid w:val="009D27AA"/>
    <w:rsid w:val="009D2BFD"/>
    <w:rsid w:val="009D2DE9"/>
    <w:rsid w:val="009D2E9D"/>
    <w:rsid w:val="009D2FF8"/>
    <w:rsid w:val="009D3111"/>
    <w:rsid w:val="009D3F20"/>
    <w:rsid w:val="009D4001"/>
    <w:rsid w:val="009D428F"/>
    <w:rsid w:val="009D4991"/>
    <w:rsid w:val="009D515C"/>
    <w:rsid w:val="009D597B"/>
    <w:rsid w:val="009D59BB"/>
    <w:rsid w:val="009D5BB5"/>
    <w:rsid w:val="009D5CE4"/>
    <w:rsid w:val="009D683D"/>
    <w:rsid w:val="009D696D"/>
    <w:rsid w:val="009D6993"/>
    <w:rsid w:val="009D6ED2"/>
    <w:rsid w:val="009E08B3"/>
    <w:rsid w:val="009E0A6A"/>
    <w:rsid w:val="009E0F1A"/>
    <w:rsid w:val="009E140D"/>
    <w:rsid w:val="009E1A86"/>
    <w:rsid w:val="009E34CB"/>
    <w:rsid w:val="009E43DD"/>
    <w:rsid w:val="009E4465"/>
    <w:rsid w:val="009E44B2"/>
    <w:rsid w:val="009E5318"/>
    <w:rsid w:val="009E6401"/>
    <w:rsid w:val="009E6C54"/>
    <w:rsid w:val="009F04C8"/>
    <w:rsid w:val="009F0812"/>
    <w:rsid w:val="009F0E02"/>
    <w:rsid w:val="009F248B"/>
    <w:rsid w:val="009F2A25"/>
    <w:rsid w:val="009F33C0"/>
    <w:rsid w:val="009F3A1A"/>
    <w:rsid w:val="009F3A1D"/>
    <w:rsid w:val="009F4C7D"/>
    <w:rsid w:val="009F5235"/>
    <w:rsid w:val="009F531A"/>
    <w:rsid w:val="009F6344"/>
    <w:rsid w:val="009F6550"/>
    <w:rsid w:val="009F6B65"/>
    <w:rsid w:val="009F764E"/>
    <w:rsid w:val="009F786E"/>
    <w:rsid w:val="00A00680"/>
    <w:rsid w:val="00A00902"/>
    <w:rsid w:val="00A0098B"/>
    <w:rsid w:val="00A017A1"/>
    <w:rsid w:val="00A0191A"/>
    <w:rsid w:val="00A0211C"/>
    <w:rsid w:val="00A0294E"/>
    <w:rsid w:val="00A02F1C"/>
    <w:rsid w:val="00A03992"/>
    <w:rsid w:val="00A039FF"/>
    <w:rsid w:val="00A03E55"/>
    <w:rsid w:val="00A04524"/>
    <w:rsid w:val="00A051DC"/>
    <w:rsid w:val="00A05ACE"/>
    <w:rsid w:val="00A114B9"/>
    <w:rsid w:val="00A12107"/>
    <w:rsid w:val="00A1274C"/>
    <w:rsid w:val="00A12856"/>
    <w:rsid w:val="00A13A65"/>
    <w:rsid w:val="00A14589"/>
    <w:rsid w:val="00A148F0"/>
    <w:rsid w:val="00A14AE3"/>
    <w:rsid w:val="00A16675"/>
    <w:rsid w:val="00A17957"/>
    <w:rsid w:val="00A20404"/>
    <w:rsid w:val="00A20570"/>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670"/>
    <w:rsid w:val="00A36822"/>
    <w:rsid w:val="00A36984"/>
    <w:rsid w:val="00A36AB5"/>
    <w:rsid w:val="00A37170"/>
    <w:rsid w:val="00A374FD"/>
    <w:rsid w:val="00A3754B"/>
    <w:rsid w:val="00A378AC"/>
    <w:rsid w:val="00A37FE1"/>
    <w:rsid w:val="00A402DD"/>
    <w:rsid w:val="00A4069E"/>
    <w:rsid w:val="00A40BBF"/>
    <w:rsid w:val="00A40D64"/>
    <w:rsid w:val="00A41012"/>
    <w:rsid w:val="00A411D1"/>
    <w:rsid w:val="00A41A09"/>
    <w:rsid w:val="00A42E88"/>
    <w:rsid w:val="00A43389"/>
    <w:rsid w:val="00A434A7"/>
    <w:rsid w:val="00A438B9"/>
    <w:rsid w:val="00A43E71"/>
    <w:rsid w:val="00A44C11"/>
    <w:rsid w:val="00A4526F"/>
    <w:rsid w:val="00A45753"/>
    <w:rsid w:val="00A457B8"/>
    <w:rsid w:val="00A46815"/>
    <w:rsid w:val="00A46AF2"/>
    <w:rsid w:val="00A47B15"/>
    <w:rsid w:val="00A500C1"/>
    <w:rsid w:val="00A5094A"/>
    <w:rsid w:val="00A51708"/>
    <w:rsid w:val="00A52F84"/>
    <w:rsid w:val="00A533CC"/>
    <w:rsid w:val="00A54284"/>
    <w:rsid w:val="00A5465A"/>
    <w:rsid w:val="00A54AF4"/>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BE5"/>
    <w:rsid w:val="00A70D85"/>
    <w:rsid w:val="00A7162E"/>
    <w:rsid w:val="00A72D71"/>
    <w:rsid w:val="00A73112"/>
    <w:rsid w:val="00A73617"/>
    <w:rsid w:val="00A747D2"/>
    <w:rsid w:val="00A75123"/>
    <w:rsid w:val="00A75705"/>
    <w:rsid w:val="00A75F35"/>
    <w:rsid w:val="00A765A9"/>
    <w:rsid w:val="00A765BC"/>
    <w:rsid w:val="00A77C51"/>
    <w:rsid w:val="00A77C69"/>
    <w:rsid w:val="00A8014F"/>
    <w:rsid w:val="00A8063F"/>
    <w:rsid w:val="00A812B1"/>
    <w:rsid w:val="00A81994"/>
    <w:rsid w:val="00A82B1D"/>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CE4"/>
    <w:rsid w:val="00A936F9"/>
    <w:rsid w:val="00A94390"/>
    <w:rsid w:val="00A943D0"/>
    <w:rsid w:val="00A947AA"/>
    <w:rsid w:val="00A94888"/>
    <w:rsid w:val="00A9681C"/>
    <w:rsid w:val="00A96867"/>
    <w:rsid w:val="00A96B3D"/>
    <w:rsid w:val="00A978B4"/>
    <w:rsid w:val="00AA0C7E"/>
    <w:rsid w:val="00AA18AB"/>
    <w:rsid w:val="00AA1B53"/>
    <w:rsid w:val="00AA1DEA"/>
    <w:rsid w:val="00AA256D"/>
    <w:rsid w:val="00AA28CB"/>
    <w:rsid w:val="00AA2B76"/>
    <w:rsid w:val="00AA311D"/>
    <w:rsid w:val="00AA3556"/>
    <w:rsid w:val="00AA35FD"/>
    <w:rsid w:val="00AA3B4B"/>
    <w:rsid w:val="00AA3DB7"/>
    <w:rsid w:val="00AA41D3"/>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67B3"/>
    <w:rsid w:val="00AB688F"/>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DAD"/>
    <w:rsid w:val="00AD3C7F"/>
    <w:rsid w:val="00AD422F"/>
    <w:rsid w:val="00AD55A8"/>
    <w:rsid w:val="00AD58D5"/>
    <w:rsid w:val="00AD5CA4"/>
    <w:rsid w:val="00AD6A91"/>
    <w:rsid w:val="00AD7214"/>
    <w:rsid w:val="00AE04DB"/>
    <w:rsid w:val="00AE1066"/>
    <w:rsid w:val="00AE14DD"/>
    <w:rsid w:val="00AE16F7"/>
    <w:rsid w:val="00AE2FA5"/>
    <w:rsid w:val="00AE3486"/>
    <w:rsid w:val="00AE3A4F"/>
    <w:rsid w:val="00AE4518"/>
    <w:rsid w:val="00AE5D7F"/>
    <w:rsid w:val="00AE79F0"/>
    <w:rsid w:val="00AF07B0"/>
    <w:rsid w:val="00AF109C"/>
    <w:rsid w:val="00AF1701"/>
    <w:rsid w:val="00AF1752"/>
    <w:rsid w:val="00AF2CCD"/>
    <w:rsid w:val="00AF42FC"/>
    <w:rsid w:val="00AF4AC5"/>
    <w:rsid w:val="00AF4C2C"/>
    <w:rsid w:val="00AF597D"/>
    <w:rsid w:val="00AF6EC1"/>
    <w:rsid w:val="00AF784D"/>
    <w:rsid w:val="00AF7BCD"/>
    <w:rsid w:val="00AF7CE9"/>
    <w:rsid w:val="00B00331"/>
    <w:rsid w:val="00B0117E"/>
    <w:rsid w:val="00B014A1"/>
    <w:rsid w:val="00B01A80"/>
    <w:rsid w:val="00B0465C"/>
    <w:rsid w:val="00B046AF"/>
    <w:rsid w:val="00B06036"/>
    <w:rsid w:val="00B061F1"/>
    <w:rsid w:val="00B06615"/>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101B"/>
    <w:rsid w:val="00B224C4"/>
    <w:rsid w:val="00B22683"/>
    <w:rsid w:val="00B22BC9"/>
    <w:rsid w:val="00B22E81"/>
    <w:rsid w:val="00B232FE"/>
    <w:rsid w:val="00B23423"/>
    <w:rsid w:val="00B23996"/>
    <w:rsid w:val="00B23A8A"/>
    <w:rsid w:val="00B23B19"/>
    <w:rsid w:val="00B23CB2"/>
    <w:rsid w:val="00B240CC"/>
    <w:rsid w:val="00B24E14"/>
    <w:rsid w:val="00B2561A"/>
    <w:rsid w:val="00B256C1"/>
    <w:rsid w:val="00B25A64"/>
    <w:rsid w:val="00B25B94"/>
    <w:rsid w:val="00B26508"/>
    <w:rsid w:val="00B271F2"/>
    <w:rsid w:val="00B30B9E"/>
    <w:rsid w:val="00B31884"/>
    <w:rsid w:val="00B31D19"/>
    <w:rsid w:val="00B32AB3"/>
    <w:rsid w:val="00B32BF2"/>
    <w:rsid w:val="00B32DAE"/>
    <w:rsid w:val="00B336EB"/>
    <w:rsid w:val="00B33825"/>
    <w:rsid w:val="00B34BB2"/>
    <w:rsid w:val="00B34E7C"/>
    <w:rsid w:val="00B35524"/>
    <w:rsid w:val="00B355C5"/>
    <w:rsid w:val="00B35AF6"/>
    <w:rsid w:val="00B36228"/>
    <w:rsid w:val="00B366A3"/>
    <w:rsid w:val="00B368EA"/>
    <w:rsid w:val="00B37EEF"/>
    <w:rsid w:val="00B41491"/>
    <w:rsid w:val="00B418AD"/>
    <w:rsid w:val="00B41C2D"/>
    <w:rsid w:val="00B42F1A"/>
    <w:rsid w:val="00B43790"/>
    <w:rsid w:val="00B443D9"/>
    <w:rsid w:val="00B44531"/>
    <w:rsid w:val="00B46521"/>
    <w:rsid w:val="00B46587"/>
    <w:rsid w:val="00B47AD2"/>
    <w:rsid w:val="00B47CF7"/>
    <w:rsid w:val="00B50686"/>
    <w:rsid w:val="00B50C50"/>
    <w:rsid w:val="00B513C0"/>
    <w:rsid w:val="00B53708"/>
    <w:rsid w:val="00B53DCB"/>
    <w:rsid w:val="00B5428F"/>
    <w:rsid w:val="00B54370"/>
    <w:rsid w:val="00B54460"/>
    <w:rsid w:val="00B54DEA"/>
    <w:rsid w:val="00B55185"/>
    <w:rsid w:val="00B55C03"/>
    <w:rsid w:val="00B55F0B"/>
    <w:rsid w:val="00B56670"/>
    <w:rsid w:val="00B56A70"/>
    <w:rsid w:val="00B56CD4"/>
    <w:rsid w:val="00B57AFD"/>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1B20"/>
    <w:rsid w:val="00B721A4"/>
    <w:rsid w:val="00B72B5B"/>
    <w:rsid w:val="00B72EFF"/>
    <w:rsid w:val="00B7344D"/>
    <w:rsid w:val="00B73832"/>
    <w:rsid w:val="00B750C2"/>
    <w:rsid w:val="00B756CB"/>
    <w:rsid w:val="00B75735"/>
    <w:rsid w:val="00B7582E"/>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0C8"/>
    <w:rsid w:val="00B85873"/>
    <w:rsid w:val="00B85E95"/>
    <w:rsid w:val="00B86492"/>
    <w:rsid w:val="00B865B0"/>
    <w:rsid w:val="00B865DC"/>
    <w:rsid w:val="00B86BA7"/>
    <w:rsid w:val="00B870E8"/>
    <w:rsid w:val="00B875E3"/>
    <w:rsid w:val="00B87C29"/>
    <w:rsid w:val="00B90780"/>
    <w:rsid w:val="00B90968"/>
    <w:rsid w:val="00B91BC2"/>
    <w:rsid w:val="00B9240D"/>
    <w:rsid w:val="00B92CB7"/>
    <w:rsid w:val="00B938A8"/>
    <w:rsid w:val="00B9393C"/>
    <w:rsid w:val="00B94960"/>
    <w:rsid w:val="00B94AF7"/>
    <w:rsid w:val="00B95552"/>
    <w:rsid w:val="00B96F6E"/>
    <w:rsid w:val="00BA19E8"/>
    <w:rsid w:val="00BA22A8"/>
    <w:rsid w:val="00BA309F"/>
    <w:rsid w:val="00BA3E48"/>
    <w:rsid w:val="00BA4905"/>
    <w:rsid w:val="00BA4BD3"/>
    <w:rsid w:val="00BA535D"/>
    <w:rsid w:val="00BA6E49"/>
    <w:rsid w:val="00BB0187"/>
    <w:rsid w:val="00BB06E7"/>
    <w:rsid w:val="00BB0E56"/>
    <w:rsid w:val="00BB1AA4"/>
    <w:rsid w:val="00BB1EB3"/>
    <w:rsid w:val="00BB2678"/>
    <w:rsid w:val="00BB3077"/>
    <w:rsid w:val="00BB33A8"/>
    <w:rsid w:val="00BB3927"/>
    <w:rsid w:val="00BB3D8C"/>
    <w:rsid w:val="00BB4B39"/>
    <w:rsid w:val="00BB53AF"/>
    <w:rsid w:val="00BB5883"/>
    <w:rsid w:val="00BB5C26"/>
    <w:rsid w:val="00BB6A40"/>
    <w:rsid w:val="00BB6BB9"/>
    <w:rsid w:val="00BC013A"/>
    <w:rsid w:val="00BC162A"/>
    <w:rsid w:val="00BC2343"/>
    <w:rsid w:val="00BC4D6A"/>
    <w:rsid w:val="00BC5824"/>
    <w:rsid w:val="00BC584D"/>
    <w:rsid w:val="00BC702F"/>
    <w:rsid w:val="00BD0ECF"/>
    <w:rsid w:val="00BD14D2"/>
    <w:rsid w:val="00BD1BD7"/>
    <w:rsid w:val="00BD30C8"/>
    <w:rsid w:val="00BD38F4"/>
    <w:rsid w:val="00BD3EB4"/>
    <w:rsid w:val="00BD4300"/>
    <w:rsid w:val="00BD4C5B"/>
    <w:rsid w:val="00BD4C70"/>
    <w:rsid w:val="00BD50EA"/>
    <w:rsid w:val="00BD5359"/>
    <w:rsid w:val="00BD5C65"/>
    <w:rsid w:val="00BD649E"/>
    <w:rsid w:val="00BD779B"/>
    <w:rsid w:val="00BD7BCC"/>
    <w:rsid w:val="00BE0717"/>
    <w:rsid w:val="00BE16E9"/>
    <w:rsid w:val="00BE2730"/>
    <w:rsid w:val="00BE280A"/>
    <w:rsid w:val="00BE2A17"/>
    <w:rsid w:val="00BE2A44"/>
    <w:rsid w:val="00BE31BE"/>
    <w:rsid w:val="00BE3A1D"/>
    <w:rsid w:val="00BE3B92"/>
    <w:rsid w:val="00BE41BF"/>
    <w:rsid w:val="00BE487E"/>
    <w:rsid w:val="00BE6018"/>
    <w:rsid w:val="00BE6A8A"/>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991"/>
    <w:rsid w:val="00BF7D6A"/>
    <w:rsid w:val="00C0021D"/>
    <w:rsid w:val="00C00300"/>
    <w:rsid w:val="00C00A6C"/>
    <w:rsid w:val="00C00B8B"/>
    <w:rsid w:val="00C013E1"/>
    <w:rsid w:val="00C01611"/>
    <w:rsid w:val="00C01B02"/>
    <w:rsid w:val="00C02BDB"/>
    <w:rsid w:val="00C02D59"/>
    <w:rsid w:val="00C02FE3"/>
    <w:rsid w:val="00C030B6"/>
    <w:rsid w:val="00C03284"/>
    <w:rsid w:val="00C03B3A"/>
    <w:rsid w:val="00C03CD4"/>
    <w:rsid w:val="00C04694"/>
    <w:rsid w:val="00C046AD"/>
    <w:rsid w:val="00C04876"/>
    <w:rsid w:val="00C050C4"/>
    <w:rsid w:val="00C050D7"/>
    <w:rsid w:val="00C05AAA"/>
    <w:rsid w:val="00C05B5F"/>
    <w:rsid w:val="00C05C41"/>
    <w:rsid w:val="00C06125"/>
    <w:rsid w:val="00C10086"/>
    <w:rsid w:val="00C104CC"/>
    <w:rsid w:val="00C10B96"/>
    <w:rsid w:val="00C10D7E"/>
    <w:rsid w:val="00C11521"/>
    <w:rsid w:val="00C11FB8"/>
    <w:rsid w:val="00C135E6"/>
    <w:rsid w:val="00C13912"/>
    <w:rsid w:val="00C142AD"/>
    <w:rsid w:val="00C142C1"/>
    <w:rsid w:val="00C14A30"/>
    <w:rsid w:val="00C152FE"/>
    <w:rsid w:val="00C15D1B"/>
    <w:rsid w:val="00C15D5B"/>
    <w:rsid w:val="00C16739"/>
    <w:rsid w:val="00C168DD"/>
    <w:rsid w:val="00C169A0"/>
    <w:rsid w:val="00C16F9F"/>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4F86"/>
    <w:rsid w:val="00C2542B"/>
    <w:rsid w:val="00C262A0"/>
    <w:rsid w:val="00C26A4E"/>
    <w:rsid w:val="00C2755C"/>
    <w:rsid w:val="00C3004E"/>
    <w:rsid w:val="00C303F3"/>
    <w:rsid w:val="00C31195"/>
    <w:rsid w:val="00C31774"/>
    <w:rsid w:val="00C3180E"/>
    <w:rsid w:val="00C32AF2"/>
    <w:rsid w:val="00C33051"/>
    <w:rsid w:val="00C33204"/>
    <w:rsid w:val="00C338EB"/>
    <w:rsid w:val="00C34389"/>
    <w:rsid w:val="00C3465D"/>
    <w:rsid w:val="00C347D5"/>
    <w:rsid w:val="00C35F43"/>
    <w:rsid w:val="00C371C9"/>
    <w:rsid w:val="00C379E9"/>
    <w:rsid w:val="00C379FD"/>
    <w:rsid w:val="00C403CD"/>
    <w:rsid w:val="00C42041"/>
    <w:rsid w:val="00C43934"/>
    <w:rsid w:val="00C439FB"/>
    <w:rsid w:val="00C43AA8"/>
    <w:rsid w:val="00C43F23"/>
    <w:rsid w:val="00C441A4"/>
    <w:rsid w:val="00C44425"/>
    <w:rsid w:val="00C463C9"/>
    <w:rsid w:val="00C47648"/>
    <w:rsid w:val="00C47852"/>
    <w:rsid w:val="00C50011"/>
    <w:rsid w:val="00C51C8B"/>
    <w:rsid w:val="00C5254B"/>
    <w:rsid w:val="00C52C69"/>
    <w:rsid w:val="00C52F4A"/>
    <w:rsid w:val="00C54B28"/>
    <w:rsid w:val="00C54F7F"/>
    <w:rsid w:val="00C55D39"/>
    <w:rsid w:val="00C55FBF"/>
    <w:rsid w:val="00C56EBF"/>
    <w:rsid w:val="00C5718C"/>
    <w:rsid w:val="00C57E68"/>
    <w:rsid w:val="00C601C9"/>
    <w:rsid w:val="00C61FB3"/>
    <w:rsid w:val="00C6212F"/>
    <w:rsid w:val="00C623C6"/>
    <w:rsid w:val="00C631D3"/>
    <w:rsid w:val="00C645E6"/>
    <w:rsid w:val="00C6464F"/>
    <w:rsid w:val="00C64813"/>
    <w:rsid w:val="00C64D82"/>
    <w:rsid w:val="00C64FBC"/>
    <w:rsid w:val="00C65223"/>
    <w:rsid w:val="00C657A6"/>
    <w:rsid w:val="00C65A83"/>
    <w:rsid w:val="00C66A00"/>
    <w:rsid w:val="00C66CBE"/>
    <w:rsid w:val="00C67118"/>
    <w:rsid w:val="00C67276"/>
    <w:rsid w:val="00C67DDD"/>
    <w:rsid w:val="00C70139"/>
    <w:rsid w:val="00C70A09"/>
    <w:rsid w:val="00C7191D"/>
    <w:rsid w:val="00C723B5"/>
    <w:rsid w:val="00C72B26"/>
    <w:rsid w:val="00C72C6F"/>
    <w:rsid w:val="00C7350B"/>
    <w:rsid w:val="00C74453"/>
    <w:rsid w:val="00C7473A"/>
    <w:rsid w:val="00C75AB0"/>
    <w:rsid w:val="00C76166"/>
    <w:rsid w:val="00C76B7B"/>
    <w:rsid w:val="00C76BBD"/>
    <w:rsid w:val="00C76DE2"/>
    <w:rsid w:val="00C772BA"/>
    <w:rsid w:val="00C801BE"/>
    <w:rsid w:val="00C802D1"/>
    <w:rsid w:val="00C8036C"/>
    <w:rsid w:val="00C80CD8"/>
    <w:rsid w:val="00C80F23"/>
    <w:rsid w:val="00C81151"/>
    <w:rsid w:val="00C81EB2"/>
    <w:rsid w:val="00C82255"/>
    <w:rsid w:val="00C82CC6"/>
    <w:rsid w:val="00C83374"/>
    <w:rsid w:val="00C839CB"/>
    <w:rsid w:val="00C83A3C"/>
    <w:rsid w:val="00C84593"/>
    <w:rsid w:val="00C850A3"/>
    <w:rsid w:val="00C8550F"/>
    <w:rsid w:val="00C85C32"/>
    <w:rsid w:val="00C85F45"/>
    <w:rsid w:val="00C86C8C"/>
    <w:rsid w:val="00C87568"/>
    <w:rsid w:val="00C87FD0"/>
    <w:rsid w:val="00C90347"/>
    <w:rsid w:val="00C90628"/>
    <w:rsid w:val="00C90DB6"/>
    <w:rsid w:val="00C915A6"/>
    <w:rsid w:val="00C92603"/>
    <w:rsid w:val="00C92652"/>
    <w:rsid w:val="00C9394F"/>
    <w:rsid w:val="00C93B1A"/>
    <w:rsid w:val="00C9444E"/>
    <w:rsid w:val="00C96AF7"/>
    <w:rsid w:val="00C96F5F"/>
    <w:rsid w:val="00C97055"/>
    <w:rsid w:val="00CA194C"/>
    <w:rsid w:val="00CA2B4F"/>
    <w:rsid w:val="00CA30C3"/>
    <w:rsid w:val="00CA5927"/>
    <w:rsid w:val="00CA635E"/>
    <w:rsid w:val="00CA63A8"/>
    <w:rsid w:val="00CA6BB0"/>
    <w:rsid w:val="00CA70CE"/>
    <w:rsid w:val="00CA79EC"/>
    <w:rsid w:val="00CB002C"/>
    <w:rsid w:val="00CB1E4B"/>
    <w:rsid w:val="00CB259F"/>
    <w:rsid w:val="00CB378B"/>
    <w:rsid w:val="00CB39C2"/>
    <w:rsid w:val="00CB3E38"/>
    <w:rsid w:val="00CB4C8C"/>
    <w:rsid w:val="00CB4E90"/>
    <w:rsid w:val="00CB5850"/>
    <w:rsid w:val="00CB59E7"/>
    <w:rsid w:val="00CB5C99"/>
    <w:rsid w:val="00CB633B"/>
    <w:rsid w:val="00CB6782"/>
    <w:rsid w:val="00CB6E3E"/>
    <w:rsid w:val="00CB764D"/>
    <w:rsid w:val="00CC080A"/>
    <w:rsid w:val="00CC0D0F"/>
    <w:rsid w:val="00CC0DB1"/>
    <w:rsid w:val="00CC1275"/>
    <w:rsid w:val="00CC12EE"/>
    <w:rsid w:val="00CC19FD"/>
    <w:rsid w:val="00CC2A42"/>
    <w:rsid w:val="00CC3767"/>
    <w:rsid w:val="00CC5767"/>
    <w:rsid w:val="00CC5D2F"/>
    <w:rsid w:val="00CC68CC"/>
    <w:rsid w:val="00CC701E"/>
    <w:rsid w:val="00CC7735"/>
    <w:rsid w:val="00CD0310"/>
    <w:rsid w:val="00CD26DF"/>
    <w:rsid w:val="00CD29E8"/>
    <w:rsid w:val="00CD2E48"/>
    <w:rsid w:val="00CD34A4"/>
    <w:rsid w:val="00CD4826"/>
    <w:rsid w:val="00CD4E19"/>
    <w:rsid w:val="00CD6219"/>
    <w:rsid w:val="00CD700F"/>
    <w:rsid w:val="00CD7319"/>
    <w:rsid w:val="00CD792E"/>
    <w:rsid w:val="00CE027B"/>
    <w:rsid w:val="00CE148E"/>
    <w:rsid w:val="00CE208D"/>
    <w:rsid w:val="00CE2375"/>
    <w:rsid w:val="00CE2453"/>
    <w:rsid w:val="00CE28F0"/>
    <w:rsid w:val="00CE356D"/>
    <w:rsid w:val="00CE3FA4"/>
    <w:rsid w:val="00CE44F8"/>
    <w:rsid w:val="00CE5277"/>
    <w:rsid w:val="00CE5B4D"/>
    <w:rsid w:val="00CE5EB9"/>
    <w:rsid w:val="00CE6358"/>
    <w:rsid w:val="00CE6686"/>
    <w:rsid w:val="00CE6E97"/>
    <w:rsid w:val="00CE7868"/>
    <w:rsid w:val="00CE796C"/>
    <w:rsid w:val="00CF1B70"/>
    <w:rsid w:val="00CF1DD1"/>
    <w:rsid w:val="00CF2161"/>
    <w:rsid w:val="00CF2307"/>
    <w:rsid w:val="00CF26AE"/>
    <w:rsid w:val="00CF2D54"/>
    <w:rsid w:val="00CF311F"/>
    <w:rsid w:val="00CF3A8E"/>
    <w:rsid w:val="00CF42A5"/>
    <w:rsid w:val="00CF5047"/>
    <w:rsid w:val="00CF6911"/>
    <w:rsid w:val="00D002E7"/>
    <w:rsid w:val="00D009B6"/>
    <w:rsid w:val="00D00AEE"/>
    <w:rsid w:val="00D00B20"/>
    <w:rsid w:val="00D01344"/>
    <w:rsid w:val="00D01862"/>
    <w:rsid w:val="00D01B90"/>
    <w:rsid w:val="00D024CD"/>
    <w:rsid w:val="00D034DA"/>
    <w:rsid w:val="00D03538"/>
    <w:rsid w:val="00D0421D"/>
    <w:rsid w:val="00D043BA"/>
    <w:rsid w:val="00D046FD"/>
    <w:rsid w:val="00D047F7"/>
    <w:rsid w:val="00D049B8"/>
    <w:rsid w:val="00D04C8A"/>
    <w:rsid w:val="00D0516C"/>
    <w:rsid w:val="00D052D0"/>
    <w:rsid w:val="00D05328"/>
    <w:rsid w:val="00D058C4"/>
    <w:rsid w:val="00D05B56"/>
    <w:rsid w:val="00D05C2F"/>
    <w:rsid w:val="00D05EE7"/>
    <w:rsid w:val="00D0654D"/>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B7A"/>
    <w:rsid w:val="00D15696"/>
    <w:rsid w:val="00D15C51"/>
    <w:rsid w:val="00D16A9E"/>
    <w:rsid w:val="00D16C68"/>
    <w:rsid w:val="00D200BD"/>
    <w:rsid w:val="00D201AA"/>
    <w:rsid w:val="00D204A7"/>
    <w:rsid w:val="00D20AA5"/>
    <w:rsid w:val="00D22399"/>
    <w:rsid w:val="00D2370B"/>
    <w:rsid w:val="00D245C9"/>
    <w:rsid w:val="00D2662C"/>
    <w:rsid w:val="00D26A93"/>
    <w:rsid w:val="00D27FA3"/>
    <w:rsid w:val="00D30435"/>
    <w:rsid w:val="00D30637"/>
    <w:rsid w:val="00D308D7"/>
    <w:rsid w:val="00D3176C"/>
    <w:rsid w:val="00D31B3F"/>
    <w:rsid w:val="00D33751"/>
    <w:rsid w:val="00D34738"/>
    <w:rsid w:val="00D3486B"/>
    <w:rsid w:val="00D35D4A"/>
    <w:rsid w:val="00D36F6E"/>
    <w:rsid w:val="00D372B0"/>
    <w:rsid w:val="00D37343"/>
    <w:rsid w:val="00D376D6"/>
    <w:rsid w:val="00D41EA8"/>
    <w:rsid w:val="00D4205E"/>
    <w:rsid w:val="00D42ACA"/>
    <w:rsid w:val="00D43325"/>
    <w:rsid w:val="00D446FE"/>
    <w:rsid w:val="00D450B6"/>
    <w:rsid w:val="00D45D3B"/>
    <w:rsid w:val="00D46B9A"/>
    <w:rsid w:val="00D47399"/>
    <w:rsid w:val="00D47475"/>
    <w:rsid w:val="00D4772B"/>
    <w:rsid w:val="00D47BB2"/>
    <w:rsid w:val="00D47D04"/>
    <w:rsid w:val="00D5056A"/>
    <w:rsid w:val="00D51099"/>
    <w:rsid w:val="00D510A0"/>
    <w:rsid w:val="00D527EE"/>
    <w:rsid w:val="00D529C4"/>
    <w:rsid w:val="00D53747"/>
    <w:rsid w:val="00D53929"/>
    <w:rsid w:val="00D539D0"/>
    <w:rsid w:val="00D540DC"/>
    <w:rsid w:val="00D543C0"/>
    <w:rsid w:val="00D55616"/>
    <w:rsid w:val="00D5574C"/>
    <w:rsid w:val="00D55DAC"/>
    <w:rsid w:val="00D564C7"/>
    <w:rsid w:val="00D57F8A"/>
    <w:rsid w:val="00D6153F"/>
    <w:rsid w:val="00D61982"/>
    <w:rsid w:val="00D61EA9"/>
    <w:rsid w:val="00D61EFF"/>
    <w:rsid w:val="00D621EE"/>
    <w:rsid w:val="00D62655"/>
    <w:rsid w:val="00D6267A"/>
    <w:rsid w:val="00D62998"/>
    <w:rsid w:val="00D62999"/>
    <w:rsid w:val="00D62F25"/>
    <w:rsid w:val="00D647DE"/>
    <w:rsid w:val="00D6501F"/>
    <w:rsid w:val="00D65347"/>
    <w:rsid w:val="00D668C6"/>
    <w:rsid w:val="00D67D12"/>
    <w:rsid w:val="00D705FF"/>
    <w:rsid w:val="00D70B0C"/>
    <w:rsid w:val="00D7145C"/>
    <w:rsid w:val="00D717CE"/>
    <w:rsid w:val="00D722A5"/>
    <w:rsid w:val="00D7352D"/>
    <w:rsid w:val="00D744BC"/>
    <w:rsid w:val="00D7505C"/>
    <w:rsid w:val="00D75308"/>
    <w:rsid w:val="00D7585A"/>
    <w:rsid w:val="00D77C53"/>
    <w:rsid w:val="00D77E96"/>
    <w:rsid w:val="00D80618"/>
    <w:rsid w:val="00D807DF"/>
    <w:rsid w:val="00D82339"/>
    <w:rsid w:val="00D82494"/>
    <w:rsid w:val="00D82FF2"/>
    <w:rsid w:val="00D83774"/>
    <w:rsid w:val="00D83C27"/>
    <w:rsid w:val="00D8479E"/>
    <w:rsid w:val="00D84A4B"/>
    <w:rsid w:val="00D85686"/>
    <w:rsid w:val="00D877B1"/>
    <w:rsid w:val="00D90A81"/>
    <w:rsid w:val="00D90B7D"/>
    <w:rsid w:val="00D90DCE"/>
    <w:rsid w:val="00D9125A"/>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92F"/>
    <w:rsid w:val="00DA2DE3"/>
    <w:rsid w:val="00DA3633"/>
    <w:rsid w:val="00DA400B"/>
    <w:rsid w:val="00DA44D6"/>
    <w:rsid w:val="00DA4BB6"/>
    <w:rsid w:val="00DA5C74"/>
    <w:rsid w:val="00DA6443"/>
    <w:rsid w:val="00DA6669"/>
    <w:rsid w:val="00DA6B5E"/>
    <w:rsid w:val="00DA6D55"/>
    <w:rsid w:val="00DA7146"/>
    <w:rsid w:val="00DA716A"/>
    <w:rsid w:val="00DA7223"/>
    <w:rsid w:val="00DA7B82"/>
    <w:rsid w:val="00DB0434"/>
    <w:rsid w:val="00DB1F4F"/>
    <w:rsid w:val="00DB289C"/>
    <w:rsid w:val="00DB2B47"/>
    <w:rsid w:val="00DB2CD0"/>
    <w:rsid w:val="00DB347D"/>
    <w:rsid w:val="00DB37EE"/>
    <w:rsid w:val="00DB401F"/>
    <w:rsid w:val="00DB4450"/>
    <w:rsid w:val="00DB4EE7"/>
    <w:rsid w:val="00DB521D"/>
    <w:rsid w:val="00DB541A"/>
    <w:rsid w:val="00DB5971"/>
    <w:rsid w:val="00DB5D51"/>
    <w:rsid w:val="00DB5F53"/>
    <w:rsid w:val="00DB7B69"/>
    <w:rsid w:val="00DC00FF"/>
    <w:rsid w:val="00DC07E6"/>
    <w:rsid w:val="00DC0A2F"/>
    <w:rsid w:val="00DC0DBE"/>
    <w:rsid w:val="00DC234A"/>
    <w:rsid w:val="00DC2AA0"/>
    <w:rsid w:val="00DC41E4"/>
    <w:rsid w:val="00DC42D9"/>
    <w:rsid w:val="00DC43D0"/>
    <w:rsid w:val="00DC496E"/>
    <w:rsid w:val="00DC5116"/>
    <w:rsid w:val="00DC7C77"/>
    <w:rsid w:val="00DC7FD5"/>
    <w:rsid w:val="00DD02FF"/>
    <w:rsid w:val="00DD0840"/>
    <w:rsid w:val="00DD24F9"/>
    <w:rsid w:val="00DD26EC"/>
    <w:rsid w:val="00DD2DFB"/>
    <w:rsid w:val="00DD3604"/>
    <w:rsid w:val="00DD3F4D"/>
    <w:rsid w:val="00DD4311"/>
    <w:rsid w:val="00DD466A"/>
    <w:rsid w:val="00DD481D"/>
    <w:rsid w:val="00DD6F2E"/>
    <w:rsid w:val="00DD72E1"/>
    <w:rsid w:val="00DD7EA2"/>
    <w:rsid w:val="00DD7FA4"/>
    <w:rsid w:val="00DE00F2"/>
    <w:rsid w:val="00DE04E4"/>
    <w:rsid w:val="00DE117F"/>
    <w:rsid w:val="00DE122A"/>
    <w:rsid w:val="00DE14CD"/>
    <w:rsid w:val="00DE2D17"/>
    <w:rsid w:val="00DE353C"/>
    <w:rsid w:val="00DE401C"/>
    <w:rsid w:val="00DE6E2F"/>
    <w:rsid w:val="00DE6F47"/>
    <w:rsid w:val="00DE7D13"/>
    <w:rsid w:val="00DE7FF4"/>
    <w:rsid w:val="00DF0727"/>
    <w:rsid w:val="00DF0D2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CC6"/>
    <w:rsid w:val="00E00D60"/>
    <w:rsid w:val="00E012CC"/>
    <w:rsid w:val="00E0147A"/>
    <w:rsid w:val="00E0196D"/>
    <w:rsid w:val="00E01E48"/>
    <w:rsid w:val="00E01EC5"/>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5F7E"/>
    <w:rsid w:val="00E0667C"/>
    <w:rsid w:val="00E07425"/>
    <w:rsid w:val="00E07DDB"/>
    <w:rsid w:val="00E1043E"/>
    <w:rsid w:val="00E104FA"/>
    <w:rsid w:val="00E1082A"/>
    <w:rsid w:val="00E10956"/>
    <w:rsid w:val="00E110B5"/>
    <w:rsid w:val="00E11166"/>
    <w:rsid w:val="00E1223C"/>
    <w:rsid w:val="00E12818"/>
    <w:rsid w:val="00E12D39"/>
    <w:rsid w:val="00E12F8A"/>
    <w:rsid w:val="00E13182"/>
    <w:rsid w:val="00E13D2B"/>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2A2"/>
    <w:rsid w:val="00E24727"/>
    <w:rsid w:val="00E265A7"/>
    <w:rsid w:val="00E2720F"/>
    <w:rsid w:val="00E27B80"/>
    <w:rsid w:val="00E27FCE"/>
    <w:rsid w:val="00E30EC5"/>
    <w:rsid w:val="00E30EDF"/>
    <w:rsid w:val="00E31B43"/>
    <w:rsid w:val="00E31FBA"/>
    <w:rsid w:val="00E32322"/>
    <w:rsid w:val="00E328B2"/>
    <w:rsid w:val="00E33299"/>
    <w:rsid w:val="00E33513"/>
    <w:rsid w:val="00E33A4F"/>
    <w:rsid w:val="00E33F3E"/>
    <w:rsid w:val="00E341E5"/>
    <w:rsid w:val="00E34315"/>
    <w:rsid w:val="00E34485"/>
    <w:rsid w:val="00E35A27"/>
    <w:rsid w:val="00E35ACE"/>
    <w:rsid w:val="00E35D4B"/>
    <w:rsid w:val="00E35FBC"/>
    <w:rsid w:val="00E36AAE"/>
    <w:rsid w:val="00E37198"/>
    <w:rsid w:val="00E3774C"/>
    <w:rsid w:val="00E41313"/>
    <w:rsid w:val="00E41773"/>
    <w:rsid w:val="00E41ACD"/>
    <w:rsid w:val="00E42FE6"/>
    <w:rsid w:val="00E43350"/>
    <w:rsid w:val="00E44E78"/>
    <w:rsid w:val="00E460B6"/>
    <w:rsid w:val="00E46495"/>
    <w:rsid w:val="00E46BD2"/>
    <w:rsid w:val="00E46E68"/>
    <w:rsid w:val="00E473D4"/>
    <w:rsid w:val="00E474CF"/>
    <w:rsid w:val="00E510C9"/>
    <w:rsid w:val="00E513F6"/>
    <w:rsid w:val="00E51A02"/>
    <w:rsid w:val="00E51EC6"/>
    <w:rsid w:val="00E52F3B"/>
    <w:rsid w:val="00E52F80"/>
    <w:rsid w:val="00E536E1"/>
    <w:rsid w:val="00E53D94"/>
    <w:rsid w:val="00E53DEA"/>
    <w:rsid w:val="00E5424B"/>
    <w:rsid w:val="00E54270"/>
    <w:rsid w:val="00E544BA"/>
    <w:rsid w:val="00E55964"/>
    <w:rsid w:val="00E55B64"/>
    <w:rsid w:val="00E56599"/>
    <w:rsid w:val="00E56759"/>
    <w:rsid w:val="00E57622"/>
    <w:rsid w:val="00E612F0"/>
    <w:rsid w:val="00E616DB"/>
    <w:rsid w:val="00E62442"/>
    <w:rsid w:val="00E627A4"/>
    <w:rsid w:val="00E630ED"/>
    <w:rsid w:val="00E63520"/>
    <w:rsid w:val="00E638C9"/>
    <w:rsid w:val="00E63CFB"/>
    <w:rsid w:val="00E6437C"/>
    <w:rsid w:val="00E64B30"/>
    <w:rsid w:val="00E65237"/>
    <w:rsid w:val="00E67862"/>
    <w:rsid w:val="00E6797C"/>
    <w:rsid w:val="00E70ACF"/>
    <w:rsid w:val="00E70D46"/>
    <w:rsid w:val="00E712A9"/>
    <w:rsid w:val="00E713BC"/>
    <w:rsid w:val="00E72444"/>
    <w:rsid w:val="00E73DEB"/>
    <w:rsid w:val="00E7410F"/>
    <w:rsid w:val="00E74181"/>
    <w:rsid w:val="00E74EC5"/>
    <w:rsid w:val="00E75790"/>
    <w:rsid w:val="00E76353"/>
    <w:rsid w:val="00E76B86"/>
    <w:rsid w:val="00E77D79"/>
    <w:rsid w:val="00E809F3"/>
    <w:rsid w:val="00E80C21"/>
    <w:rsid w:val="00E820BD"/>
    <w:rsid w:val="00E8227B"/>
    <w:rsid w:val="00E826BC"/>
    <w:rsid w:val="00E8342F"/>
    <w:rsid w:val="00E84210"/>
    <w:rsid w:val="00E844CD"/>
    <w:rsid w:val="00E847A7"/>
    <w:rsid w:val="00E84F07"/>
    <w:rsid w:val="00E84FE5"/>
    <w:rsid w:val="00E86682"/>
    <w:rsid w:val="00E86E79"/>
    <w:rsid w:val="00E906B4"/>
    <w:rsid w:val="00E9095B"/>
    <w:rsid w:val="00E9145E"/>
    <w:rsid w:val="00E9152D"/>
    <w:rsid w:val="00E918CB"/>
    <w:rsid w:val="00E91B24"/>
    <w:rsid w:val="00E926B8"/>
    <w:rsid w:val="00E927BF"/>
    <w:rsid w:val="00E936DA"/>
    <w:rsid w:val="00E9399B"/>
    <w:rsid w:val="00E939A7"/>
    <w:rsid w:val="00E94008"/>
    <w:rsid w:val="00E94762"/>
    <w:rsid w:val="00E94CAF"/>
    <w:rsid w:val="00E956BA"/>
    <w:rsid w:val="00E96B52"/>
    <w:rsid w:val="00E9738C"/>
    <w:rsid w:val="00E97D31"/>
    <w:rsid w:val="00EA0018"/>
    <w:rsid w:val="00EA08BE"/>
    <w:rsid w:val="00EA0A85"/>
    <w:rsid w:val="00EA14B0"/>
    <w:rsid w:val="00EA2244"/>
    <w:rsid w:val="00EA24A7"/>
    <w:rsid w:val="00EA2EC5"/>
    <w:rsid w:val="00EA3B8F"/>
    <w:rsid w:val="00EA4DDC"/>
    <w:rsid w:val="00EA6FA7"/>
    <w:rsid w:val="00EB067F"/>
    <w:rsid w:val="00EB17BE"/>
    <w:rsid w:val="00EB18B8"/>
    <w:rsid w:val="00EB1A1B"/>
    <w:rsid w:val="00EB1F02"/>
    <w:rsid w:val="00EB2E64"/>
    <w:rsid w:val="00EB325E"/>
    <w:rsid w:val="00EB3290"/>
    <w:rsid w:val="00EB3D4B"/>
    <w:rsid w:val="00EB45DD"/>
    <w:rsid w:val="00EB5BC5"/>
    <w:rsid w:val="00EB6097"/>
    <w:rsid w:val="00EB6212"/>
    <w:rsid w:val="00EB6BB5"/>
    <w:rsid w:val="00EB6E30"/>
    <w:rsid w:val="00EB7618"/>
    <w:rsid w:val="00EB7A19"/>
    <w:rsid w:val="00EB7B51"/>
    <w:rsid w:val="00EB7F93"/>
    <w:rsid w:val="00EC086C"/>
    <w:rsid w:val="00EC0A6E"/>
    <w:rsid w:val="00EC0FAD"/>
    <w:rsid w:val="00EC1720"/>
    <w:rsid w:val="00EC2DB7"/>
    <w:rsid w:val="00EC337D"/>
    <w:rsid w:val="00EC398E"/>
    <w:rsid w:val="00EC42D0"/>
    <w:rsid w:val="00EC47EE"/>
    <w:rsid w:val="00EC638F"/>
    <w:rsid w:val="00EC6F34"/>
    <w:rsid w:val="00EC7375"/>
    <w:rsid w:val="00EC7927"/>
    <w:rsid w:val="00EC7BDC"/>
    <w:rsid w:val="00ED095E"/>
    <w:rsid w:val="00ED1319"/>
    <w:rsid w:val="00ED1A0B"/>
    <w:rsid w:val="00ED21A7"/>
    <w:rsid w:val="00ED27DD"/>
    <w:rsid w:val="00ED367D"/>
    <w:rsid w:val="00ED37D5"/>
    <w:rsid w:val="00ED4046"/>
    <w:rsid w:val="00ED5162"/>
    <w:rsid w:val="00ED5669"/>
    <w:rsid w:val="00ED5DF2"/>
    <w:rsid w:val="00ED697C"/>
    <w:rsid w:val="00EE06CA"/>
    <w:rsid w:val="00EE16DC"/>
    <w:rsid w:val="00EE1CF9"/>
    <w:rsid w:val="00EE2F83"/>
    <w:rsid w:val="00EE3319"/>
    <w:rsid w:val="00EE43AD"/>
    <w:rsid w:val="00EE4874"/>
    <w:rsid w:val="00EE48D6"/>
    <w:rsid w:val="00EE4A6E"/>
    <w:rsid w:val="00EE4BAB"/>
    <w:rsid w:val="00EE6D39"/>
    <w:rsid w:val="00EE7922"/>
    <w:rsid w:val="00EE79A6"/>
    <w:rsid w:val="00EE7C86"/>
    <w:rsid w:val="00EF0888"/>
    <w:rsid w:val="00EF11DF"/>
    <w:rsid w:val="00EF130D"/>
    <w:rsid w:val="00EF1E18"/>
    <w:rsid w:val="00EF301A"/>
    <w:rsid w:val="00EF30E0"/>
    <w:rsid w:val="00EF3D05"/>
    <w:rsid w:val="00EF42CF"/>
    <w:rsid w:val="00EF4526"/>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82A"/>
    <w:rsid w:val="00F04BBE"/>
    <w:rsid w:val="00F06616"/>
    <w:rsid w:val="00F07263"/>
    <w:rsid w:val="00F07485"/>
    <w:rsid w:val="00F10B9D"/>
    <w:rsid w:val="00F10BC6"/>
    <w:rsid w:val="00F11352"/>
    <w:rsid w:val="00F11AD0"/>
    <w:rsid w:val="00F12313"/>
    <w:rsid w:val="00F13D34"/>
    <w:rsid w:val="00F14602"/>
    <w:rsid w:val="00F1498D"/>
    <w:rsid w:val="00F14CA5"/>
    <w:rsid w:val="00F14DDF"/>
    <w:rsid w:val="00F152AD"/>
    <w:rsid w:val="00F15BA3"/>
    <w:rsid w:val="00F15BB3"/>
    <w:rsid w:val="00F165B7"/>
    <w:rsid w:val="00F20C9C"/>
    <w:rsid w:val="00F21827"/>
    <w:rsid w:val="00F21A00"/>
    <w:rsid w:val="00F2285F"/>
    <w:rsid w:val="00F23155"/>
    <w:rsid w:val="00F23EE4"/>
    <w:rsid w:val="00F24236"/>
    <w:rsid w:val="00F24E0E"/>
    <w:rsid w:val="00F2503B"/>
    <w:rsid w:val="00F25101"/>
    <w:rsid w:val="00F25707"/>
    <w:rsid w:val="00F26693"/>
    <w:rsid w:val="00F267FF"/>
    <w:rsid w:val="00F26A13"/>
    <w:rsid w:val="00F27B5F"/>
    <w:rsid w:val="00F27D3B"/>
    <w:rsid w:val="00F30F4F"/>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0FB"/>
    <w:rsid w:val="00F36130"/>
    <w:rsid w:val="00F3644F"/>
    <w:rsid w:val="00F36B71"/>
    <w:rsid w:val="00F373AE"/>
    <w:rsid w:val="00F4032F"/>
    <w:rsid w:val="00F40360"/>
    <w:rsid w:val="00F40444"/>
    <w:rsid w:val="00F40CE6"/>
    <w:rsid w:val="00F40F15"/>
    <w:rsid w:val="00F4190F"/>
    <w:rsid w:val="00F41B59"/>
    <w:rsid w:val="00F42099"/>
    <w:rsid w:val="00F423BD"/>
    <w:rsid w:val="00F431C5"/>
    <w:rsid w:val="00F432FF"/>
    <w:rsid w:val="00F456D2"/>
    <w:rsid w:val="00F45B08"/>
    <w:rsid w:val="00F46431"/>
    <w:rsid w:val="00F469AD"/>
    <w:rsid w:val="00F46BD0"/>
    <w:rsid w:val="00F4715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1DA8"/>
    <w:rsid w:val="00F71E9B"/>
    <w:rsid w:val="00F72016"/>
    <w:rsid w:val="00F729A2"/>
    <w:rsid w:val="00F72D3F"/>
    <w:rsid w:val="00F72DAD"/>
    <w:rsid w:val="00F7323B"/>
    <w:rsid w:val="00F736D2"/>
    <w:rsid w:val="00F7564C"/>
    <w:rsid w:val="00F76220"/>
    <w:rsid w:val="00F769BE"/>
    <w:rsid w:val="00F7735C"/>
    <w:rsid w:val="00F77BD5"/>
    <w:rsid w:val="00F77E24"/>
    <w:rsid w:val="00F8216D"/>
    <w:rsid w:val="00F82E6B"/>
    <w:rsid w:val="00F83662"/>
    <w:rsid w:val="00F838C0"/>
    <w:rsid w:val="00F8540A"/>
    <w:rsid w:val="00F85F83"/>
    <w:rsid w:val="00F86F3C"/>
    <w:rsid w:val="00F91045"/>
    <w:rsid w:val="00F912FD"/>
    <w:rsid w:val="00F91D43"/>
    <w:rsid w:val="00F9254F"/>
    <w:rsid w:val="00F925B4"/>
    <w:rsid w:val="00F9367F"/>
    <w:rsid w:val="00F9488A"/>
    <w:rsid w:val="00F94DDB"/>
    <w:rsid w:val="00F95411"/>
    <w:rsid w:val="00F95642"/>
    <w:rsid w:val="00F96339"/>
    <w:rsid w:val="00F966B7"/>
    <w:rsid w:val="00F97859"/>
    <w:rsid w:val="00F97973"/>
    <w:rsid w:val="00F97A39"/>
    <w:rsid w:val="00F97B71"/>
    <w:rsid w:val="00FA06A3"/>
    <w:rsid w:val="00FA2CFC"/>
    <w:rsid w:val="00FA2DDA"/>
    <w:rsid w:val="00FA34CA"/>
    <w:rsid w:val="00FA3E3E"/>
    <w:rsid w:val="00FA40F3"/>
    <w:rsid w:val="00FA4A55"/>
    <w:rsid w:val="00FA4D4F"/>
    <w:rsid w:val="00FA54E8"/>
    <w:rsid w:val="00FA5528"/>
    <w:rsid w:val="00FA5A36"/>
    <w:rsid w:val="00FA5FE8"/>
    <w:rsid w:val="00FA668B"/>
    <w:rsid w:val="00FA67CF"/>
    <w:rsid w:val="00FB0D68"/>
    <w:rsid w:val="00FB1410"/>
    <w:rsid w:val="00FB232C"/>
    <w:rsid w:val="00FB2D17"/>
    <w:rsid w:val="00FB2F69"/>
    <w:rsid w:val="00FB3215"/>
    <w:rsid w:val="00FB368B"/>
    <w:rsid w:val="00FB3A3A"/>
    <w:rsid w:val="00FB3EC1"/>
    <w:rsid w:val="00FB4217"/>
    <w:rsid w:val="00FB4379"/>
    <w:rsid w:val="00FB45FF"/>
    <w:rsid w:val="00FB5387"/>
    <w:rsid w:val="00FB5D97"/>
    <w:rsid w:val="00FB61EA"/>
    <w:rsid w:val="00FB6C7A"/>
    <w:rsid w:val="00FB732E"/>
    <w:rsid w:val="00FB79F7"/>
    <w:rsid w:val="00FC09E7"/>
    <w:rsid w:val="00FC1858"/>
    <w:rsid w:val="00FC1CA5"/>
    <w:rsid w:val="00FC1D02"/>
    <w:rsid w:val="00FC1D8E"/>
    <w:rsid w:val="00FC2733"/>
    <w:rsid w:val="00FC2979"/>
    <w:rsid w:val="00FC59AD"/>
    <w:rsid w:val="00FC6D6C"/>
    <w:rsid w:val="00FD1C3C"/>
    <w:rsid w:val="00FD24F6"/>
    <w:rsid w:val="00FD2D6C"/>
    <w:rsid w:val="00FD2DB1"/>
    <w:rsid w:val="00FD3669"/>
    <w:rsid w:val="00FD38A8"/>
    <w:rsid w:val="00FD3983"/>
    <w:rsid w:val="00FD43F3"/>
    <w:rsid w:val="00FD4F8E"/>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00D"/>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5D60AC28-0F52-492C-940B-7E6E6857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qFormat/>
    <w:rsid w:val="00FB732E"/>
    <w:rPr>
      <w:sz w:val="24"/>
      <w:szCs w:val="20"/>
    </w:rPr>
  </w:style>
  <w:style w:type="character" w:customStyle="1" w:styleId="Char5">
    <w:name w:val="日期 Char"/>
    <w:link w:val="ae"/>
    <w:uiPriority w:val="99"/>
    <w:qFormat/>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763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680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85086316">
      <w:bodyDiv w:val="1"/>
      <w:marLeft w:val="0"/>
      <w:marRight w:val="0"/>
      <w:marTop w:val="0"/>
      <w:marBottom w:val="0"/>
      <w:divBdr>
        <w:top w:val="none" w:sz="0" w:space="0" w:color="auto"/>
        <w:left w:val="none" w:sz="0" w:space="0" w:color="auto"/>
        <w:bottom w:val="none" w:sz="0" w:space="0" w:color="auto"/>
        <w:right w:val="none" w:sz="0" w:space="0" w:color="auto"/>
      </w:divBdr>
    </w:div>
    <w:div w:id="506795273">
      <w:bodyDiv w:val="1"/>
      <w:marLeft w:val="0"/>
      <w:marRight w:val="0"/>
      <w:marTop w:val="0"/>
      <w:marBottom w:val="0"/>
      <w:divBdr>
        <w:top w:val="none" w:sz="0" w:space="0" w:color="auto"/>
        <w:left w:val="none" w:sz="0" w:space="0" w:color="auto"/>
        <w:bottom w:val="none" w:sz="0" w:space="0" w:color="auto"/>
        <w:right w:val="none" w:sz="0" w:space="0" w:color="auto"/>
      </w:divBdr>
    </w:div>
    <w:div w:id="565647891">
      <w:bodyDiv w:val="1"/>
      <w:marLeft w:val="0"/>
      <w:marRight w:val="0"/>
      <w:marTop w:val="0"/>
      <w:marBottom w:val="0"/>
      <w:divBdr>
        <w:top w:val="none" w:sz="0" w:space="0" w:color="auto"/>
        <w:left w:val="none" w:sz="0" w:space="0" w:color="auto"/>
        <w:bottom w:val="none" w:sz="0" w:space="0" w:color="auto"/>
        <w:right w:val="none" w:sz="0" w:space="0" w:color="auto"/>
      </w:divBdr>
    </w:div>
    <w:div w:id="607659453">
      <w:bodyDiv w:val="1"/>
      <w:marLeft w:val="0"/>
      <w:marRight w:val="0"/>
      <w:marTop w:val="0"/>
      <w:marBottom w:val="0"/>
      <w:divBdr>
        <w:top w:val="none" w:sz="0" w:space="0" w:color="auto"/>
        <w:left w:val="none" w:sz="0" w:space="0" w:color="auto"/>
        <w:bottom w:val="none" w:sz="0" w:space="0" w:color="auto"/>
        <w:right w:val="none" w:sz="0" w:space="0" w:color="auto"/>
      </w:divBdr>
    </w:div>
    <w:div w:id="614679130">
      <w:bodyDiv w:val="1"/>
      <w:marLeft w:val="0"/>
      <w:marRight w:val="0"/>
      <w:marTop w:val="0"/>
      <w:marBottom w:val="0"/>
      <w:divBdr>
        <w:top w:val="none" w:sz="0" w:space="0" w:color="auto"/>
        <w:left w:val="none" w:sz="0" w:space="0" w:color="auto"/>
        <w:bottom w:val="none" w:sz="0" w:space="0" w:color="auto"/>
        <w:right w:val="none" w:sz="0" w:space="0" w:color="auto"/>
      </w:divBdr>
    </w:div>
    <w:div w:id="663243879">
      <w:bodyDiv w:val="1"/>
      <w:marLeft w:val="0"/>
      <w:marRight w:val="0"/>
      <w:marTop w:val="0"/>
      <w:marBottom w:val="0"/>
      <w:divBdr>
        <w:top w:val="none" w:sz="0" w:space="0" w:color="auto"/>
        <w:left w:val="none" w:sz="0" w:space="0" w:color="auto"/>
        <w:bottom w:val="none" w:sz="0" w:space="0" w:color="auto"/>
        <w:right w:val="none" w:sz="0" w:space="0" w:color="auto"/>
      </w:divBdr>
    </w:div>
    <w:div w:id="723599116">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834295896">
      <w:bodyDiv w:val="1"/>
      <w:marLeft w:val="0"/>
      <w:marRight w:val="0"/>
      <w:marTop w:val="0"/>
      <w:marBottom w:val="0"/>
      <w:divBdr>
        <w:top w:val="none" w:sz="0" w:space="0" w:color="auto"/>
        <w:left w:val="none" w:sz="0" w:space="0" w:color="auto"/>
        <w:bottom w:val="none" w:sz="0" w:space="0" w:color="auto"/>
        <w:right w:val="none" w:sz="0" w:space="0" w:color="auto"/>
      </w:divBdr>
    </w:div>
    <w:div w:id="933782870">
      <w:bodyDiv w:val="1"/>
      <w:marLeft w:val="0"/>
      <w:marRight w:val="0"/>
      <w:marTop w:val="0"/>
      <w:marBottom w:val="0"/>
      <w:divBdr>
        <w:top w:val="none" w:sz="0" w:space="0" w:color="auto"/>
        <w:left w:val="none" w:sz="0" w:space="0" w:color="auto"/>
        <w:bottom w:val="none" w:sz="0" w:space="0" w:color="auto"/>
        <w:right w:val="none" w:sz="0" w:space="0" w:color="auto"/>
      </w:divBdr>
    </w:div>
    <w:div w:id="1123306986">
      <w:bodyDiv w:val="1"/>
      <w:marLeft w:val="0"/>
      <w:marRight w:val="0"/>
      <w:marTop w:val="0"/>
      <w:marBottom w:val="0"/>
      <w:divBdr>
        <w:top w:val="none" w:sz="0" w:space="0" w:color="auto"/>
        <w:left w:val="none" w:sz="0" w:space="0" w:color="auto"/>
        <w:bottom w:val="none" w:sz="0" w:space="0" w:color="auto"/>
        <w:right w:val="none" w:sz="0" w:space="0" w:color="auto"/>
      </w:divBdr>
    </w:div>
    <w:div w:id="1195265184">
      <w:bodyDiv w:val="1"/>
      <w:marLeft w:val="0"/>
      <w:marRight w:val="0"/>
      <w:marTop w:val="0"/>
      <w:marBottom w:val="0"/>
      <w:divBdr>
        <w:top w:val="none" w:sz="0" w:space="0" w:color="auto"/>
        <w:left w:val="none" w:sz="0" w:space="0" w:color="auto"/>
        <w:bottom w:val="none" w:sz="0" w:space="0" w:color="auto"/>
        <w:right w:val="none" w:sz="0" w:space="0" w:color="auto"/>
      </w:divBdr>
    </w:div>
    <w:div w:id="1453473671">
      <w:bodyDiv w:val="1"/>
      <w:marLeft w:val="0"/>
      <w:marRight w:val="0"/>
      <w:marTop w:val="0"/>
      <w:marBottom w:val="0"/>
      <w:divBdr>
        <w:top w:val="none" w:sz="0" w:space="0" w:color="auto"/>
        <w:left w:val="none" w:sz="0" w:space="0" w:color="auto"/>
        <w:bottom w:val="none" w:sz="0" w:space="0" w:color="auto"/>
        <w:right w:val="none" w:sz="0" w:space="0" w:color="auto"/>
      </w:divBdr>
    </w:div>
    <w:div w:id="1470124146">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07809320">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4287186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477A3-D50E-4BF5-8300-F8B6FB15E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9367</Words>
  <Characters>53396</Characters>
  <Application>Microsoft Office Word</Application>
  <DocSecurity>0</DocSecurity>
  <Lines>444</Lines>
  <Paragraphs>125</Paragraphs>
  <ScaleCrop>false</ScaleCrop>
  <Company/>
  <LinksUpToDate>false</LinksUpToDate>
  <CharactersWithSpaces>62638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钟颖</cp:lastModifiedBy>
  <cp:revision>3</cp:revision>
  <cp:lastPrinted>2007-07-19T00:46:00Z</cp:lastPrinted>
  <dcterms:created xsi:type="dcterms:W3CDTF">2020-03-19T09:50:00Z</dcterms:created>
  <dcterms:modified xsi:type="dcterms:W3CDTF">2020-03-26T07:39:00Z</dcterms:modified>
</cp:coreProperties>
</file>