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bookmarkStart w:id="0" w:name="_GoBack"/>
      <w:bookmarkEnd w:id="0"/>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5D066B" w:rsidRDefault="00223DFB" w:rsidP="00D0515B">
      <w:pPr>
        <w:spacing w:line="360" w:lineRule="auto"/>
        <w:jc w:val="center"/>
        <w:rPr>
          <w:rStyle w:val="af8"/>
          <w:rFonts w:asciiTheme="minorEastAsia" w:eastAsiaTheme="minorEastAsia" w:hAnsiTheme="minorEastAsia"/>
          <w:sz w:val="44"/>
          <w:szCs w:val="44"/>
        </w:rPr>
      </w:pPr>
      <w:r w:rsidRPr="005D066B">
        <w:rPr>
          <w:rStyle w:val="af8"/>
          <w:rFonts w:asciiTheme="minorEastAsia" w:eastAsiaTheme="minorEastAsia" w:hAnsiTheme="minorEastAsia" w:hint="eastAsia"/>
          <w:sz w:val="44"/>
          <w:szCs w:val="44"/>
        </w:rPr>
        <w:t>易方达货币市场基金</w:t>
      </w:r>
    </w:p>
    <w:p w:rsidR="00223DFB" w:rsidRPr="005D066B" w:rsidRDefault="00223DFB" w:rsidP="00D0515B">
      <w:pPr>
        <w:spacing w:line="360" w:lineRule="auto"/>
        <w:jc w:val="center"/>
        <w:rPr>
          <w:rStyle w:val="af8"/>
          <w:rFonts w:asciiTheme="minorEastAsia" w:eastAsiaTheme="minorEastAsia" w:hAnsiTheme="minorEastAsia"/>
          <w:sz w:val="44"/>
          <w:szCs w:val="44"/>
        </w:rPr>
      </w:pPr>
      <w:r w:rsidRPr="005D066B">
        <w:rPr>
          <w:rStyle w:val="af8"/>
          <w:rFonts w:asciiTheme="minorEastAsia" w:eastAsiaTheme="minorEastAsia" w:hAnsiTheme="minorEastAsia" w:hint="eastAsia"/>
          <w:sz w:val="44"/>
          <w:szCs w:val="44"/>
        </w:rPr>
        <w:t>2019年年度报告</w:t>
      </w:r>
    </w:p>
    <w:p w:rsidR="00223DFB" w:rsidRPr="005D066B" w:rsidRDefault="00223DFB" w:rsidP="00D0515B">
      <w:pPr>
        <w:spacing w:line="360" w:lineRule="auto"/>
        <w:jc w:val="center"/>
        <w:rPr>
          <w:rStyle w:val="af8"/>
          <w:rFonts w:asciiTheme="minorEastAsia" w:eastAsiaTheme="minorEastAsia" w:hAnsiTheme="minorEastAsia"/>
          <w:sz w:val="32"/>
          <w:szCs w:val="32"/>
        </w:rPr>
      </w:pPr>
      <w:r w:rsidRPr="005D066B">
        <w:rPr>
          <w:rStyle w:val="af8"/>
          <w:rFonts w:asciiTheme="minorEastAsia" w:eastAsiaTheme="minorEastAsia" w:hAnsiTheme="minorEastAsia" w:hint="eastAsia"/>
          <w:sz w:val="32"/>
          <w:szCs w:val="32"/>
        </w:rPr>
        <w:t>2019年12月31日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D0515B">
      <w:pPr>
        <w:spacing w:line="360" w:lineRule="auto"/>
        <w:ind w:firstLineChars="900" w:firstLine="2168"/>
        <w:rPr>
          <w:rFonts w:asciiTheme="minorEastAsia" w:eastAsiaTheme="minorEastAsia" w:hAnsiTheme="minorEastAsia"/>
          <w:b/>
          <w:color w:val="000000"/>
          <w:sz w:val="24"/>
        </w:rPr>
      </w:pPr>
      <w:r w:rsidRPr="00D0515B">
        <w:rPr>
          <w:rFonts w:asciiTheme="minorEastAsia" w:eastAsiaTheme="minorEastAsia" w:hAnsiTheme="minorEastAsia" w:hint="eastAsia"/>
          <w:b/>
          <w:color w:val="000000"/>
          <w:sz w:val="24"/>
        </w:rPr>
        <w:t>基金管理人：易方达基金管理有限公司</w:t>
      </w:r>
    </w:p>
    <w:p w:rsidR="00223DFB" w:rsidRPr="00D0515B" w:rsidRDefault="00223DFB" w:rsidP="00D0515B">
      <w:pPr>
        <w:spacing w:line="360" w:lineRule="auto"/>
        <w:ind w:firstLineChars="900" w:firstLine="2168"/>
        <w:rPr>
          <w:rFonts w:asciiTheme="minorEastAsia" w:eastAsiaTheme="minorEastAsia" w:hAnsiTheme="minorEastAsia"/>
          <w:b/>
          <w:color w:val="000000"/>
          <w:sz w:val="24"/>
        </w:rPr>
      </w:pPr>
      <w:r w:rsidRPr="00D0515B">
        <w:rPr>
          <w:rFonts w:asciiTheme="minorEastAsia" w:eastAsiaTheme="minorEastAsia" w:hAnsiTheme="minorEastAsia" w:hint="eastAsia"/>
          <w:b/>
          <w:color w:val="000000"/>
          <w:sz w:val="24"/>
        </w:rPr>
        <w:t>基金托管人：中国银行股份有限公司</w:t>
      </w:r>
    </w:p>
    <w:p w:rsidR="00223DFB" w:rsidRPr="00D0515B" w:rsidRDefault="00223DFB" w:rsidP="00D0515B">
      <w:pPr>
        <w:spacing w:line="360" w:lineRule="auto"/>
        <w:ind w:firstLineChars="900" w:firstLine="2168"/>
        <w:rPr>
          <w:rFonts w:asciiTheme="minorEastAsia" w:eastAsiaTheme="minorEastAsia" w:hAnsiTheme="minorEastAsia"/>
          <w:b/>
          <w:color w:val="000000"/>
          <w:sz w:val="24"/>
        </w:rPr>
      </w:pPr>
      <w:r w:rsidRPr="00D0515B">
        <w:rPr>
          <w:rFonts w:asciiTheme="minorEastAsia" w:eastAsiaTheme="minorEastAsia" w:hAnsiTheme="minorEastAsia" w:hint="eastAsia"/>
          <w:b/>
          <w:color w:val="000000"/>
          <w:sz w:val="24"/>
        </w:rPr>
        <w:t>送出日期：</w:t>
      </w:r>
      <w:r w:rsidR="00112BB2" w:rsidRPr="00D0515B">
        <w:rPr>
          <w:rFonts w:asciiTheme="minorEastAsia" w:eastAsiaTheme="minorEastAsia" w:hAnsiTheme="minorEastAsia" w:hint="eastAsia"/>
          <w:b/>
          <w:color w:val="000000"/>
          <w:sz w:val="24"/>
        </w:rPr>
        <w:t>二〇二〇年三月三十一日</w:t>
      </w:r>
    </w:p>
    <w:p w:rsidR="00223DFB" w:rsidRPr="00D0515B" w:rsidRDefault="00223DFB" w:rsidP="004B36C2">
      <w:pPr>
        <w:widowControl/>
        <w:spacing w:line="360" w:lineRule="auto"/>
        <w:jc w:val="left"/>
        <w:rPr>
          <w:rFonts w:asciiTheme="minorEastAsia" w:eastAsiaTheme="minorEastAsia" w:hAnsiTheme="minorEastAsia"/>
          <w:szCs w:val="21"/>
        </w:rPr>
        <w:sectPr w:rsidR="00223DFB" w:rsidRPr="00D0515B">
          <w:headerReference w:type="default" r:id="rId8"/>
          <w:pgSz w:w="11926" w:h="15840"/>
          <w:pgMar w:top="1418" w:right="1418" w:bottom="851" w:left="1418" w:header="851" w:footer="992" w:gutter="0"/>
          <w:cols w:space="720"/>
        </w:sectPr>
      </w:pPr>
    </w:p>
    <w:p w:rsidR="00223DFB" w:rsidRPr="00BF47EE" w:rsidRDefault="00223DFB"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1" w:name="_Toc35532613"/>
      <w:r w:rsidRPr="00BF47EE">
        <w:rPr>
          <w:rFonts w:ascii="宋体" w:hAnsi="宋体" w:hint="eastAsia"/>
          <w:color w:val="000000"/>
          <w:sz w:val="21"/>
          <w:szCs w:val="21"/>
        </w:rPr>
        <w:lastRenderedPageBreak/>
        <w:t>§1</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重要提示及目录</w:t>
      </w:r>
      <w:bookmarkEnd w:id="1"/>
    </w:p>
    <w:p w:rsidR="00223DFB" w:rsidRPr="00D0515B" w:rsidRDefault="00223DFB" w:rsidP="00C67770">
      <w:pPr>
        <w:pStyle w:val="20"/>
        <w:spacing w:before="0" w:after="0"/>
        <w:rPr>
          <w:rFonts w:asciiTheme="minorEastAsia" w:eastAsiaTheme="minorEastAsia" w:hAnsiTheme="minorEastAsia" w:cs="Times New Roman"/>
          <w:kern w:val="0"/>
          <w:sz w:val="21"/>
          <w:szCs w:val="21"/>
        </w:rPr>
      </w:pPr>
      <w:bookmarkStart w:id="2" w:name="_Toc35532614"/>
      <w:r w:rsidRPr="00D0515B">
        <w:rPr>
          <w:rFonts w:asciiTheme="minorEastAsia" w:eastAsiaTheme="minorEastAsia" w:hAnsiTheme="minorEastAsia" w:cs="Times New Roman" w:hint="eastAsia"/>
          <w:kern w:val="0"/>
          <w:sz w:val="21"/>
          <w:szCs w:val="21"/>
        </w:rPr>
        <w:t>1.1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重要提示</w:t>
      </w:r>
      <w:bookmarkEnd w:id="2"/>
    </w:p>
    <w:p w:rsidR="00B56311" w:rsidRDefault="00142920">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B56311" w:rsidRDefault="00142920">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2020</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B56311" w:rsidRDefault="00142920">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B56311" w:rsidRDefault="00142920">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B56311" w:rsidRDefault="00142920">
      <w:pPr>
        <w:spacing w:line="360" w:lineRule="auto"/>
        <w:ind w:firstLineChars="200" w:firstLine="420"/>
        <w:rPr>
          <w:rFonts w:eastAsiaTheme="minorEastAsia"/>
          <w:szCs w:val="21"/>
        </w:rPr>
      </w:pPr>
      <w:r>
        <w:rPr>
          <w:rFonts w:eastAsiaTheme="minorEastAsia"/>
          <w:szCs w:val="21"/>
        </w:rPr>
        <w:t>本报告中财务资料已经审计。安永华明会计师事务所（特殊普通合伙）为本基金出具了标准无保留意见的审计报告，请投资者注意阅读。</w:t>
      </w:r>
    </w:p>
    <w:p w:rsidR="007B1EE1" w:rsidRDefault="00223DFB" w:rsidP="00C67770">
      <w:pPr>
        <w:spacing w:line="360" w:lineRule="auto"/>
        <w:ind w:firstLineChars="200" w:firstLine="420"/>
        <w:rPr>
          <w:rFonts w:eastAsiaTheme="minorEastAsia"/>
          <w:szCs w:val="21"/>
        </w:rPr>
      </w:pPr>
      <w:r w:rsidRPr="005D066B">
        <w:rPr>
          <w:rFonts w:eastAsiaTheme="minorEastAsia"/>
          <w:szCs w:val="21"/>
        </w:rPr>
        <w:t>本报告期自</w:t>
      </w:r>
      <w:r w:rsidRPr="005D066B">
        <w:rPr>
          <w:rFonts w:eastAsiaTheme="minorEastAsia"/>
          <w:szCs w:val="21"/>
        </w:rPr>
        <w:t>2019</w:t>
      </w:r>
      <w:r w:rsidRPr="005D066B">
        <w:rPr>
          <w:rFonts w:eastAsiaTheme="minorEastAsia"/>
          <w:szCs w:val="21"/>
        </w:rPr>
        <w:t>年</w:t>
      </w:r>
      <w:r w:rsidRPr="005D066B">
        <w:rPr>
          <w:rFonts w:eastAsiaTheme="minorEastAsia"/>
          <w:szCs w:val="21"/>
        </w:rPr>
        <w:t>1</w:t>
      </w:r>
      <w:r w:rsidRPr="005D066B">
        <w:rPr>
          <w:rFonts w:eastAsiaTheme="minorEastAsia"/>
          <w:szCs w:val="21"/>
        </w:rPr>
        <w:t>月</w:t>
      </w:r>
      <w:r w:rsidRPr="005D066B">
        <w:rPr>
          <w:rFonts w:eastAsiaTheme="minorEastAsia"/>
          <w:szCs w:val="21"/>
        </w:rPr>
        <w:t>1</w:t>
      </w:r>
      <w:r w:rsidRPr="005D066B">
        <w:rPr>
          <w:rFonts w:eastAsiaTheme="minorEastAsia"/>
          <w:szCs w:val="21"/>
        </w:rPr>
        <w:t>日起至</w:t>
      </w:r>
      <w:r w:rsidRPr="005D066B">
        <w:rPr>
          <w:rFonts w:eastAsiaTheme="minorEastAsia"/>
          <w:szCs w:val="21"/>
        </w:rPr>
        <w:t>12</w:t>
      </w:r>
      <w:r w:rsidRPr="005D066B">
        <w:rPr>
          <w:rFonts w:eastAsiaTheme="minorEastAsia"/>
          <w:szCs w:val="21"/>
        </w:rPr>
        <w:t>月</w:t>
      </w:r>
      <w:r w:rsidRPr="005D066B">
        <w:rPr>
          <w:rFonts w:eastAsiaTheme="minorEastAsia"/>
          <w:szCs w:val="21"/>
        </w:rPr>
        <w:t>31</w:t>
      </w:r>
      <w:r w:rsidRPr="005D066B">
        <w:rPr>
          <w:rFonts w:eastAsiaTheme="minorEastAsia"/>
          <w:szCs w:val="21"/>
        </w:rPr>
        <w:t>日止。</w:t>
      </w:r>
    </w:p>
    <w:p w:rsidR="00223DFB" w:rsidRPr="005D066B" w:rsidRDefault="007B1EE1" w:rsidP="007B1EE1">
      <w:pPr>
        <w:widowControl/>
        <w:rPr>
          <w:rFonts w:eastAsiaTheme="minorEastAsia"/>
          <w:szCs w:val="21"/>
        </w:rPr>
      </w:pPr>
      <w:r>
        <w:rPr>
          <w:rFonts w:eastAsiaTheme="minorEastAsia"/>
          <w:szCs w:val="21"/>
        </w:rPr>
        <w:br w:type="page"/>
      </w:r>
    </w:p>
    <w:p w:rsidR="00223DFB" w:rsidRPr="00D0515B" w:rsidRDefault="00223DFB" w:rsidP="00A43C82">
      <w:pPr>
        <w:pStyle w:val="20"/>
        <w:spacing w:before="0" w:after="0"/>
        <w:rPr>
          <w:rFonts w:asciiTheme="minorEastAsia" w:eastAsiaTheme="minorEastAsia" w:hAnsiTheme="minorEastAsia"/>
          <w:kern w:val="0"/>
          <w:szCs w:val="21"/>
        </w:rPr>
      </w:pPr>
      <w:bookmarkStart w:id="3" w:name="_Toc35532615"/>
      <w:r w:rsidRPr="00A43C82">
        <w:rPr>
          <w:rFonts w:asciiTheme="minorEastAsia" w:eastAsiaTheme="minorEastAsia" w:hAnsiTheme="minorEastAsia" w:cs="Times New Roman" w:hint="eastAsia"/>
          <w:kern w:val="0"/>
          <w:sz w:val="21"/>
          <w:szCs w:val="21"/>
        </w:rPr>
        <w:lastRenderedPageBreak/>
        <w:t>1.2</w:t>
      </w:r>
      <w:r w:rsidR="0066111A" w:rsidRPr="0091212A">
        <w:rPr>
          <w:rFonts w:asciiTheme="minorEastAsia" w:eastAsiaTheme="minorEastAsia" w:hAnsiTheme="minorEastAsia"/>
          <w:kern w:val="0"/>
          <w:sz w:val="21"/>
          <w:szCs w:val="21"/>
        </w:rPr>
        <w:tab/>
      </w:r>
      <w:r w:rsidRPr="00A43C82">
        <w:rPr>
          <w:rFonts w:asciiTheme="minorEastAsia" w:eastAsiaTheme="minorEastAsia" w:hAnsiTheme="minorEastAsia" w:cs="Times New Roman" w:hint="eastAsia"/>
          <w:kern w:val="0"/>
          <w:sz w:val="21"/>
          <w:szCs w:val="21"/>
        </w:rPr>
        <w:t>目录</w:t>
      </w:r>
      <w:bookmarkEnd w:id="3"/>
    </w:p>
    <w:p w:rsidR="00223DFB" w:rsidRPr="00D0515B" w:rsidRDefault="00223DFB" w:rsidP="001851CC">
      <w:pPr>
        <w:pStyle w:val="22"/>
        <w:spacing w:line="360" w:lineRule="auto"/>
        <w:ind w:left="420"/>
        <w:rPr>
          <w:rFonts w:asciiTheme="minorEastAsia" w:eastAsiaTheme="minorEastAsia" w:hAnsiTheme="minorEastAsia"/>
        </w:rPr>
      </w:pPr>
    </w:p>
    <w:p w:rsidR="00142920" w:rsidRDefault="00471FF9">
      <w:pPr>
        <w:pStyle w:val="22"/>
        <w:ind w:left="420"/>
        <w:rPr>
          <w:rFonts w:asciiTheme="minorHAnsi" w:eastAsiaTheme="minorEastAsia" w:hAnsiTheme="minorHAnsi" w:cstheme="minorBidi"/>
          <w:noProof/>
          <w:kern w:val="2"/>
          <w:szCs w:val="22"/>
        </w:rPr>
      </w:pPr>
      <w:r w:rsidRPr="00DC1D86">
        <w:rPr>
          <w:rFonts w:asciiTheme="minorEastAsia" w:eastAsiaTheme="minorEastAsia" w:hAnsiTheme="minorEastAsia"/>
          <w:color w:val="000000"/>
        </w:rPr>
        <w:fldChar w:fldCharType="begin"/>
      </w:r>
      <w:r w:rsidR="00382195" w:rsidRPr="00DC1D86">
        <w:rPr>
          <w:rFonts w:asciiTheme="minorEastAsia" w:eastAsiaTheme="minorEastAsia" w:hAnsiTheme="minorEastAsia"/>
          <w:color w:val="000000"/>
        </w:rPr>
        <w:instrText xml:space="preserve"> TOC \o "1-3" \h \z \u </w:instrText>
      </w:r>
      <w:r w:rsidRPr="00DC1D86">
        <w:rPr>
          <w:rFonts w:asciiTheme="minorEastAsia" w:eastAsiaTheme="minorEastAsia" w:hAnsiTheme="minorEastAsia"/>
          <w:color w:val="000000"/>
        </w:rPr>
        <w:fldChar w:fldCharType="separate"/>
      </w:r>
      <w:hyperlink w:anchor="_Toc35532613" w:history="1">
        <w:r w:rsidR="00142920" w:rsidRPr="00C90A60">
          <w:rPr>
            <w:rStyle w:val="a8"/>
            <w:rFonts w:ascii="宋体" w:hAnsi="宋体"/>
            <w:noProof/>
          </w:rPr>
          <w:t>§1</w:t>
        </w:r>
        <w:r w:rsidR="00142920">
          <w:rPr>
            <w:rFonts w:asciiTheme="minorHAnsi" w:eastAsiaTheme="minorEastAsia" w:hAnsiTheme="minorHAnsi" w:cstheme="minorBidi"/>
            <w:noProof/>
            <w:kern w:val="2"/>
            <w:szCs w:val="22"/>
          </w:rPr>
          <w:tab/>
        </w:r>
        <w:r w:rsidR="00142920" w:rsidRPr="00C90A60">
          <w:rPr>
            <w:rStyle w:val="a8"/>
            <w:rFonts w:ascii="宋体" w:hAnsi="宋体" w:hint="eastAsia"/>
            <w:noProof/>
          </w:rPr>
          <w:t>重要提示及目录</w:t>
        </w:r>
        <w:r w:rsidR="00142920">
          <w:rPr>
            <w:noProof/>
            <w:webHidden/>
          </w:rPr>
          <w:tab/>
        </w:r>
        <w:r w:rsidR="00142920">
          <w:rPr>
            <w:noProof/>
            <w:webHidden/>
          </w:rPr>
          <w:fldChar w:fldCharType="begin"/>
        </w:r>
        <w:r w:rsidR="00142920">
          <w:rPr>
            <w:noProof/>
            <w:webHidden/>
          </w:rPr>
          <w:instrText xml:space="preserve"> PAGEREF _Toc35532613 \h </w:instrText>
        </w:r>
        <w:r w:rsidR="00142920">
          <w:rPr>
            <w:noProof/>
            <w:webHidden/>
          </w:rPr>
        </w:r>
        <w:r w:rsidR="00142920">
          <w:rPr>
            <w:noProof/>
            <w:webHidden/>
          </w:rPr>
          <w:fldChar w:fldCharType="separate"/>
        </w:r>
        <w:r w:rsidR="00142920">
          <w:rPr>
            <w:noProof/>
            <w:webHidden/>
          </w:rPr>
          <w:t>2</w:t>
        </w:r>
        <w:r w:rsidR="00142920">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14" w:history="1">
        <w:r w:rsidRPr="00C90A60">
          <w:rPr>
            <w:rStyle w:val="a8"/>
            <w:rFonts w:asciiTheme="minorEastAsia" w:hAnsiTheme="minorEastAsia"/>
            <w:noProof/>
          </w:rPr>
          <w:t>1.1</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重要提示</w:t>
        </w:r>
        <w:r>
          <w:rPr>
            <w:noProof/>
            <w:webHidden/>
          </w:rPr>
          <w:tab/>
        </w:r>
        <w:r>
          <w:rPr>
            <w:noProof/>
            <w:webHidden/>
          </w:rPr>
          <w:fldChar w:fldCharType="begin"/>
        </w:r>
        <w:r>
          <w:rPr>
            <w:noProof/>
            <w:webHidden/>
          </w:rPr>
          <w:instrText xml:space="preserve"> PAGEREF _Toc35532614 \h </w:instrText>
        </w:r>
        <w:r>
          <w:rPr>
            <w:noProof/>
            <w:webHidden/>
          </w:rPr>
        </w:r>
        <w:r>
          <w:rPr>
            <w:noProof/>
            <w:webHidden/>
          </w:rPr>
          <w:fldChar w:fldCharType="separate"/>
        </w:r>
        <w:r>
          <w:rPr>
            <w:noProof/>
            <w:webHidden/>
          </w:rPr>
          <w:t>2</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15" w:history="1">
        <w:r w:rsidRPr="00C90A60">
          <w:rPr>
            <w:rStyle w:val="a8"/>
            <w:rFonts w:asciiTheme="minorEastAsia" w:hAnsiTheme="minorEastAsia"/>
            <w:noProof/>
          </w:rPr>
          <w:t>1.2</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目录</w:t>
        </w:r>
        <w:r>
          <w:rPr>
            <w:noProof/>
            <w:webHidden/>
          </w:rPr>
          <w:tab/>
        </w:r>
        <w:r>
          <w:rPr>
            <w:noProof/>
            <w:webHidden/>
          </w:rPr>
          <w:fldChar w:fldCharType="begin"/>
        </w:r>
        <w:r>
          <w:rPr>
            <w:noProof/>
            <w:webHidden/>
          </w:rPr>
          <w:instrText xml:space="preserve"> PAGEREF _Toc35532615 \h </w:instrText>
        </w:r>
        <w:r>
          <w:rPr>
            <w:noProof/>
            <w:webHidden/>
          </w:rPr>
        </w:r>
        <w:r>
          <w:rPr>
            <w:noProof/>
            <w:webHidden/>
          </w:rPr>
          <w:fldChar w:fldCharType="separate"/>
        </w:r>
        <w:r>
          <w:rPr>
            <w:noProof/>
            <w:webHidden/>
          </w:rPr>
          <w:t>3</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16" w:history="1">
        <w:r w:rsidRPr="00C90A60">
          <w:rPr>
            <w:rStyle w:val="a8"/>
            <w:rFonts w:ascii="宋体" w:hAnsi="宋体"/>
            <w:noProof/>
          </w:rPr>
          <w:t>§2</w:t>
        </w:r>
        <w:r>
          <w:rPr>
            <w:rFonts w:asciiTheme="minorHAnsi" w:eastAsiaTheme="minorEastAsia" w:hAnsiTheme="minorHAnsi" w:cstheme="minorBidi"/>
            <w:noProof/>
            <w:kern w:val="2"/>
            <w:szCs w:val="22"/>
          </w:rPr>
          <w:tab/>
        </w:r>
        <w:r w:rsidRPr="00C90A60">
          <w:rPr>
            <w:rStyle w:val="a8"/>
            <w:rFonts w:ascii="宋体" w:hAnsi="宋体" w:hint="eastAsia"/>
            <w:noProof/>
          </w:rPr>
          <w:t>基金简介</w:t>
        </w:r>
        <w:r>
          <w:rPr>
            <w:noProof/>
            <w:webHidden/>
          </w:rPr>
          <w:tab/>
        </w:r>
        <w:r>
          <w:rPr>
            <w:noProof/>
            <w:webHidden/>
          </w:rPr>
          <w:fldChar w:fldCharType="begin"/>
        </w:r>
        <w:r>
          <w:rPr>
            <w:noProof/>
            <w:webHidden/>
          </w:rPr>
          <w:instrText xml:space="preserve"> PAGEREF _Toc35532616 \h </w:instrText>
        </w:r>
        <w:r>
          <w:rPr>
            <w:noProof/>
            <w:webHidden/>
          </w:rPr>
        </w:r>
        <w:r>
          <w:rPr>
            <w:noProof/>
            <w:webHidden/>
          </w:rPr>
          <w:fldChar w:fldCharType="separate"/>
        </w:r>
        <w:r>
          <w:rPr>
            <w:noProof/>
            <w:webHidden/>
          </w:rPr>
          <w:t>6</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17" w:history="1">
        <w:r w:rsidRPr="00C90A60">
          <w:rPr>
            <w:rStyle w:val="a8"/>
            <w:rFonts w:asciiTheme="minorEastAsia" w:hAnsiTheme="minorEastAsia"/>
            <w:noProof/>
          </w:rPr>
          <w:t>2.1</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基金基本情况</w:t>
        </w:r>
        <w:r>
          <w:rPr>
            <w:noProof/>
            <w:webHidden/>
          </w:rPr>
          <w:tab/>
        </w:r>
        <w:r>
          <w:rPr>
            <w:noProof/>
            <w:webHidden/>
          </w:rPr>
          <w:fldChar w:fldCharType="begin"/>
        </w:r>
        <w:r>
          <w:rPr>
            <w:noProof/>
            <w:webHidden/>
          </w:rPr>
          <w:instrText xml:space="preserve"> PAGEREF _Toc35532617 \h </w:instrText>
        </w:r>
        <w:r>
          <w:rPr>
            <w:noProof/>
            <w:webHidden/>
          </w:rPr>
        </w:r>
        <w:r>
          <w:rPr>
            <w:noProof/>
            <w:webHidden/>
          </w:rPr>
          <w:fldChar w:fldCharType="separate"/>
        </w:r>
        <w:r>
          <w:rPr>
            <w:noProof/>
            <w:webHidden/>
          </w:rPr>
          <w:t>6</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18" w:history="1">
        <w:r w:rsidRPr="00C90A60">
          <w:rPr>
            <w:rStyle w:val="a8"/>
            <w:rFonts w:asciiTheme="minorEastAsia" w:hAnsiTheme="minorEastAsia"/>
            <w:noProof/>
          </w:rPr>
          <w:t>2.2</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基金产品说明</w:t>
        </w:r>
        <w:r>
          <w:rPr>
            <w:noProof/>
            <w:webHidden/>
          </w:rPr>
          <w:tab/>
        </w:r>
        <w:r>
          <w:rPr>
            <w:noProof/>
            <w:webHidden/>
          </w:rPr>
          <w:fldChar w:fldCharType="begin"/>
        </w:r>
        <w:r>
          <w:rPr>
            <w:noProof/>
            <w:webHidden/>
          </w:rPr>
          <w:instrText xml:space="preserve"> PAGEREF _Toc35532618 \h </w:instrText>
        </w:r>
        <w:r>
          <w:rPr>
            <w:noProof/>
            <w:webHidden/>
          </w:rPr>
        </w:r>
        <w:r>
          <w:rPr>
            <w:noProof/>
            <w:webHidden/>
          </w:rPr>
          <w:fldChar w:fldCharType="separate"/>
        </w:r>
        <w:r>
          <w:rPr>
            <w:noProof/>
            <w:webHidden/>
          </w:rPr>
          <w:t>6</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19" w:history="1">
        <w:r w:rsidRPr="00C90A60">
          <w:rPr>
            <w:rStyle w:val="a8"/>
            <w:rFonts w:asciiTheme="minorEastAsia" w:hAnsiTheme="minorEastAsia"/>
            <w:noProof/>
          </w:rPr>
          <w:t>2.3</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基金管理人和基金托管人</w:t>
        </w:r>
        <w:r>
          <w:rPr>
            <w:noProof/>
            <w:webHidden/>
          </w:rPr>
          <w:tab/>
        </w:r>
        <w:r>
          <w:rPr>
            <w:noProof/>
            <w:webHidden/>
          </w:rPr>
          <w:fldChar w:fldCharType="begin"/>
        </w:r>
        <w:r>
          <w:rPr>
            <w:noProof/>
            <w:webHidden/>
          </w:rPr>
          <w:instrText xml:space="preserve"> PAGEREF _Toc35532619 \h </w:instrText>
        </w:r>
        <w:r>
          <w:rPr>
            <w:noProof/>
            <w:webHidden/>
          </w:rPr>
        </w:r>
        <w:r>
          <w:rPr>
            <w:noProof/>
            <w:webHidden/>
          </w:rPr>
          <w:fldChar w:fldCharType="separate"/>
        </w:r>
        <w:r>
          <w:rPr>
            <w:noProof/>
            <w:webHidden/>
          </w:rPr>
          <w:t>7</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20" w:history="1">
        <w:r w:rsidRPr="00C90A60">
          <w:rPr>
            <w:rStyle w:val="a8"/>
            <w:rFonts w:asciiTheme="minorEastAsia" w:hAnsiTheme="minorEastAsia"/>
            <w:noProof/>
          </w:rPr>
          <w:t>2.4</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信息披露方式</w:t>
        </w:r>
        <w:r>
          <w:rPr>
            <w:noProof/>
            <w:webHidden/>
          </w:rPr>
          <w:tab/>
        </w:r>
        <w:r>
          <w:rPr>
            <w:noProof/>
            <w:webHidden/>
          </w:rPr>
          <w:fldChar w:fldCharType="begin"/>
        </w:r>
        <w:r>
          <w:rPr>
            <w:noProof/>
            <w:webHidden/>
          </w:rPr>
          <w:instrText xml:space="preserve"> PAGEREF _Toc35532620 \h </w:instrText>
        </w:r>
        <w:r>
          <w:rPr>
            <w:noProof/>
            <w:webHidden/>
          </w:rPr>
        </w:r>
        <w:r>
          <w:rPr>
            <w:noProof/>
            <w:webHidden/>
          </w:rPr>
          <w:fldChar w:fldCharType="separate"/>
        </w:r>
        <w:r>
          <w:rPr>
            <w:noProof/>
            <w:webHidden/>
          </w:rPr>
          <w:t>7</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21" w:history="1">
        <w:r w:rsidRPr="00C90A60">
          <w:rPr>
            <w:rStyle w:val="a8"/>
            <w:rFonts w:asciiTheme="minorEastAsia" w:hAnsiTheme="minorEastAsia"/>
            <w:noProof/>
          </w:rPr>
          <w:t>2.5</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其他相关资料</w:t>
        </w:r>
        <w:r>
          <w:rPr>
            <w:noProof/>
            <w:webHidden/>
          </w:rPr>
          <w:tab/>
        </w:r>
        <w:r>
          <w:rPr>
            <w:noProof/>
            <w:webHidden/>
          </w:rPr>
          <w:fldChar w:fldCharType="begin"/>
        </w:r>
        <w:r>
          <w:rPr>
            <w:noProof/>
            <w:webHidden/>
          </w:rPr>
          <w:instrText xml:space="preserve"> PAGEREF _Toc35532621 \h </w:instrText>
        </w:r>
        <w:r>
          <w:rPr>
            <w:noProof/>
            <w:webHidden/>
          </w:rPr>
        </w:r>
        <w:r>
          <w:rPr>
            <w:noProof/>
            <w:webHidden/>
          </w:rPr>
          <w:fldChar w:fldCharType="separate"/>
        </w:r>
        <w:r>
          <w:rPr>
            <w:noProof/>
            <w:webHidden/>
          </w:rPr>
          <w:t>7</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22" w:history="1">
        <w:r w:rsidRPr="00C90A60">
          <w:rPr>
            <w:rStyle w:val="a8"/>
            <w:rFonts w:ascii="宋体" w:hAnsi="宋体"/>
            <w:noProof/>
          </w:rPr>
          <w:t>§3</w:t>
        </w:r>
        <w:r>
          <w:rPr>
            <w:rFonts w:asciiTheme="minorHAnsi" w:eastAsiaTheme="minorEastAsia" w:hAnsiTheme="minorHAnsi" w:cstheme="minorBidi"/>
            <w:noProof/>
            <w:kern w:val="2"/>
            <w:szCs w:val="22"/>
          </w:rPr>
          <w:tab/>
        </w:r>
        <w:r w:rsidRPr="00C90A60">
          <w:rPr>
            <w:rStyle w:val="a8"/>
            <w:rFonts w:ascii="宋体" w:hAnsi="宋体" w:hint="eastAsia"/>
            <w:noProof/>
          </w:rPr>
          <w:t>主要财务指标、基金净值表现及利润分配情况</w:t>
        </w:r>
        <w:r>
          <w:rPr>
            <w:noProof/>
            <w:webHidden/>
          </w:rPr>
          <w:tab/>
        </w:r>
        <w:r>
          <w:rPr>
            <w:noProof/>
            <w:webHidden/>
          </w:rPr>
          <w:fldChar w:fldCharType="begin"/>
        </w:r>
        <w:r>
          <w:rPr>
            <w:noProof/>
            <w:webHidden/>
          </w:rPr>
          <w:instrText xml:space="preserve"> PAGEREF _Toc35532622 \h </w:instrText>
        </w:r>
        <w:r>
          <w:rPr>
            <w:noProof/>
            <w:webHidden/>
          </w:rPr>
        </w:r>
        <w:r>
          <w:rPr>
            <w:noProof/>
            <w:webHidden/>
          </w:rPr>
          <w:fldChar w:fldCharType="separate"/>
        </w:r>
        <w:r>
          <w:rPr>
            <w:noProof/>
            <w:webHidden/>
          </w:rPr>
          <w:t>8</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23" w:history="1">
        <w:r w:rsidRPr="00C90A60">
          <w:rPr>
            <w:rStyle w:val="a8"/>
            <w:rFonts w:asciiTheme="minorEastAsia" w:hAnsiTheme="minorEastAsia"/>
            <w:noProof/>
          </w:rPr>
          <w:t>3.1</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主要会计数据和财务指标</w:t>
        </w:r>
        <w:r>
          <w:rPr>
            <w:noProof/>
            <w:webHidden/>
          </w:rPr>
          <w:tab/>
        </w:r>
        <w:r>
          <w:rPr>
            <w:noProof/>
            <w:webHidden/>
          </w:rPr>
          <w:fldChar w:fldCharType="begin"/>
        </w:r>
        <w:r>
          <w:rPr>
            <w:noProof/>
            <w:webHidden/>
          </w:rPr>
          <w:instrText xml:space="preserve"> PAGEREF _Toc35532623 \h </w:instrText>
        </w:r>
        <w:r>
          <w:rPr>
            <w:noProof/>
            <w:webHidden/>
          </w:rPr>
        </w:r>
        <w:r>
          <w:rPr>
            <w:noProof/>
            <w:webHidden/>
          </w:rPr>
          <w:fldChar w:fldCharType="separate"/>
        </w:r>
        <w:r>
          <w:rPr>
            <w:noProof/>
            <w:webHidden/>
          </w:rPr>
          <w:t>8</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24" w:history="1">
        <w:r w:rsidRPr="00C90A60">
          <w:rPr>
            <w:rStyle w:val="a8"/>
            <w:rFonts w:asciiTheme="minorEastAsia" w:hAnsiTheme="minorEastAsia"/>
            <w:noProof/>
          </w:rPr>
          <w:t>3.2</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基金净值表现</w:t>
        </w:r>
        <w:r>
          <w:rPr>
            <w:noProof/>
            <w:webHidden/>
          </w:rPr>
          <w:tab/>
        </w:r>
        <w:r>
          <w:rPr>
            <w:noProof/>
            <w:webHidden/>
          </w:rPr>
          <w:fldChar w:fldCharType="begin"/>
        </w:r>
        <w:r>
          <w:rPr>
            <w:noProof/>
            <w:webHidden/>
          </w:rPr>
          <w:instrText xml:space="preserve"> PAGEREF _Toc35532624 \h </w:instrText>
        </w:r>
        <w:r>
          <w:rPr>
            <w:noProof/>
            <w:webHidden/>
          </w:rPr>
        </w:r>
        <w:r>
          <w:rPr>
            <w:noProof/>
            <w:webHidden/>
          </w:rPr>
          <w:fldChar w:fldCharType="separate"/>
        </w:r>
        <w:r>
          <w:rPr>
            <w:noProof/>
            <w:webHidden/>
          </w:rPr>
          <w:t>9</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25" w:history="1">
        <w:r w:rsidRPr="00C90A60">
          <w:rPr>
            <w:rStyle w:val="a8"/>
            <w:rFonts w:asciiTheme="minorEastAsia" w:hAnsiTheme="minorEastAsia"/>
            <w:noProof/>
          </w:rPr>
          <w:t>3.3</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过去三年基金的利润分配情况</w:t>
        </w:r>
        <w:r>
          <w:rPr>
            <w:noProof/>
            <w:webHidden/>
          </w:rPr>
          <w:tab/>
        </w:r>
        <w:r>
          <w:rPr>
            <w:noProof/>
            <w:webHidden/>
          </w:rPr>
          <w:fldChar w:fldCharType="begin"/>
        </w:r>
        <w:r>
          <w:rPr>
            <w:noProof/>
            <w:webHidden/>
          </w:rPr>
          <w:instrText xml:space="preserve"> PAGEREF _Toc35532625 \h </w:instrText>
        </w:r>
        <w:r>
          <w:rPr>
            <w:noProof/>
            <w:webHidden/>
          </w:rPr>
        </w:r>
        <w:r>
          <w:rPr>
            <w:noProof/>
            <w:webHidden/>
          </w:rPr>
          <w:fldChar w:fldCharType="separate"/>
        </w:r>
        <w:r>
          <w:rPr>
            <w:noProof/>
            <w:webHidden/>
          </w:rPr>
          <w:t>13</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26" w:history="1">
        <w:r w:rsidRPr="00C90A60">
          <w:rPr>
            <w:rStyle w:val="a8"/>
            <w:rFonts w:ascii="宋体" w:hAnsi="宋体"/>
            <w:noProof/>
          </w:rPr>
          <w:t>§4</w:t>
        </w:r>
        <w:r>
          <w:rPr>
            <w:rFonts w:asciiTheme="minorHAnsi" w:eastAsiaTheme="minorEastAsia" w:hAnsiTheme="minorHAnsi" w:cstheme="minorBidi"/>
            <w:noProof/>
            <w:kern w:val="2"/>
            <w:szCs w:val="22"/>
          </w:rPr>
          <w:tab/>
        </w:r>
        <w:r w:rsidRPr="00C90A60">
          <w:rPr>
            <w:rStyle w:val="a8"/>
            <w:rFonts w:ascii="宋体" w:hAnsi="宋体" w:hint="eastAsia"/>
            <w:noProof/>
          </w:rPr>
          <w:t>管理人报告</w:t>
        </w:r>
        <w:r>
          <w:rPr>
            <w:noProof/>
            <w:webHidden/>
          </w:rPr>
          <w:tab/>
        </w:r>
        <w:r>
          <w:rPr>
            <w:noProof/>
            <w:webHidden/>
          </w:rPr>
          <w:fldChar w:fldCharType="begin"/>
        </w:r>
        <w:r>
          <w:rPr>
            <w:noProof/>
            <w:webHidden/>
          </w:rPr>
          <w:instrText xml:space="preserve"> PAGEREF _Toc35532626 \h </w:instrText>
        </w:r>
        <w:r>
          <w:rPr>
            <w:noProof/>
            <w:webHidden/>
          </w:rPr>
        </w:r>
        <w:r>
          <w:rPr>
            <w:noProof/>
            <w:webHidden/>
          </w:rPr>
          <w:fldChar w:fldCharType="separate"/>
        </w:r>
        <w:r>
          <w:rPr>
            <w:noProof/>
            <w:webHidden/>
          </w:rPr>
          <w:t>15</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27" w:history="1">
        <w:r w:rsidRPr="00C90A60">
          <w:rPr>
            <w:rStyle w:val="a8"/>
            <w:rFonts w:asciiTheme="minorEastAsia" w:hAnsiTheme="minorEastAsia"/>
            <w:noProof/>
          </w:rPr>
          <w:t>4.1</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基金管理人及基金经理情况</w:t>
        </w:r>
        <w:r>
          <w:rPr>
            <w:noProof/>
            <w:webHidden/>
          </w:rPr>
          <w:tab/>
        </w:r>
        <w:r>
          <w:rPr>
            <w:noProof/>
            <w:webHidden/>
          </w:rPr>
          <w:fldChar w:fldCharType="begin"/>
        </w:r>
        <w:r>
          <w:rPr>
            <w:noProof/>
            <w:webHidden/>
          </w:rPr>
          <w:instrText xml:space="preserve"> PAGEREF _Toc35532627 \h </w:instrText>
        </w:r>
        <w:r>
          <w:rPr>
            <w:noProof/>
            <w:webHidden/>
          </w:rPr>
        </w:r>
        <w:r>
          <w:rPr>
            <w:noProof/>
            <w:webHidden/>
          </w:rPr>
          <w:fldChar w:fldCharType="separate"/>
        </w:r>
        <w:r>
          <w:rPr>
            <w:noProof/>
            <w:webHidden/>
          </w:rPr>
          <w:t>15</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28" w:history="1">
        <w:r w:rsidRPr="00C90A60">
          <w:rPr>
            <w:rStyle w:val="a8"/>
            <w:rFonts w:asciiTheme="minorEastAsia" w:hAnsiTheme="minorEastAsia"/>
            <w:noProof/>
          </w:rPr>
          <w:t>4.2</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_Toc35532628 \h </w:instrText>
        </w:r>
        <w:r>
          <w:rPr>
            <w:noProof/>
            <w:webHidden/>
          </w:rPr>
        </w:r>
        <w:r>
          <w:rPr>
            <w:noProof/>
            <w:webHidden/>
          </w:rPr>
          <w:fldChar w:fldCharType="separate"/>
        </w:r>
        <w:r>
          <w:rPr>
            <w:noProof/>
            <w:webHidden/>
          </w:rPr>
          <w:t>17</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29" w:history="1">
        <w:r w:rsidRPr="00C90A60">
          <w:rPr>
            <w:rStyle w:val="a8"/>
            <w:rFonts w:asciiTheme="minorEastAsia" w:hAnsiTheme="minorEastAsia"/>
            <w:noProof/>
          </w:rPr>
          <w:t>4.3</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管理人对报告期内公平交易情况的专项说明</w:t>
        </w:r>
        <w:r>
          <w:rPr>
            <w:noProof/>
            <w:webHidden/>
          </w:rPr>
          <w:tab/>
        </w:r>
        <w:r>
          <w:rPr>
            <w:noProof/>
            <w:webHidden/>
          </w:rPr>
          <w:fldChar w:fldCharType="begin"/>
        </w:r>
        <w:r>
          <w:rPr>
            <w:noProof/>
            <w:webHidden/>
          </w:rPr>
          <w:instrText xml:space="preserve"> PAGEREF _Toc35532629 \h </w:instrText>
        </w:r>
        <w:r>
          <w:rPr>
            <w:noProof/>
            <w:webHidden/>
          </w:rPr>
        </w:r>
        <w:r>
          <w:rPr>
            <w:noProof/>
            <w:webHidden/>
          </w:rPr>
          <w:fldChar w:fldCharType="separate"/>
        </w:r>
        <w:r>
          <w:rPr>
            <w:noProof/>
            <w:webHidden/>
          </w:rPr>
          <w:t>17</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30" w:history="1">
        <w:r w:rsidRPr="00C90A60">
          <w:rPr>
            <w:rStyle w:val="a8"/>
            <w:rFonts w:asciiTheme="minorEastAsia" w:hAnsiTheme="minorEastAsia"/>
            <w:noProof/>
          </w:rPr>
          <w:t>4.4</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_Toc35532630 \h </w:instrText>
        </w:r>
        <w:r>
          <w:rPr>
            <w:noProof/>
            <w:webHidden/>
          </w:rPr>
        </w:r>
        <w:r>
          <w:rPr>
            <w:noProof/>
            <w:webHidden/>
          </w:rPr>
          <w:fldChar w:fldCharType="separate"/>
        </w:r>
        <w:r>
          <w:rPr>
            <w:noProof/>
            <w:webHidden/>
          </w:rPr>
          <w:t>18</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31" w:history="1">
        <w:r w:rsidRPr="00C90A60">
          <w:rPr>
            <w:rStyle w:val="a8"/>
            <w:rFonts w:asciiTheme="minorEastAsia" w:hAnsiTheme="minorEastAsia"/>
            <w:noProof/>
          </w:rPr>
          <w:t>4.5</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_Toc35532631 \h </w:instrText>
        </w:r>
        <w:r>
          <w:rPr>
            <w:noProof/>
            <w:webHidden/>
          </w:rPr>
        </w:r>
        <w:r>
          <w:rPr>
            <w:noProof/>
            <w:webHidden/>
          </w:rPr>
          <w:fldChar w:fldCharType="separate"/>
        </w:r>
        <w:r>
          <w:rPr>
            <w:noProof/>
            <w:webHidden/>
          </w:rPr>
          <w:t>19</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32" w:history="1">
        <w:r w:rsidRPr="00C90A60">
          <w:rPr>
            <w:rStyle w:val="a8"/>
            <w:rFonts w:asciiTheme="minorEastAsia" w:hAnsiTheme="minorEastAsia"/>
            <w:noProof/>
          </w:rPr>
          <w:t>4.6</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管理人内部有关本基金的监察稽核工作情况</w:t>
        </w:r>
        <w:r>
          <w:rPr>
            <w:noProof/>
            <w:webHidden/>
          </w:rPr>
          <w:tab/>
        </w:r>
        <w:r>
          <w:rPr>
            <w:noProof/>
            <w:webHidden/>
          </w:rPr>
          <w:fldChar w:fldCharType="begin"/>
        </w:r>
        <w:r>
          <w:rPr>
            <w:noProof/>
            <w:webHidden/>
          </w:rPr>
          <w:instrText xml:space="preserve"> PAGEREF _Toc35532632 \h </w:instrText>
        </w:r>
        <w:r>
          <w:rPr>
            <w:noProof/>
            <w:webHidden/>
          </w:rPr>
        </w:r>
        <w:r>
          <w:rPr>
            <w:noProof/>
            <w:webHidden/>
          </w:rPr>
          <w:fldChar w:fldCharType="separate"/>
        </w:r>
        <w:r>
          <w:rPr>
            <w:noProof/>
            <w:webHidden/>
          </w:rPr>
          <w:t>19</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33" w:history="1">
        <w:r w:rsidRPr="00C90A60">
          <w:rPr>
            <w:rStyle w:val="a8"/>
            <w:rFonts w:asciiTheme="minorEastAsia" w:hAnsiTheme="minorEastAsia"/>
            <w:noProof/>
          </w:rPr>
          <w:t>4.7</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管理人对报告期内基金估值程序等事项的说明</w:t>
        </w:r>
        <w:r>
          <w:rPr>
            <w:noProof/>
            <w:webHidden/>
          </w:rPr>
          <w:tab/>
        </w:r>
        <w:r>
          <w:rPr>
            <w:noProof/>
            <w:webHidden/>
          </w:rPr>
          <w:fldChar w:fldCharType="begin"/>
        </w:r>
        <w:r>
          <w:rPr>
            <w:noProof/>
            <w:webHidden/>
          </w:rPr>
          <w:instrText xml:space="preserve"> PAGEREF _Toc35532633 \h </w:instrText>
        </w:r>
        <w:r>
          <w:rPr>
            <w:noProof/>
            <w:webHidden/>
          </w:rPr>
        </w:r>
        <w:r>
          <w:rPr>
            <w:noProof/>
            <w:webHidden/>
          </w:rPr>
          <w:fldChar w:fldCharType="separate"/>
        </w:r>
        <w:r>
          <w:rPr>
            <w:noProof/>
            <w:webHidden/>
          </w:rPr>
          <w:t>21</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34" w:history="1">
        <w:r w:rsidRPr="00C90A60">
          <w:rPr>
            <w:rStyle w:val="a8"/>
            <w:rFonts w:asciiTheme="minorEastAsia" w:hAnsiTheme="minorEastAsia"/>
            <w:noProof/>
          </w:rPr>
          <w:t>4.8</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管理人对报告期内基金利润分配情况的说明</w:t>
        </w:r>
        <w:r>
          <w:rPr>
            <w:noProof/>
            <w:webHidden/>
          </w:rPr>
          <w:tab/>
        </w:r>
        <w:r>
          <w:rPr>
            <w:noProof/>
            <w:webHidden/>
          </w:rPr>
          <w:fldChar w:fldCharType="begin"/>
        </w:r>
        <w:r>
          <w:rPr>
            <w:noProof/>
            <w:webHidden/>
          </w:rPr>
          <w:instrText xml:space="preserve"> PAGEREF _Toc35532634 \h </w:instrText>
        </w:r>
        <w:r>
          <w:rPr>
            <w:noProof/>
            <w:webHidden/>
          </w:rPr>
        </w:r>
        <w:r>
          <w:rPr>
            <w:noProof/>
            <w:webHidden/>
          </w:rPr>
          <w:fldChar w:fldCharType="separate"/>
        </w:r>
        <w:r>
          <w:rPr>
            <w:noProof/>
            <w:webHidden/>
          </w:rPr>
          <w:t>21</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35" w:history="1">
        <w:r w:rsidRPr="00C90A60">
          <w:rPr>
            <w:rStyle w:val="a8"/>
            <w:rFonts w:ascii="宋体" w:hAnsi="宋体"/>
            <w:noProof/>
          </w:rPr>
          <w:t>§5</w:t>
        </w:r>
        <w:r>
          <w:rPr>
            <w:rFonts w:asciiTheme="minorHAnsi" w:eastAsiaTheme="minorEastAsia" w:hAnsiTheme="minorHAnsi" w:cstheme="minorBidi"/>
            <w:noProof/>
            <w:kern w:val="2"/>
            <w:szCs w:val="22"/>
          </w:rPr>
          <w:tab/>
        </w:r>
        <w:r w:rsidRPr="00C90A60">
          <w:rPr>
            <w:rStyle w:val="a8"/>
            <w:rFonts w:ascii="宋体" w:hAnsi="宋体" w:hint="eastAsia"/>
            <w:noProof/>
          </w:rPr>
          <w:t>托管人报告</w:t>
        </w:r>
        <w:r>
          <w:rPr>
            <w:noProof/>
            <w:webHidden/>
          </w:rPr>
          <w:tab/>
        </w:r>
        <w:r>
          <w:rPr>
            <w:noProof/>
            <w:webHidden/>
          </w:rPr>
          <w:fldChar w:fldCharType="begin"/>
        </w:r>
        <w:r>
          <w:rPr>
            <w:noProof/>
            <w:webHidden/>
          </w:rPr>
          <w:instrText xml:space="preserve"> PAGEREF _Toc35532635 \h </w:instrText>
        </w:r>
        <w:r>
          <w:rPr>
            <w:noProof/>
            <w:webHidden/>
          </w:rPr>
        </w:r>
        <w:r>
          <w:rPr>
            <w:noProof/>
            <w:webHidden/>
          </w:rPr>
          <w:fldChar w:fldCharType="separate"/>
        </w:r>
        <w:r>
          <w:rPr>
            <w:noProof/>
            <w:webHidden/>
          </w:rPr>
          <w:t>21</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36" w:history="1">
        <w:r w:rsidRPr="00C90A60">
          <w:rPr>
            <w:rStyle w:val="a8"/>
            <w:rFonts w:asciiTheme="minorEastAsia" w:hAnsiTheme="minorEastAsia"/>
            <w:noProof/>
          </w:rPr>
          <w:t>5.1</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报告期内本基金托管人遵规守信情况声明</w:t>
        </w:r>
        <w:r>
          <w:rPr>
            <w:noProof/>
            <w:webHidden/>
          </w:rPr>
          <w:tab/>
        </w:r>
        <w:r>
          <w:rPr>
            <w:noProof/>
            <w:webHidden/>
          </w:rPr>
          <w:fldChar w:fldCharType="begin"/>
        </w:r>
        <w:r>
          <w:rPr>
            <w:noProof/>
            <w:webHidden/>
          </w:rPr>
          <w:instrText xml:space="preserve"> PAGEREF _Toc35532636 \h </w:instrText>
        </w:r>
        <w:r>
          <w:rPr>
            <w:noProof/>
            <w:webHidden/>
          </w:rPr>
        </w:r>
        <w:r>
          <w:rPr>
            <w:noProof/>
            <w:webHidden/>
          </w:rPr>
          <w:fldChar w:fldCharType="separate"/>
        </w:r>
        <w:r>
          <w:rPr>
            <w:noProof/>
            <w:webHidden/>
          </w:rPr>
          <w:t>21</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37" w:history="1">
        <w:r w:rsidRPr="00C90A60">
          <w:rPr>
            <w:rStyle w:val="a8"/>
            <w:rFonts w:asciiTheme="minorEastAsia" w:hAnsiTheme="minorEastAsia"/>
            <w:noProof/>
          </w:rPr>
          <w:t>5.2</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_Toc35532637 \h </w:instrText>
        </w:r>
        <w:r>
          <w:rPr>
            <w:noProof/>
            <w:webHidden/>
          </w:rPr>
        </w:r>
        <w:r>
          <w:rPr>
            <w:noProof/>
            <w:webHidden/>
          </w:rPr>
          <w:fldChar w:fldCharType="separate"/>
        </w:r>
        <w:r>
          <w:rPr>
            <w:noProof/>
            <w:webHidden/>
          </w:rPr>
          <w:t>22</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38" w:history="1">
        <w:r w:rsidRPr="00C90A60">
          <w:rPr>
            <w:rStyle w:val="a8"/>
            <w:rFonts w:asciiTheme="minorEastAsia" w:hAnsiTheme="minorEastAsia"/>
            <w:noProof/>
          </w:rPr>
          <w:t>5.3</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_Toc35532638 \h </w:instrText>
        </w:r>
        <w:r>
          <w:rPr>
            <w:noProof/>
            <w:webHidden/>
          </w:rPr>
        </w:r>
        <w:r>
          <w:rPr>
            <w:noProof/>
            <w:webHidden/>
          </w:rPr>
          <w:fldChar w:fldCharType="separate"/>
        </w:r>
        <w:r>
          <w:rPr>
            <w:noProof/>
            <w:webHidden/>
          </w:rPr>
          <w:t>22</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39" w:history="1">
        <w:r w:rsidRPr="00C90A60">
          <w:rPr>
            <w:rStyle w:val="a8"/>
            <w:rFonts w:ascii="宋体" w:hAnsi="宋体"/>
            <w:noProof/>
          </w:rPr>
          <w:t>§6</w:t>
        </w:r>
        <w:r>
          <w:rPr>
            <w:rFonts w:asciiTheme="minorHAnsi" w:eastAsiaTheme="minorEastAsia" w:hAnsiTheme="minorHAnsi" w:cstheme="minorBidi"/>
            <w:noProof/>
            <w:kern w:val="2"/>
            <w:szCs w:val="22"/>
          </w:rPr>
          <w:tab/>
        </w:r>
        <w:r w:rsidRPr="00C90A60">
          <w:rPr>
            <w:rStyle w:val="a8"/>
            <w:rFonts w:ascii="宋体" w:hAnsi="宋体" w:hint="eastAsia"/>
            <w:noProof/>
          </w:rPr>
          <w:t>审计报告</w:t>
        </w:r>
        <w:r>
          <w:rPr>
            <w:noProof/>
            <w:webHidden/>
          </w:rPr>
          <w:tab/>
        </w:r>
        <w:r>
          <w:rPr>
            <w:noProof/>
            <w:webHidden/>
          </w:rPr>
          <w:fldChar w:fldCharType="begin"/>
        </w:r>
        <w:r>
          <w:rPr>
            <w:noProof/>
            <w:webHidden/>
          </w:rPr>
          <w:instrText xml:space="preserve"> PAGEREF _Toc35532639 \h </w:instrText>
        </w:r>
        <w:r>
          <w:rPr>
            <w:noProof/>
            <w:webHidden/>
          </w:rPr>
        </w:r>
        <w:r>
          <w:rPr>
            <w:noProof/>
            <w:webHidden/>
          </w:rPr>
          <w:fldChar w:fldCharType="separate"/>
        </w:r>
        <w:r>
          <w:rPr>
            <w:noProof/>
            <w:webHidden/>
          </w:rPr>
          <w:t>22</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40" w:history="1">
        <w:r w:rsidRPr="00C90A60">
          <w:rPr>
            <w:rStyle w:val="a8"/>
            <w:rFonts w:asciiTheme="minorEastAsia" w:hAnsiTheme="minorEastAsia"/>
            <w:noProof/>
          </w:rPr>
          <w:t>6.1</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审计意见</w:t>
        </w:r>
        <w:r>
          <w:rPr>
            <w:noProof/>
            <w:webHidden/>
          </w:rPr>
          <w:tab/>
        </w:r>
        <w:r>
          <w:rPr>
            <w:noProof/>
            <w:webHidden/>
          </w:rPr>
          <w:fldChar w:fldCharType="begin"/>
        </w:r>
        <w:r>
          <w:rPr>
            <w:noProof/>
            <w:webHidden/>
          </w:rPr>
          <w:instrText xml:space="preserve"> PAGEREF _Toc35532640 \h </w:instrText>
        </w:r>
        <w:r>
          <w:rPr>
            <w:noProof/>
            <w:webHidden/>
          </w:rPr>
        </w:r>
        <w:r>
          <w:rPr>
            <w:noProof/>
            <w:webHidden/>
          </w:rPr>
          <w:fldChar w:fldCharType="separate"/>
        </w:r>
        <w:r>
          <w:rPr>
            <w:noProof/>
            <w:webHidden/>
          </w:rPr>
          <w:t>22</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41" w:history="1">
        <w:r w:rsidRPr="00C90A60">
          <w:rPr>
            <w:rStyle w:val="a8"/>
            <w:rFonts w:asciiTheme="minorEastAsia" w:hAnsiTheme="minorEastAsia"/>
            <w:noProof/>
          </w:rPr>
          <w:t>6.2</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形成审计意见的基础</w:t>
        </w:r>
        <w:r>
          <w:rPr>
            <w:noProof/>
            <w:webHidden/>
          </w:rPr>
          <w:tab/>
        </w:r>
        <w:r>
          <w:rPr>
            <w:noProof/>
            <w:webHidden/>
          </w:rPr>
          <w:fldChar w:fldCharType="begin"/>
        </w:r>
        <w:r>
          <w:rPr>
            <w:noProof/>
            <w:webHidden/>
          </w:rPr>
          <w:instrText xml:space="preserve"> PAGEREF _Toc35532641 \h </w:instrText>
        </w:r>
        <w:r>
          <w:rPr>
            <w:noProof/>
            <w:webHidden/>
          </w:rPr>
        </w:r>
        <w:r>
          <w:rPr>
            <w:noProof/>
            <w:webHidden/>
          </w:rPr>
          <w:fldChar w:fldCharType="separate"/>
        </w:r>
        <w:r>
          <w:rPr>
            <w:noProof/>
            <w:webHidden/>
          </w:rPr>
          <w:t>22</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42" w:history="1">
        <w:r w:rsidRPr="00C90A60">
          <w:rPr>
            <w:rStyle w:val="a8"/>
            <w:rFonts w:asciiTheme="minorEastAsia" w:hAnsiTheme="minorEastAsia"/>
            <w:noProof/>
          </w:rPr>
          <w:t>6.3</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其他信息</w:t>
        </w:r>
        <w:r>
          <w:rPr>
            <w:noProof/>
            <w:webHidden/>
          </w:rPr>
          <w:tab/>
        </w:r>
        <w:r>
          <w:rPr>
            <w:noProof/>
            <w:webHidden/>
          </w:rPr>
          <w:fldChar w:fldCharType="begin"/>
        </w:r>
        <w:r>
          <w:rPr>
            <w:noProof/>
            <w:webHidden/>
          </w:rPr>
          <w:instrText xml:space="preserve"> PAGEREF _Toc35532642 \h </w:instrText>
        </w:r>
        <w:r>
          <w:rPr>
            <w:noProof/>
            <w:webHidden/>
          </w:rPr>
        </w:r>
        <w:r>
          <w:rPr>
            <w:noProof/>
            <w:webHidden/>
          </w:rPr>
          <w:fldChar w:fldCharType="separate"/>
        </w:r>
        <w:r>
          <w:rPr>
            <w:noProof/>
            <w:webHidden/>
          </w:rPr>
          <w:t>22</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43" w:history="1">
        <w:r w:rsidRPr="00C90A60">
          <w:rPr>
            <w:rStyle w:val="a8"/>
            <w:rFonts w:asciiTheme="minorEastAsia" w:hAnsiTheme="minorEastAsia"/>
            <w:noProof/>
          </w:rPr>
          <w:t>6.4</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管理层和治理层对财务报表的责任</w:t>
        </w:r>
        <w:r>
          <w:rPr>
            <w:noProof/>
            <w:webHidden/>
          </w:rPr>
          <w:tab/>
        </w:r>
        <w:r>
          <w:rPr>
            <w:noProof/>
            <w:webHidden/>
          </w:rPr>
          <w:fldChar w:fldCharType="begin"/>
        </w:r>
        <w:r>
          <w:rPr>
            <w:noProof/>
            <w:webHidden/>
          </w:rPr>
          <w:instrText xml:space="preserve"> PAGEREF _Toc35532643 \h </w:instrText>
        </w:r>
        <w:r>
          <w:rPr>
            <w:noProof/>
            <w:webHidden/>
          </w:rPr>
        </w:r>
        <w:r>
          <w:rPr>
            <w:noProof/>
            <w:webHidden/>
          </w:rPr>
          <w:fldChar w:fldCharType="separate"/>
        </w:r>
        <w:r>
          <w:rPr>
            <w:noProof/>
            <w:webHidden/>
          </w:rPr>
          <w:t>23</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44" w:history="1">
        <w:r w:rsidRPr="00C90A60">
          <w:rPr>
            <w:rStyle w:val="a8"/>
            <w:rFonts w:asciiTheme="minorEastAsia" w:hAnsiTheme="minorEastAsia"/>
            <w:noProof/>
          </w:rPr>
          <w:t>6.5</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注册会计师对财务报表审计的责任</w:t>
        </w:r>
        <w:r>
          <w:rPr>
            <w:noProof/>
            <w:webHidden/>
          </w:rPr>
          <w:tab/>
        </w:r>
        <w:r>
          <w:rPr>
            <w:noProof/>
            <w:webHidden/>
          </w:rPr>
          <w:fldChar w:fldCharType="begin"/>
        </w:r>
        <w:r>
          <w:rPr>
            <w:noProof/>
            <w:webHidden/>
          </w:rPr>
          <w:instrText xml:space="preserve"> PAGEREF _Toc35532644 \h </w:instrText>
        </w:r>
        <w:r>
          <w:rPr>
            <w:noProof/>
            <w:webHidden/>
          </w:rPr>
        </w:r>
        <w:r>
          <w:rPr>
            <w:noProof/>
            <w:webHidden/>
          </w:rPr>
          <w:fldChar w:fldCharType="separate"/>
        </w:r>
        <w:r>
          <w:rPr>
            <w:noProof/>
            <w:webHidden/>
          </w:rPr>
          <w:t>23</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45" w:history="1">
        <w:r w:rsidRPr="00C90A60">
          <w:rPr>
            <w:rStyle w:val="a8"/>
            <w:rFonts w:ascii="宋体" w:hAnsi="宋体"/>
            <w:noProof/>
          </w:rPr>
          <w:t>§7</w:t>
        </w:r>
        <w:r>
          <w:rPr>
            <w:rFonts w:asciiTheme="minorHAnsi" w:eastAsiaTheme="minorEastAsia" w:hAnsiTheme="minorHAnsi" w:cstheme="minorBidi"/>
            <w:noProof/>
            <w:kern w:val="2"/>
            <w:szCs w:val="22"/>
          </w:rPr>
          <w:tab/>
        </w:r>
        <w:r w:rsidRPr="00C90A60">
          <w:rPr>
            <w:rStyle w:val="a8"/>
            <w:rFonts w:ascii="宋体" w:hAnsi="宋体" w:hint="eastAsia"/>
            <w:noProof/>
          </w:rPr>
          <w:t>年度财务报表</w:t>
        </w:r>
        <w:r>
          <w:rPr>
            <w:noProof/>
            <w:webHidden/>
          </w:rPr>
          <w:tab/>
        </w:r>
        <w:r>
          <w:rPr>
            <w:noProof/>
            <w:webHidden/>
          </w:rPr>
          <w:fldChar w:fldCharType="begin"/>
        </w:r>
        <w:r>
          <w:rPr>
            <w:noProof/>
            <w:webHidden/>
          </w:rPr>
          <w:instrText xml:space="preserve"> PAGEREF _Toc35532645 \h </w:instrText>
        </w:r>
        <w:r>
          <w:rPr>
            <w:noProof/>
            <w:webHidden/>
          </w:rPr>
        </w:r>
        <w:r>
          <w:rPr>
            <w:noProof/>
            <w:webHidden/>
          </w:rPr>
          <w:fldChar w:fldCharType="separate"/>
        </w:r>
        <w:r>
          <w:rPr>
            <w:noProof/>
            <w:webHidden/>
          </w:rPr>
          <w:t>24</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46" w:history="1">
        <w:r w:rsidRPr="00C90A60">
          <w:rPr>
            <w:rStyle w:val="a8"/>
            <w:rFonts w:asciiTheme="minorEastAsia" w:hAnsiTheme="minorEastAsia"/>
            <w:noProof/>
          </w:rPr>
          <w:t>7.1</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资产负债表</w:t>
        </w:r>
        <w:r>
          <w:rPr>
            <w:noProof/>
            <w:webHidden/>
          </w:rPr>
          <w:tab/>
        </w:r>
        <w:r>
          <w:rPr>
            <w:noProof/>
            <w:webHidden/>
          </w:rPr>
          <w:fldChar w:fldCharType="begin"/>
        </w:r>
        <w:r>
          <w:rPr>
            <w:noProof/>
            <w:webHidden/>
          </w:rPr>
          <w:instrText xml:space="preserve"> PAGEREF _Toc35532646 \h </w:instrText>
        </w:r>
        <w:r>
          <w:rPr>
            <w:noProof/>
            <w:webHidden/>
          </w:rPr>
        </w:r>
        <w:r>
          <w:rPr>
            <w:noProof/>
            <w:webHidden/>
          </w:rPr>
          <w:fldChar w:fldCharType="separate"/>
        </w:r>
        <w:r>
          <w:rPr>
            <w:noProof/>
            <w:webHidden/>
          </w:rPr>
          <w:t>24</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47" w:history="1">
        <w:r w:rsidRPr="00C90A60">
          <w:rPr>
            <w:rStyle w:val="a8"/>
            <w:rFonts w:asciiTheme="minorEastAsia" w:hAnsiTheme="minorEastAsia"/>
            <w:noProof/>
          </w:rPr>
          <w:t>7.2</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利润表</w:t>
        </w:r>
        <w:r>
          <w:rPr>
            <w:noProof/>
            <w:webHidden/>
          </w:rPr>
          <w:tab/>
        </w:r>
        <w:r>
          <w:rPr>
            <w:noProof/>
            <w:webHidden/>
          </w:rPr>
          <w:fldChar w:fldCharType="begin"/>
        </w:r>
        <w:r>
          <w:rPr>
            <w:noProof/>
            <w:webHidden/>
          </w:rPr>
          <w:instrText xml:space="preserve"> PAGEREF _Toc35532647 \h </w:instrText>
        </w:r>
        <w:r>
          <w:rPr>
            <w:noProof/>
            <w:webHidden/>
          </w:rPr>
        </w:r>
        <w:r>
          <w:rPr>
            <w:noProof/>
            <w:webHidden/>
          </w:rPr>
          <w:fldChar w:fldCharType="separate"/>
        </w:r>
        <w:r>
          <w:rPr>
            <w:noProof/>
            <w:webHidden/>
          </w:rPr>
          <w:t>26</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48" w:history="1">
        <w:r w:rsidRPr="00C90A60">
          <w:rPr>
            <w:rStyle w:val="a8"/>
            <w:rFonts w:asciiTheme="minorEastAsia" w:hAnsiTheme="minorEastAsia"/>
            <w:noProof/>
          </w:rPr>
          <w:t>7.3</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所有者权益（基金净值）变动表</w:t>
        </w:r>
        <w:r>
          <w:rPr>
            <w:noProof/>
            <w:webHidden/>
          </w:rPr>
          <w:tab/>
        </w:r>
        <w:r>
          <w:rPr>
            <w:noProof/>
            <w:webHidden/>
          </w:rPr>
          <w:fldChar w:fldCharType="begin"/>
        </w:r>
        <w:r>
          <w:rPr>
            <w:noProof/>
            <w:webHidden/>
          </w:rPr>
          <w:instrText xml:space="preserve"> PAGEREF _Toc35532648 \h </w:instrText>
        </w:r>
        <w:r>
          <w:rPr>
            <w:noProof/>
            <w:webHidden/>
          </w:rPr>
        </w:r>
        <w:r>
          <w:rPr>
            <w:noProof/>
            <w:webHidden/>
          </w:rPr>
          <w:fldChar w:fldCharType="separate"/>
        </w:r>
        <w:r>
          <w:rPr>
            <w:noProof/>
            <w:webHidden/>
          </w:rPr>
          <w:t>27</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49" w:history="1">
        <w:r w:rsidRPr="00C90A60">
          <w:rPr>
            <w:rStyle w:val="a8"/>
            <w:rFonts w:asciiTheme="minorEastAsia" w:hAnsiTheme="minorEastAsia"/>
            <w:noProof/>
          </w:rPr>
          <w:t>7.4</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报表附注</w:t>
        </w:r>
        <w:r>
          <w:rPr>
            <w:noProof/>
            <w:webHidden/>
          </w:rPr>
          <w:tab/>
        </w:r>
        <w:r>
          <w:rPr>
            <w:noProof/>
            <w:webHidden/>
          </w:rPr>
          <w:fldChar w:fldCharType="begin"/>
        </w:r>
        <w:r>
          <w:rPr>
            <w:noProof/>
            <w:webHidden/>
          </w:rPr>
          <w:instrText xml:space="preserve"> PAGEREF _Toc35532649 \h </w:instrText>
        </w:r>
        <w:r>
          <w:rPr>
            <w:noProof/>
            <w:webHidden/>
          </w:rPr>
        </w:r>
        <w:r>
          <w:rPr>
            <w:noProof/>
            <w:webHidden/>
          </w:rPr>
          <w:fldChar w:fldCharType="separate"/>
        </w:r>
        <w:r>
          <w:rPr>
            <w:noProof/>
            <w:webHidden/>
          </w:rPr>
          <w:t>28</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50" w:history="1">
        <w:r w:rsidRPr="00C90A60">
          <w:rPr>
            <w:rStyle w:val="a8"/>
            <w:rFonts w:ascii="宋体" w:hAnsi="宋体"/>
            <w:noProof/>
          </w:rPr>
          <w:t>§8</w:t>
        </w:r>
        <w:r>
          <w:rPr>
            <w:rFonts w:asciiTheme="minorHAnsi" w:eastAsiaTheme="minorEastAsia" w:hAnsiTheme="minorHAnsi" w:cstheme="minorBidi"/>
            <w:noProof/>
            <w:kern w:val="2"/>
            <w:szCs w:val="22"/>
          </w:rPr>
          <w:tab/>
        </w:r>
        <w:r w:rsidRPr="00C90A60">
          <w:rPr>
            <w:rStyle w:val="a8"/>
            <w:rFonts w:ascii="宋体" w:hAnsi="宋体" w:hint="eastAsia"/>
            <w:noProof/>
          </w:rPr>
          <w:t>投资组合报告</w:t>
        </w:r>
        <w:r>
          <w:rPr>
            <w:noProof/>
            <w:webHidden/>
          </w:rPr>
          <w:tab/>
        </w:r>
        <w:r>
          <w:rPr>
            <w:noProof/>
            <w:webHidden/>
          </w:rPr>
          <w:fldChar w:fldCharType="begin"/>
        </w:r>
        <w:r>
          <w:rPr>
            <w:noProof/>
            <w:webHidden/>
          </w:rPr>
          <w:instrText xml:space="preserve"> PAGEREF _Toc35532650 \h </w:instrText>
        </w:r>
        <w:r>
          <w:rPr>
            <w:noProof/>
            <w:webHidden/>
          </w:rPr>
        </w:r>
        <w:r>
          <w:rPr>
            <w:noProof/>
            <w:webHidden/>
          </w:rPr>
          <w:fldChar w:fldCharType="separate"/>
        </w:r>
        <w:r>
          <w:rPr>
            <w:noProof/>
            <w:webHidden/>
          </w:rPr>
          <w:t>55</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51" w:history="1">
        <w:r w:rsidRPr="00C90A60">
          <w:rPr>
            <w:rStyle w:val="a8"/>
            <w:rFonts w:asciiTheme="minorEastAsia" w:hAnsiTheme="minorEastAsia"/>
            <w:noProof/>
          </w:rPr>
          <w:t>8.1</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期末基金资产组合情况</w:t>
        </w:r>
        <w:r>
          <w:rPr>
            <w:noProof/>
            <w:webHidden/>
          </w:rPr>
          <w:tab/>
        </w:r>
        <w:r>
          <w:rPr>
            <w:noProof/>
            <w:webHidden/>
          </w:rPr>
          <w:fldChar w:fldCharType="begin"/>
        </w:r>
        <w:r>
          <w:rPr>
            <w:noProof/>
            <w:webHidden/>
          </w:rPr>
          <w:instrText xml:space="preserve"> PAGEREF _Toc35532651 \h </w:instrText>
        </w:r>
        <w:r>
          <w:rPr>
            <w:noProof/>
            <w:webHidden/>
          </w:rPr>
        </w:r>
        <w:r>
          <w:rPr>
            <w:noProof/>
            <w:webHidden/>
          </w:rPr>
          <w:fldChar w:fldCharType="separate"/>
        </w:r>
        <w:r>
          <w:rPr>
            <w:noProof/>
            <w:webHidden/>
          </w:rPr>
          <w:t>55</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52" w:history="1">
        <w:r w:rsidRPr="00C90A60">
          <w:rPr>
            <w:rStyle w:val="a8"/>
            <w:rFonts w:asciiTheme="minorEastAsia" w:hAnsiTheme="minorEastAsia"/>
            <w:noProof/>
          </w:rPr>
          <w:t>8.2</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债券回购融资情况</w:t>
        </w:r>
        <w:r>
          <w:rPr>
            <w:noProof/>
            <w:webHidden/>
          </w:rPr>
          <w:tab/>
        </w:r>
        <w:r>
          <w:rPr>
            <w:noProof/>
            <w:webHidden/>
          </w:rPr>
          <w:fldChar w:fldCharType="begin"/>
        </w:r>
        <w:r>
          <w:rPr>
            <w:noProof/>
            <w:webHidden/>
          </w:rPr>
          <w:instrText xml:space="preserve"> PAGEREF _Toc35532652 \h </w:instrText>
        </w:r>
        <w:r>
          <w:rPr>
            <w:noProof/>
            <w:webHidden/>
          </w:rPr>
        </w:r>
        <w:r>
          <w:rPr>
            <w:noProof/>
            <w:webHidden/>
          </w:rPr>
          <w:fldChar w:fldCharType="separate"/>
        </w:r>
        <w:r>
          <w:rPr>
            <w:noProof/>
            <w:webHidden/>
          </w:rPr>
          <w:t>55</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53" w:history="1">
        <w:r w:rsidRPr="00C90A60">
          <w:rPr>
            <w:rStyle w:val="a8"/>
            <w:rFonts w:asciiTheme="minorEastAsia" w:hAnsiTheme="minorEastAsia"/>
            <w:noProof/>
          </w:rPr>
          <w:t>8.3</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基金投资组合平均剩余期限</w:t>
        </w:r>
        <w:r>
          <w:rPr>
            <w:noProof/>
            <w:webHidden/>
          </w:rPr>
          <w:tab/>
        </w:r>
        <w:r>
          <w:rPr>
            <w:noProof/>
            <w:webHidden/>
          </w:rPr>
          <w:fldChar w:fldCharType="begin"/>
        </w:r>
        <w:r>
          <w:rPr>
            <w:noProof/>
            <w:webHidden/>
          </w:rPr>
          <w:instrText xml:space="preserve"> PAGEREF _Toc35532653 \h </w:instrText>
        </w:r>
        <w:r>
          <w:rPr>
            <w:noProof/>
            <w:webHidden/>
          </w:rPr>
        </w:r>
        <w:r>
          <w:rPr>
            <w:noProof/>
            <w:webHidden/>
          </w:rPr>
          <w:fldChar w:fldCharType="separate"/>
        </w:r>
        <w:r>
          <w:rPr>
            <w:noProof/>
            <w:webHidden/>
          </w:rPr>
          <w:t>56</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54" w:history="1">
        <w:r w:rsidRPr="00C90A60">
          <w:rPr>
            <w:rStyle w:val="a8"/>
            <w:rFonts w:asciiTheme="minorEastAsia" w:hAnsiTheme="minorEastAsia"/>
            <w:noProof/>
          </w:rPr>
          <w:t>8.4</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报告期内投资组合平均剩余存续期超过</w:t>
        </w:r>
        <w:r w:rsidRPr="00C90A60">
          <w:rPr>
            <w:rStyle w:val="a8"/>
            <w:rFonts w:asciiTheme="minorEastAsia" w:hAnsiTheme="minorEastAsia"/>
            <w:noProof/>
          </w:rPr>
          <w:t>240</w:t>
        </w:r>
        <w:r w:rsidRPr="00C90A60">
          <w:rPr>
            <w:rStyle w:val="a8"/>
            <w:rFonts w:asciiTheme="minorEastAsia" w:hAnsiTheme="minorEastAsia" w:hint="eastAsia"/>
            <w:noProof/>
          </w:rPr>
          <w:t>天情况说明</w:t>
        </w:r>
        <w:r>
          <w:rPr>
            <w:noProof/>
            <w:webHidden/>
          </w:rPr>
          <w:tab/>
        </w:r>
        <w:r>
          <w:rPr>
            <w:noProof/>
            <w:webHidden/>
          </w:rPr>
          <w:fldChar w:fldCharType="begin"/>
        </w:r>
        <w:r>
          <w:rPr>
            <w:noProof/>
            <w:webHidden/>
          </w:rPr>
          <w:instrText xml:space="preserve"> PAGEREF _Toc35532654 \h </w:instrText>
        </w:r>
        <w:r>
          <w:rPr>
            <w:noProof/>
            <w:webHidden/>
          </w:rPr>
        </w:r>
        <w:r>
          <w:rPr>
            <w:noProof/>
            <w:webHidden/>
          </w:rPr>
          <w:fldChar w:fldCharType="separate"/>
        </w:r>
        <w:r>
          <w:rPr>
            <w:noProof/>
            <w:webHidden/>
          </w:rPr>
          <w:t>57</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55" w:history="1">
        <w:r w:rsidRPr="00C90A60">
          <w:rPr>
            <w:rStyle w:val="a8"/>
            <w:rFonts w:asciiTheme="minorEastAsia" w:hAnsiTheme="minorEastAsia"/>
            <w:noProof/>
          </w:rPr>
          <w:t>8.5</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期末按债券品种分类的债券投资组合</w:t>
        </w:r>
        <w:r>
          <w:rPr>
            <w:noProof/>
            <w:webHidden/>
          </w:rPr>
          <w:tab/>
        </w:r>
        <w:r>
          <w:rPr>
            <w:noProof/>
            <w:webHidden/>
          </w:rPr>
          <w:fldChar w:fldCharType="begin"/>
        </w:r>
        <w:r>
          <w:rPr>
            <w:noProof/>
            <w:webHidden/>
          </w:rPr>
          <w:instrText xml:space="preserve"> PAGEREF _Toc35532655 \h </w:instrText>
        </w:r>
        <w:r>
          <w:rPr>
            <w:noProof/>
            <w:webHidden/>
          </w:rPr>
        </w:r>
        <w:r>
          <w:rPr>
            <w:noProof/>
            <w:webHidden/>
          </w:rPr>
          <w:fldChar w:fldCharType="separate"/>
        </w:r>
        <w:r>
          <w:rPr>
            <w:noProof/>
            <w:webHidden/>
          </w:rPr>
          <w:t>57</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56" w:history="1">
        <w:r w:rsidRPr="00C90A60">
          <w:rPr>
            <w:rStyle w:val="a8"/>
            <w:rFonts w:asciiTheme="minorEastAsia" w:hAnsiTheme="minorEastAsia"/>
            <w:noProof/>
          </w:rPr>
          <w:t>8.6</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期末按摊余成本占基金资产净值比例大小排名的前十名债券投资明细</w:t>
        </w:r>
        <w:r>
          <w:rPr>
            <w:noProof/>
            <w:webHidden/>
          </w:rPr>
          <w:tab/>
        </w:r>
        <w:r>
          <w:rPr>
            <w:noProof/>
            <w:webHidden/>
          </w:rPr>
          <w:fldChar w:fldCharType="begin"/>
        </w:r>
        <w:r>
          <w:rPr>
            <w:noProof/>
            <w:webHidden/>
          </w:rPr>
          <w:instrText xml:space="preserve"> PAGEREF _Toc35532656 \h </w:instrText>
        </w:r>
        <w:r>
          <w:rPr>
            <w:noProof/>
            <w:webHidden/>
          </w:rPr>
        </w:r>
        <w:r>
          <w:rPr>
            <w:noProof/>
            <w:webHidden/>
          </w:rPr>
          <w:fldChar w:fldCharType="separate"/>
        </w:r>
        <w:r>
          <w:rPr>
            <w:noProof/>
            <w:webHidden/>
          </w:rPr>
          <w:t>57</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57" w:history="1">
        <w:r w:rsidRPr="00C90A60">
          <w:rPr>
            <w:rStyle w:val="a8"/>
            <w:rFonts w:asciiTheme="minorEastAsia" w:hAnsiTheme="minorEastAsia"/>
            <w:noProof/>
          </w:rPr>
          <w:t>8.7</w:t>
        </w:r>
        <w:r>
          <w:rPr>
            <w:rFonts w:asciiTheme="minorHAnsi" w:eastAsiaTheme="minorEastAsia" w:hAnsiTheme="minorHAnsi" w:cstheme="minorBidi"/>
            <w:noProof/>
            <w:kern w:val="2"/>
            <w:szCs w:val="22"/>
          </w:rPr>
          <w:tab/>
        </w:r>
        <w:r w:rsidRPr="00C90A60">
          <w:rPr>
            <w:rStyle w:val="a8"/>
            <w:rFonts w:asciiTheme="minorEastAsia" w:hAnsiTheme="minorEastAsia"/>
            <w:noProof/>
          </w:rPr>
          <w:t>“</w:t>
        </w:r>
        <w:r w:rsidRPr="00C90A60">
          <w:rPr>
            <w:rStyle w:val="a8"/>
            <w:rFonts w:asciiTheme="minorEastAsia" w:hAnsiTheme="minorEastAsia" w:hint="eastAsia"/>
            <w:noProof/>
          </w:rPr>
          <w:t>影子定价</w:t>
        </w:r>
        <w:r w:rsidRPr="00C90A60">
          <w:rPr>
            <w:rStyle w:val="a8"/>
            <w:rFonts w:asciiTheme="minorEastAsia" w:hAnsiTheme="minorEastAsia"/>
            <w:noProof/>
          </w:rPr>
          <w:t>”</w:t>
        </w:r>
        <w:r w:rsidRPr="00C90A60">
          <w:rPr>
            <w:rStyle w:val="a8"/>
            <w:rFonts w:asciiTheme="minorEastAsia" w:hAnsiTheme="minorEastAsia" w:hint="eastAsia"/>
            <w:noProof/>
          </w:rPr>
          <w:t>与</w:t>
        </w:r>
        <w:r w:rsidRPr="00C90A60">
          <w:rPr>
            <w:rStyle w:val="a8"/>
            <w:rFonts w:asciiTheme="minorEastAsia" w:hAnsiTheme="minorEastAsia"/>
            <w:noProof/>
          </w:rPr>
          <w:t>“</w:t>
        </w:r>
        <w:r w:rsidRPr="00C90A60">
          <w:rPr>
            <w:rStyle w:val="a8"/>
            <w:rFonts w:asciiTheme="minorEastAsia" w:hAnsiTheme="minorEastAsia" w:hint="eastAsia"/>
            <w:noProof/>
          </w:rPr>
          <w:t>摊余成本法</w:t>
        </w:r>
        <w:r w:rsidRPr="00C90A60">
          <w:rPr>
            <w:rStyle w:val="a8"/>
            <w:rFonts w:asciiTheme="minorEastAsia" w:hAnsiTheme="minorEastAsia"/>
            <w:noProof/>
          </w:rPr>
          <w:t>”</w:t>
        </w:r>
        <w:r w:rsidRPr="00C90A60">
          <w:rPr>
            <w:rStyle w:val="a8"/>
            <w:rFonts w:asciiTheme="minorEastAsia" w:hAnsiTheme="minorEastAsia" w:hint="eastAsia"/>
            <w:noProof/>
          </w:rPr>
          <w:t>确定的基金资产净值的偏离</w:t>
        </w:r>
        <w:r>
          <w:rPr>
            <w:noProof/>
            <w:webHidden/>
          </w:rPr>
          <w:tab/>
        </w:r>
        <w:r>
          <w:rPr>
            <w:noProof/>
            <w:webHidden/>
          </w:rPr>
          <w:fldChar w:fldCharType="begin"/>
        </w:r>
        <w:r>
          <w:rPr>
            <w:noProof/>
            <w:webHidden/>
          </w:rPr>
          <w:instrText xml:space="preserve"> PAGEREF _Toc35532657 \h </w:instrText>
        </w:r>
        <w:r>
          <w:rPr>
            <w:noProof/>
            <w:webHidden/>
          </w:rPr>
        </w:r>
        <w:r>
          <w:rPr>
            <w:noProof/>
            <w:webHidden/>
          </w:rPr>
          <w:fldChar w:fldCharType="separate"/>
        </w:r>
        <w:r>
          <w:rPr>
            <w:noProof/>
            <w:webHidden/>
          </w:rPr>
          <w:t>58</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58" w:history="1">
        <w:r w:rsidRPr="00C90A60">
          <w:rPr>
            <w:rStyle w:val="a8"/>
            <w:rFonts w:asciiTheme="minorEastAsia" w:hAnsiTheme="minorEastAsia" w:hint="eastAsia"/>
            <w:noProof/>
          </w:rPr>
          <w:t>报告期内负偏离度的绝对值达到</w:t>
        </w:r>
        <w:r w:rsidRPr="00C90A60">
          <w:rPr>
            <w:rStyle w:val="a8"/>
            <w:rFonts w:asciiTheme="minorEastAsia" w:hAnsiTheme="minorEastAsia"/>
            <w:noProof/>
          </w:rPr>
          <w:t>0.25%</w:t>
        </w:r>
        <w:r w:rsidRPr="00C90A60">
          <w:rPr>
            <w:rStyle w:val="a8"/>
            <w:rFonts w:asciiTheme="minorEastAsia" w:hAnsiTheme="minorEastAsia" w:hint="eastAsia"/>
            <w:noProof/>
          </w:rPr>
          <w:t>情况说明</w:t>
        </w:r>
        <w:r>
          <w:rPr>
            <w:noProof/>
            <w:webHidden/>
          </w:rPr>
          <w:tab/>
        </w:r>
        <w:r>
          <w:rPr>
            <w:noProof/>
            <w:webHidden/>
          </w:rPr>
          <w:fldChar w:fldCharType="begin"/>
        </w:r>
        <w:r>
          <w:rPr>
            <w:noProof/>
            <w:webHidden/>
          </w:rPr>
          <w:instrText xml:space="preserve"> PAGEREF _Toc35532658 \h </w:instrText>
        </w:r>
        <w:r>
          <w:rPr>
            <w:noProof/>
            <w:webHidden/>
          </w:rPr>
        </w:r>
        <w:r>
          <w:rPr>
            <w:noProof/>
            <w:webHidden/>
          </w:rPr>
          <w:fldChar w:fldCharType="separate"/>
        </w:r>
        <w:r>
          <w:rPr>
            <w:noProof/>
            <w:webHidden/>
          </w:rPr>
          <w:t>58</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59" w:history="1">
        <w:r w:rsidRPr="00C90A60">
          <w:rPr>
            <w:rStyle w:val="a8"/>
            <w:rFonts w:asciiTheme="minorEastAsia" w:hAnsiTheme="minorEastAsia" w:hint="eastAsia"/>
            <w:noProof/>
          </w:rPr>
          <w:t>报告期内正偏离度的绝对值达到</w:t>
        </w:r>
        <w:r w:rsidRPr="00C90A60">
          <w:rPr>
            <w:rStyle w:val="a8"/>
            <w:rFonts w:asciiTheme="minorEastAsia" w:hAnsiTheme="minorEastAsia"/>
            <w:noProof/>
          </w:rPr>
          <w:t>0.5%</w:t>
        </w:r>
        <w:r w:rsidRPr="00C90A60">
          <w:rPr>
            <w:rStyle w:val="a8"/>
            <w:rFonts w:asciiTheme="minorEastAsia" w:hAnsiTheme="minorEastAsia" w:hint="eastAsia"/>
            <w:noProof/>
          </w:rPr>
          <w:t>情况说明</w:t>
        </w:r>
        <w:r>
          <w:rPr>
            <w:noProof/>
            <w:webHidden/>
          </w:rPr>
          <w:tab/>
        </w:r>
        <w:r>
          <w:rPr>
            <w:noProof/>
            <w:webHidden/>
          </w:rPr>
          <w:fldChar w:fldCharType="begin"/>
        </w:r>
        <w:r>
          <w:rPr>
            <w:noProof/>
            <w:webHidden/>
          </w:rPr>
          <w:instrText xml:space="preserve"> PAGEREF _Toc35532659 \h </w:instrText>
        </w:r>
        <w:r>
          <w:rPr>
            <w:noProof/>
            <w:webHidden/>
          </w:rPr>
        </w:r>
        <w:r>
          <w:rPr>
            <w:noProof/>
            <w:webHidden/>
          </w:rPr>
          <w:fldChar w:fldCharType="separate"/>
        </w:r>
        <w:r>
          <w:rPr>
            <w:noProof/>
            <w:webHidden/>
          </w:rPr>
          <w:t>58</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60" w:history="1">
        <w:r w:rsidRPr="00C90A60">
          <w:rPr>
            <w:rStyle w:val="a8"/>
            <w:rFonts w:asciiTheme="minorEastAsia" w:hAnsiTheme="minorEastAsia"/>
            <w:noProof/>
          </w:rPr>
          <w:t>8.8</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期末按公允价值占基金资产净值比例大小排名的前十名资产支持证券投资明细</w:t>
        </w:r>
        <w:r>
          <w:rPr>
            <w:noProof/>
            <w:webHidden/>
          </w:rPr>
          <w:tab/>
        </w:r>
        <w:r>
          <w:rPr>
            <w:noProof/>
            <w:webHidden/>
          </w:rPr>
          <w:fldChar w:fldCharType="begin"/>
        </w:r>
        <w:r>
          <w:rPr>
            <w:noProof/>
            <w:webHidden/>
          </w:rPr>
          <w:instrText xml:space="preserve"> PAGEREF _Toc35532660 \h </w:instrText>
        </w:r>
        <w:r>
          <w:rPr>
            <w:noProof/>
            <w:webHidden/>
          </w:rPr>
        </w:r>
        <w:r>
          <w:rPr>
            <w:noProof/>
            <w:webHidden/>
          </w:rPr>
          <w:fldChar w:fldCharType="separate"/>
        </w:r>
        <w:r>
          <w:rPr>
            <w:noProof/>
            <w:webHidden/>
          </w:rPr>
          <w:t>58</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61" w:history="1">
        <w:r w:rsidRPr="00C90A60">
          <w:rPr>
            <w:rStyle w:val="a8"/>
            <w:rFonts w:asciiTheme="minorEastAsia" w:hAnsiTheme="minorEastAsia"/>
            <w:noProof/>
          </w:rPr>
          <w:t>8.9</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投资组合报告附注</w:t>
        </w:r>
        <w:r>
          <w:rPr>
            <w:noProof/>
            <w:webHidden/>
          </w:rPr>
          <w:tab/>
        </w:r>
        <w:r>
          <w:rPr>
            <w:noProof/>
            <w:webHidden/>
          </w:rPr>
          <w:fldChar w:fldCharType="begin"/>
        </w:r>
        <w:r>
          <w:rPr>
            <w:noProof/>
            <w:webHidden/>
          </w:rPr>
          <w:instrText xml:space="preserve"> PAGEREF _Toc35532661 \h </w:instrText>
        </w:r>
        <w:r>
          <w:rPr>
            <w:noProof/>
            <w:webHidden/>
          </w:rPr>
        </w:r>
        <w:r>
          <w:rPr>
            <w:noProof/>
            <w:webHidden/>
          </w:rPr>
          <w:fldChar w:fldCharType="separate"/>
        </w:r>
        <w:r>
          <w:rPr>
            <w:noProof/>
            <w:webHidden/>
          </w:rPr>
          <w:t>58</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62" w:history="1">
        <w:r w:rsidRPr="00C90A60">
          <w:rPr>
            <w:rStyle w:val="a8"/>
            <w:rFonts w:ascii="宋体" w:hAnsi="宋体"/>
            <w:noProof/>
          </w:rPr>
          <w:t>§9</w:t>
        </w:r>
        <w:r>
          <w:rPr>
            <w:rFonts w:asciiTheme="minorHAnsi" w:eastAsiaTheme="minorEastAsia" w:hAnsiTheme="minorHAnsi" w:cstheme="minorBidi"/>
            <w:noProof/>
            <w:kern w:val="2"/>
            <w:szCs w:val="22"/>
          </w:rPr>
          <w:tab/>
        </w:r>
        <w:r w:rsidRPr="00C90A60">
          <w:rPr>
            <w:rStyle w:val="a8"/>
            <w:rFonts w:ascii="宋体" w:hAnsi="宋体" w:hint="eastAsia"/>
            <w:noProof/>
          </w:rPr>
          <w:t>基金份额持有人信息</w:t>
        </w:r>
        <w:r>
          <w:rPr>
            <w:noProof/>
            <w:webHidden/>
          </w:rPr>
          <w:tab/>
        </w:r>
        <w:r>
          <w:rPr>
            <w:noProof/>
            <w:webHidden/>
          </w:rPr>
          <w:fldChar w:fldCharType="begin"/>
        </w:r>
        <w:r>
          <w:rPr>
            <w:noProof/>
            <w:webHidden/>
          </w:rPr>
          <w:instrText xml:space="preserve"> PAGEREF _Toc35532662 \h </w:instrText>
        </w:r>
        <w:r>
          <w:rPr>
            <w:noProof/>
            <w:webHidden/>
          </w:rPr>
        </w:r>
        <w:r>
          <w:rPr>
            <w:noProof/>
            <w:webHidden/>
          </w:rPr>
          <w:fldChar w:fldCharType="separate"/>
        </w:r>
        <w:r>
          <w:rPr>
            <w:noProof/>
            <w:webHidden/>
          </w:rPr>
          <w:t>60</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63" w:history="1">
        <w:r w:rsidRPr="00C90A60">
          <w:rPr>
            <w:rStyle w:val="a8"/>
            <w:rFonts w:asciiTheme="minorEastAsia" w:hAnsiTheme="minorEastAsia"/>
            <w:noProof/>
          </w:rPr>
          <w:t>9.1</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期末基金份额持有人户数及持有人结构</w:t>
        </w:r>
        <w:r>
          <w:rPr>
            <w:noProof/>
            <w:webHidden/>
          </w:rPr>
          <w:tab/>
        </w:r>
        <w:r>
          <w:rPr>
            <w:noProof/>
            <w:webHidden/>
          </w:rPr>
          <w:fldChar w:fldCharType="begin"/>
        </w:r>
        <w:r>
          <w:rPr>
            <w:noProof/>
            <w:webHidden/>
          </w:rPr>
          <w:instrText xml:space="preserve"> PAGEREF _Toc35532663 \h </w:instrText>
        </w:r>
        <w:r>
          <w:rPr>
            <w:noProof/>
            <w:webHidden/>
          </w:rPr>
        </w:r>
        <w:r>
          <w:rPr>
            <w:noProof/>
            <w:webHidden/>
          </w:rPr>
          <w:fldChar w:fldCharType="separate"/>
        </w:r>
        <w:r>
          <w:rPr>
            <w:noProof/>
            <w:webHidden/>
          </w:rPr>
          <w:t>60</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64" w:history="1">
        <w:r w:rsidRPr="00C90A60">
          <w:rPr>
            <w:rStyle w:val="a8"/>
            <w:rFonts w:asciiTheme="minorEastAsia" w:hAnsiTheme="minorEastAsia"/>
            <w:noProof/>
          </w:rPr>
          <w:t>9.2</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期末上市基金前十名持有人</w:t>
        </w:r>
        <w:r>
          <w:rPr>
            <w:noProof/>
            <w:webHidden/>
          </w:rPr>
          <w:tab/>
        </w:r>
        <w:r>
          <w:rPr>
            <w:noProof/>
            <w:webHidden/>
          </w:rPr>
          <w:fldChar w:fldCharType="begin"/>
        </w:r>
        <w:r>
          <w:rPr>
            <w:noProof/>
            <w:webHidden/>
          </w:rPr>
          <w:instrText xml:space="preserve"> PAGEREF _Toc35532664 \h </w:instrText>
        </w:r>
        <w:r>
          <w:rPr>
            <w:noProof/>
            <w:webHidden/>
          </w:rPr>
        </w:r>
        <w:r>
          <w:rPr>
            <w:noProof/>
            <w:webHidden/>
          </w:rPr>
          <w:fldChar w:fldCharType="separate"/>
        </w:r>
        <w:r>
          <w:rPr>
            <w:noProof/>
            <w:webHidden/>
          </w:rPr>
          <w:t>61</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65" w:history="1">
        <w:r w:rsidRPr="00C90A60">
          <w:rPr>
            <w:rStyle w:val="a8"/>
            <w:rFonts w:asciiTheme="minorEastAsia" w:hAnsiTheme="minorEastAsia"/>
            <w:noProof/>
          </w:rPr>
          <w:t>9.3</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期末货币市场基金前十名份额持有人情况</w:t>
        </w:r>
        <w:r>
          <w:rPr>
            <w:noProof/>
            <w:webHidden/>
          </w:rPr>
          <w:tab/>
        </w:r>
        <w:r>
          <w:rPr>
            <w:noProof/>
            <w:webHidden/>
          </w:rPr>
          <w:fldChar w:fldCharType="begin"/>
        </w:r>
        <w:r>
          <w:rPr>
            <w:noProof/>
            <w:webHidden/>
          </w:rPr>
          <w:instrText xml:space="preserve"> PAGEREF _Toc35532665 \h </w:instrText>
        </w:r>
        <w:r>
          <w:rPr>
            <w:noProof/>
            <w:webHidden/>
          </w:rPr>
        </w:r>
        <w:r>
          <w:rPr>
            <w:noProof/>
            <w:webHidden/>
          </w:rPr>
          <w:fldChar w:fldCharType="separate"/>
        </w:r>
        <w:r>
          <w:rPr>
            <w:noProof/>
            <w:webHidden/>
          </w:rPr>
          <w:t>61</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66" w:history="1">
        <w:r w:rsidRPr="00C90A60">
          <w:rPr>
            <w:rStyle w:val="a8"/>
            <w:rFonts w:asciiTheme="minorEastAsia" w:hAnsiTheme="minorEastAsia"/>
            <w:noProof/>
          </w:rPr>
          <w:t>9.4</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期末基金管理人的从业人员持有本基金的情况</w:t>
        </w:r>
        <w:r>
          <w:rPr>
            <w:noProof/>
            <w:webHidden/>
          </w:rPr>
          <w:tab/>
        </w:r>
        <w:r>
          <w:rPr>
            <w:noProof/>
            <w:webHidden/>
          </w:rPr>
          <w:fldChar w:fldCharType="begin"/>
        </w:r>
        <w:r>
          <w:rPr>
            <w:noProof/>
            <w:webHidden/>
          </w:rPr>
          <w:instrText xml:space="preserve"> PAGEREF _Toc35532666 \h </w:instrText>
        </w:r>
        <w:r>
          <w:rPr>
            <w:noProof/>
            <w:webHidden/>
          </w:rPr>
        </w:r>
        <w:r>
          <w:rPr>
            <w:noProof/>
            <w:webHidden/>
          </w:rPr>
          <w:fldChar w:fldCharType="separate"/>
        </w:r>
        <w:r>
          <w:rPr>
            <w:noProof/>
            <w:webHidden/>
          </w:rPr>
          <w:t>61</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67" w:history="1">
        <w:r w:rsidRPr="00C90A60">
          <w:rPr>
            <w:rStyle w:val="a8"/>
            <w:rFonts w:ascii="宋体" w:hAnsi="宋体"/>
            <w:noProof/>
          </w:rPr>
          <w:t>9.5</w:t>
        </w:r>
        <w:r>
          <w:rPr>
            <w:rFonts w:asciiTheme="minorHAnsi" w:eastAsiaTheme="minorEastAsia" w:hAnsiTheme="minorHAnsi" w:cstheme="minorBidi"/>
            <w:noProof/>
            <w:kern w:val="2"/>
            <w:szCs w:val="22"/>
          </w:rPr>
          <w:tab/>
        </w:r>
        <w:r w:rsidRPr="00C90A60">
          <w:rPr>
            <w:rStyle w:val="a8"/>
            <w:rFonts w:ascii="宋体" w:hAnsi="宋体"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_Toc35532667 \h </w:instrText>
        </w:r>
        <w:r>
          <w:rPr>
            <w:noProof/>
            <w:webHidden/>
          </w:rPr>
        </w:r>
        <w:r>
          <w:rPr>
            <w:noProof/>
            <w:webHidden/>
          </w:rPr>
          <w:fldChar w:fldCharType="separate"/>
        </w:r>
        <w:r>
          <w:rPr>
            <w:noProof/>
            <w:webHidden/>
          </w:rPr>
          <w:t>62</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68" w:history="1">
        <w:r w:rsidRPr="00C90A60">
          <w:rPr>
            <w:rStyle w:val="a8"/>
            <w:rFonts w:ascii="宋体" w:hAnsi="宋体"/>
            <w:noProof/>
          </w:rPr>
          <w:t>§10</w:t>
        </w:r>
        <w:r>
          <w:rPr>
            <w:rFonts w:asciiTheme="minorHAnsi" w:eastAsiaTheme="minorEastAsia" w:hAnsiTheme="minorHAnsi" w:cstheme="minorBidi"/>
            <w:noProof/>
            <w:kern w:val="2"/>
            <w:szCs w:val="22"/>
          </w:rPr>
          <w:tab/>
        </w:r>
        <w:r w:rsidRPr="00C90A60">
          <w:rPr>
            <w:rStyle w:val="a8"/>
            <w:rFonts w:ascii="宋体" w:hAnsi="宋体" w:hint="eastAsia"/>
            <w:noProof/>
          </w:rPr>
          <w:t>开放式基金份额变动</w:t>
        </w:r>
        <w:r>
          <w:rPr>
            <w:noProof/>
            <w:webHidden/>
          </w:rPr>
          <w:tab/>
        </w:r>
        <w:r>
          <w:rPr>
            <w:noProof/>
            <w:webHidden/>
          </w:rPr>
          <w:fldChar w:fldCharType="begin"/>
        </w:r>
        <w:r>
          <w:rPr>
            <w:noProof/>
            <w:webHidden/>
          </w:rPr>
          <w:instrText xml:space="preserve"> PAGEREF _Toc35532668 \h </w:instrText>
        </w:r>
        <w:r>
          <w:rPr>
            <w:noProof/>
            <w:webHidden/>
          </w:rPr>
        </w:r>
        <w:r>
          <w:rPr>
            <w:noProof/>
            <w:webHidden/>
          </w:rPr>
          <w:fldChar w:fldCharType="separate"/>
        </w:r>
        <w:r>
          <w:rPr>
            <w:noProof/>
            <w:webHidden/>
          </w:rPr>
          <w:t>62</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69" w:history="1">
        <w:r w:rsidRPr="00C90A60">
          <w:rPr>
            <w:rStyle w:val="a8"/>
            <w:rFonts w:ascii="宋体" w:hAnsi="宋体"/>
            <w:noProof/>
          </w:rPr>
          <w:t>§11</w:t>
        </w:r>
        <w:r>
          <w:rPr>
            <w:rFonts w:asciiTheme="minorHAnsi" w:eastAsiaTheme="minorEastAsia" w:hAnsiTheme="minorHAnsi" w:cstheme="minorBidi"/>
            <w:noProof/>
            <w:kern w:val="2"/>
            <w:szCs w:val="22"/>
          </w:rPr>
          <w:tab/>
        </w:r>
        <w:r w:rsidRPr="00C90A60">
          <w:rPr>
            <w:rStyle w:val="a8"/>
            <w:rFonts w:ascii="宋体" w:hAnsi="宋体" w:hint="eastAsia"/>
            <w:noProof/>
          </w:rPr>
          <w:t>重大事件揭示</w:t>
        </w:r>
        <w:r>
          <w:rPr>
            <w:noProof/>
            <w:webHidden/>
          </w:rPr>
          <w:tab/>
        </w:r>
        <w:r>
          <w:rPr>
            <w:noProof/>
            <w:webHidden/>
          </w:rPr>
          <w:fldChar w:fldCharType="begin"/>
        </w:r>
        <w:r>
          <w:rPr>
            <w:noProof/>
            <w:webHidden/>
          </w:rPr>
          <w:instrText xml:space="preserve"> PAGEREF _Toc35532669 \h </w:instrText>
        </w:r>
        <w:r>
          <w:rPr>
            <w:noProof/>
            <w:webHidden/>
          </w:rPr>
        </w:r>
        <w:r>
          <w:rPr>
            <w:noProof/>
            <w:webHidden/>
          </w:rPr>
          <w:fldChar w:fldCharType="separate"/>
        </w:r>
        <w:r>
          <w:rPr>
            <w:noProof/>
            <w:webHidden/>
          </w:rPr>
          <w:t>62</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70" w:history="1">
        <w:r w:rsidRPr="00C90A60">
          <w:rPr>
            <w:rStyle w:val="a8"/>
            <w:rFonts w:asciiTheme="minorEastAsia" w:hAnsiTheme="minorEastAsia"/>
            <w:noProof/>
          </w:rPr>
          <w:t>11.1</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基金份额持有人大会决议</w:t>
        </w:r>
        <w:r>
          <w:rPr>
            <w:noProof/>
            <w:webHidden/>
          </w:rPr>
          <w:tab/>
        </w:r>
        <w:r>
          <w:rPr>
            <w:noProof/>
            <w:webHidden/>
          </w:rPr>
          <w:fldChar w:fldCharType="begin"/>
        </w:r>
        <w:r>
          <w:rPr>
            <w:noProof/>
            <w:webHidden/>
          </w:rPr>
          <w:instrText xml:space="preserve"> PAGEREF _Toc35532670 \h </w:instrText>
        </w:r>
        <w:r>
          <w:rPr>
            <w:noProof/>
            <w:webHidden/>
          </w:rPr>
        </w:r>
        <w:r>
          <w:rPr>
            <w:noProof/>
            <w:webHidden/>
          </w:rPr>
          <w:fldChar w:fldCharType="separate"/>
        </w:r>
        <w:r>
          <w:rPr>
            <w:noProof/>
            <w:webHidden/>
          </w:rPr>
          <w:t>62</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71" w:history="1">
        <w:r w:rsidRPr="00C90A60">
          <w:rPr>
            <w:rStyle w:val="a8"/>
            <w:rFonts w:asciiTheme="minorEastAsia" w:hAnsiTheme="minorEastAsia"/>
            <w:noProof/>
          </w:rPr>
          <w:t>11.2</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_Toc35532671 \h </w:instrText>
        </w:r>
        <w:r>
          <w:rPr>
            <w:noProof/>
            <w:webHidden/>
          </w:rPr>
        </w:r>
        <w:r>
          <w:rPr>
            <w:noProof/>
            <w:webHidden/>
          </w:rPr>
          <w:fldChar w:fldCharType="separate"/>
        </w:r>
        <w:r>
          <w:rPr>
            <w:noProof/>
            <w:webHidden/>
          </w:rPr>
          <w:t>63</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72" w:history="1">
        <w:r w:rsidRPr="00C90A60">
          <w:rPr>
            <w:rStyle w:val="a8"/>
            <w:rFonts w:asciiTheme="minorEastAsia" w:hAnsiTheme="minorEastAsia"/>
            <w:noProof/>
          </w:rPr>
          <w:t>11.3</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涉及基金管理人、基金财产、基金托管业务的诉讼</w:t>
        </w:r>
        <w:r>
          <w:rPr>
            <w:noProof/>
            <w:webHidden/>
          </w:rPr>
          <w:tab/>
        </w:r>
        <w:r>
          <w:rPr>
            <w:noProof/>
            <w:webHidden/>
          </w:rPr>
          <w:fldChar w:fldCharType="begin"/>
        </w:r>
        <w:r>
          <w:rPr>
            <w:noProof/>
            <w:webHidden/>
          </w:rPr>
          <w:instrText xml:space="preserve"> PAGEREF _Toc35532672 \h </w:instrText>
        </w:r>
        <w:r>
          <w:rPr>
            <w:noProof/>
            <w:webHidden/>
          </w:rPr>
        </w:r>
        <w:r>
          <w:rPr>
            <w:noProof/>
            <w:webHidden/>
          </w:rPr>
          <w:fldChar w:fldCharType="separate"/>
        </w:r>
        <w:r>
          <w:rPr>
            <w:noProof/>
            <w:webHidden/>
          </w:rPr>
          <w:t>63</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73" w:history="1">
        <w:r w:rsidRPr="00C90A60">
          <w:rPr>
            <w:rStyle w:val="a8"/>
            <w:rFonts w:asciiTheme="minorEastAsia" w:hAnsiTheme="minorEastAsia"/>
            <w:noProof/>
          </w:rPr>
          <w:t>11.4</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基金投资策略的改变</w:t>
        </w:r>
        <w:r>
          <w:rPr>
            <w:noProof/>
            <w:webHidden/>
          </w:rPr>
          <w:tab/>
        </w:r>
        <w:r>
          <w:rPr>
            <w:noProof/>
            <w:webHidden/>
          </w:rPr>
          <w:fldChar w:fldCharType="begin"/>
        </w:r>
        <w:r>
          <w:rPr>
            <w:noProof/>
            <w:webHidden/>
          </w:rPr>
          <w:instrText xml:space="preserve"> PAGEREF _Toc35532673 \h </w:instrText>
        </w:r>
        <w:r>
          <w:rPr>
            <w:noProof/>
            <w:webHidden/>
          </w:rPr>
        </w:r>
        <w:r>
          <w:rPr>
            <w:noProof/>
            <w:webHidden/>
          </w:rPr>
          <w:fldChar w:fldCharType="separate"/>
        </w:r>
        <w:r>
          <w:rPr>
            <w:noProof/>
            <w:webHidden/>
          </w:rPr>
          <w:t>63</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74" w:history="1">
        <w:r w:rsidRPr="00C90A60">
          <w:rPr>
            <w:rStyle w:val="a8"/>
            <w:rFonts w:asciiTheme="minorEastAsia" w:hAnsiTheme="minorEastAsia"/>
            <w:noProof/>
          </w:rPr>
          <w:t>11.5</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为基金进行审计的会计师事务所情况</w:t>
        </w:r>
        <w:r>
          <w:rPr>
            <w:noProof/>
            <w:webHidden/>
          </w:rPr>
          <w:tab/>
        </w:r>
        <w:r>
          <w:rPr>
            <w:noProof/>
            <w:webHidden/>
          </w:rPr>
          <w:fldChar w:fldCharType="begin"/>
        </w:r>
        <w:r>
          <w:rPr>
            <w:noProof/>
            <w:webHidden/>
          </w:rPr>
          <w:instrText xml:space="preserve"> PAGEREF _Toc35532674 \h </w:instrText>
        </w:r>
        <w:r>
          <w:rPr>
            <w:noProof/>
            <w:webHidden/>
          </w:rPr>
        </w:r>
        <w:r>
          <w:rPr>
            <w:noProof/>
            <w:webHidden/>
          </w:rPr>
          <w:fldChar w:fldCharType="separate"/>
        </w:r>
        <w:r>
          <w:rPr>
            <w:noProof/>
            <w:webHidden/>
          </w:rPr>
          <w:t>63</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75" w:history="1">
        <w:r w:rsidRPr="00C90A60">
          <w:rPr>
            <w:rStyle w:val="a8"/>
            <w:rFonts w:asciiTheme="minorEastAsia" w:hAnsiTheme="minorEastAsia"/>
            <w:noProof/>
          </w:rPr>
          <w:t>11.6</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_Toc35532675 \h </w:instrText>
        </w:r>
        <w:r>
          <w:rPr>
            <w:noProof/>
            <w:webHidden/>
          </w:rPr>
        </w:r>
        <w:r>
          <w:rPr>
            <w:noProof/>
            <w:webHidden/>
          </w:rPr>
          <w:fldChar w:fldCharType="separate"/>
        </w:r>
        <w:r>
          <w:rPr>
            <w:noProof/>
            <w:webHidden/>
          </w:rPr>
          <w:t>63</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76" w:history="1">
        <w:r w:rsidRPr="00C90A60">
          <w:rPr>
            <w:rStyle w:val="a8"/>
            <w:rFonts w:asciiTheme="minorEastAsia" w:hAnsiTheme="minorEastAsia"/>
            <w:noProof/>
          </w:rPr>
          <w:t>11.7</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基金租用证券公司交易单元的有关情况</w:t>
        </w:r>
        <w:r>
          <w:rPr>
            <w:noProof/>
            <w:webHidden/>
          </w:rPr>
          <w:tab/>
        </w:r>
        <w:r>
          <w:rPr>
            <w:noProof/>
            <w:webHidden/>
          </w:rPr>
          <w:fldChar w:fldCharType="begin"/>
        </w:r>
        <w:r>
          <w:rPr>
            <w:noProof/>
            <w:webHidden/>
          </w:rPr>
          <w:instrText xml:space="preserve"> PAGEREF _Toc35532676 \h </w:instrText>
        </w:r>
        <w:r>
          <w:rPr>
            <w:noProof/>
            <w:webHidden/>
          </w:rPr>
        </w:r>
        <w:r>
          <w:rPr>
            <w:noProof/>
            <w:webHidden/>
          </w:rPr>
          <w:fldChar w:fldCharType="separate"/>
        </w:r>
        <w:r>
          <w:rPr>
            <w:noProof/>
            <w:webHidden/>
          </w:rPr>
          <w:t>63</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77" w:history="1">
        <w:r w:rsidRPr="00C90A60">
          <w:rPr>
            <w:rStyle w:val="a8"/>
            <w:rFonts w:asciiTheme="minorEastAsia" w:hAnsiTheme="minorEastAsia"/>
            <w:noProof/>
          </w:rPr>
          <w:t>11.8</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偏离度绝对值超过</w:t>
        </w:r>
        <w:r w:rsidRPr="00C90A60">
          <w:rPr>
            <w:rStyle w:val="a8"/>
            <w:rFonts w:asciiTheme="minorEastAsia" w:hAnsiTheme="minorEastAsia"/>
            <w:noProof/>
          </w:rPr>
          <w:t>0.5%</w:t>
        </w:r>
        <w:r w:rsidRPr="00C90A60">
          <w:rPr>
            <w:rStyle w:val="a8"/>
            <w:rFonts w:asciiTheme="minorEastAsia" w:hAnsiTheme="minorEastAsia" w:hint="eastAsia"/>
            <w:noProof/>
          </w:rPr>
          <w:t>的情况</w:t>
        </w:r>
        <w:r>
          <w:rPr>
            <w:noProof/>
            <w:webHidden/>
          </w:rPr>
          <w:tab/>
        </w:r>
        <w:r>
          <w:rPr>
            <w:noProof/>
            <w:webHidden/>
          </w:rPr>
          <w:fldChar w:fldCharType="begin"/>
        </w:r>
        <w:r>
          <w:rPr>
            <w:noProof/>
            <w:webHidden/>
          </w:rPr>
          <w:instrText xml:space="preserve"> PAGEREF _Toc35532677 \h </w:instrText>
        </w:r>
        <w:r>
          <w:rPr>
            <w:noProof/>
            <w:webHidden/>
          </w:rPr>
        </w:r>
        <w:r>
          <w:rPr>
            <w:noProof/>
            <w:webHidden/>
          </w:rPr>
          <w:fldChar w:fldCharType="separate"/>
        </w:r>
        <w:r>
          <w:rPr>
            <w:noProof/>
            <w:webHidden/>
          </w:rPr>
          <w:t>64</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78" w:history="1">
        <w:r w:rsidRPr="00C90A60">
          <w:rPr>
            <w:rStyle w:val="a8"/>
            <w:rFonts w:asciiTheme="minorEastAsia" w:hAnsiTheme="minorEastAsia"/>
            <w:noProof/>
          </w:rPr>
          <w:t>11.9</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其他重大事件</w:t>
        </w:r>
        <w:r>
          <w:rPr>
            <w:noProof/>
            <w:webHidden/>
          </w:rPr>
          <w:tab/>
        </w:r>
        <w:r>
          <w:rPr>
            <w:noProof/>
            <w:webHidden/>
          </w:rPr>
          <w:fldChar w:fldCharType="begin"/>
        </w:r>
        <w:r>
          <w:rPr>
            <w:noProof/>
            <w:webHidden/>
          </w:rPr>
          <w:instrText xml:space="preserve"> PAGEREF _Toc35532678 \h </w:instrText>
        </w:r>
        <w:r>
          <w:rPr>
            <w:noProof/>
            <w:webHidden/>
          </w:rPr>
        </w:r>
        <w:r>
          <w:rPr>
            <w:noProof/>
            <w:webHidden/>
          </w:rPr>
          <w:fldChar w:fldCharType="separate"/>
        </w:r>
        <w:r>
          <w:rPr>
            <w:noProof/>
            <w:webHidden/>
          </w:rPr>
          <w:t>64</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79" w:history="1">
        <w:r w:rsidRPr="00C90A60">
          <w:rPr>
            <w:rStyle w:val="a8"/>
            <w:rFonts w:ascii="宋体" w:hAnsi="宋体"/>
            <w:noProof/>
          </w:rPr>
          <w:t>§12</w:t>
        </w:r>
        <w:r>
          <w:rPr>
            <w:rFonts w:asciiTheme="minorHAnsi" w:eastAsiaTheme="minorEastAsia" w:hAnsiTheme="minorHAnsi" w:cstheme="minorBidi"/>
            <w:noProof/>
            <w:kern w:val="2"/>
            <w:szCs w:val="22"/>
          </w:rPr>
          <w:tab/>
        </w:r>
        <w:r w:rsidRPr="00C90A60">
          <w:rPr>
            <w:rStyle w:val="a8"/>
            <w:rFonts w:ascii="宋体" w:hAnsi="宋体" w:hint="eastAsia"/>
            <w:noProof/>
          </w:rPr>
          <w:t>影响投资者决策的其他重要信息</w:t>
        </w:r>
        <w:r>
          <w:rPr>
            <w:noProof/>
            <w:webHidden/>
          </w:rPr>
          <w:tab/>
        </w:r>
        <w:r>
          <w:rPr>
            <w:noProof/>
            <w:webHidden/>
          </w:rPr>
          <w:fldChar w:fldCharType="begin"/>
        </w:r>
        <w:r>
          <w:rPr>
            <w:noProof/>
            <w:webHidden/>
          </w:rPr>
          <w:instrText xml:space="preserve"> PAGEREF _Toc35532679 \h </w:instrText>
        </w:r>
        <w:r>
          <w:rPr>
            <w:noProof/>
            <w:webHidden/>
          </w:rPr>
        </w:r>
        <w:r>
          <w:rPr>
            <w:noProof/>
            <w:webHidden/>
          </w:rPr>
          <w:fldChar w:fldCharType="separate"/>
        </w:r>
        <w:r>
          <w:rPr>
            <w:noProof/>
            <w:webHidden/>
          </w:rPr>
          <w:t>66</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80" w:history="1">
        <w:r w:rsidRPr="00C90A60">
          <w:rPr>
            <w:rStyle w:val="a8"/>
            <w:rFonts w:ascii="宋体" w:hAnsi="宋体"/>
            <w:noProof/>
          </w:rPr>
          <w:t>12.1</w:t>
        </w:r>
        <w:r>
          <w:rPr>
            <w:rFonts w:asciiTheme="minorHAnsi" w:eastAsiaTheme="minorEastAsia" w:hAnsiTheme="minorHAnsi" w:cstheme="minorBidi"/>
            <w:noProof/>
            <w:kern w:val="2"/>
            <w:szCs w:val="22"/>
          </w:rPr>
          <w:tab/>
        </w:r>
        <w:r w:rsidRPr="00C90A60">
          <w:rPr>
            <w:rStyle w:val="a8"/>
            <w:rFonts w:ascii="宋体" w:hAnsi="宋体" w:hint="eastAsia"/>
            <w:noProof/>
          </w:rPr>
          <w:t>报告期内单一投资者持有基金份额比例达到或超过</w:t>
        </w:r>
        <w:r w:rsidRPr="00C90A60">
          <w:rPr>
            <w:rStyle w:val="a8"/>
            <w:rFonts w:ascii="宋体" w:hAnsi="宋体"/>
            <w:noProof/>
          </w:rPr>
          <w:t>20%</w:t>
        </w:r>
        <w:r w:rsidRPr="00C90A60">
          <w:rPr>
            <w:rStyle w:val="a8"/>
            <w:rFonts w:ascii="宋体" w:hAnsi="宋体" w:hint="eastAsia"/>
            <w:noProof/>
          </w:rPr>
          <w:t>的情况</w:t>
        </w:r>
        <w:r>
          <w:rPr>
            <w:noProof/>
            <w:webHidden/>
          </w:rPr>
          <w:tab/>
        </w:r>
        <w:r>
          <w:rPr>
            <w:noProof/>
            <w:webHidden/>
          </w:rPr>
          <w:fldChar w:fldCharType="begin"/>
        </w:r>
        <w:r>
          <w:rPr>
            <w:noProof/>
            <w:webHidden/>
          </w:rPr>
          <w:instrText xml:space="preserve"> PAGEREF _Toc35532680 \h </w:instrText>
        </w:r>
        <w:r>
          <w:rPr>
            <w:noProof/>
            <w:webHidden/>
          </w:rPr>
        </w:r>
        <w:r>
          <w:rPr>
            <w:noProof/>
            <w:webHidden/>
          </w:rPr>
          <w:fldChar w:fldCharType="separate"/>
        </w:r>
        <w:r>
          <w:rPr>
            <w:noProof/>
            <w:webHidden/>
          </w:rPr>
          <w:t>66</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81" w:history="1">
        <w:r w:rsidRPr="00C90A60">
          <w:rPr>
            <w:rStyle w:val="a8"/>
            <w:rFonts w:ascii="宋体" w:hAnsi="宋体"/>
            <w:noProof/>
          </w:rPr>
          <w:t>§13</w:t>
        </w:r>
        <w:r>
          <w:rPr>
            <w:rFonts w:asciiTheme="minorHAnsi" w:eastAsiaTheme="minorEastAsia" w:hAnsiTheme="minorHAnsi" w:cstheme="minorBidi"/>
            <w:noProof/>
            <w:kern w:val="2"/>
            <w:szCs w:val="22"/>
          </w:rPr>
          <w:tab/>
        </w:r>
        <w:r w:rsidRPr="00C90A60">
          <w:rPr>
            <w:rStyle w:val="a8"/>
            <w:rFonts w:ascii="宋体" w:hAnsi="宋体" w:hint="eastAsia"/>
            <w:noProof/>
          </w:rPr>
          <w:t>备查文件目录</w:t>
        </w:r>
        <w:r>
          <w:rPr>
            <w:noProof/>
            <w:webHidden/>
          </w:rPr>
          <w:tab/>
        </w:r>
        <w:r>
          <w:rPr>
            <w:noProof/>
            <w:webHidden/>
          </w:rPr>
          <w:fldChar w:fldCharType="begin"/>
        </w:r>
        <w:r>
          <w:rPr>
            <w:noProof/>
            <w:webHidden/>
          </w:rPr>
          <w:instrText xml:space="preserve"> PAGEREF _Toc35532681 \h </w:instrText>
        </w:r>
        <w:r>
          <w:rPr>
            <w:noProof/>
            <w:webHidden/>
          </w:rPr>
        </w:r>
        <w:r>
          <w:rPr>
            <w:noProof/>
            <w:webHidden/>
          </w:rPr>
          <w:fldChar w:fldCharType="separate"/>
        </w:r>
        <w:r>
          <w:rPr>
            <w:noProof/>
            <w:webHidden/>
          </w:rPr>
          <w:t>67</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82" w:history="1">
        <w:r w:rsidRPr="00C90A60">
          <w:rPr>
            <w:rStyle w:val="a8"/>
            <w:rFonts w:asciiTheme="minorEastAsia" w:hAnsiTheme="minorEastAsia"/>
            <w:noProof/>
          </w:rPr>
          <w:t>13.1</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备查文件目录</w:t>
        </w:r>
        <w:r>
          <w:rPr>
            <w:noProof/>
            <w:webHidden/>
          </w:rPr>
          <w:tab/>
        </w:r>
        <w:r>
          <w:rPr>
            <w:noProof/>
            <w:webHidden/>
          </w:rPr>
          <w:fldChar w:fldCharType="begin"/>
        </w:r>
        <w:r>
          <w:rPr>
            <w:noProof/>
            <w:webHidden/>
          </w:rPr>
          <w:instrText xml:space="preserve"> PAGEREF _Toc35532682 \h </w:instrText>
        </w:r>
        <w:r>
          <w:rPr>
            <w:noProof/>
            <w:webHidden/>
          </w:rPr>
        </w:r>
        <w:r>
          <w:rPr>
            <w:noProof/>
            <w:webHidden/>
          </w:rPr>
          <w:fldChar w:fldCharType="separate"/>
        </w:r>
        <w:r>
          <w:rPr>
            <w:noProof/>
            <w:webHidden/>
          </w:rPr>
          <w:t>67</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83" w:history="1">
        <w:r w:rsidRPr="00C90A60">
          <w:rPr>
            <w:rStyle w:val="a8"/>
            <w:rFonts w:asciiTheme="minorEastAsia" w:hAnsiTheme="minorEastAsia"/>
            <w:noProof/>
          </w:rPr>
          <w:t>13.2</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存放地点</w:t>
        </w:r>
        <w:r>
          <w:rPr>
            <w:noProof/>
            <w:webHidden/>
          </w:rPr>
          <w:tab/>
        </w:r>
        <w:r>
          <w:rPr>
            <w:noProof/>
            <w:webHidden/>
          </w:rPr>
          <w:fldChar w:fldCharType="begin"/>
        </w:r>
        <w:r>
          <w:rPr>
            <w:noProof/>
            <w:webHidden/>
          </w:rPr>
          <w:instrText xml:space="preserve"> PAGEREF _Toc35532683 \h </w:instrText>
        </w:r>
        <w:r>
          <w:rPr>
            <w:noProof/>
            <w:webHidden/>
          </w:rPr>
        </w:r>
        <w:r>
          <w:rPr>
            <w:noProof/>
            <w:webHidden/>
          </w:rPr>
          <w:fldChar w:fldCharType="separate"/>
        </w:r>
        <w:r>
          <w:rPr>
            <w:noProof/>
            <w:webHidden/>
          </w:rPr>
          <w:t>67</w:t>
        </w:r>
        <w:r>
          <w:rPr>
            <w:noProof/>
            <w:webHidden/>
          </w:rPr>
          <w:fldChar w:fldCharType="end"/>
        </w:r>
      </w:hyperlink>
    </w:p>
    <w:p w:rsidR="00142920" w:rsidRDefault="00142920">
      <w:pPr>
        <w:pStyle w:val="22"/>
        <w:ind w:left="420"/>
        <w:rPr>
          <w:rFonts w:asciiTheme="minorHAnsi" w:eastAsiaTheme="minorEastAsia" w:hAnsiTheme="minorHAnsi" w:cstheme="minorBidi"/>
          <w:noProof/>
          <w:kern w:val="2"/>
          <w:szCs w:val="22"/>
        </w:rPr>
      </w:pPr>
      <w:hyperlink w:anchor="_Toc35532684" w:history="1">
        <w:r w:rsidRPr="00C90A60">
          <w:rPr>
            <w:rStyle w:val="a8"/>
            <w:rFonts w:asciiTheme="minorEastAsia" w:hAnsiTheme="minorEastAsia"/>
            <w:noProof/>
          </w:rPr>
          <w:t>13.3</w:t>
        </w:r>
        <w:r>
          <w:rPr>
            <w:rFonts w:asciiTheme="minorHAnsi" w:eastAsiaTheme="minorEastAsia" w:hAnsiTheme="minorHAnsi" w:cstheme="minorBidi"/>
            <w:noProof/>
            <w:kern w:val="2"/>
            <w:szCs w:val="22"/>
          </w:rPr>
          <w:tab/>
        </w:r>
        <w:r w:rsidRPr="00C90A60">
          <w:rPr>
            <w:rStyle w:val="a8"/>
            <w:rFonts w:asciiTheme="minorEastAsia" w:hAnsiTheme="minorEastAsia" w:hint="eastAsia"/>
            <w:noProof/>
          </w:rPr>
          <w:t>查阅方式</w:t>
        </w:r>
        <w:r>
          <w:rPr>
            <w:noProof/>
            <w:webHidden/>
          </w:rPr>
          <w:tab/>
        </w:r>
        <w:r>
          <w:rPr>
            <w:noProof/>
            <w:webHidden/>
          </w:rPr>
          <w:fldChar w:fldCharType="begin"/>
        </w:r>
        <w:r>
          <w:rPr>
            <w:noProof/>
            <w:webHidden/>
          </w:rPr>
          <w:instrText xml:space="preserve"> PAGEREF _Toc35532684 \h </w:instrText>
        </w:r>
        <w:r>
          <w:rPr>
            <w:noProof/>
            <w:webHidden/>
          </w:rPr>
        </w:r>
        <w:r>
          <w:rPr>
            <w:noProof/>
            <w:webHidden/>
          </w:rPr>
          <w:fldChar w:fldCharType="separate"/>
        </w:r>
        <w:r>
          <w:rPr>
            <w:noProof/>
            <w:webHidden/>
          </w:rPr>
          <w:t>67</w:t>
        </w:r>
        <w:r>
          <w:rPr>
            <w:noProof/>
            <w:webHidden/>
          </w:rPr>
          <w:fldChar w:fldCharType="end"/>
        </w:r>
      </w:hyperlink>
    </w:p>
    <w:p w:rsidR="00223DFB" w:rsidRPr="00D0515B" w:rsidRDefault="00471FF9"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r w:rsidRPr="00DC1D86">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7B1EE1" w:rsidP="007B1EE1">
      <w:pPr>
        <w:widowControl/>
        <w:rPr>
          <w:rFonts w:asciiTheme="minorEastAsia" w:eastAsiaTheme="minorEastAsia" w:hAnsiTheme="minorEastAsia"/>
          <w:b/>
          <w:kern w:val="0"/>
          <w:szCs w:val="21"/>
        </w:rPr>
      </w:pPr>
      <w:r>
        <w:rPr>
          <w:rFonts w:asciiTheme="minorEastAsia" w:eastAsiaTheme="minorEastAsia" w:hAnsiTheme="minorEastAsia"/>
          <w:b/>
          <w:kern w:val="0"/>
          <w:szCs w:val="21"/>
        </w:rPr>
        <w:br w:type="page"/>
      </w:r>
    </w:p>
    <w:p w:rsidR="00223DFB" w:rsidRPr="00D0515B" w:rsidRDefault="00223DFB" w:rsidP="006C15EA">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4" w:name="_Toc35532616"/>
      <w:r w:rsidRPr="00BF47EE">
        <w:rPr>
          <w:rFonts w:ascii="宋体" w:hAnsi="宋体" w:hint="eastAsia"/>
          <w:color w:val="000000"/>
          <w:sz w:val="21"/>
          <w:szCs w:val="21"/>
        </w:rPr>
        <w:t>§2</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基金简介</w:t>
      </w:r>
      <w:bookmarkEnd w:id="4"/>
    </w:p>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5" w:name="_Toc35532617"/>
      <w:r w:rsidRPr="00D0515B">
        <w:rPr>
          <w:rFonts w:asciiTheme="minorEastAsia" w:eastAsiaTheme="minorEastAsia" w:hAnsiTheme="minorEastAsia" w:cs="Times New Roman" w:hint="eastAsia"/>
          <w:kern w:val="0"/>
          <w:sz w:val="21"/>
          <w:szCs w:val="21"/>
        </w:rPr>
        <w:t>2.1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基金基本情况</w:t>
      </w:r>
      <w:bookmarkEnd w:id="5"/>
    </w:p>
    <w:tbl>
      <w:tblPr>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1985"/>
        <w:gridCol w:w="1985"/>
        <w:gridCol w:w="1985"/>
      </w:tblGrid>
      <w:tr w:rsidR="002C233F"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223DFB" w:rsidRPr="00564A77" w:rsidRDefault="00223DFB" w:rsidP="004B36C2">
            <w:pPr>
              <w:spacing w:line="360" w:lineRule="auto"/>
              <w:rPr>
                <w:rFonts w:eastAsiaTheme="minorEastAsia"/>
                <w:kern w:val="0"/>
                <w:szCs w:val="21"/>
              </w:rPr>
            </w:pPr>
            <w:r w:rsidRPr="00564A77">
              <w:rPr>
                <w:rFonts w:eastAsiaTheme="minorEastAsia"/>
                <w:szCs w:val="21"/>
              </w:rPr>
              <w:t>基金名称</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223DFB" w:rsidRPr="00564A77" w:rsidRDefault="00223DFB" w:rsidP="004B039F">
            <w:pPr>
              <w:spacing w:line="360" w:lineRule="auto"/>
              <w:jc w:val="right"/>
              <w:rPr>
                <w:rFonts w:eastAsiaTheme="minorEastAsia"/>
                <w:szCs w:val="21"/>
              </w:rPr>
            </w:pPr>
            <w:r w:rsidRPr="00564A77">
              <w:rPr>
                <w:rFonts w:eastAsiaTheme="minorEastAsia"/>
                <w:szCs w:val="21"/>
              </w:rPr>
              <w:t>易方达货币市场基金</w:t>
            </w:r>
          </w:p>
        </w:tc>
      </w:tr>
      <w:tr w:rsidR="002C233F"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223DFB" w:rsidRPr="00564A77" w:rsidRDefault="00223DFB" w:rsidP="004B36C2">
            <w:pPr>
              <w:spacing w:line="360" w:lineRule="auto"/>
              <w:rPr>
                <w:rFonts w:eastAsiaTheme="minorEastAsia"/>
                <w:kern w:val="0"/>
                <w:szCs w:val="21"/>
              </w:rPr>
            </w:pPr>
            <w:r w:rsidRPr="00564A77">
              <w:rPr>
                <w:rFonts w:eastAsiaTheme="minorEastAsia"/>
                <w:szCs w:val="21"/>
              </w:rPr>
              <w:t>基金简称</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223DFB" w:rsidRPr="00564A77" w:rsidRDefault="00223DFB" w:rsidP="004B039F">
            <w:pPr>
              <w:spacing w:line="360" w:lineRule="auto"/>
              <w:jc w:val="right"/>
              <w:rPr>
                <w:rFonts w:eastAsiaTheme="minorEastAsia"/>
                <w:szCs w:val="21"/>
              </w:rPr>
            </w:pPr>
            <w:r w:rsidRPr="00564A77">
              <w:rPr>
                <w:rFonts w:eastAsiaTheme="minorEastAsia"/>
                <w:szCs w:val="21"/>
              </w:rPr>
              <w:t>易方达货币</w:t>
            </w:r>
          </w:p>
        </w:tc>
      </w:tr>
      <w:tr w:rsidR="002C233F"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223DFB" w:rsidRPr="00564A77" w:rsidRDefault="00223DFB" w:rsidP="004B36C2">
            <w:pPr>
              <w:spacing w:line="360" w:lineRule="auto"/>
              <w:rPr>
                <w:rFonts w:eastAsiaTheme="minorEastAsia"/>
                <w:kern w:val="0"/>
                <w:szCs w:val="21"/>
              </w:rPr>
            </w:pPr>
            <w:r w:rsidRPr="00564A77">
              <w:rPr>
                <w:rFonts w:eastAsiaTheme="minorEastAsia"/>
                <w:szCs w:val="21"/>
              </w:rPr>
              <w:t>基金主代码</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223DFB" w:rsidRPr="00564A77" w:rsidRDefault="00223DFB" w:rsidP="004B039F">
            <w:pPr>
              <w:spacing w:line="360" w:lineRule="auto"/>
              <w:jc w:val="right"/>
              <w:rPr>
                <w:rFonts w:eastAsiaTheme="minorEastAsia"/>
                <w:szCs w:val="21"/>
              </w:rPr>
            </w:pPr>
            <w:r w:rsidRPr="00564A77">
              <w:rPr>
                <w:rFonts w:eastAsiaTheme="minorEastAsia"/>
                <w:szCs w:val="21"/>
              </w:rPr>
              <w:t>110006</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基金运作方式</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契约型开放式</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基金合同生效日</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2005</w:t>
            </w:r>
            <w:r w:rsidRPr="00564A77">
              <w:rPr>
                <w:rFonts w:eastAsiaTheme="minorEastAsia"/>
                <w:szCs w:val="21"/>
              </w:rPr>
              <w:t>年</w:t>
            </w:r>
            <w:r w:rsidRPr="00564A77">
              <w:rPr>
                <w:rFonts w:eastAsiaTheme="minorEastAsia"/>
                <w:szCs w:val="21"/>
              </w:rPr>
              <w:t>2</w:t>
            </w:r>
            <w:r w:rsidRPr="00564A77">
              <w:rPr>
                <w:rFonts w:eastAsiaTheme="minorEastAsia"/>
                <w:szCs w:val="21"/>
              </w:rPr>
              <w:t>月</w:t>
            </w:r>
            <w:r w:rsidRPr="00564A77">
              <w:rPr>
                <w:rFonts w:eastAsiaTheme="minorEastAsia"/>
                <w:szCs w:val="21"/>
              </w:rPr>
              <w:t>2</w:t>
            </w:r>
            <w:r w:rsidRPr="00564A77">
              <w:rPr>
                <w:rFonts w:eastAsiaTheme="minorEastAsia"/>
                <w:szCs w:val="21"/>
              </w:rPr>
              <w:t>日</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基金管理人</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易方达基金管理有限公司</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基金托管人</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中国银行股份有限公司</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报告期末基金份额总额</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21,206,624,703.49</w:t>
            </w:r>
            <w:r w:rsidRPr="00564A77">
              <w:rPr>
                <w:rFonts w:eastAsiaTheme="minorEastAsia"/>
                <w:szCs w:val="21"/>
              </w:rPr>
              <w:t>份</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基金合同存续期</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不定期</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基金份额上市的证券交易所</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上海证券交易所</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上市日期</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2014-12-08</w:t>
            </w:r>
          </w:p>
        </w:tc>
      </w:tr>
      <w:tr w:rsidR="00B008CC" w:rsidRPr="00D0515B" w:rsidTr="005410DC">
        <w:trPr>
          <w:trHeight w:val="369"/>
          <w:jc w:val="center"/>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B008CC" w:rsidRPr="00564A77" w:rsidRDefault="00B008CC" w:rsidP="004B36C2">
            <w:pPr>
              <w:spacing w:line="360" w:lineRule="auto"/>
              <w:rPr>
                <w:rFonts w:eastAsiaTheme="minorEastAsia"/>
                <w:szCs w:val="21"/>
              </w:rPr>
            </w:pPr>
            <w:r w:rsidRPr="00564A77">
              <w:rPr>
                <w:rFonts w:eastAsiaTheme="minorEastAsia"/>
                <w:szCs w:val="21"/>
              </w:rPr>
              <w:t>下属分级基金的基金简称</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易方达货币</w:t>
            </w:r>
            <w:r w:rsidRPr="00564A77">
              <w:rPr>
                <w:rFonts w:eastAsiaTheme="minorEastAsia"/>
                <w:szCs w:val="21"/>
              </w:rPr>
              <w:t>A</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易方达货币</w:t>
            </w:r>
            <w:r w:rsidRPr="00564A77">
              <w:rPr>
                <w:rFonts w:eastAsiaTheme="minorEastAsia"/>
                <w:szCs w:val="21"/>
              </w:rPr>
              <w:t>B</w:t>
            </w:r>
          </w:p>
        </w:tc>
        <w:tc>
          <w:tcPr>
            <w:tcW w:w="1985" w:type="dxa"/>
            <w:tcBorders>
              <w:top w:val="single" w:sz="4" w:space="0" w:color="000000"/>
              <w:left w:val="single" w:sz="4" w:space="0" w:color="000000"/>
              <w:bottom w:val="single" w:sz="4" w:space="0" w:color="000000"/>
              <w:right w:val="single" w:sz="4" w:space="0" w:color="000000"/>
            </w:tcBorders>
            <w:vAlign w:val="bottom"/>
          </w:tcPr>
          <w:p w:rsidR="00B008CC" w:rsidRPr="00564A77" w:rsidRDefault="00B008CC" w:rsidP="004B039F">
            <w:pPr>
              <w:spacing w:line="360" w:lineRule="auto"/>
              <w:jc w:val="right"/>
              <w:rPr>
                <w:rFonts w:eastAsiaTheme="minorEastAsia"/>
                <w:szCs w:val="21"/>
              </w:rPr>
            </w:pPr>
            <w:r w:rsidRPr="00564A77">
              <w:rPr>
                <w:rFonts w:eastAsiaTheme="minorEastAsia"/>
                <w:szCs w:val="21"/>
              </w:rPr>
              <w:t>易方达货币</w:t>
            </w:r>
            <w:r w:rsidRPr="00564A77">
              <w:rPr>
                <w:rFonts w:eastAsiaTheme="minorEastAsia"/>
                <w:szCs w:val="21"/>
              </w:rPr>
              <w:t>E</w:t>
            </w:r>
          </w:p>
        </w:tc>
      </w:tr>
      <w:tr w:rsidR="00C7458A" w:rsidRPr="00D0515B" w:rsidTr="00F6687A">
        <w:trPr>
          <w:trHeight w:val="369"/>
          <w:jc w:val="center"/>
        </w:trPr>
        <w:tc>
          <w:tcPr>
            <w:tcW w:w="3258" w:type="dxa"/>
            <w:tcBorders>
              <w:top w:val="single" w:sz="4" w:space="0" w:color="000000"/>
              <w:left w:val="single" w:sz="4" w:space="0" w:color="000000"/>
              <w:bottom w:val="single" w:sz="4" w:space="0" w:color="000000"/>
              <w:right w:val="single" w:sz="4" w:space="0" w:color="000000"/>
            </w:tcBorders>
            <w:vAlign w:val="center"/>
          </w:tcPr>
          <w:p w:rsidR="00C7458A" w:rsidRPr="00564A77" w:rsidRDefault="00370918" w:rsidP="004B36C2">
            <w:pPr>
              <w:spacing w:line="360" w:lineRule="auto"/>
              <w:rPr>
                <w:rFonts w:eastAsiaTheme="minorEastAsia"/>
                <w:szCs w:val="21"/>
              </w:rPr>
            </w:pPr>
            <w:r>
              <w:rPr>
                <w:rFonts w:eastAsiaTheme="minorEastAsia"/>
                <w:szCs w:val="21"/>
              </w:rPr>
              <w:t>下属分级基金</w:t>
            </w:r>
            <w:r w:rsidR="00C7458A" w:rsidRPr="00564A77">
              <w:rPr>
                <w:rFonts w:eastAsiaTheme="minorEastAsia"/>
                <w:szCs w:val="21"/>
              </w:rPr>
              <w:t>场内简称</w:t>
            </w:r>
          </w:p>
        </w:tc>
        <w:tc>
          <w:tcPr>
            <w:tcW w:w="1985" w:type="dxa"/>
            <w:tcBorders>
              <w:top w:val="single" w:sz="4" w:space="0" w:color="000000"/>
              <w:left w:val="single" w:sz="4" w:space="0" w:color="000000"/>
              <w:bottom w:val="single" w:sz="4" w:space="0" w:color="000000"/>
              <w:right w:val="single" w:sz="4" w:space="0" w:color="000000"/>
            </w:tcBorders>
            <w:vAlign w:val="center"/>
          </w:tcPr>
          <w:p w:rsidR="00C7458A" w:rsidRPr="00564A77" w:rsidRDefault="00C7458A" w:rsidP="004B039F">
            <w:pPr>
              <w:jc w:val="right"/>
            </w:pPr>
            <w:r w:rsidRPr="00564A77">
              <w:rPr>
                <w:szCs w:val="21"/>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C7458A" w:rsidRPr="00564A77" w:rsidRDefault="00C7458A" w:rsidP="004B039F">
            <w:pPr>
              <w:jc w:val="right"/>
            </w:pPr>
            <w:r w:rsidRPr="00564A77">
              <w:rPr>
                <w:szCs w:val="21"/>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C7458A" w:rsidRPr="00564A77" w:rsidRDefault="00C7458A" w:rsidP="004B039F">
            <w:pPr>
              <w:jc w:val="right"/>
            </w:pPr>
            <w:r w:rsidRPr="00564A77">
              <w:rPr>
                <w:szCs w:val="21"/>
              </w:rPr>
              <w:t>易货币、易方达货币</w:t>
            </w:r>
            <w:r w:rsidRPr="00564A77">
              <w:rPr>
                <w:szCs w:val="21"/>
              </w:rPr>
              <w:t>ETF</w:t>
            </w:r>
          </w:p>
        </w:tc>
      </w:tr>
      <w:tr w:rsidR="00B008CC" w:rsidRPr="00D0515B" w:rsidTr="005410DC">
        <w:trPr>
          <w:trHeight w:val="369"/>
          <w:jc w:val="center"/>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B008CC" w:rsidRPr="00564A77" w:rsidRDefault="00B008CC" w:rsidP="004B36C2">
            <w:pPr>
              <w:spacing w:line="360" w:lineRule="auto"/>
              <w:rPr>
                <w:rFonts w:eastAsiaTheme="minorEastAsia"/>
                <w:szCs w:val="21"/>
              </w:rPr>
            </w:pPr>
            <w:r w:rsidRPr="00564A77">
              <w:rPr>
                <w:rFonts w:eastAsiaTheme="minorEastAsia"/>
                <w:szCs w:val="21"/>
              </w:rPr>
              <w:t>下属分级基金的交易代码</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110006</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110016</w:t>
            </w:r>
          </w:p>
        </w:tc>
        <w:tc>
          <w:tcPr>
            <w:tcW w:w="1985" w:type="dxa"/>
            <w:tcBorders>
              <w:top w:val="single" w:sz="4" w:space="0" w:color="000000"/>
              <w:left w:val="single" w:sz="4" w:space="0" w:color="000000"/>
              <w:bottom w:val="single" w:sz="4" w:space="0" w:color="000000"/>
              <w:right w:val="single" w:sz="4" w:space="0" w:color="000000"/>
            </w:tcBorders>
            <w:vAlign w:val="bottom"/>
          </w:tcPr>
          <w:p w:rsidR="00B008CC" w:rsidRPr="00564A77" w:rsidRDefault="00B008CC" w:rsidP="004B039F">
            <w:pPr>
              <w:spacing w:line="360" w:lineRule="auto"/>
              <w:jc w:val="right"/>
              <w:rPr>
                <w:rFonts w:eastAsiaTheme="minorEastAsia"/>
                <w:szCs w:val="21"/>
              </w:rPr>
            </w:pPr>
            <w:r w:rsidRPr="00564A77">
              <w:rPr>
                <w:rFonts w:eastAsiaTheme="minorEastAsia"/>
                <w:szCs w:val="21"/>
              </w:rPr>
              <w:t>511800</w:t>
            </w:r>
          </w:p>
        </w:tc>
      </w:tr>
      <w:tr w:rsidR="00B008CC" w:rsidRPr="00D0515B" w:rsidTr="005410DC">
        <w:trPr>
          <w:trHeight w:val="369"/>
          <w:jc w:val="center"/>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B008CC" w:rsidRPr="00564A77" w:rsidRDefault="00B008CC" w:rsidP="004B36C2">
            <w:pPr>
              <w:spacing w:line="360" w:lineRule="auto"/>
              <w:rPr>
                <w:rFonts w:eastAsiaTheme="minorEastAsia"/>
                <w:szCs w:val="21"/>
              </w:rPr>
            </w:pPr>
            <w:r w:rsidRPr="00564A77">
              <w:rPr>
                <w:rFonts w:eastAsiaTheme="minorEastAsia"/>
                <w:szCs w:val="21"/>
              </w:rPr>
              <w:t>报告期末下属分级基金的份额总额</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1,400,581,958.20</w:t>
            </w:r>
            <w:r w:rsidRPr="00564A77">
              <w:rPr>
                <w:rFonts w:eastAsiaTheme="minorEastAsia"/>
                <w:szCs w:val="21"/>
              </w:rPr>
              <w:t>份</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19,257,108,184.88</w:t>
            </w:r>
            <w:r w:rsidRPr="00564A77">
              <w:rPr>
                <w:rFonts w:eastAsiaTheme="minorEastAsia"/>
                <w:szCs w:val="21"/>
              </w:rPr>
              <w:t>份</w:t>
            </w:r>
          </w:p>
        </w:tc>
        <w:tc>
          <w:tcPr>
            <w:tcW w:w="1985" w:type="dxa"/>
            <w:tcBorders>
              <w:top w:val="single" w:sz="4" w:space="0" w:color="000000"/>
              <w:left w:val="single" w:sz="4" w:space="0" w:color="000000"/>
              <w:bottom w:val="single" w:sz="4" w:space="0" w:color="000000"/>
              <w:right w:val="single" w:sz="4" w:space="0" w:color="000000"/>
            </w:tcBorders>
            <w:vAlign w:val="bottom"/>
          </w:tcPr>
          <w:p w:rsidR="00B008CC" w:rsidRPr="00564A77" w:rsidRDefault="00B008CC" w:rsidP="004B039F">
            <w:pPr>
              <w:spacing w:line="360" w:lineRule="auto"/>
              <w:jc w:val="right"/>
              <w:rPr>
                <w:rFonts w:eastAsiaTheme="minorEastAsia"/>
                <w:szCs w:val="21"/>
              </w:rPr>
            </w:pPr>
            <w:r w:rsidRPr="00564A77">
              <w:rPr>
                <w:rFonts w:eastAsiaTheme="minorEastAsia"/>
                <w:szCs w:val="21"/>
              </w:rPr>
              <w:t>548,934,560.41</w:t>
            </w:r>
            <w:r w:rsidRPr="00564A77">
              <w:rPr>
                <w:rFonts w:eastAsiaTheme="minorEastAsia"/>
                <w:szCs w:val="21"/>
              </w:rPr>
              <w:t>份</w:t>
            </w:r>
          </w:p>
        </w:tc>
      </w:tr>
    </w:tbl>
    <w:p w:rsidR="00B56311" w:rsidRDefault="00142920">
      <w:pPr>
        <w:tabs>
          <w:tab w:val="left" w:pos="426"/>
        </w:tabs>
        <w:spacing w:line="360" w:lineRule="auto"/>
        <w:ind w:firstLineChars="200" w:firstLine="420"/>
        <w:jc w:val="left"/>
        <w:rPr>
          <w:rFonts w:eastAsiaTheme="minorEastAsia"/>
          <w:szCs w:val="21"/>
        </w:rPr>
      </w:pPr>
      <w:r>
        <w:rPr>
          <w:rFonts w:eastAsiaTheme="minorEastAsia"/>
          <w:kern w:val="0"/>
          <w:szCs w:val="21"/>
        </w:rPr>
        <w:t>注：</w:t>
      </w:r>
      <w:r>
        <w:rPr>
          <w:rFonts w:eastAsiaTheme="minorEastAsia"/>
          <w:kern w:val="0"/>
          <w:szCs w:val="21"/>
        </w:rPr>
        <w:t>1.</w:t>
      </w:r>
      <w:r>
        <w:rPr>
          <w:rFonts w:eastAsiaTheme="minorEastAsia"/>
          <w:kern w:val="0"/>
          <w:szCs w:val="21"/>
        </w:rPr>
        <w:t>易方达货币市场基金</w:t>
      </w:r>
      <w:r>
        <w:rPr>
          <w:rFonts w:eastAsiaTheme="minorEastAsia"/>
          <w:kern w:val="0"/>
          <w:szCs w:val="21"/>
        </w:rPr>
        <w:t>E</w:t>
      </w:r>
      <w:r>
        <w:rPr>
          <w:rFonts w:eastAsiaTheme="minorEastAsia"/>
          <w:kern w:val="0"/>
          <w:szCs w:val="21"/>
        </w:rPr>
        <w:t>类基金份额上市交易。</w:t>
      </w:r>
    </w:p>
    <w:p w:rsidR="00223DFB" w:rsidRPr="00564A77" w:rsidRDefault="00223DFB" w:rsidP="00564A77">
      <w:pPr>
        <w:tabs>
          <w:tab w:val="left" w:pos="426"/>
        </w:tabs>
        <w:spacing w:line="360" w:lineRule="auto"/>
        <w:ind w:firstLineChars="200" w:firstLine="420"/>
        <w:jc w:val="left"/>
        <w:rPr>
          <w:rFonts w:eastAsiaTheme="minorEastAsia"/>
          <w:szCs w:val="21"/>
        </w:rPr>
      </w:pPr>
      <w:r w:rsidRPr="00564A77">
        <w:rPr>
          <w:rFonts w:eastAsiaTheme="minorEastAsia"/>
          <w:kern w:val="0"/>
          <w:szCs w:val="21"/>
        </w:rPr>
        <w:tab/>
        <w:t xml:space="preserve">2. </w:t>
      </w:r>
      <w:r w:rsidRPr="00564A77">
        <w:rPr>
          <w:rFonts w:eastAsiaTheme="minorEastAsia"/>
          <w:kern w:val="0"/>
          <w:szCs w:val="21"/>
        </w:rPr>
        <w:t>自</w:t>
      </w:r>
      <w:r w:rsidRPr="00564A77">
        <w:rPr>
          <w:rFonts w:eastAsiaTheme="minorEastAsia"/>
          <w:kern w:val="0"/>
          <w:szCs w:val="21"/>
        </w:rPr>
        <w:t>2014</w:t>
      </w:r>
      <w:r w:rsidRPr="00564A77">
        <w:rPr>
          <w:rFonts w:eastAsiaTheme="minorEastAsia"/>
          <w:kern w:val="0"/>
          <w:szCs w:val="21"/>
        </w:rPr>
        <w:t>年</w:t>
      </w:r>
      <w:r w:rsidRPr="00564A77">
        <w:rPr>
          <w:rFonts w:eastAsiaTheme="minorEastAsia"/>
          <w:kern w:val="0"/>
          <w:szCs w:val="21"/>
        </w:rPr>
        <w:t>11</w:t>
      </w:r>
      <w:r w:rsidRPr="00564A77">
        <w:rPr>
          <w:rFonts w:eastAsiaTheme="minorEastAsia"/>
          <w:kern w:val="0"/>
          <w:szCs w:val="21"/>
        </w:rPr>
        <w:t>月</w:t>
      </w:r>
      <w:r w:rsidRPr="00564A77">
        <w:rPr>
          <w:rFonts w:eastAsiaTheme="minorEastAsia"/>
          <w:kern w:val="0"/>
          <w:szCs w:val="21"/>
        </w:rPr>
        <w:t>21</w:t>
      </w:r>
      <w:r w:rsidRPr="00564A77">
        <w:rPr>
          <w:rFonts w:eastAsiaTheme="minorEastAsia"/>
          <w:kern w:val="0"/>
          <w:szCs w:val="21"/>
        </w:rPr>
        <w:t>日起，易方达货币市场基金增设</w:t>
      </w:r>
      <w:r w:rsidRPr="00564A77">
        <w:rPr>
          <w:rFonts w:eastAsiaTheme="minorEastAsia"/>
          <w:kern w:val="0"/>
          <w:szCs w:val="21"/>
        </w:rPr>
        <w:t>E</w:t>
      </w:r>
      <w:r w:rsidRPr="00564A77">
        <w:rPr>
          <w:rFonts w:eastAsiaTheme="minorEastAsia"/>
          <w:kern w:val="0"/>
          <w:szCs w:val="21"/>
        </w:rPr>
        <w:t>类份额类别，基金份额面值为</w:t>
      </w:r>
      <w:r w:rsidRPr="00564A77">
        <w:rPr>
          <w:rFonts w:eastAsiaTheme="minorEastAsia"/>
          <w:kern w:val="0"/>
          <w:szCs w:val="21"/>
        </w:rPr>
        <w:t>100</w:t>
      </w:r>
      <w:r w:rsidRPr="00564A77">
        <w:rPr>
          <w:rFonts w:eastAsiaTheme="minorEastAsia"/>
          <w:kern w:val="0"/>
          <w:szCs w:val="21"/>
        </w:rPr>
        <w:t>元，本报告中（除上市基金前十名持有人外）所列</w:t>
      </w:r>
      <w:r w:rsidRPr="00564A77">
        <w:rPr>
          <w:rFonts w:eastAsiaTheme="minorEastAsia"/>
          <w:kern w:val="0"/>
          <w:szCs w:val="21"/>
        </w:rPr>
        <w:t>E</w:t>
      </w:r>
      <w:r w:rsidRPr="00564A77">
        <w:rPr>
          <w:rFonts w:eastAsiaTheme="minorEastAsia"/>
          <w:kern w:val="0"/>
          <w:szCs w:val="21"/>
        </w:rPr>
        <w:t>类份额数据面值已折算为</w:t>
      </w:r>
      <w:r w:rsidRPr="00564A77">
        <w:rPr>
          <w:rFonts w:eastAsiaTheme="minorEastAsia"/>
          <w:kern w:val="0"/>
          <w:szCs w:val="21"/>
        </w:rPr>
        <w:t>1</w:t>
      </w:r>
      <w:r w:rsidRPr="00564A77">
        <w:rPr>
          <w:rFonts w:eastAsiaTheme="minorEastAsia"/>
          <w:kern w:val="0"/>
          <w:szCs w:val="21"/>
        </w:rPr>
        <w:t>元。</w:t>
      </w:r>
    </w:p>
    <w:p w:rsidR="00223DFB" w:rsidRPr="00D0515B" w:rsidRDefault="00223DFB" w:rsidP="00355B17">
      <w:pPr>
        <w:pStyle w:val="20"/>
        <w:spacing w:before="0" w:after="0" w:line="288" w:lineRule="auto"/>
        <w:rPr>
          <w:rFonts w:asciiTheme="minorEastAsia" w:eastAsiaTheme="minorEastAsia" w:hAnsiTheme="minorEastAsia" w:cs="Times New Roman"/>
          <w:kern w:val="0"/>
          <w:sz w:val="21"/>
          <w:szCs w:val="21"/>
        </w:rPr>
      </w:pPr>
      <w:bookmarkStart w:id="6" w:name="_Toc35532618"/>
      <w:r w:rsidRPr="00D0515B">
        <w:rPr>
          <w:rFonts w:asciiTheme="minorEastAsia" w:eastAsiaTheme="minorEastAsia" w:hAnsiTheme="minorEastAsia" w:cs="Times New Roman" w:hint="eastAsia"/>
          <w:kern w:val="0"/>
          <w:sz w:val="21"/>
          <w:szCs w:val="21"/>
        </w:rPr>
        <w:t>2.2</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rPr>
                <w:rFonts w:eastAsiaTheme="minorEastAsia"/>
                <w:szCs w:val="21"/>
              </w:rPr>
            </w:pPr>
            <w:r w:rsidRPr="00353207">
              <w:rPr>
                <w:rFonts w:eastAsiaTheme="minorEastAsia"/>
                <w:szCs w:val="21"/>
              </w:rPr>
              <w:t>在确保本金安全和高流动性的前提下，追求超过基准的回报。</w:t>
            </w:r>
          </w:p>
        </w:tc>
      </w:tr>
      <w:tr w:rsidR="002C233F" w:rsidRPr="00D0515B"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rPr>
                <w:rFonts w:eastAsiaTheme="minorEastAsia"/>
                <w:szCs w:val="21"/>
              </w:rPr>
            </w:pPr>
            <w:r w:rsidRPr="00353207">
              <w:rPr>
                <w:rFonts w:eastAsiaTheme="minorEastAsia"/>
                <w:szCs w:val="21"/>
              </w:rPr>
              <w:t>在保持安全性和流动性的前提下尽可能提升组合的收益。</w:t>
            </w:r>
          </w:p>
        </w:tc>
      </w:tr>
      <w:tr w:rsidR="002C233F" w:rsidRPr="00D0515B"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rPr>
                <w:rFonts w:eastAsiaTheme="minorEastAsia"/>
                <w:szCs w:val="21"/>
              </w:rPr>
            </w:pPr>
            <w:r w:rsidRPr="00353207">
              <w:rPr>
                <w:rFonts w:eastAsiaTheme="minorEastAsia"/>
                <w:szCs w:val="21"/>
              </w:rPr>
              <w:t>税后活期存款利率</w:t>
            </w:r>
            <w:r w:rsidRPr="00353207">
              <w:rPr>
                <w:rFonts w:eastAsiaTheme="minorEastAsia"/>
                <w:szCs w:val="21"/>
              </w:rPr>
              <w:t>(</w:t>
            </w:r>
            <w:r w:rsidRPr="00353207">
              <w:rPr>
                <w:rFonts w:eastAsiaTheme="minorEastAsia"/>
                <w:szCs w:val="21"/>
              </w:rPr>
              <w:t>即活期存款利率</w:t>
            </w:r>
            <w:r w:rsidRPr="00353207">
              <w:rPr>
                <w:rFonts w:eastAsiaTheme="minorEastAsia"/>
                <w:szCs w:val="21"/>
              </w:rPr>
              <w:t>×(1</w:t>
            </w:r>
            <w:r w:rsidRPr="00353207">
              <w:rPr>
                <w:rFonts w:eastAsiaTheme="minorEastAsia"/>
                <w:szCs w:val="21"/>
              </w:rPr>
              <w:t>－利息税率</w:t>
            </w:r>
            <w:r w:rsidRPr="00353207">
              <w:rPr>
                <w:rFonts w:eastAsiaTheme="minorEastAsia"/>
                <w:szCs w:val="21"/>
              </w:rPr>
              <w:t>))</w:t>
            </w:r>
          </w:p>
        </w:tc>
      </w:tr>
      <w:tr w:rsidR="002C233F" w:rsidRPr="00D0515B"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rPr>
                <w:rFonts w:eastAsiaTheme="minorEastAsia"/>
                <w:szCs w:val="21"/>
              </w:rPr>
            </w:pPr>
            <w:r w:rsidRPr="00353207">
              <w:rPr>
                <w:rFonts w:eastAsiaTheme="minorEastAsia"/>
                <w:szCs w:val="21"/>
              </w:rPr>
              <w:t>本基金属于证券投资基金中高流动性、低风险的品种，其预期风险和预期收益率都低于股票基金、债券基金和混合基金。</w:t>
            </w:r>
          </w:p>
        </w:tc>
      </w:tr>
    </w:tbl>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7" w:name="_Toc35532619"/>
      <w:r w:rsidRPr="00D0515B">
        <w:rPr>
          <w:rFonts w:asciiTheme="minorEastAsia" w:eastAsiaTheme="minorEastAsia" w:hAnsiTheme="minorEastAsia" w:cs="Times New Roman" w:hint="eastAsia"/>
          <w:kern w:val="0"/>
          <w:sz w:val="21"/>
          <w:szCs w:val="21"/>
        </w:rPr>
        <w:t>2.3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基金管理人和基金托管人</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szCs w:val="21"/>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szCs w:val="21"/>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rPr>
                <w:rFonts w:eastAsiaTheme="minorEastAsia"/>
                <w:kern w:val="0"/>
                <w:szCs w:val="21"/>
              </w:rPr>
            </w:pPr>
            <w:r w:rsidRPr="00353207">
              <w:rPr>
                <w:rFonts w:eastAsiaTheme="minorEastAsia"/>
                <w:kern w:val="0"/>
                <w:szCs w:val="21"/>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易方达基金管理有限公司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中国银行股份有限公司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rPr>
                <w:rFonts w:eastAsiaTheme="minorEastAsia"/>
                <w:kern w:val="0"/>
                <w:szCs w:val="21"/>
              </w:rPr>
            </w:pPr>
            <w:r w:rsidRPr="00353207">
              <w:rPr>
                <w:rFonts w:eastAsiaTheme="minorEastAsia"/>
                <w:szCs w:val="21"/>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szCs w:val="21"/>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张南</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许俊</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widowControl/>
              <w:spacing w:line="360" w:lineRule="auto"/>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szCs w:val="21"/>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020-85102688</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010-66594319</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widowControl/>
              <w:spacing w:line="360" w:lineRule="auto"/>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szCs w:val="21"/>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service@efunds.com.cn</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fcid@bankofchina.com</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400 881 8088</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95566</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020-85104666</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010-66594942</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广东省珠海市横琴新区宝华路</w:t>
            </w:r>
            <w:r w:rsidRPr="00353207">
              <w:rPr>
                <w:rFonts w:eastAsiaTheme="minorEastAsia"/>
                <w:kern w:val="0"/>
                <w:szCs w:val="21"/>
              </w:rPr>
              <w:t>6</w:t>
            </w:r>
            <w:r w:rsidRPr="00353207">
              <w:rPr>
                <w:rFonts w:eastAsiaTheme="minorEastAsia"/>
                <w:kern w:val="0"/>
                <w:szCs w:val="21"/>
              </w:rPr>
              <w:t>号</w:t>
            </w:r>
            <w:r w:rsidRPr="00353207">
              <w:rPr>
                <w:rFonts w:eastAsiaTheme="minorEastAsia"/>
                <w:kern w:val="0"/>
                <w:szCs w:val="21"/>
              </w:rPr>
              <w:t>105</w:t>
            </w:r>
            <w:r w:rsidRPr="00353207">
              <w:rPr>
                <w:rFonts w:eastAsiaTheme="minorEastAsia"/>
                <w:kern w:val="0"/>
                <w:szCs w:val="21"/>
              </w:rPr>
              <w:t>室－</w:t>
            </w:r>
            <w:r w:rsidRPr="00353207">
              <w:rPr>
                <w:rFonts w:eastAsiaTheme="minorEastAsia"/>
                <w:kern w:val="0"/>
                <w:szCs w:val="21"/>
              </w:rPr>
              <w:t>42891</w:t>
            </w:r>
            <w:r w:rsidRPr="00353207">
              <w:rPr>
                <w:rFonts w:eastAsiaTheme="minorEastAsia"/>
                <w:kern w:val="0"/>
                <w:szCs w:val="21"/>
              </w:rPr>
              <w:t>（集中办公区）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北京市西城区复兴门内大街</w:t>
            </w:r>
            <w:r w:rsidRPr="00353207">
              <w:rPr>
                <w:rFonts w:eastAsiaTheme="minorEastAsia"/>
                <w:kern w:val="0"/>
                <w:szCs w:val="21"/>
              </w:rPr>
              <w:t>1</w:t>
            </w:r>
            <w:r w:rsidRPr="00353207">
              <w:rPr>
                <w:rFonts w:eastAsiaTheme="minorEastAsia"/>
                <w:kern w:val="0"/>
                <w:szCs w:val="21"/>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广州市天河区珠江新城珠江东路</w:t>
            </w:r>
            <w:r w:rsidRPr="00353207">
              <w:rPr>
                <w:rFonts w:eastAsiaTheme="minorEastAsia"/>
                <w:kern w:val="0"/>
                <w:szCs w:val="21"/>
              </w:rPr>
              <w:t>30</w:t>
            </w:r>
            <w:r w:rsidRPr="00353207">
              <w:rPr>
                <w:rFonts w:eastAsiaTheme="minorEastAsia"/>
                <w:kern w:val="0"/>
                <w:szCs w:val="21"/>
              </w:rPr>
              <w:t>号广州银行大厦</w:t>
            </w:r>
            <w:r w:rsidRPr="00353207">
              <w:rPr>
                <w:rFonts w:eastAsiaTheme="minorEastAsia"/>
                <w:kern w:val="0"/>
                <w:szCs w:val="21"/>
              </w:rPr>
              <w:t>40-43</w:t>
            </w:r>
            <w:r w:rsidRPr="00353207">
              <w:rPr>
                <w:rFonts w:eastAsiaTheme="minorEastAsia"/>
                <w:kern w:val="0"/>
                <w:szCs w:val="21"/>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北京市西城区复兴门内大街</w:t>
            </w:r>
            <w:r w:rsidRPr="00353207">
              <w:rPr>
                <w:rFonts w:eastAsiaTheme="minorEastAsia"/>
                <w:kern w:val="0"/>
                <w:szCs w:val="21"/>
              </w:rPr>
              <w:t>1</w:t>
            </w:r>
            <w:r w:rsidRPr="00353207">
              <w:rPr>
                <w:rFonts w:eastAsiaTheme="minorEastAsia"/>
                <w:kern w:val="0"/>
                <w:szCs w:val="21"/>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510620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100818</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刘晓艳</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刘连舸</w:t>
            </w:r>
          </w:p>
        </w:tc>
      </w:tr>
    </w:tbl>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8" w:name="_Toc35532620"/>
      <w:r w:rsidRPr="00D0515B">
        <w:rPr>
          <w:rFonts w:asciiTheme="minorEastAsia" w:eastAsiaTheme="minorEastAsia" w:hAnsiTheme="minorEastAsia" w:cs="Times New Roman" w:hint="eastAsia"/>
          <w:kern w:val="0"/>
          <w:sz w:val="21"/>
          <w:szCs w:val="21"/>
        </w:rPr>
        <w:t>2.4</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信息披露方式</w:t>
      </w:r>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1D4934">
        <w:tc>
          <w:tcPr>
            <w:tcW w:w="482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证券时报</w:t>
            </w:r>
          </w:p>
        </w:tc>
      </w:tr>
      <w:tr w:rsidR="002C233F" w:rsidRPr="00D0515B" w:rsidTr="001D4934">
        <w:tc>
          <w:tcPr>
            <w:tcW w:w="482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http://www.efunds.com.cn</w:t>
            </w:r>
          </w:p>
        </w:tc>
      </w:tr>
      <w:tr w:rsidR="002C233F" w:rsidRPr="00D0515B" w:rsidTr="001D4934">
        <w:tc>
          <w:tcPr>
            <w:tcW w:w="482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广州市天河区珠江新城珠江东路</w:t>
            </w:r>
            <w:r w:rsidRPr="00353207">
              <w:rPr>
                <w:rFonts w:eastAsiaTheme="minorEastAsia"/>
                <w:szCs w:val="21"/>
              </w:rPr>
              <w:t>30</w:t>
            </w:r>
            <w:r w:rsidRPr="00353207">
              <w:rPr>
                <w:rFonts w:eastAsiaTheme="minorEastAsia"/>
                <w:szCs w:val="21"/>
              </w:rPr>
              <w:t>号广州银行大厦</w:t>
            </w:r>
            <w:r w:rsidRPr="00353207">
              <w:rPr>
                <w:rFonts w:eastAsiaTheme="minorEastAsia"/>
                <w:szCs w:val="21"/>
              </w:rPr>
              <w:t>43</w:t>
            </w:r>
            <w:r w:rsidRPr="00353207">
              <w:rPr>
                <w:rFonts w:eastAsiaTheme="minorEastAsia"/>
                <w:szCs w:val="21"/>
              </w:rPr>
              <w:t>楼</w:t>
            </w:r>
          </w:p>
        </w:tc>
      </w:tr>
    </w:tbl>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9" w:name="_Toc35532621"/>
      <w:r w:rsidRPr="00D0515B">
        <w:rPr>
          <w:rFonts w:asciiTheme="minorEastAsia" w:eastAsiaTheme="minorEastAsia" w:hAnsiTheme="minorEastAsia" w:cs="Times New Roman" w:hint="eastAsia"/>
          <w:kern w:val="0"/>
          <w:sz w:val="21"/>
          <w:szCs w:val="21"/>
        </w:rPr>
        <w:t>2.5</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其他相关资料</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353207" w:rsidRDefault="0071300D" w:rsidP="004B36C2">
            <w:pPr>
              <w:tabs>
                <w:tab w:val="left" w:pos="1740"/>
              </w:tabs>
              <w:spacing w:line="360" w:lineRule="auto"/>
              <w:jc w:val="center"/>
              <w:rPr>
                <w:rFonts w:eastAsiaTheme="minorEastAsia"/>
                <w:color w:val="000000"/>
                <w:szCs w:val="21"/>
              </w:rPr>
            </w:pPr>
            <w:r w:rsidRPr="00353207">
              <w:rPr>
                <w:rFonts w:eastAsiaTheme="minorEastAsia"/>
                <w:color w:val="000000"/>
                <w:szCs w:val="21"/>
              </w:rPr>
              <w:t>项目</w:t>
            </w:r>
          </w:p>
        </w:tc>
        <w:tc>
          <w:tcPr>
            <w:tcW w:w="3260" w:type="dxa"/>
          </w:tcPr>
          <w:p w:rsidR="0071300D" w:rsidRPr="00353207" w:rsidRDefault="0071300D" w:rsidP="004B36C2">
            <w:pPr>
              <w:tabs>
                <w:tab w:val="left" w:pos="1740"/>
              </w:tabs>
              <w:spacing w:line="360" w:lineRule="auto"/>
              <w:jc w:val="center"/>
              <w:rPr>
                <w:rFonts w:eastAsiaTheme="minorEastAsia"/>
                <w:color w:val="000000"/>
                <w:szCs w:val="21"/>
              </w:rPr>
            </w:pPr>
            <w:r w:rsidRPr="00353207">
              <w:rPr>
                <w:rFonts w:eastAsiaTheme="minorEastAsia"/>
                <w:color w:val="000000"/>
                <w:szCs w:val="21"/>
              </w:rPr>
              <w:t>名称</w:t>
            </w:r>
          </w:p>
        </w:tc>
        <w:tc>
          <w:tcPr>
            <w:tcW w:w="4075" w:type="dxa"/>
          </w:tcPr>
          <w:p w:rsidR="0071300D" w:rsidRPr="00353207" w:rsidRDefault="0071300D" w:rsidP="004B36C2">
            <w:pPr>
              <w:tabs>
                <w:tab w:val="left" w:pos="1740"/>
              </w:tabs>
              <w:spacing w:line="360" w:lineRule="auto"/>
              <w:jc w:val="center"/>
              <w:rPr>
                <w:rFonts w:eastAsiaTheme="minorEastAsia"/>
                <w:color w:val="000000"/>
                <w:szCs w:val="21"/>
              </w:rPr>
            </w:pPr>
            <w:r w:rsidRPr="00353207">
              <w:rPr>
                <w:rFonts w:eastAsiaTheme="minorEastAsia"/>
                <w:color w:val="000000"/>
                <w:szCs w:val="21"/>
              </w:rPr>
              <w:t>办公地址</w:t>
            </w:r>
          </w:p>
        </w:tc>
      </w:tr>
      <w:tr w:rsidR="0071300D" w:rsidRPr="00D0515B" w:rsidTr="0002542D">
        <w:tc>
          <w:tcPr>
            <w:tcW w:w="1951" w:type="dxa"/>
            <w:vAlign w:val="center"/>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会计师事务所</w:t>
            </w:r>
          </w:p>
        </w:tc>
        <w:tc>
          <w:tcPr>
            <w:tcW w:w="3260" w:type="dxa"/>
            <w:vAlign w:val="bottom"/>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安永华明会计师事务所（特殊普通合伙）</w:t>
            </w:r>
          </w:p>
        </w:tc>
        <w:tc>
          <w:tcPr>
            <w:tcW w:w="4075" w:type="dxa"/>
            <w:vAlign w:val="bottom"/>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北京市东城区东长安街</w:t>
            </w:r>
            <w:r w:rsidRPr="00353207">
              <w:rPr>
                <w:rFonts w:eastAsiaTheme="minorEastAsia"/>
                <w:color w:val="000000"/>
                <w:szCs w:val="21"/>
              </w:rPr>
              <w:t xml:space="preserve">1 </w:t>
            </w:r>
            <w:r w:rsidRPr="00353207">
              <w:rPr>
                <w:rFonts w:eastAsiaTheme="minorEastAsia"/>
                <w:color w:val="000000"/>
                <w:szCs w:val="21"/>
              </w:rPr>
              <w:t>号东方广场安永大楼</w:t>
            </w:r>
            <w:r w:rsidRPr="00353207">
              <w:rPr>
                <w:rFonts w:eastAsiaTheme="minorEastAsia"/>
                <w:color w:val="000000"/>
                <w:szCs w:val="21"/>
              </w:rPr>
              <w:t xml:space="preserve">17 </w:t>
            </w:r>
            <w:r w:rsidRPr="00353207">
              <w:rPr>
                <w:rFonts w:eastAsiaTheme="minorEastAsia"/>
                <w:color w:val="000000"/>
                <w:szCs w:val="21"/>
              </w:rPr>
              <w:t>层</w:t>
            </w:r>
            <w:r w:rsidRPr="00353207">
              <w:rPr>
                <w:rFonts w:eastAsiaTheme="minorEastAsia"/>
                <w:color w:val="000000"/>
                <w:szCs w:val="21"/>
              </w:rPr>
              <w:t xml:space="preserve">01-12 </w:t>
            </w:r>
            <w:r w:rsidRPr="00353207">
              <w:rPr>
                <w:rFonts w:eastAsiaTheme="minorEastAsia"/>
                <w:color w:val="000000"/>
                <w:szCs w:val="21"/>
              </w:rPr>
              <w:t>室</w:t>
            </w:r>
          </w:p>
        </w:tc>
      </w:tr>
      <w:tr w:rsidR="0071300D" w:rsidRPr="00D0515B" w:rsidTr="0002542D">
        <w:tc>
          <w:tcPr>
            <w:tcW w:w="1951" w:type="dxa"/>
            <w:vAlign w:val="center"/>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注册登记机构</w:t>
            </w:r>
          </w:p>
        </w:tc>
        <w:tc>
          <w:tcPr>
            <w:tcW w:w="3260" w:type="dxa"/>
            <w:vAlign w:val="bottom"/>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易方达基金管理有限公司</w:t>
            </w:r>
          </w:p>
        </w:tc>
        <w:tc>
          <w:tcPr>
            <w:tcW w:w="4075" w:type="dxa"/>
            <w:vAlign w:val="bottom"/>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广州市天河区珠江新城珠江东路</w:t>
            </w:r>
            <w:r w:rsidRPr="00353207">
              <w:rPr>
                <w:rFonts w:eastAsiaTheme="minorEastAsia"/>
                <w:color w:val="000000"/>
                <w:szCs w:val="21"/>
              </w:rPr>
              <w:t>30</w:t>
            </w:r>
            <w:r w:rsidRPr="00353207">
              <w:rPr>
                <w:rFonts w:eastAsiaTheme="minorEastAsia"/>
                <w:color w:val="000000"/>
                <w:szCs w:val="21"/>
              </w:rPr>
              <w:t>号广州银行大厦</w:t>
            </w:r>
            <w:r w:rsidRPr="00353207">
              <w:rPr>
                <w:rFonts w:eastAsiaTheme="minorEastAsia"/>
                <w:color w:val="000000"/>
                <w:szCs w:val="21"/>
              </w:rPr>
              <w:t>40-43</w:t>
            </w:r>
            <w:r w:rsidRPr="00353207">
              <w:rPr>
                <w:rFonts w:eastAsiaTheme="minorEastAsia"/>
                <w:color w:val="000000"/>
                <w:szCs w:val="21"/>
              </w:rPr>
              <w:t>楼</w:t>
            </w:r>
          </w:p>
        </w:tc>
      </w:tr>
      <w:tr w:rsidR="00B56311">
        <w:tc>
          <w:tcPr>
            <w:tcW w:w="1951" w:type="dxa"/>
            <w:vAlign w:val="center"/>
          </w:tcPr>
          <w:p w:rsidR="00B56311" w:rsidRDefault="00142920">
            <w:pPr>
              <w:jc w:val="left"/>
            </w:pPr>
            <w:r>
              <w:rPr>
                <w:rFonts w:eastAsiaTheme="minorEastAsia"/>
                <w:color w:val="000000"/>
                <w:szCs w:val="21"/>
              </w:rPr>
              <w:t>注册登记机构</w:t>
            </w:r>
          </w:p>
        </w:tc>
        <w:tc>
          <w:tcPr>
            <w:tcW w:w="3260" w:type="dxa"/>
            <w:vAlign w:val="center"/>
          </w:tcPr>
          <w:p w:rsidR="00B56311" w:rsidRDefault="00142920">
            <w:pPr>
              <w:jc w:val="left"/>
            </w:pPr>
            <w:r>
              <w:rPr>
                <w:rFonts w:eastAsiaTheme="minorEastAsia"/>
                <w:color w:val="000000"/>
                <w:szCs w:val="21"/>
              </w:rPr>
              <w:t>中国证券登记结算有限责任公司</w:t>
            </w:r>
          </w:p>
        </w:tc>
        <w:tc>
          <w:tcPr>
            <w:tcW w:w="4075" w:type="dxa"/>
            <w:vAlign w:val="center"/>
          </w:tcPr>
          <w:p w:rsidR="00B56311" w:rsidRDefault="00142920">
            <w:pPr>
              <w:jc w:val="left"/>
            </w:pPr>
            <w:r>
              <w:rPr>
                <w:rFonts w:eastAsiaTheme="minorEastAsia"/>
                <w:color w:val="000000"/>
                <w:szCs w:val="21"/>
              </w:rPr>
              <w:t>北京市西城区太平桥大街</w:t>
            </w:r>
            <w:r>
              <w:rPr>
                <w:rFonts w:eastAsiaTheme="minorEastAsia"/>
                <w:color w:val="000000"/>
                <w:szCs w:val="21"/>
              </w:rPr>
              <w:t>17</w:t>
            </w:r>
            <w:r>
              <w:rPr>
                <w:rFonts w:eastAsiaTheme="minorEastAsia"/>
                <w:color w:val="000000"/>
                <w:szCs w:val="21"/>
              </w:rPr>
              <w:t>号</w:t>
            </w:r>
          </w:p>
        </w:tc>
      </w:tr>
    </w:tbl>
    <w:p w:rsidR="00223DFB" w:rsidRPr="00860258" w:rsidRDefault="00223DFB"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ab/>
      </w:r>
      <w:r w:rsidRPr="00860258">
        <w:rPr>
          <w:rFonts w:eastAsiaTheme="minorEastAsia" w:hint="eastAsia"/>
          <w:kern w:val="0"/>
          <w:szCs w:val="21"/>
        </w:rPr>
        <w:t>注：本基金</w:t>
      </w:r>
      <w:r w:rsidRPr="00860258">
        <w:rPr>
          <w:rFonts w:eastAsiaTheme="minorEastAsia" w:hint="eastAsia"/>
          <w:kern w:val="0"/>
          <w:szCs w:val="21"/>
        </w:rPr>
        <w:t>A</w:t>
      </w:r>
      <w:r w:rsidRPr="00860258">
        <w:rPr>
          <w:rFonts w:eastAsiaTheme="minorEastAsia" w:hint="eastAsia"/>
          <w:kern w:val="0"/>
          <w:szCs w:val="21"/>
        </w:rPr>
        <w:t>类基金份额和</w:t>
      </w:r>
      <w:r w:rsidRPr="00860258">
        <w:rPr>
          <w:rFonts w:eastAsiaTheme="minorEastAsia" w:hint="eastAsia"/>
          <w:kern w:val="0"/>
          <w:szCs w:val="21"/>
        </w:rPr>
        <w:t>B</w:t>
      </w:r>
      <w:r w:rsidRPr="00860258">
        <w:rPr>
          <w:rFonts w:eastAsiaTheme="minorEastAsia" w:hint="eastAsia"/>
          <w:kern w:val="0"/>
          <w:szCs w:val="21"/>
        </w:rPr>
        <w:t>类基金份额的注册登记机构为易方达基金管理有限公司，</w:t>
      </w:r>
      <w:r w:rsidRPr="00860258">
        <w:rPr>
          <w:rFonts w:eastAsiaTheme="minorEastAsia" w:hint="eastAsia"/>
          <w:kern w:val="0"/>
          <w:szCs w:val="21"/>
        </w:rPr>
        <w:t>E</w:t>
      </w:r>
      <w:r w:rsidRPr="00860258">
        <w:rPr>
          <w:rFonts w:eastAsiaTheme="minorEastAsia" w:hint="eastAsia"/>
          <w:kern w:val="0"/>
          <w:szCs w:val="21"/>
        </w:rPr>
        <w:t>类基金份额的注册登记机构为中国证券登记结算有限责任公司。</w:t>
      </w:r>
    </w:p>
    <w:p w:rsidR="00223DFB" w:rsidRPr="00BF47EE" w:rsidRDefault="00223DFB"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10" w:name="_Toc35532622"/>
      <w:r w:rsidRPr="00BF47EE">
        <w:rPr>
          <w:rFonts w:ascii="宋体" w:hAnsi="宋体" w:hint="eastAsia"/>
          <w:color w:val="000000"/>
          <w:sz w:val="21"/>
          <w:szCs w:val="21"/>
        </w:rPr>
        <w:t>§3</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主要财务指标、基金净值表现及利润分配情况</w:t>
      </w:r>
      <w:bookmarkEnd w:id="10"/>
    </w:p>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11" w:name="_Toc35532623"/>
      <w:r w:rsidRPr="00D0515B">
        <w:rPr>
          <w:rFonts w:asciiTheme="minorEastAsia" w:eastAsiaTheme="minorEastAsia" w:hAnsiTheme="minorEastAsia" w:cs="Times New Roman" w:hint="eastAsia"/>
          <w:kern w:val="0"/>
          <w:sz w:val="21"/>
          <w:szCs w:val="21"/>
        </w:rPr>
        <w:t>3.1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主要会计数据和财务指标</w:t>
      </w:r>
      <w:bookmarkEnd w:id="11"/>
    </w:p>
    <w:p w:rsidR="001C7466" w:rsidRPr="004A254C" w:rsidRDefault="001C7466" w:rsidP="004A254C">
      <w:pPr>
        <w:autoSpaceDE w:val="0"/>
        <w:autoSpaceDN w:val="0"/>
        <w:adjustRightInd w:val="0"/>
        <w:spacing w:before="29" w:line="360" w:lineRule="auto"/>
        <w:ind w:left="17"/>
        <w:jc w:val="right"/>
        <w:rPr>
          <w:rFonts w:eastAsiaTheme="minorEastAsia"/>
          <w:szCs w:val="21"/>
        </w:rPr>
      </w:pPr>
      <w:r w:rsidRPr="004A254C">
        <w:rPr>
          <w:rFonts w:eastAsiaTheme="minorEastAsia"/>
          <w:szCs w:val="21"/>
        </w:rPr>
        <w:t>金额单位：人民币元</w:t>
      </w:r>
    </w:p>
    <w:tbl>
      <w:tblPr>
        <w:tblW w:w="54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3"/>
        <w:gridCol w:w="951"/>
        <w:gridCol w:w="951"/>
        <w:gridCol w:w="952"/>
        <w:gridCol w:w="952"/>
        <w:gridCol w:w="952"/>
        <w:gridCol w:w="952"/>
        <w:gridCol w:w="952"/>
        <w:gridCol w:w="952"/>
        <w:gridCol w:w="952"/>
      </w:tblGrid>
      <w:tr w:rsidR="001C7466" w:rsidRPr="000E3483" w:rsidTr="00EB46B8">
        <w:trPr>
          <w:trHeight w:val="487"/>
          <w:jc w:val="center"/>
        </w:trPr>
        <w:tc>
          <w:tcPr>
            <w:tcW w:w="797" w:type="pct"/>
            <w:vMerge w:val="restar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b/>
                <w:szCs w:val="21"/>
              </w:rPr>
            </w:pPr>
            <w:r w:rsidRPr="000E3483">
              <w:rPr>
                <w:rFonts w:eastAsiaTheme="minorEastAsia"/>
                <w:b/>
                <w:szCs w:val="21"/>
              </w:rPr>
              <w:t>3.1.1</w:t>
            </w:r>
            <w:r w:rsidRPr="000E3483">
              <w:rPr>
                <w:rFonts w:eastAsiaTheme="minorEastAsia"/>
                <w:b/>
                <w:szCs w:val="21"/>
              </w:rPr>
              <w:t>期间数据和指标</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b/>
                <w:szCs w:val="21"/>
              </w:rPr>
            </w:pPr>
            <w:r w:rsidRPr="000E3483">
              <w:rPr>
                <w:rFonts w:eastAsiaTheme="minorEastAsia"/>
                <w:b/>
                <w:szCs w:val="21"/>
              </w:rPr>
              <w:t>2019</w:t>
            </w:r>
            <w:r w:rsidRPr="000E3483">
              <w:rPr>
                <w:rFonts w:eastAsiaTheme="minorEastAsia"/>
                <w:b/>
                <w:szCs w:val="21"/>
              </w:rPr>
              <w:t>年</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b/>
                <w:szCs w:val="21"/>
              </w:rPr>
            </w:pPr>
            <w:r w:rsidRPr="000E3483">
              <w:rPr>
                <w:rFonts w:eastAsiaTheme="minorEastAsia"/>
                <w:b/>
                <w:szCs w:val="21"/>
              </w:rPr>
              <w:t>2018</w:t>
            </w:r>
            <w:r w:rsidRPr="000E3483">
              <w:rPr>
                <w:rFonts w:eastAsiaTheme="minorEastAsia"/>
                <w:b/>
                <w:szCs w:val="21"/>
              </w:rPr>
              <w:t>年</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b/>
                <w:szCs w:val="21"/>
              </w:rPr>
            </w:pPr>
            <w:r w:rsidRPr="000E3483">
              <w:rPr>
                <w:rFonts w:eastAsiaTheme="minorEastAsia"/>
                <w:b/>
                <w:szCs w:val="21"/>
              </w:rPr>
              <w:t>2017</w:t>
            </w:r>
            <w:r w:rsidRPr="000E3483">
              <w:rPr>
                <w:rFonts w:eastAsiaTheme="minorEastAsia"/>
                <w:b/>
                <w:szCs w:val="21"/>
              </w:rPr>
              <w:t>年</w:t>
            </w:r>
          </w:p>
        </w:tc>
      </w:tr>
      <w:tr w:rsidR="001C7466" w:rsidRPr="000E3483" w:rsidTr="00EB46B8">
        <w:trPr>
          <w:trHeight w:val="487"/>
          <w:jc w:val="center"/>
        </w:trPr>
        <w:tc>
          <w:tcPr>
            <w:tcW w:w="797" w:type="pct"/>
            <w:vMerge/>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widowControl/>
              <w:jc w:val="left"/>
              <w:rPr>
                <w:rFonts w:eastAsiaTheme="minorEastAsia"/>
                <w:b/>
                <w:szCs w:val="21"/>
              </w:rPr>
            </w:pP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center"/>
              <w:rPr>
                <w:rFonts w:eastAsiaTheme="minorEastAsia"/>
                <w:szCs w:val="21"/>
              </w:rPr>
            </w:pPr>
            <w:r w:rsidRPr="000E3483">
              <w:rPr>
                <w:rFonts w:eastAsiaTheme="minorEastAsia"/>
                <w:szCs w:val="21"/>
              </w:rPr>
              <w:t>易方达货币</w:t>
            </w:r>
            <w:r w:rsidRPr="000E3483">
              <w:rPr>
                <w:rFonts w:eastAsiaTheme="minorEastAsia"/>
                <w:szCs w:val="21"/>
              </w:rPr>
              <w:t>E</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center"/>
              <w:rPr>
                <w:rFonts w:eastAsiaTheme="minorEastAsia"/>
                <w:szCs w:val="21"/>
              </w:rPr>
            </w:pPr>
            <w:r w:rsidRPr="000E3483">
              <w:rPr>
                <w:rFonts w:eastAsiaTheme="minorEastAsia"/>
                <w:szCs w:val="21"/>
              </w:rPr>
              <w:t>易方达货币</w:t>
            </w:r>
            <w:r w:rsidRPr="000E3483">
              <w:rPr>
                <w:rFonts w:eastAsiaTheme="minorEastAsia"/>
                <w:szCs w:val="21"/>
              </w:rPr>
              <w:t>E</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center"/>
              <w:rPr>
                <w:rFonts w:eastAsiaTheme="minorEastAsia"/>
                <w:szCs w:val="21"/>
              </w:rPr>
            </w:pPr>
            <w:r w:rsidRPr="000E3483">
              <w:rPr>
                <w:rFonts w:eastAsiaTheme="minorEastAsia"/>
                <w:szCs w:val="21"/>
              </w:rPr>
              <w:t>易方达货币</w:t>
            </w:r>
            <w:r w:rsidRPr="000E3483">
              <w:rPr>
                <w:rFonts w:eastAsiaTheme="minorEastAsia"/>
                <w:szCs w:val="21"/>
              </w:rPr>
              <w:t>E</w:t>
            </w:r>
          </w:p>
        </w:tc>
      </w:tr>
      <w:tr w:rsidR="001C7466" w:rsidRPr="000E3483" w:rsidTr="00EB46B8">
        <w:trPr>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rPr>
                <w:rFonts w:eastAsiaTheme="minorEastAsia"/>
                <w:szCs w:val="21"/>
              </w:rPr>
            </w:pPr>
            <w:r w:rsidRPr="000E3483">
              <w:rPr>
                <w:rFonts w:eastAsiaTheme="minorEastAsia"/>
                <w:szCs w:val="21"/>
              </w:rPr>
              <w:t>本期已实现收益</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31,638,284.38</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1,265,335,202.06</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14,457,043.37</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43,413,281.80</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1,860,101,942.37</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25,753,064.59</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70,966,228.78</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1,268,779,574.30</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69,928,212.11</w:t>
            </w:r>
          </w:p>
        </w:tc>
      </w:tr>
      <w:tr w:rsidR="001C7466" w:rsidRPr="000E3483" w:rsidTr="00EB46B8">
        <w:trPr>
          <w:trHeight w:val="754"/>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rPr>
                <w:rFonts w:eastAsiaTheme="minorEastAsia"/>
                <w:szCs w:val="21"/>
              </w:rPr>
            </w:pPr>
            <w:r w:rsidRPr="000E3483">
              <w:rPr>
                <w:rFonts w:eastAsiaTheme="minorEastAsia"/>
                <w:szCs w:val="21"/>
              </w:rPr>
              <w:t>本期利润</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31,638,284.38</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1,265,335,202.06</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14,457,043.37</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43,413,281.80</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1,860,101,942.37</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25,753,064.59</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70,966,228.78</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1,268,779,574.30</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69,928,212.11</w:t>
            </w:r>
          </w:p>
        </w:tc>
      </w:tr>
      <w:tr w:rsidR="001C7466" w:rsidRPr="000E3483" w:rsidTr="00EB46B8">
        <w:trPr>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rPr>
                <w:rFonts w:eastAsiaTheme="minorEastAsia"/>
                <w:szCs w:val="21"/>
              </w:rPr>
            </w:pPr>
            <w:r w:rsidRPr="000E3483">
              <w:rPr>
                <w:rFonts w:eastAsiaTheme="minorEastAsia"/>
                <w:szCs w:val="21"/>
              </w:rPr>
              <w:t>本期净值收益率</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2.2759%</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2.5216%</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2.2662%</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3.0007%</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3.2482%</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2.9932%</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3.4559%</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3.7051%</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3.4520%</w:t>
            </w:r>
          </w:p>
        </w:tc>
      </w:tr>
      <w:tr w:rsidR="001C7466" w:rsidRPr="000E3483" w:rsidTr="00EB46B8">
        <w:trPr>
          <w:jc w:val="center"/>
        </w:trPr>
        <w:tc>
          <w:tcPr>
            <w:tcW w:w="797" w:type="pct"/>
            <w:vMerge w:val="restar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rPr>
                <w:rFonts w:eastAsiaTheme="minorEastAsia"/>
                <w:b/>
                <w:szCs w:val="21"/>
              </w:rPr>
            </w:pPr>
            <w:r w:rsidRPr="000E3483">
              <w:rPr>
                <w:rFonts w:eastAsiaTheme="minorEastAsia"/>
                <w:b/>
                <w:szCs w:val="21"/>
              </w:rPr>
              <w:t>3.1.2</w:t>
            </w:r>
            <w:r w:rsidRPr="000E3483">
              <w:rPr>
                <w:rFonts w:eastAsiaTheme="minorEastAsia"/>
                <w:b/>
                <w:szCs w:val="21"/>
              </w:rPr>
              <w:t>期末数据和指标</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b/>
                <w:szCs w:val="21"/>
              </w:rPr>
            </w:pPr>
            <w:r w:rsidRPr="000E3483">
              <w:rPr>
                <w:rFonts w:eastAsiaTheme="minorEastAsia"/>
                <w:b/>
                <w:szCs w:val="21"/>
              </w:rPr>
              <w:t>2019</w:t>
            </w:r>
            <w:r w:rsidRPr="000E3483">
              <w:rPr>
                <w:rFonts w:eastAsiaTheme="minorEastAsia"/>
                <w:b/>
                <w:szCs w:val="21"/>
              </w:rPr>
              <w:t>年末</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b/>
                <w:szCs w:val="21"/>
              </w:rPr>
            </w:pPr>
            <w:r w:rsidRPr="000E3483">
              <w:rPr>
                <w:rFonts w:eastAsiaTheme="minorEastAsia"/>
                <w:b/>
                <w:szCs w:val="21"/>
              </w:rPr>
              <w:t>2018</w:t>
            </w:r>
            <w:r w:rsidRPr="000E3483">
              <w:rPr>
                <w:rFonts w:eastAsiaTheme="minorEastAsia"/>
                <w:b/>
                <w:szCs w:val="21"/>
              </w:rPr>
              <w:t>年末</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b/>
                <w:szCs w:val="21"/>
              </w:rPr>
            </w:pPr>
            <w:r w:rsidRPr="000E3483">
              <w:rPr>
                <w:rFonts w:eastAsiaTheme="minorEastAsia"/>
                <w:b/>
                <w:szCs w:val="21"/>
              </w:rPr>
              <w:t>2017</w:t>
            </w:r>
            <w:r w:rsidRPr="000E3483">
              <w:rPr>
                <w:rFonts w:eastAsiaTheme="minorEastAsia"/>
                <w:b/>
                <w:szCs w:val="21"/>
              </w:rPr>
              <w:t>年末</w:t>
            </w:r>
          </w:p>
        </w:tc>
      </w:tr>
      <w:tr w:rsidR="001C7466" w:rsidRPr="000E3483" w:rsidTr="00EB46B8">
        <w:trPr>
          <w:trHeight w:val="373"/>
          <w:jc w:val="center"/>
        </w:trPr>
        <w:tc>
          <w:tcPr>
            <w:tcW w:w="797" w:type="pct"/>
            <w:vMerge/>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widowControl/>
              <w:jc w:val="left"/>
              <w:rPr>
                <w:rFonts w:eastAsiaTheme="minorEastAsia"/>
                <w:b/>
                <w:szCs w:val="21"/>
              </w:rPr>
            </w:pP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易方达货币</w:t>
            </w:r>
            <w:r w:rsidRPr="000E3483">
              <w:rPr>
                <w:rFonts w:eastAsiaTheme="minorEastAsia"/>
                <w:szCs w:val="21"/>
              </w:rPr>
              <w:t>E</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易方达货币</w:t>
            </w:r>
            <w:r w:rsidRPr="000E3483">
              <w:rPr>
                <w:rFonts w:eastAsiaTheme="minorEastAsia"/>
                <w:szCs w:val="21"/>
              </w:rPr>
              <w:t>E</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易方达货币</w:t>
            </w:r>
            <w:r w:rsidRPr="000E3483">
              <w:rPr>
                <w:rFonts w:eastAsiaTheme="minorEastAsia"/>
                <w:szCs w:val="21"/>
              </w:rPr>
              <w:t>E</w:t>
            </w:r>
          </w:p>
        </w:tc>
      </w:tr>
      <w:tr w:rsidR="001C7466" w:rsidRPr="000E3483" w:rsidTr="00EB46B8">
        <w:trPr>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rPr>
                <w:rFonts w:eastAsiaTheme="minorEastAsia"/>
                <w:szCs w:val="21"/>
              </w:rPr>
            </w:pPr>
            <w:r w:rsidRPr="000E3483">
              <w:rPr>
                <w:rFonts w:eastAsiaTheme="minorEastAsia"/>
                <w:szCs w:val="21"/>
              </w:rPr>
              <w:t>期末基金资产净值</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1,400,581,958.20</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19,257,108,184.88</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548,934,560.41</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1,426,343,170.67</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26,491,015,422.64</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667,814,963.56</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1,653,515,219.74</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22,718,508,345.09</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871,089,623.04</w:t>
            </w:r>
          </w:p>
        </w:tc>
      </w:tr>
      <w:tr w:rsidR="001C7466" w:rsidRPr="000E3483" w:rsidTr="00EB46B8">
        <w:trPr>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rPr>
                <w:rFonts w:eastAsiaTheme="minorEastAsia"/>
                <w:szCs w:val="21"/>
              </w:rPr>
            </w:pPr>
            <w:r w:rsidRPr="000E3483">
              <w:rPr>
                <w:rFonts w:eastAsiaTheme="minorEastAsia"/>
                <w:szCs w:val="21"/>
              </w:rPr>
              <w:t>期末基金份额净值</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1.0000</w:t>
            </w:r>
          </w:p>
        </w:tc>
      </w:tr>
      <w:tr w:rsidR="001C7466" w:rsidRPr="000E3483" w:rsidTr="00EB46B8">
        <w:trPr>
          <w:jc w:val="center"/>
        </w:trPr>
        <w:tc>
          <w:tcPr>
            <w:tcW w:w="797" w:type="pct"/>
            <w:vMerge w:val="restar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rPr>
                <w:rFonts w:eastAsiaTheme="minorEastAsia"/>
                <w:b/>
                <w:szCs w:val="21"/>
              </w:rPr>
            </w:pPr>
            <w:r w:rsidRPr="000E3483">
              <w:rPr>
                <w:rFonts w:eastAsiaTheme="minorEastAsia"/>
                <w:b/>
                <w:szCs w:val="21"/>
              </w:rPr>
              <w:t>3.1.3</w:t>
            </w:r>
            <w:r w:rsidRPr="000E3483">
              <w:rPr>
                <w:rFonts w:eastAsiaTheme="minorEastAsia"/>
                <w:b/>
                <w:szCs w:val="21"/>
              </w:rPr>
              <w:t>累计期末指标</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b/>
                <w:szCs w:val="21"/>
              </w:rPr>
            </w:pPr>
            <w:r w:rsidRPr="000E3483">
              <w:rPr>
                <w:rFonts w:eastAsiaTheme="minorEastAsia"/>
                <w:b/>
                <w:szCs w:val="21"/>
              </w:rPr>
              <w:t>2019</w:t>
            </w:r>
            <w:r w:rsidRPr="000E3483">
              <w:rPr>
                <w:rFonts w:eastAsiaTheme="minorEastAsia"/>
                <w:b/>
                <w:szCs w:val="21"/>
              </w:rPr>
              <w:t>年末</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b/>
                <w:szCs w:val="21"/>
              </w:rPr>
            </w:pPr>
            <w:r w:rsidRPr="000E3483">
              <w:rPr>
                <w:rFonts w:eastAsiaTheme="minorEastAsia"/>
                <w:b/>
                <w:szCs w:val="21"/>
              </w:rPr>
              <w:t>2018</w:t>
            </w:r>
            <w:r w:rsidRPr="000E3483">
              <w:rPr>
                <w:rFonts w:eastAsiaTheme="minorEastAsia"/>
                <w:b/>
                <w:szCs w:val="21"/>
              </w:rPr>
              <w:t>年末</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b/>
                <w:szCs w:val="21"/>
              </w:rPr>
            </w:pPr>
            <w:r w:rsidRPr="000E3483">
              <w:rPr>
                <w:rFonts w:eastAsiaTheme="minorEastAsia"/>
                <w:b/>
                <w:szCs w:val="21"/>
              </w:rPr>
              <w:t>2017</w:t>
            </w:r>
            <w:r w:rsidRPr="000E3483">
              <w:rPr>
                <w:rFonts w:eastAsiaTheme="minorEastAsia"/>
                <w:b/>
                <w:szCs w:val="21"/>
              </w:rPr>
              <w:t>年末</w:t>
            </w:r>
          </w:p>
        </w:tc>
      </w:tr>
      <w:tr w:rsidR="001C7466" w:rsidRPr="000E3483" w:rsidTr="00EB46B8">
        <w:trPr>
          <w:jc w:val="center"/>
        </w:trPr>
        <w:tc>
          <w:tcPr>
            <w:tcW w:w="797" w:type="pct"/>
            <w:vMerge/>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widowControl/>
              <w:jc w:val="left"/>
              <w:rPr>
                <w:rFonts w:eastAsiaTheme="minorEastAsia"/>
                <w:b/>
                <w:szCs w:val="21"/>
              </w:rPr>
            </w:pP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center"/>
              <w:rPr>
                <w:rFonts w:eastAsiaTheme="minorEastAsia"/>
                <w:szCs w:val="21"/>
              </w:rPr>
            </w:pPr>
            <w:r w:rsidRPr="000E3483">
              <w:rPr>
                <w:rFonts w:eastAsiaTheme="minorEastAsia"/>
                <w:szCs w:val="21"/>
              </w:rPr>
              <w:t>易方达货币</w:t>
            </w:r>
            <w:r w:rsidRPr="000E3483">
              <w:rPr>
                <w:rFonts w:eastAsiaTheme="minorEastAsia"/>
                <w:szCs w:val="21"/>
              </w:rPr>
              <w:t>E</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center"/>
              <w:rPr>
                <w:rFonts w:eastAsiaTheme="minorEastAsia"/>
                <w:szCs w:val="21"/>
              </w:rPr>
            </w:pPr>
            <w:r w:rsidRPr="000E3483">
              <w:rPr>
                <w:rFonts w:eastAsiaTheme="minorEastAsia"/>
                <w:szCs w:val="21"/>
              </w:rPr>
              <w:t>易方达货币</w:t>
            </w:r>
            <w:r w:rsidRPr="000E3483">
              <w:rPr>
                <w:rFonts w:eastAsiaTheme="minorEastAsia"/>
                <w:szCs w:val="21"/>
              </w:rPr>
              <w:t>E</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center"/>
              <w:rPr>
                <w:rFonts w:eastAsiaTheme="minorEastAsia"/>
                <w:szCs w:val="21"/>
              </w:rPr>
            </w:pPr>
            <w:r w:rsidRPr="000E3483">
              <w:rPr>
                <w:rFonts w:eastAsiaTheme="minorEastAsia"/>
                <w:szCs w:val="21"/>
              </w:rPr>
              <w:t>易方达货币</w:t>
            </w:r>
            <w:r w:rsidRPr="000E3483">
              <w:rPr>
                <w:rFonts w:eastAsiaTheme="minorEastAsia"/>
                <w:szCs w:val="21"/>
              </w:rPr>
              <w:t>E</w:t>
            </w:r>
          </w:p>
        </w:tc>
      </w:tr>
      <w:tr w:rsidR="001C7466" w:rsidRPr="000E3483" w:rsidTr="00EB46B8">
        <w:trPr>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rPr>
                <w:rFonts w:eastAsiaTheme="minorEastAsia"/>
                <w:szCs w:val="21"/>
              </w:rPr>
            </w:pPr>
            <w:r w:rsidRPr="000E3483">
              <w:rPr>
                <w:rFonts w:eastAsiaTheme="minorEastAsia"/>
                <w:szCs w:val="21"/>
              </w:rPr>
              <w:t>累计净值收益率</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right"/>
              <w:rPr>
                <w:rFonts w:eastAsiaTheme="minorEastAsia"/>
                <w:szCs w:val="21"/>
              </w:rPr>
            </w:pPr>
            <w:r w:rsidRPr="000E3483">
              <w:rPr>
                <w:rFonts w:eastAsiaTheme="minorEastAsia"/>
                <w:szCs w:val="21"/>
              </w:rPr>
              <w:t>56.4478%</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right"/>
              <w:rPr>
                <w:rFonts w:eastAsiaTheme="minorEastAsia"/>
                <w:szCs w:val="21"/>
              </w:rPr>
            </w:pPr>
            <w:r w:rsidRPr="000E3483">
              <w:rPr>
                <w:rFonts w:eastAsiaTheme="minorEastAsia"/>
                <w:szCs w:val="21"/>
              </w:rPr>
              <w:t>56.6517%</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right"/>
              <w:rPr>
                <w:rFonts w:eastAsiaTheme="minorEastAsia"/>
                <w:szCs w:val="21"/>
              </w:rPr>
            </w:pPr>
            <w:r w:rsidRPr="000E3483">
              <w:rPr>
                <w:rFonts w:eastAsiaTheme="minorEastAsia"/>
                <w:szCs w:val="21"/>
              </w:rPr>
              <w:t>15.6509%</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right"/>
              <w:rPr>
                <w:rFonts w:eastAsiaTheme="minorEastAsia"/>
                <w:szCs w:val="21"/>
              </w:rPr>
            </w:pPr>
            <w:r w:rsidRPr="000E3483">
              <w:rPr>
                <w:rFonts w:eastAsiaTheme="minorEastAsia"/>
                <w:szCs w:val="21"/>
              </w:rPr>
              <w:t>52.9665%</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right"/>
              <w:rPr>
                <w:rFonts w:eastAsiaTheme="minorEastAsia"/>
                <w:szCs w:val="21"/>
              </w:rPr>
            </w:pPr>
            <w:r w:rsidRPr="000E3483">
              <w:rPr>
                <w:rFonts w:eastAsiaTheme="minorEastAsia"/>
                <w:szCs w:val="21"/>
              </w:rPr>
              <w:t>52.7987%</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right"/>
              <w:rPr>
                <w:rFonts w:eastAsiaTheme="minorEastAsia"/>
                <w:szCs w:val="21"/>
              </w:rPr>
            </w:pPr>
            <w:r w:rsidRPr="000E3483">
              <w:rPr>
                <w:rFonts w:eastAsiaTheme="minorEastAsia"/>
                <w:szCs w:val="21"/>
              </w:rPr>
              <w:t>13.0881%</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right"/>
              <w:rPr>
                <w:rFonts w:eastAsiaTheme="minorEastAsia"/>
                <w:szCs w:val="21"/>
              </w:rPr>
            </w:pPr>
            <w:r w:rsidRPr="000E3483">
              <w:rPr>
                <w:rFonts w:eastAsiaTheme="minorEastAsia"/>
                <w:szCs w:val="21"/>
              </w:rPr>
              <w:t>48.5103%</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right"/>
              <w:rPr>
                <w:rFonts w:eastAsiaTheme="minorEastAsia"/>
                <w:szCs w:val="21"/>
              </w:rPr>
            </w:pPr>
            <w:r w:rsidRPr="000E3483">
              <w:rPr>
                <w:rFonts w:eastAsiaTheme="minorEastAsia"/>
                <w:szCs w:val="21"/>
              </w:rPr>
              <w:t>47.9917%</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right"/>
              <w:rPr>
                <w:rFonts w:eastAsiaTheme="minorEastAsia"/>
                <w:szCs w:val="21"/>
              </w:rPr>
            </w:pPr>
            <w:r w:rsidRPr="000E3483">
              <w:rPr>
                <w:rFonts w:eastAsiaTheme="minorEastAsia"/>
                <w:szCs w:val="21"/>
              </w:rPr>
              <w:t>9.8015%</w:t>
            </w:r>
          </w:p>
        </w:tc>
      </w:tr>
    </w:tbl>
    <w:p w:rsidR="00B56311" w:rsidRDefault="0014292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B56311" w:rsidRDefault="0014292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本基金自成立起至</w:t>
      </w:r>
      <w:r>
        <w:rPr>
          <w:rFonts w:eastAsiaTheme="minorEastAsia"/>
          <w:kern w:val="0"/>
          <w:szCs w:val="21"/>
        </w:rPr>
        <w:t>2014</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20</w:t>
      </w:r>
      <w:r>
        <w:rPr>
          <w:rFonts w:eastAsiaTheme="minorEastAsia"/>
          <w:kern w:val="0"/>
          <w:szCs w:val="21"/>
        </w:rPr>
        <w:t>日，利润分配是按月结转份额；自</w:t>
      </w:r>
      <w:r>
        <w:rPr>
          <w:rFonts w:eastAsiaTheme="minorEastAsia"/>
          <w:kern w:val="0"/>
          <w:szCs w:val="21"/>
        </w:rPr>
        <w:t>2014</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21</w:t>
      </w:r>
      <w:r>
        <w:rPr>
          <w:rFonts w:eastAsiaTheme="minorEastAsia"/>
          <w:kern w:val="0"/>
          <w:szCs w:val="21"/>
        </w:rPr>
        <w:t>日起至今，利润分配是按日结转份额。</w:t>
      </w:r>
    </w:p>
    <w:p w:rsidR="00B56311" w:rsidRDefault="00142920">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根据《关于易方达货币市场基金实施基金份额分级的公告》，本基金于</w:t>
      </w:r>
      <w:r>
        <w:rPr>
          <w:rFonts w:eastAsiaTheme="minorEastAsia"/>
          <w:kern w:val="0"/>
          <w:szCs w:val="21"/>
        </w:rPr>
        <w:t>2006</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18</w:t>
      </w:r>
      <w:r>
        <w:rPr>
          <w:rFonts w:eastAsiaTheme="minorEastAsia"/>
          <w:kern w:val="0"/>
          <w:szCs w:val="21"/>
        </w:rPr>
        <w:t>日实施分级，分级后本基金设两级基金份额：</w:t>
      </w:r>
      <w:r>
        <w:rPr>
          <w:rFonts w:eastAsiaTheme="minorEastAsia"/>
          <w:kern w:val="0"/>
          <w:szCs w:val="21"/>
        </w:rPr>
        <w:t>A</w:t>
      </w:r>
      <w:r>
        <w:rPr>
          <w:rFonts w:eastAsiaTheme="minorEastAsia"/>
          <w:kern w:val="0"/>
          <w:szCs w:val="21"/>
        </w:rPr>
        <w:t>级基金份额和</w:t>
      </w:r>
      <w:r>
        <w:rPr>
          <w:rFonts w:eastAsiaTheme="minorEastAsia"/>
          <w:kern w:val="0"/>
          <w:szCs w:val="21"/>
        </w:rPr>
        <w:t>B</w:t>
      </w:r>
      <w:r>
        <w:rPr>
          <w:rFonts w:eastAsiaTheme="minorEastAsia"/>
          <w:kern w:val="0"/>
          <w:szCs w:val="21"/>
        </w:rPr>
        <w:t>级基金份额，升级后的</w:t>
      </w:r>
      <w:r>
        <w:rPr>
          <w:rFonts w:eastAsiaTheme="minorEastAsia"/>
          <w:kern w:val="0"/>
          <w:szCs w:val="21"/>
        </w:rPr>
        <w:t>B</w:t>
      </w:r>
      <w:r>
        <w:rPr>
          <w:rFonts w:eastAsiaTheme="minorEastAsia"/>
          <w:kern w:val="0"/>
          <w:szCs w:val="21"/>
        </w:rPr>
        <w:t>级基金份额从</w:t>
      </w:r>
      <w:r>
        <w:rPr>
          <w:rFonts w:eastAsiaTheme="minorEastAsia"/>
          <w:kern w:val="0"/>
          <w:szCs w:val="21"/>
        </w:rPr>
        <w:t>2006</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19</w:t>
      </w:r>
      <w:r>
        <w:rPr>
          <w:rFonts w:eastAsiaTheme="minorEastAsia"/>
          <w:kern w:val="0"/>
          <w:szCs w:val="21"/>
        </w:rPr>
        <w:t>日起享受</w:t>
      </w:r>
      <w:r>
        <w:rPr>
          <w:rFonts w:eastAsiaTheme="minorEastAsia"/>
          <w:kern w:val="0"/>
          <w:szCs w:val="21"/>
        </w:rPr>
        <w:t>B</w:t>
      </w:r>
      <w:r>
        <w:rPr>
          <w:rFonts w:eastAsiaTheme="minorEastAsia"/>
          <w:kern w:val="0"/>
          <w:szCs w:val="21"/>
        </w:rPr>
        <w:t>级基金收益。</w:t>
      </w:r>
    </w:p>
    <w:p w:rsidR="00223DFB" w:rsidRPr="00860258" w:rsidRDefault="001C7466" w:rsidP="004A254C">
      <w:pPr>
        <w:tabs>
          <w:tab w:val="left" w:pos="426"/>
        </w:tabs>
        <w:spacing w:line="360" w:lineRule="auto"/>
        <w:ind w:firstLineChars="200" w:firstLine="420"/>
        <w:jc w:val="left"/>
        <w:rPr>
          <w:rFonts w:eastAsiaTheme="minorEastAsia"/>
          <w:kern w:val="0"/>
          <w:szCs w:val="21"/>
        </w:rPr>
      </w:pPr>
      <w:r w:rsidRPr="000E3483">
        <w:rPr>
          <w:rFonts w:eastAsiaTheme="minorEastAsia"/>
          <w:kern w:val="0"/>
          <w:szCs w:val="21"/>
        </w:rPr>
        <w:t>4.</w:t>
      </w:r>
      <w:r w:rsidRPr="000E3483">
        <w:rPr>
          <w:rFonts w:eastAsiaTheme="minorEastAsia"/>
          <w:kern w:val="0"/>
          <w:szCs w:val="21"/>
        </w:rPr>
        <w:t>相关财务指标中的</w:t>
      </w:r>
      <w:r w:rsidRPr="000E3483">
        <w:rPr>
          <w:rFonts w:eastAsiaTheme="minorEastAsia"/>
          <w:kern w:val="0"/>
          <w:szCs w:val="21"/>
        </w:rPr>
        <w:t xml:space="preserve"> “</w:t>
      </w:r>
      <w:r w:rsidRPr="000E3483">
        <w:rPr>
          <w:rFonts w:eastAsiaTheme="minorEastAsia"/>
          <w:kern w:val="0"/>
          <w:szCs w:val="21"/>
        </w:rPr>
        <w:t>累计净值收益率</w:t>
      </w:r>
      <w:r w:rsidRPr="000E3483">
        <w:rPr>
          <w:rFonts w:eastAsiaTheme="minorEastAsia"/>
          <w:kern w:val="0"/>
          <w:szCs w:val="21"/>
        </w:rPr>
        <w:t>”</w:t>
      </w:r>
      <w:r w:rsidRPr="000E3483">
        <w:rPr>
          <w:rFonts w:eastAsiaTheme="minorEastAsia"/>
          <w:kern w:val="0"/>
          <w:szCs w:val="21"/>
        </w:rPr>
        <w:t>，</w:t>
      </w:r>
      <w:r w:rsidRPr="000E3483">
        <w:rPr>
          <w:rFonts w:eastAsiaTheme="minorEastAsia"/>
          <w:kern w:val="0"/>
          <w:szCs w:val="21"/>
        </w:rPr>
        <w:t>A</w:t>
      </w:r>
      <w:r w:rsidRPr="000E3483">
        <w:rPr>
          <w:rFonts w:eastAsiaTheme="minorEastAsia"/>
          <w:kern w:val="0"/>
          <w:szCs w:val="21"/>
        </w:rPr>
        <w:t>级基金按分级前后延续计算，即本基金分级前的数据全部纳入</w:t>
      </w:r>
      <w:r w:rsidRPr="000E3483">
        <w:rPr>
          <w:rFonts w:eastAsiaTheme="minorEastAsia"/>
          <w:kern w:val="0"/>
          <w:szCs w:val="21"/>
        </w:rPr>
        <w:t>A</w:t>
      </w:r>
      <w:r w:rsidRPr="000E3483">
        <w:rPr>
          <w:rFonts w:eastAsiaTheme="minorEastAsia"/>
          <w:kern w:val="0"/>
          <w:szCs w:val="21"/>
        </w:rPr>
        <w:t>级基金进行核算；</w:t>
      </w:r>
      <w:r w:rsidRPr="000E3483">
        <w:rPr>
          <w:rFonts w:eastAsiaTheme="minorEastAsia"/>
          <w:kern w:val="0"/>
          <w:szCs w:val="21"/>
        </w:rPr>
        <w:t>B</w:t>
      </w:r>
      <w:r w:rsidRPr="000E3483">
        <w:rPr>
          <w:rFonts w:eastAsiaTheme="minorEastAsia"/>
          <w:kern w:val="0"/>
          <w:szCs w:val="21"/>
        </w:rPr>
        <w:t>级基金自</w:t>
      </w:r>
      <w:r w:rsidRPr="000E3483">
        <w:rPr>
          <w:rFonts w:eastAsiaTheme="minorEastAsia"/>
          <w:kern w:val="0"/>
          <w:szCs w:val="21"/>
        </w:rPr>
        <w:t>2006</w:t>
      </w:r>
      <w:r w:rsidRPr="000E3483">
        <w:rPr>
          <w:rFonts w:eastAsiaTheme="minorEastAsia"/>
          <w:kern w:val="0"/>
          <w:szCs w:val="21"/>
        </w:rPr>
        <w:t>年</w:t>
      </w:r>
      <w:r w:rsidRPr="000E3483">
        <w:rPr>
          <w:rFonts w:eastAsiaTheme="minorEastAsia"/>
          <w:kern w:val="0"/>
          <w:szCs w:val="21"/>
        </w:rPr>
        <w:t>7</w:t>
      </w:r>
      <w:r w:rsidRPr="000E3483">
        <w:rPr>
          <w:rFonts w:eastAsiaTheme="minorEastAsia"/>
          <w:kern w:val="0"/>
          <w:szCs w:val="21"/>
        </w:rPr>
        <w:t>月</w:t>
      </w:r>
      <w:r w:rsidRPr="000E3483">
        <w:rPr>
          <w:rFonts w:eastAsiaTheme="minorEastAsia"/>
          <w:kern w:val="0"/>
          <w:szCs w:val="21"/>
        </w:rPr>
        <w:t>19</w:t>
      </w:r>
      <w:r w:rsidRPr="000E3483">
        <w:rPr>
          <w:rFonts w:eastAsiaTheme="minorEastAsia"/>
          <w:kern w:val="0"/>
          <w:szCs w:val="21"/>
        </w:rPr>
        <w:t>日开始计算。</w:t>
      </w:r>
    </w:p>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12" w:name="_Toc35532624"/>
      <w:r w:rsidRPr="00D0515B">
        <w:rPr>
          <w:rFonts w:asciiTheme="minorEastAsia" w:eastAsiaTheme="minorEastAsia" w:hAnsiTheme="minorEastAsia" w:cs="Times New Roman" w:hint="eastAsia"/>
          <w:kern w:val="0"/>
          <w:sz w:val="21"/>
          <w:szCs w:val="21"/>
        </w:rPr>
        <w:t>3.2</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基金净值表现</w:t>
      </w:r>
      <w:bookmarkEnd w:id="12"/>
    </w:p>
    <w:p w:rsidR="00063497" w:rsidRPr="00D0515B" w:rsidRDefault="00063497" w:rsidP="003C3086">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kern w:val="0"/>
          <w:szCs w:val="21"/>
        </w:rPr>
        <w:t xml:space="preserve">3.2.1 </w:t>
      </w:r>
      <w:r w:rsidRPr="00D0515B">
        <w:rPr>
          <w:rFonts w:asciiTheme="minorEastAsia" w:eastAsiaTheme="minorEastAsia" w:hAnsiTheme="minorEastAsia" w:cs="Arial" w:hint="eastAsia"/>
          <w:b/>
          <w:kern w:val="0"/>
          <w:szCs w:val="21"/>
        </w:rPr>
        <w:t>基金份额净值收益率及其与同期业绩比较基准收益率的比较</w:t>
      </w:r>
    </w:p>
    <w:p w:rsidR="00063497" w:rsidRPr="00353207" w:rsidRDefault="00063497" w:rsidP="00860258">
      <w:pPr>
        <w:pStyle w:val="21"/>
        <w:spacing w:line="360" w:lineRule="auto"/>
        <w:ind w:firstLineChars="0" w:firstLine="0"/>
        <w:rPr>
          <w:rFonts w:ascii="Times New Roman" w:eastAsiaTheme="minorEastAsia" w:hAnsi="Times New Roman"/>
          <w:b/>
          <w:color w:val="auto"/>
          <w:sz w:val="21"/>
          <w:szCs w:val="21"/>
        </w:rPr>
      </w:pPr>
      <w:r w:rsidRPr="00353207">
        <w:rPr>
          <w:rFonts w:ascii="Times New Roman" w:eastAsiaTheme="minorEastAsia" w:hAnsi="Times New Roman"/>
          <w:b/>
          <w:color w:val="auto"/>
          <w:sz w:val="21"/>
          <w:szCs w:val="21"/>
        </w:rPr>
        <w:t>易方达货币</w:t>
      </w:r>
      <w:r w:rsidRPr="00353207">
        <w:rPr>
          <w:rFonts w:ascii="Times New Roman" w:eastAsiaTheme="minorEastAsia" w:hAnsi="Times New Roman"/>
          <w:b/>
          <w:color w:val="auto"/>
          <w:sz w:val="21"/>
          <w:szCs w:val="21"/>
        </w:rPr>
        <w:t>A</w:t>
      </w:r>
      <w:r w:rsidRPr="00353207">
        <w:rPr>
          <w:rFonts w:ascii="Times New Roman" w:eastAsiaTheme="minorEastAsia" w:hAnsi="Times New Roman"/>
          <w:b/>
          <w:color w:val="auto"/>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2C233F" w:rsidRPr="00353207" w:rsidTr="00C47C29">
        <w:trPr>
          <w:jc w:val="center"/>
        </w:trPr>
        <w:tc>
          <w:tcPr>
            <w:tcW w:w="17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阶段</w:t>
            </w:r>
          </w:p>
        </w:tc>
        <w:tc>
          <w:tcPr>
            <w:tcW w:w="1326" w:type="dxa"/>
            <w:shd w:val="clear" w:color="auto" w:fill="auto"/>
            <w:vAlign w:val="center"/>
          </w:tcPr>
          <w:p w:rsidR="00063497" w:rsidRPr="00353207" w:rsidRDefault="009945D1"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sz w:val="21"/>
                <w:szCs w:val="21"/>
              </w:rPr>
              <w:t>份额</w:t>
            </w:r>
            <w:r w:rsidR="00063497" w:rsidRPr="00353207">
              <w:rPr>
                <w:rFonts w:ascii="Times New Roman" w:eastAsiaTheme="minorEastAsia" w:hAnsi="Times New Roman"/>
                <w:kern w:val="2"/>
                <w:sz w:val="21"/>
                <w:szCs w:val="21"/>
              </w:rPr>
              <w:t>净值收益率</w:t>
            </w:r>
            <w:r w:rsidR="00063497" w:rsidRPr="00353207">
              <w:rPr>
                <w:rFonts w:cs="宋体" w:hint="eastAsia"/>
                <w:kern w:val="2"/>
                <w:sz w:val="21"/>
                <w:szCs w:val="21"/>
              </w:rPr>
              <w:t>①</w:t>
            </w:r>
          </w:p>
        </w:tc>
        <w:tc>
          <w:tcPr>
            <w:tcW w:w="1327" w:type="dxa"/>
            <w:shd w:val="clear" w:color="auto" w:fill="auto"/>
            <w:vAlign w:val="center"/>
          </w:tcPr>
          <w:p w:rsidR="00063497" w:rsidRPr="00353207" w:rsidRDefault="007E5F72"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hAnsi="Times New Roman"/>
                <w:sz w:val="21"/>
                <w:szCs w:val="21"/>
              </w:rPr>
              <w:t>份额</w:t>
            </w:r>
            <w:r w:rsidR="00063497" w:rsidRPr="00353207">
              <w:rPr>
                <w:rFonts w:ascii="Times New Roman" w:eastAsiaTheme="minorEastAsia" w:hAnsi="Times New Roman"/>
                <w:kern w:val="2"/>
                <w:sz w:val="21"/>
                <w:szCs w:val="21"/>
              </w:rPr>
              <w:t>净值收益率标准差</w:t>
            </w:r>
            <w:r w:rsidR="00063497" w:rsidRPr="00353207">
              <w:rPr>
                <w:rFonts w:cs="宋体" w:hint="eastAsia"/>
                <w:kern w:val="2"/>
                <w:sz w:val="21"/>
                <w:szCs w:val="21"/>
              </w:rPr>
              <w:t>②</w:t>
            </w:r>
          </w:p>
        </w:tc>
        <w:tc>
          <w:tcPr>
            <w:tcW w:w="13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w:t>
            </w:r>
            <w:r w:rsidRPr="00353207">
              <w:rPr>
                <w:rFonts w:cs="宋体" w:hint="eastAsia"/>
                <w:kern w:val="2"/>
                <w:sz w:val="21"/>
                <w:szCs w:val="21"/>
              </w:rPr>
              <w:t>③</w:t>
            </w:r>
          </w:p>
        </w:tc>
        <w:tc>
          <w:tcPr>
            <w:tcW w:w="13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业绩比较基准收益率标准差</w:t>
            </w:r>
            <w:r w:rsidRPr="00353207">
              <w:rPr>
                <w:rFonts w:cs="宋体" w:hint="eastAsia"/>
                <w:kern w:val="2"/>
                <w:sz w:val="21"/>
                <w:szCs w:val="21"/>
              </w:rPr>
              <w:t>④</w:t>
            </w:r>
          </w:p>
        </w:tc>
        <w:tc>
          <w:tcPr>
            <w:tcW w:w="1327" w:type="dxa"/>
            <w:shd w:val="clear" w:color="auto" w:fill="auto"/>
            <w:vAlign w:val="center"/>
          </w:tcPr>
          <w:p w:rsidR="00063497" w:rsidRPr="00353207" w:rsidRDefault="009A29F3"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①</w:t>
            </w:r>
            <w:r>
              <w:rPr>
                <w:rFonts w:ascii="Times New Roman" w:eastAsiaTheme="minorEastAsia" w:hAnsi="Times New Roman" w:hint="eastAsia"/>
                <w:kern w:val="2"/>
                <w:sz w:val="21"/>
                <w:szCs w:val="21"/>
              </w:rPr>
              <w:t>－</w:t>
            </w:r>
            <w:r w:rsidRPr="00EC0E8B">
              <w:rPr>
                <w:rFonts w:cs="宋体" w:hint="eastAsia"/>
                <w:kern w:val="2"/>
                <w:sz w:val="21"/>
                <w:szCs w:val="21"/>
              </w:rPr>
              <w:t>③</w:t>
            </w:r>
          </w:p>
        </w:tc>
        <w:tc>
          <w:tcPr>
            <w:tcW w:w="1327" w:type="dxa"/>
            <w:shd w:val="clear" w:color="auto" w:fill="auto"/>
            <w:vAlign w:val="center"/>
          </w:tcPr>
          <w:p w:rsidR="00063497" w:rsidRPr="00353207" w:rsidRDefault="009A29F3"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②</w:t>
            </w:r>
            <w:r>
              <w:rPr>
                <w:rFonts w:cs="宋体" w:hint="eastAsia"/>
                <w:kern w:val="2"/>
                <w:sz w:val="21"/>
                <w:szCs w:val="21"/>
              </w:rPr>
              <w:t>－</w:t>
            </w:r>
            <w:r w:rsidRPr="00EC0E8B">
              <w:rPr>
                <w:rFonts w:cs="宋体" w:hint="eastAsia"/>
                <w:kern w:val="2"/>
                <w:sz w:val="21"/>
                <w:szCs w:val="21"/>
              </w:rPr>
              <w:t>④</w:t>
            </w:r>
          </w:p>
        </w:tc>
      </w:tr>
      <w:tr w:rsidR="00B56311">
        <w:trPr>
          <w:jc w:val="center"/>
        </w:trPr>
        <w:tc>
          <w:tcPr>
            <w:tcW w:w="1727" w:type="dxa"/>
            <w:vAlign w:val="center"/>
          </w:tcPr>
          <w:p w:rsidR="00B56311" w:rsidRDefault="00142920">
            <w:pPr>
              <w:jc w:val="left"/>
            </w:pPr>
            <w:r>
              <w:rPr>
                <w:rFonts w:eastAsiaTheme="minorEastAsia"/>
                <w:szCs w:val="21"/>
              </w:rPr>
              <w:t>过去三个月</w:t>
            </w:r>
          </w:p>
        </w:tc>
        <w:tc>
          <w:tcPr>
            <w:tcW w:w="1326" w:type="dxa"/>
            <w:vAlign w:val="center"/>
          </w:tcPr>
          <w:p w:rsidR="00B56311" w:rsidRDefault="00142920">
            <w:pPr>
              <w:jc w:val="center"/>
            </w:pPr>
            <w:r>
              <w:rPr>
                <w:rFonts w:eastAsiaTheme="minorEastAsia"/>
                <w:szCs w:val="21"/>
              </w:rPr>
              <w:t>0.5641%</w:t>
            </w:r>
          </w:p>
        </w:tc>
        <w:tc>
          <w:tcPr>
            <w:tcW w:w="1327" w:type="dxa"/>
            <w:vAlign w:val="center"/>
          </w:tcPr>
          <w:p w:rsidR="00B56311" w:rsidRDefault="00142920">
            <w:pPr>
              <w:jc w:val="center"/>
            </w:pPr>
            <w:r>
              <w:rPr>
                <w:rFonts w:eastAsiaTheme="minorEastAsia"/>
                <w:szCs w:val="21"/>
              </w:rPr>
              <w:t>0.0015%</w:t>
            </w:r>
          </w:p>
        </w:tc>
        <w:tc>
          <w:tcPr>
            <w:tcW w:w="1327" w:type="dxa"/>
            <w:vAlign w:val="center"/>
          </w:tcPr>
          <w:p w:rsidR="00B56311" w:rsidRDefault="00142920">
            <w:pPr>
              <w:jc w:val="center"/>
            </w:pPr>
            <w:r>
              <w:rPr>
                <w:rFonts w:eastAsiaTheme="minorEastAsia"/>
                <w:szCs w:val="21"/>
              </w:rPr>
              <w:t>0.0883%</w:t>
            </w:r>
          </w:p>
        </w:tc>
        <w:tc>
          <w:tcPr>
            <w:tcW w:w="1327" w:type="dxa"/>
            <w:vAlign w:val="center"/>
          </w:tcPr>
          <w:p w:rsidR="00B56311" w:rsidRDefault="00142920">
            <w:pPr>
              <w:jc w:val="center"/>
            </w:pPr>
            <w:r>
              <w:rPr>
                <w:rFonts w:eastAsiaTheme="minorEastAsia"/>
                <w:szCs w:val="21"/>
              </w:rPr>
              <w:t>0.0000%</w:t>
            </w:r>
          </w:p>
        </w:tc>
        <w:tc>
          <w:tcPr>
            <w:tcW w:w="1327" w:type="dxa"/>
            <w:vAlign w:val="center"/>
          </w:tcPr>
          <w:p w:rsidR="00B56311" w:rsidRDefault="00142920">
            <w:pPr>
              <w:jc w:val="center"/>
            </w:pPr>
            <w:r>
              <w:rPr>
                <w:rFonts w:eastAsiaTheme="minorEastAsia"/>
                <w:szCs w:val="21"/>
              </w:rPr>
              <w:t>0.4758%</w:t>
            </w:r>
          </w:p>
        </w:tc>
        <w:tc>
          <w:tcPr>
            <w:tcW w:w="1327" w:type="dxa"/>
            <w:vAlign w:val="center"/>
          </w:tcPr>
          <w:p w:rsidR="00B56311" w:rsidRDefault="00142920">
            <w:pPr>
              <w:jc w:val="center"/>
            </w:pPr>
            <w:r>
              <w:rPr>
                <w:rFonts w:eastAsiaTheme="minorEastAsia"/>
                <w:szCs w:val="21"/>
              </w:rPr>
              <w:t>0.0015%</w:t>
            </w:r>
          </w:p>
        </w:tc>
      </w:tr>
      <w:tr w:rsidR="00B56311">
        <w:trPr>
          <w:jc w:val="center"/>
        </w:trPr>
        <w:tc>
          <w:tcPr>
            <w:tcW w:w="1727" w:type="dxa"/>
            <w:vAlign w:val="center"/>
          </w:tcPr>
          <w:p w:rsidR="00B56311" w:rsidRDefault="00142920">
            <w:pPr>
              <w:jc w:val="left"/>
            </w:pPr>
            <w:r>
              <w:rPr>
                <w:rFonts w:eastAsiaTheme="minorEastAsia"/>
                <w:szCs w:val="21"/>
              </w:rPr>
              <w:t>过去六个月</w:t>
            </w:r>
          </w:p>
        </w:tc>
        <w:tc>
          <w:tcPr>
            <w:tcW w:w="1326" w:type="dxa"/>
            <w:vAlign w:val="center"/>
          </w:tcPr>
          <w:p w:rsidR="00B56311" w:rsidRDefault="00142920">
            <w:pPr>
              <w:jc w:val="center"/>
            </w:pPr>
            <w:r>
              <w:rPr>
                <w:rFonts w:eastAsiaTheme="minorEastAsia"/>
                <w:szCs w:val="21"/>
              </w:rPr>
              <w:t>1.1228%</w:t>
            </w:r>
          </w:p>
        </w:tc>
        <w:tc>
          <w:tcPr>
            <w:tcW w:w="1327" w:type="dxa"/>
            <w:vAlign w:val="center"/>
          </w:tcPr>
          <w:p w:rsidR="00B56311" w:rsidRDefault="00142920">
            <w:pPr>
              <w:jc w:val="center"/>
            </w:pPr>
            <w:r>
              <w:rPr>
                <w:rFonts w:eastAsiaTheme="minorEastAsia"/>
                <w:szCs w:val="21"/>
              </w:rPr>
              <w:t>0.0014%</w:t>
            </w:r>
          </w:p>
        </w:tc>
        <w:tc>
          <w:tcPr>
            <w:tcW w:w="1327" w:type="dxa"/>
            <w:vAlign w:val="center"/>
          </w:tcPr>
          <w:p w:rsidR="00B56311" w:rsidRDefault="00142920">
            <w:pPr>
              <w:jc w:val="center"/>
            </w:pPr>
            <w:r>
              <w:rPr>
                <w:rFonts w:eastAsiaTheme="minorEastAsia"/>
                <w:szCs w:val="21"/>
              </w:rPr>
              <w:t>0.1766%</w:t>
            </w:r>
          </w:p>
        </w:tc>
        <w:tc>
          <w:tcPr>
            <w:tcW w:w="1327" w:type="dxa"/>
            <w:vAlign w:val="center"/>
          </w:tcPr>
          <w:p w:rsidR="00B56311" w:rsidRDefault="00142920">
            <w:pPr>
              <w:jc w:val="center"/>
            </w:pPr>
            <w:r>
              <w:rPr>
                <w:rFonts w:eastAsiaTheme="minorEastAsia"/>
                <w:szCs w:val="21"/>
              </w:rPr>
              <w:t>0.0000%</w:t>
            </w:r>
          </w:p>
        </w:tc>
        <w:tc>
          <w:tcPr>
            <w:tcW w:w="1327" w:type="dxa"/>
            <w:vAlign w:val="center"/>
          </w:tcPr>
          <w:p w:rsidR="00B56311" w:rsidRDefault="00142920">
            <w:pPr>
              <w:jc w:val="center"/>
            </w:pPr>
            <w:r>
              <w:rPr>
                <w:rFonts w:eastAsiaTheme="minorEastAsia"/>
                <w:szCs w:val="21"/>
              </w:rPr>
              <w:t>0.9462%</w:t>
            </w:r>
          </w:p>
        </w:tc>
        <w:tc>
          <w:tcPr>
            <w:tcW w:w="1327" w:type="dxa"/>
            <w:vAlign w:val="center"/>
          </w:tcPr>
          <w:p w:rsidR="00B56311" w:rsidRDefault="00142920">
            <w:pPr>
              <w:jc w:val="center"/>
            </w:pPr>
            <w:r>
              <w:rPr>
                <w:rFonts w:eastAsiaTheme="minorEastAsia"/>
                <w:szCs w:val="21"/>
              </w:rPr>
              <w:t>0.0014%</w:t>
            </w:r>
          </w:p>
        </w:tc>
      </w:tr>
      <w:tr w:rsidR="00B56311">
        <w:trPr>
          <w:jc w:val="center"/>
        </w:trPr>
        <w:tc>
          <w:tcPr>
            <w:tcW w:w="1727" w:type="dxa"/>
            <w:vAlign w:val="center"/>
          </w:tcPr>
          <w:p w:rsidR="00B56311" w:rsidRDefault="00142920">
            <w:pPr>
              <w:jc w:val="left"/>
            </w:pPr>
            <w:r>
              <w:rPr>
                <w:rFonts w:eastAsiaTheme="minorEastAsia"/>
                <w:szCs w:val="21"/>
              </w:rPr>
              <w:t>过去一年</w:t>
            </w:r>
          </w:p>
        </w:tc>
        <w:tc>
          <w:tcPr>
            <w:tcW w:w="1326" w:type="dxa"/>
            <w:vAlign w:val="center"/>
          </w:tcPr>
          <w:p w:rsidR="00B56311" w:rsidRDefault="00142920">
            <w:pPr>
              <w:jc w:val="center"/>
            </w:pPr>
            <w:r>
              <w:rPr>
                <w:rFonts w:eastAsiaTheme="minorEastAsia"/>
                <w:szCs w:val="21"/>
              </w:rPr>
              <w:t>2.2759%</w:t>
            </w:r>
          </w:p>
        </w:tc>
        <w:tc>
          <w:tcPr>
            <w:tcW w:w="1327" w:type="dxa"/>
            <w:vAlign w:val="center"/>
          </w:tcPr>
          <w:p w:rsidR="00B56311" w:rsidRDefault="00142920">
            <w:pPr>
              <w:jc w:val="center"/>
            </w:pPr>
            <w:r>
              <w:rPr>
                <w:rFonts w:eastAsiaTheme="minorEastAsia"/>
                <w:szCs w:val="21"/>
              </w:rPr>
              <w:t>0.0016%</w:t>
            </w:r>
          </w:p>
        </w:tc>
        <w:tc>
          <w:tcPr>
            <w:tcW w:w="1327" w:type="dxa"/>
            <w:vAlign w:val="center"/>
          </w:tcPr>
          <w:p w:rsidR="00B56311" w:rsidRDefault="00142920">
            <w:pPr>
              <w:jc w:val="center"/>
            </w:pPr>
            <w:r>
              <w:rPr>
                <w:rFonts w:eastAsiaTheme="minorEastAsia"/>
                <w:szCs w:val="21"/>
              </w:rPr>
              <w:t>0.3506%</w:t>
            </w:r>
          </w:p>
        </w:tc>
        <w:tc>
          <w:tcPr>
            <w:tcW w:w="1327" w:type="dxa"/>
            <w:vAlign w:val="center"/>
          </w:tcPr>
          <w:p w:rsidR="00B56311" w:rsidRDefault="00142920">
            <w:pPr>
              <w:jc w:val="center"/>
            </w:pPr>
            <w:r>
              <w:rPr>
                <w:rFonts w:eastAsiaTheme="minorEastAsia"/>
                <w:szCs w:val="21"/>
              </w:rPr>
              <w:t>0.0000%</w:t>
            </w:r>
          </w:p>
        </w:tc>
        <w:tc>
          <w:tcPr>
            <w:tcW w:w="1327" w:type="dxa"/>
            <w:vAlign w:val="center"/>
          </w:tcPr>
          <w:p w:rsidR="00B56311" w:rsidRDefault="00142920">
            <w:pPr>
              <w:jc w:val="center"/>
            </w:pPr>
            <w:r>
              <w:rPr>
                <w:rFonts w:eastAsiaTheme="minorEastAsia"/>
                <w:szCs w:val="21"/>
              </w:rPr>
              <w:t>1.9253%</w:t>
            </w:r>
          </w:p>
        </w:tc>
        <w:tc>
          <w:tcPr>
            <w:tcW w:w="1327" w:type="dxa"/>
            <w:vAlign w:val="center"/>
          </w:tcPr>
          <w:p w:rsidR="00B56311" w:rsidRDefault="00142920">
            <w:pPr>
              <w:jc w:val="center"/>
            </w:pPr>
            <w:r>
              <w:rPr>
                <w:rFonts w:eastAsiaTheme="minorEastAsia"/>
                <w:szCs w:val="21"/>
              </w:rPr>
              <w:t>0.0016%</w:t>
            </w:r>
          </w:p>
        </w:tc>
      </w:tr>
      <w:tr w:rsidR="00B56311">
        <w:trPr>
          <w:jc w:val="center"/>
        </w:trPr>
        <w:tc>
          <w:tcPr>
            <w:tcW w:w="1727" w:type="dxa"/>
            <w:vAlign w:val="center"/>
          </w:tcPr>
          <w:p w:rsidR="00B56311" w:rsidRDefault="00142920">
            <w:pPr>
              <w:jc w:val="left"/>
            </w:pPr>
            <w:r>
              <w:rPr>
                <w:rFonts w:eastAsiaTheme="minorEastAsia"/>
                <w:szCs w:val="21"/>
              </w:rPr>
              <w:t>过去三年</w:t>
            </w:r>
          </w:p>
        </w:tc>
        <w:tc>
          <w:tcPr>
            <w:tcW w:w="1326" w:type="dxa"/>
            <w:vAlign w:val="center"/>
          </w:tcPr>
          <w:p w:rsidR="00B56311" w:rsidRDefault="00142920">
            <w:pPr>
              <w:jc w:val="center"/>
            </w:pPr>
            <w:r>
              <w:rPr>
                <w:rFonts w:eastAsiaTheme="minorEastAsia"/>
                <w:szCs w:val="21"/>
              </w:rPr>
              <w:t>8.9854%</w:t>
            </w:r>
          </w:p>
        </w:tc>
        <w:tc>
          <w:tcPr>
            <w:tcW w:w="1327" w:type="dxa"/>
            <w:vAlign w:val="center"/>
          </w:tcPr>
          <w:p w:rsidR="00B56311" w:rsidRDefault="00142920">
            <w:pPr>
              <w:jc w:val="center"/>
            </w:pPr>
            <w:r>
              <w:rPr>
                <w:rFonts w:eastAsiaTheme="minorEastAsia"/>
                <w:szCs w:val="21"/>
              </w:rPr>
              <w:t>0.0025%</w:t>
            </w:r>
          </w:p>
        </w:tc>
        <w:tc>
          <w:tcPr>
            <w:tcW w:w="1327" w:type="dxa"/>
            <w:vAlign w:val="center"/>
          </w:tcPr>
          <w:p w:rsidR="00B56311" w:rsidRDefault="00142920">
            <w:pPr>
              <w:jc w:val="center"/>
            </w:pPr>
            <w:r>
              <w:rPr>
                <w:rFonts w:eastAsiaTheme="minorEastAsia"/>
                <w:szCs w:val="21"/>
              </w:rPr>
              <w:t>1.0555%</w:t>
            </w:r>
          </w:p>
        </w:tc>
        <w:tc>
          <w:tcPr>
            <w:tcW w:w="1327" w:type="dxa"/>
            <w:vAlign w:val="center"/>
          </w:tcPr>
          <w:p w:rsidR="00B56311" w:rsidRDefault="00142920">
            <w:pPr>
              <w:jc w:val="center"/>
            </w:pPr>
            <w:r>
              <w:rPr>
                <w:rFonts w:eastAsiaTheme="minorEastAsia"/>
                <w:szCs w:val="21"/>
              </w:rPr>
              <w:t>0.0000%</w:t>
            </w:r>
          </w:p>
        </w:tc>
        <w:tc>
          <w:tcPr>
            <w:tcW w:w="1327" w:type="dxa"/>
            <w:vAlign w:val="center"/>
          </w:tcPr>
          <w:p w:rsidR="00B56311" w:rsidRDefault="00142920">
            <w:pPr>
              <w:jc w:val="center"/>
            </w:pPr>
            <w:r>
              <w:rPr>
                <w:rFonts w:eastAsiaTheme="minorEastAsia"/>
                <w:szCs w:val="21"/>
              </w:rPr>
              <w:t>7.9299%</w:t>
            </w:r>
          </w:p>
        </w:tc>
        <w:tc>
          <w:tcPr>
            <w:tcW w:w="1327" w:type="dxa"/>
            <w:vAlign w:val="center"/>
          </w:tcPr>
          <w:p w:rsidR="00B56311" w:rsidRDefault="00142920">
            <w:pPr>
              <w:jc w:val="center"/>
            </w:pPr>
            <w:r>
              <w:rPr>
                <w:rFonts w:eastAsiaTheme="minorEastAsia"/>
                <w:szCs w:val="21"/>
              </w:rPr>
              <w:t>0.0025%</w:t>
            </w:r>
          </w:p>
        </w:tc>
      </w:tr>
      <w:tr w:rsidR="00B56311">
        <w:trPr>
          <w:jc w:val="center"/>
        </w:trPr>
        <w:tc>
          <w:tcPr>
            <w:tcW w:w="1727" w:type="dxa"/>
            <w:vAlign w:val="center"/>
          </w:tcPr>
          <w:p w:rsidR="00B56311" w:rsidRDefault="00142920">
            <w:pPr>
              <w:jc w:val="left"/>
            </w:pPr>
            <w:r>
              <w:rPr>
                <w:rFonts w:eastAsiaTheme="minorEastAsia"/>
                <w:szCs w:val="21"/>
              </w:rPr>
              <w:t>过去五年</w:t>
            </w:r>
          </w:p>
        </w:tc>
        <w:tc>
          <w:tcPr>
            <w:tcW w:w="1326" w:type="dxa"/>
            <w:vAlign w:val="center"/>
          </w:tcPr>
          <w:p w:rsidR="00B56311" w:rsidRDefault="00142920">
            <w:pPr>
              <w:jc w:val="center"/>
            </w:pPr>
            <w:r>
              <w:rPr>
                <w:rFonts w:eastAsiaTheme="minorEastAsia"/>
                <w:szCs w:val="21"/>
              </w:rPr>
              <w:t>15.1278%</w:t>
            </w:r>
          </w:p>
        </w:tc>
        <w:tc>
          <w:tcPr>
            <w:tcW w:w="1327" w:type="dxa"/>
            <w:vAlign w:val="center"/>
          </w:tcPr>
          <w:p w:rsidR="00B56311" w:rsidRDefault="00142920">
            <w:pPr>
              <w:jc w:val="center"/>
            </w:pPr>
            <w:r>
              <w:rPr>
                <w:rFonts w:eastAsiaTheme="minorEastAsia"/>
                <w:szCs w:val="21"/>
              </w:rPr>
              <w:t>0.0034%</w:t>
            </w:r>
          </w:p>
        </w:tc>
        <w:tc>
          <w:tcPr>
            <w:tcW w:w="1327" w:type="dxa"/>
            <w:vAlign w:val="center"/>
          </w:tcPr>
          <w:p w:rsidR="00B56311" w:rsidRDefault="00142920">
            <w:pPr>
              <w:jc w:val="center"/>
            </w:pPr>
            <w:r>
              <w:rPr>
                <w:rFonts w:eastAsiaTheme="minorEastAsia"/>
                <w:szCs w:val="21"/>
              </w:rPr>
              <w:t>1.7654%</w:t>
            </w:r>
          </w:p>
        </w:tc>
        <w:tc>
          <w:tcPr>
            <w:tcW w:w="1327" w:type="dxa"/>
            <w:vAlign w:val="center"/>
          </w:tcPr>
          <w:p w:rsidR="00B56311" w:rsidRDefault="00142920">
            <w:pPr>
              <w:jc w:val="center"/>
            </w:pPr>
            <w:r>
              <w:rPr>
                <w:rFonts w:eastAsiaTheme="minorEastAsia"/>
                <w:szCs w:val="21"/>
              </w:rPr>
              <w:t>0.0000%</w:t>
            </w:r>
          </w:p>
        </w:tc>
        <w:tc>
          <w:tcPr>
            <w:tcW w:w="1327" w:type="dxa"/>
            <w:vAlign w:val="center"/>
          </w:tcPr>
          <w:p w:rsidR="00B56311" w:rsidRDefault="00142920">
            <w:pPr>
              <w:jc w:val="center"/>
            </w:pPr>
            <w:r>
              <w:rPr>
                <w:rFonts w:eastAsiaTheme="minorEastAsia"/>
                <w:szCs w:val="21"/>
              </w:rPr>
              <w:t>13.3624%</w:t>
            </w:r>
          </w:p>
        </w:tc>
        <w:tc>
          <w:tcPr>
            <w:tcW w:w="1327" w:type="dxa"/>
            <w:vAlign w:val="center"/>
          </w:tcPr>
          <w:p w:rsidR="00B56311" w:rsidRDefault="00142920">
            <w:pPr>
              <w:jc w:val="center"/>
            </w:pPr>
            <w:r>
              <w:rPr>
                <w:rFonts w:eastAsiaTheme="minorEastAsia"/>
                <w:szCs w:val="21"/>
              </w:rPr>
              <w:t>0.0034%</w:t>
            </w:r>
          </w:p>
        </w:tc>
      </w:tr>
      <w:tr w:rsidR="00B56311">
        <w:trPr>
          <w:jc w:val="center"/>
        </w:trPr>
        <w:tc>
          <w:tcPr>
            <w:tcW w:w="1727" w:type="dxa"/>
            <w:vAlign w:val="center"/>
          </w:tcPr>
          <w:p w:rsidR="00B56311" w:rsidRDefault="00142920">
            <w:pPr>
              <w:jc w:val="left"/>
            </w:pPr>
            <w:r>
              <w:rPr>
                <w:rFonts w:eastAsiaTheme="minorEastAsia"/>
                <w:szCs w:val="21"/>
              </w:rPr>
              <w:t>自基金合同生效起至今</w:t>
            </w:r>
          </w:p>
        </w:tc>
        <w:tc>
          <w:tcPr>
            <w:tcW w:w="1326" w:type="dxa"/>
            <w:vAlign w:val="center"/>
          </w:tcPr>
          <w:p w:rsidR="00B56311" w:rsidRDefault="00142920">
            <w:pPr>
              <w:jc w:val="center"/>
            </w:pPr>
            <w:r>
              <w:rPr>
                <w:rFonts w:eastAsiaTheme="minorEastAsia"/>
                <w:szCs w:val="21"/>
              </w:rPr>
              <w:t>56.4478%</w:t>
            </w:r>
          </w:p>
        </w:tc>
        <w:tc>
          <w:tcPr>
            <w:tcW w:w="1327" w:type="dxa"/>
            <w:vAlign w:val="center"/>
          </w:tcPr>
          <w:p w:rsidR="00B56311" w:rsidRDefault="00142920">
            <w:pPr>
              <w:jc w:val="center"/>
            </w:pPr>
            <w:r>
              <w:rPr>
                <w:rFonts w:eastAsiaTheme="minorEastAsia"/>
                <w:szCs w:val="21"/>
              </w:rPr>
              <w:t>0.0065%</w:t>
            </w:r>
          </w:p>
        </w:tc>
        <w:tc>
          <w:tcPr>
            <w:tcW w:w="1327" w:type="dxa"/>
            <w:vAlign w:val="center"/>
          </w:tcPr>
          <w:p w:rsidR="00B56311" w:rsidRDefault="00142920">
            <w:pPr>
              <w:jc w:val="center"/>
            </w:pPr>
            <w:r>
              <w:rPr>
                <w:rFonts w:eastAsiaTheme="minorEastAsia"/>
                <w:szCs w:val="21"/>
              </w:rPr>
              <w:t>14.3773%</w:t>
            </w:r>
          </w:p>
        </w:tc>
        <w:tc>
          <w:tcPr>
            <w:tcW w:w="1327" w:type="dxa"/>
            <w:vAlign w:val="center"/>
          </w:tcPr>
          <w:p w:rsidR="00B56311" w:rsidRDefault="00142920">
            <w:pPr>
              <w:jc w:val="center"/>
            </w:pPr>
            <w:r>
              <w:rPr>
                <w:rFonts w:eastAsiaTheme="minorEastAsia"/>
                <w:szCs w:val="21"/>
              </w:rPr>
              <w:t>0.0029%</w:t>
            </w:r>
          </w:p>
        </w:tc>
        <w:tc>
          <w:tcPr>
            <w:tcW w:w="1327" w:type="dxa"/>
            <w:vAlign w:val="center"/>
          </w:tcPr>
          <w:p w:rsidR="00B56311" w:rsidRDefault="00142920">
            <w:pPr>
              <w:jc w:val="center"/>
            </w:pPr>
            <w:r>
              <w:rPr>
                <w:rFonts w:eastAsiaTheme="minorEastAsia"/>
                <w:szCs w:val="21"/>
              </w:rPr>
              <w:t>42.0705%</w:t>
            </w:r>
          </w:p>
        </w:tc>
        <w:tc>
          <w:tcPr>
            <w:tcW w:w="1327" w:type="dxa"/>
            <w:vAlign w:val="center"/>
          </w:tcPr>
          <w:p w:rsidR="00B56311" w:rsidRDefault="00142920">
            <w:pPr>
              <w:jc w:val="center"/>
            </w:pPr>
            <w:r>
              <w:rPr>
                <w:rFonts w:eastAsiaTheme="minorEastAsia"/>
                <w:szCs w:val="21"/>
              </w:rPr>
              <w:t>0.0036%</w:t>
            </w:r>
          </w:p>
        </w:tc>
      </w:tr>
    </w:tbl>
    <w:p w:rsidR="00063497" w:rsidRPr="00353207" w:rsidRDefault="00063497" w:rsidP="00860258">
      <w:pPr>
        <w:pStyle w:val="21"/>
        <w:spacing w:line="360" w:lineRule="auto"/>
        <w:ind w:firstLineChars="0" w:firstLine="0"/>
        <w:rPr>
          <w:rFonts w:ascii="Times New Roman" w:eastAsiaTheme="minorEastAsia" w:hAnsi="Times New Roman"/>
          <w:b/>
          <w:color w:val="auto"/>
          <w:sz w:val="21"/>
          <w:szCs w:val="21"/>
        </w:rPr>
      </w:pPr>
      <w:r w:rsidRPr="00353207">
        <w:rPr>
          <w:rFonts w:ascii="Times New Roman" w:eastAsiaTheme="minorEastAsia" w:hAnsi="Times New Roman"/>
          <w:b/>
          <w:color w:val="auto"/>
          <w:sz w:val="21"/>
          <w:szCs w:val="21"/>
        </w:rPr>
        <w:t>易方达货币</w:t>
      </w:r>
      <w:r w:rsidRPr="00353207">
        <w:rPr>
          <w:rFonts w:ascii="Times New Roman" w:eastAsiaTheme="minorEastAsia" w:hAnsi="Times New Roman"/>
          <w:b/>
          <w:color w:val="auto"/>
          <w:sz w:val="21"/>
          <w:szCs w:val="21"/>
        </w:rPr>
        <w:t>B</w:t>
      </w:r>
      <w:r w:rsidRPr="00353207">
        <w:rPr>
          <w:rFonts w:ascii="Times New Roman" w:eastAsiaTheme="minorEastAsia" w:hAnsi="Times New Roman"/>
          <w:b/>
          <w:color w:val="auto"/>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2C233F" w:rsidRPr="00353207" w:rsidTr="00C47C29">
        <w:trPr>
          <w:jc w:val="center"/>
        </w:trPr>
        <w:tc>
          <w:tcPr>
            <w:tcW w:w="17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阶段</w:t>
            </w:r>
          </w:p>
        </w:tc>
        <w:tc>
          <w:tcPr>
            <w:tcW w:w="1326" w:type="dxa"/>
            <w:shd w:val="clear" w:color="auto" w:fill="auto"/>
            <w:vAlign w:val="center"/>
          </w:tcPr>
          <w:p w:rsidR="00063497" w:rsidRPr="00353207" w:rsidRDefault="009945D1"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sz w:val="21"/>
                <w:szCs w:val="21"/>
              </w:rPr>
              <w:t>份额</w:t>
            </w:r>
            <w:r w:rsidR="00063497" w:rsidRPr="00353207">
              <w:rPr>
                <w:rFonts w:ascii="Times New Roman" w:eastAsiaTheme="minorEastAsia" w:hAnsi="Times New Roman"/>
                <w:kern w:val="2"/>
                <w:sz w:val="21"/>
                <w:szCs w:val="21"/>
              </w:rPr>
              <w:t>净值收益率</w:t>
            </w:r>
            <w:r w:rsidR="00063497" w:rsidRPr="00353207">
              <w:rPr>
                <w:rFonts w:cs="宋体" w:hint="eastAsia"/>
                <w:kern w:val="2"/>
                <w:sz w:val="21"/>
                <w:szCs w:val="21"/>
              </w:rPr>
              <w:t>①</w:t>
            </w:r>
          </w:p>
        </w:tc>
        <w:tc>
          <w:tcPr>
            <w:tcW w:w="1327" w:type="dxa"/>
            <w:shd w:val="clear" w:color="auto" w:fill="auto"/>
            <w:vAlign w:val="center"/>
          </w:tcPr>
          <w:p w:rsidR="00063497" w:rsidRPr="00353207" w:rsidRDefault="007E5F72"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hAnsi="Times New Roman"/>
                <w:sz w:val="21"/>
                <w:szCs w:val="21"/>
              </w:rPr>
              <w:t>份额</w:t>
            </w:r>
            <w:r w:rsidR="00063497" w:rsidRPr="00353207">
              <w:rPr>
                <w:rFonts w:ascii="Times New Roman" w:eastAsiaTheme="minorEastAsia" w:hAnsi="Times New Roman"/>
                <w:kern w:val="2"/>
                <w:sz w:val="21"/>
                <w:szCs w:val="21"/>
              </w:rPr>
              <w:t>净值收益率标准差</w:t>
            </w:r>
            <w:r w:rsidR="00063497" w:rsidRPr="00353207">
              <w:rPr>
                <w:rFonts w:cs="宋体" w:hint="eastAsia"/>
                <w:kern w:val="2"/>
                <w:sz w:val="21"/>
                <w:szCs w:val="21"/>
              </w:rPr>
              <w:t>②</w:t>
            </w:r>
          </w:p>
        </w:tc>
        <w:tc>
          <w:tcPr>
            <w:tcW w:w="13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w:t>
            </w:r>
            <w:r w:rsidRPr="00353207">
              <w:rPr>
                <w:rFonts w:cs="宋体" w:hint="eastAsia"/>
                <w:kern w:val="2"/>
                <w:sz w:val="21"/>
                <w:szCs w:val="21"/>
              </w:rPr>
              <w:t>③</w:t>
            </w:r>
          </w:p>
        </w:tc>
        <w:tc>
          <w:tcPr>
            <w:tcW w:w="13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业绩比较基准收益率标准差</w:t>
            </w:r>
            <w:r w:rsidRPr="00353207">
              <w:rPr>
                <w:rFonts w:cs="宋体" w:hint="eastAsia"/>
                <w:kern w:val="2"/>
                <w:sz w:val="21"/>
                <w:szCs w:val="21"/>
              </w:rPr>
              <w:t>④</w:t>
            </w:r>
          </w:p>
        </w:tc>
        <w:tc>
          <w:tcPr>
            <w:tcW w:w="1327" w:type="dxa"/>
            <w:shd w:val="clear" w:color="auto" w:fill="auto"/>
            <w:vAlign w:val="center"/>
          </w:tcPr>
          <w:p w:rsidR="00063497" w:rsidRPr="00353207" w:rsidRDefault="00581081"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①</w:t>
            </w:r>
            <w:r>
              <w:rPr>
                <w:rFonts w:ascii="Times New Roman" w:eastAsiaTheme="minorEastAsia" w:hAnsi="Times New Roman" w:hint="eastAsia"/>
                <w:kern w:val="2"/>
                <w:sz w:val="21"/>
                <w:szCs w:val="21"/>
              </w:rPr>
              <w:t>－</w:t>
            </w:r>
            <w:r w:rsidRPr="00EC0E8B">
              <w:rPr>
                <w:rFonts w:cs="宋体" w:hint="eastAsia"/>
                <w:kern w:val="2"/>
                <w:sz w:val="21"/>
                <w:szCs w:val="21"/>
              </w:rPr>
              <w:t>③</w:t>
            </w:r>
          </w:p>
        </w:tc>
        <w:tc>
          <w:tcPr>
            <w:tcW w:w="1327" w:type="dxa"/>
            <w:shd w:val="clear" w:color="auto" w:fill="auto"/>
            <w:vAlign w:val="center"/>
          </w:tcPr>
          <w:p w:rsidR="00063497" w:rsidRPr="00353207" w:rsidRDefault="00581081"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②</w:t>
            </w:r>
            <w:r>
              <w:rPr>
                <w:rFonts w:cs="宋体" w:hint="eastAsia"/>
                <w:kern w:val="2"/>
                <w:sz w:val="21"/>
                <w:szCs w:val="21"/>
              </w:rPr>
              <w:t>－</w:t>
            </w:r>
            <w:r w:rsidRPr="00EC0E8B">
              <w:rPr>
                <w:rFonts w:cs="宋体" w:hint="eastAsia"/>
                <w:kern w:val="2"/>
                <w:sz w:val="21"/>
                <w:szCs w:val="21"/>
              </w:rPr>
              <w:t>④</w:t>
            </w:r>
          </w:p>
        </w:tc>
      </w:tr>
      <w:tr w:rsidR="00B56311">
        <w:trPr>
          <w:jc w:val="center"/>
        </w:trPr>
        <w:tc>
          <w:tcPr>
            <w:tcW w:w="1727" w:type="dxa"/>
            <w:vAlign w:val="center"/>
          </w:tcPr>
          <w:p w:rsidR="00B56311" w:rsidRDefault="00142920">
            <w:pPr>
              <w:jc w:val="left"/>
            </w:pPr>
            <w:r>
              <w:rPr>
                <w:rFonts w:eastAsiaTheme="minorEastAsia"/>
                <w:szCs w:val="21"/>
              </w:rPr>
              <w:t>过去三个月</w:t>
            </w:r>
          </w:p>
        </w:tc>
        <w:tc>
          <w:tcPr>
            <w:tcW w:w="1326" w:type="dxa"/>
            <w:vAlign w:val="center"/>
          </w:tcPr>
          <w:p w:rsidR="00B56311" w:rsidRDefault="00142920">
            <w:pPr>
              <w:jc w:val="center"/>
            </w:pPr>
            <w:r>
              <w:rPr>
                <w:rFonts w:eastAsiaTheme="minorEastAsia"/>
                <w:szCs w:val="21"/>
              </w:rPr>
              <w:t>0.6249%</w:t>
            </w:r>
          </w:p>
        </w:tc>
        <w:tc>
          <w:tcPr>
            <w:tcW w:w="1327" w:type="dxa"/>
            <w:vAlign w:val="center"/>
          </w:tcPr>
          <w:p w:rsidR="00B56311" w:rsidRDefault="00142920">
            <w:pPr>
              <w:jc w:val="center"/>
            </w:pPr>
            <w:r>
              <w:rPr>
                <w:rFonts w:eastAsiaTheme="minorEastAsia"/>
                <w:szCs w:val="21"/>
              </w:rPr>
              <w:t>0.0015%</w:t>
            </w:r>
          </w:p>
        </w:tc>
        <w:tc>
          <w:tcPr>
            <w:tcW w:w="1327" w:type="dxa"/>
            <w:vAlign w:val="center"/>
          </w:tcPr>
          <w:p w:rsidR="00B56311" w:rsidRDefault="00142920">
            <w:pPr>
              <w:jc w:val="center"/>
            </w:pPr>
            <w:r>
              <w:rPr>
                <w:rFonts w:eastAsiaTheme="minorEastAsia"/>
                <w:szCs w:val="21"/>
              </w:rPr>
              <w:t>0.0883%</w:t>
            </w:r>
          </w:p>
        </w:tc>
        <w:tc>
          <w:tcPr>
            <w:tcW w:w="1327" w:type="dxa"/>
            <w:vAlign w:val="center"/>
          </w:tcPr>
          <w:p w:rsidR="00B56311" w:rsidRDefault="00142920">
            <w:pPr>
              <w:jc w:val="center"/>
            </w:pPr>
            <w:r>
              <w:rPr>
                <w:rFonts w:eastAsiaTheme="minorEastAsia"/>
                <w:szCs w:val="21"/>
              </w:rPr>
              <w:t>0.0000%</w:t>
            </w:r>
          </w:p>
        </w:tc>
        <w:tc>
          <w:tcPr>
            <w:tcW w:w="1327" w:type="dxa"/>
            <w:vAlign w:val="center"/>
          </w:tcPr>
          <w:p w:rsidR="00B56311" w:rsidRDefault="00142920">
            <w:pPr>
              <w:jc w:val="center"/>
            </w:pPr>
            <w:r>
              <w:rPr>
                <w:rFonts w:eastAsiaTheme="minorEastAsia"/>
                <w:szCs w:val="21"/>
              </w:rPr>
              <w:t>0.5366%</w:t>
            </w:r>
          </w:p>
        </w:tc>
        <w:tc>
          <w:tcPr>
            <w:tcW w:w="1327" w:type="dxa"/>
            <w:vAlign w:val="center"/>
          </w:tcPr>
          <w:p w:rsidR="00B56311" w:rsidRDefault="00142920">
            <w:pPr>
              <w:jc w:val="center"/>
            </w:pPr>
            <w:r>
              <w:rPr>
                <w:rFonts w:eastAsiaTheme="minorEastAsia"/>
                <w:szCs w:val="21"/>
              </w:rPr>
              <w:t>0.0015%</w:t>
            </w:r>
          </w:p>
        </w:tc>
      </w:tr>
      <w:tr w:rsidR="00B56311">
        <w:trPr>
          <w:jc w:val="center"/>
        </w:trPr>
        <w:tc>
          <w:tcPr>
            <w:tcW w:w="1727" w:type="dxa"/>
            <w:vAlign w:val="center"/>
          </w:tcPr>
          <w:p w:rsidR="00B56311" w:rsidRDefault="00142920">
            <w:pPr>
              <w:jc w:val="left"/>
            </w:pPr>
            <w:r>
              <w:rPr>
                <w:rFonts w:eastAsiaTheme="minorEastAsia"/>
                <w:szCs w:val="21"/>
              </w:rPr>
              <w:t>过去六个月</w:t>
            </w:r>
          </w:p>
        </w:tc>
        <w:tc>
          <w:tcPr>
            <w:tcW w:w="1326" w:type="dxa"/>
            <w:vAlign w:val="center"/>
          </w:tcPr>
          <w:p w:rsidR="00B56311" w:rsidRDefault="00142920">
            <w:pPr>
              <w:jc w:val="center"/>
            </w:pPr>
            <w:r>
              <w:rPr>
                <w:rFonts w:eastAsiaTheme="minorEastAsia"/>
                <w:szCs w:val="21"/>
              </w:rPr>
              <w:t>1.2452%</w:t>
            </w:r>
          </w:p>
        </w:tc>
        <w:tc>
          <w:tcPr>
            <w:tcW w:w="1327" w:type="dxa"/>
            <w:vAlign w:val="center"/>
          </w:tcPr>
          <w:p w:rsidR="00B56311" w:rsidRDefault="00142920">
            <w:pPr>
              <w:jc w:val="center"/>
            </w:pPr>
            <w:r>
              <w:rPr>
                <w:rFonts w:eastAsiaTheme="minorEastAsia"/>
                <w:szCs w:val="21"/>
              </w:rPr>
              <w:t>0.0014%</w:t>
            </w:r>
          </w:p>
        </w:tc>
        <w:tc>
          <w:tcPr>
            <w:tcW w:w="1327" w:type="dxa"/>
            <w:vAlign w:val="center"/>
          </w:tcPr>
          <w:p w:rsidR="00B56311" w:rsidRDefault="00142920">
            <w:pPr>
              <w:jc w:val="center"/>
            </w:pPr>
            <w:r>
              <w:rPr>
                <w:rFonts w:eastAsiaTheme="minorEastAsia"/>
                <w:szCs w:val="21"/>
              </w:rPr>
              <w:t>0.1766%</w:t>
            </w:r>
          </w:p>
        </w:tc>
        <w:tc>
          <w:tcPr>
            <w:tcW w:w="1327" w:type="dxa"/>
            <w:vAlign w:val="center"/>
          </w:tcPr>
          <w:p w:rsidR="00B56311" w:rsidRDefault="00142920">
            <w:pPr>
              <w:jc w:val="center"/>
            </w:pPr>
            <w:r>
              <w:rPr>
                <w:rFonts w:eastAsiaTheme="minorEastAsia"/>
                <w:szCs w:val="21"/>
              </w:rPr>
              <w:t>0.0000%</w:t>
            </w:r>
          </w:p>
        </w:tc>
        <w:tc>
          <w:tcPr>
            <w:tcW w:w="1327" w:type="dxa"/>
            <w:vAlign w:val="center"/>
          </w:tcPr>
          <w:p w:rsidR="00B56311" w:rsidRDefault="00142920">
            <w:pPr>
              <w:jc w:val="center"/>
            </w:pPr>
            <w:r>
              <w:rPr>
                <w:rFonts w:eastAsiaTheme="minorEastAsia"/>
                <w:szCs w:val="21"/>
              </w:rPr>
              <w:t>1.0686%</w:t>
            </w:r>
          </w:p>
        </w:tc>
        <w:tc>
          <w:tcPr>
            <w:tcW w:w="1327" w:type="dxa"/>
            <w:vAlign w:val="center"/>
          </w:tcPr>
          <w:p w:rsidR="00B56311" w:rsidRDefault="00142920">
            <w:pPr>
              <w:jc w:val="center"/>
            </w:pPr>
            <w:r>
              <w:rPr>
                <w:rFonts w:eastAsiaTheme="minorEastAsia"/>
                <w:szCs w:val="21"/>
              </w:rPr>
              <w:t>0.0014%</w:t>
            </w:r>
          </w:p>
        </w:tc>
      </w:tr>
      <w:tr w:rsidR="00B56311">
        <w:trPr>
          <w:jc w:val="center"/>
        </w:trPr>
        <w:tc>
          <w:tcPr>
            <w:tcW w:w="1727" w:type="dxa"/>
            <w:vAlign w:val="center"/>
          </w:tcPr>
          <w:p w:rsidR="00B56311" w:rsidRDefault="00142920">
            <w:pPr>
              <w:jc w:val="left"/>
            </w:pPr>
            <w:r>
              <w:rPr>
                <w:rFonts w:eastAsiaTheme="minorEastAsia"/>
                <w:szCs w:val="21"/>
              </w:rPr>
              <w:t>过去一年</w:t>
            </w:r>
          </w:p>
        </w:tc>
        <w:tc>
          <w:tcPr>
            <w:tcW w:w="1326" w:type="dxa"/>
            <w:vAlign w:val="center"/>
          </w:tcPr>
          <w:p w:rsidR="00B56311" w:rsidRDefault="00142920">
            <w:pPr>
              <w:jc w:val="center"/>
            </w:pPr>
            <w:r>
              <w:rPr>
                <w:rFonts w:eastAsiaTheme="minorEastAsia"/>
                <w:szCs w:val="21"/>
              </w:rPr>
              <w:t>2.5216%</w:t>
            </w:r>
          </w:p>
        </w:tc>
        <w:tc>
          <w:tcPr>
            <w:tcW w:w="1327" w:type="dxa"/>
            <w:vAlign w:val="center"/>
          </w:tcPr>
          <w:p w:rsidR="00B56311" w:rsidRDefault="00142920">
            <w:pPr>
              <w:jc w:val="center"/>
            </w:pPr>
            <w:r>
              <w:rPr>
                <w:rFonts w:eastAsiaTheme="minorEastAsia"/>
                <w:szCs w:val="21"/>
              </w:rPr>
              <w:t>0.0016%</w:t>
            </w:r>
          </w:p>
        </w:tc>
        <w:tc>
          <w:tcPr>
            <w:tcW w:w="1327" w:type="dxa"/>
            <w:vAlign w:val="center"/>
          </w:tcPr>
          <w:p w:rsidR="00B56311" w:rsidRDefault="00142920">
            <w:pPr>
              <w:jc w:val="center"/>
            </w:pPr>
            <w:r>
              <w:rPr>
                <w:rFonts w:eastAsiaTheme="minorEastAsia"/>
                <w:szCs w:val="21"/>
              </w:rPr>
              <w:t>0.3506%</w:t>
            </w:r>
          </w:p>
        </w:tc>
        <w:tc>
          <w:tcPr>
            <w:tcW w:w="1327" w:type="dxa"/>
            <w:vAlign w:val="center"/>
          </w:tcPr>
          <w:p w:rsidR="00B56311" w:rsidRDefault="00142920">
            <w:pPr>
              <w:jc w:val="center"/>
            </w:pPr>
            <w:r>
              <w:rPr>
                <w:rFonts w:eastAsiaTheme="minorEastAsia"/>
                <w:szCs w:val="21"/>
              </w:rPr>
              <w:t>0.0000%</w:t>
            </w:r>
          </w:p>
        </w:tc>
        <w:tc>
          <w:tcPr>
            <w:tcW w:w="1327" w:type="dxa"/>
            <w:vAlign w:val="center"/>
          </w:tcPr>
          <w:p w:rsidR="00B56311" w:rsidRDefault="00142920">
            <w:pPr>
              <w:jc w:val="center"/>
            </w:pPr>
            <w:r>
              <w:rPr>
                <w:rFonts w:eastAsiaTheme="minorEastAsia"/>
                <w:szCs w:val="21"/>
              </w:rPr>
              <w:t>2.1710%</w:t>
            </w:r>
          </w:p>
        </w:tc>
        <w:tc>
          <w:tcPr>
            <w:tcW w:w="1327" w:type="dxa"/>
            <w:vAlign w:val="center"/>
          </w:tcPr>
          <w:p w:rsidR="00B56311" w:rsidRDefault="00142920">
            <w:pPr>
              <w:jc w:val="center"/>
            </w:pPr>
            <w:r>
              <w:rPr>
                <w:rFonts w:eastAsiaTheme="minorEastAsia"/>
                <w:szCs w:val="21"/>
              </w:rPr>
              <w:t>0.0016%</w:t>
            </w:r>
          </w:p>
        </w:tc>
      </w:tr>
      <w:tr w:rsidR="00B56311">
        <w:trPr>
          <w:jc w:val="center"/>
        </w:trPr>
        <w:tc>
          <w:tcPr>
            <w:tcW w:w="1727" w:type="dxa"/>
            <w:vAlign w:val="center"/>
          </w:tcPr>
          <w:p w:rsidR="00B56311" w:rsidRDefault="00142920">
            <w:pPr>
              <w:jc w:val="left"/>
            </w:pPr>
            <w:r>
              <w:rPr>
                <w:rFonts w:eastAsiaTheme="minorEastAsia"/>
                <w:szCs w:val="21"/>
              </w:rPr>
              <w:t>过去三年</w:t>
            </w:r>
          </w:p>
        </w:tc>
        <w:tc>
          <w:tcPr>
            <w:tcW w:w="1326" w:type="dxa"/>
            <w:vAlign w:val="center"/>
          </w:tcPr>
          <w:p w:rsidR="00B56311" w:rsidRDefault="00142920">
            <w:pPr>
              <w:jc w:val="center"/>
            </w:pPr>
            <w:r>
              <w:rPr>
                <w:rFonts w:eastAsiaTheme="minorEastAsia"/>
                <w:szCs w:val="21"/>
              </w:rPr>
              <w:t>9.7737%</w:t>
            </w:r>
          </w:p>
        </w:tc>
        <w:tc>
          <w:tcPr>
            <w:tcW w:w="1327" w:type="dxa"/>
            <w:vAlign w:val="center"/>
          </w:tcPr>
          <w:p w:rsidR="00B56311" w:rsidRDefault="00142920">
            <w:pPr>
              <w:jc w:val="center"/>
            </w:pPr>
            <w:r>
              <w:rPr>
                <w:rFonts w:eastAsiaTheme="minorEastAsia"/>
                <w:szCs w:val="21"/>
              </w:rPr>
              <w:t>0.0025%</w:t>
            </w:r>
          </w:p>
        </w:tc>
        <w:tc>
          <w:tcPr>
            <w:tcW w:w="1327" w:type="dxa"/>
            <w:vAlign w:val="center"/>
          </w:tcPr>
          <w:p w:rsidR="00B56311" w:rsidRDefault="00142920">
            <w:pPr>
              <w:jc w:val="center"/>
            </w:pPr>
            <w:r>
              <w:rPr>
                <w:rFonts w:eastAsiaTheme="minorEastAsia"/>
                <w:szCs w:val="21"/>
              </w:rPr>
              <w:t>1.0555%</w:t>
            </w:r>
          </w:p>
        </w:tc>
        <w:tc>
          <w:tcPr>
            <w:tcW w:w="1327" w:type="dxa"/>
            <w:vAlign w:val="center"/>
          </w:tcPr>
          <w:p w:rsidR="00B56311" w:rsidRDefault="00142920">
            <w:pPr>
              <w:jc w:val="center"/>
            </w:pPr>
            <w:r>
              <w:rPr>
                <w:rFonts w:eastAsiaTheme="minorEastAsia"/>
                <w:szCs w:val="21"/>
              </w:rPr>
              <w:t>0.0000%</w:t>
            </w:r>
          </w:p>
        </w:tc>
        <w:tc>
          <w:tcPr>
            <w:tcW w:w="1327" w:type="dxa"/>
            <w:vAlign w:val="center"/>
          </w:tcPr>
          <w:p w:rsidR="00B56311" w:rsidRDefault="00142920">
            <w:pPr>
              <w:jc w:val="center"/>
            </w:pPr>
            <w:r>
              <w:rPr>
                <w:rFonts w:eastAsiaTheme="minorEastAsia"/>
                <w:szCs w:val="21"/>
              </w:rPr>
              <w:t>8.7182%</w:t>
            </w:r>
          </w:p>
        </w:tc>
        <w:tc>
          <w:tcPr>
            <w:tcW w:w="1327" w:type="dxa"/>
            <w:vAlign w:val="center"/>
          </w:tcPr>
          <w:p w:rsidR="00B56311" w:rsidRDefault="00142920">
            <w:pPr>
              <w:jc w:val="center"/>
            </w:pPr>
            <w:r>
              <w:rPr>
                <w:rFonts w:eastAsiaTheme="minorEastAsia"/>
                <w:szCs w:val="21"/>
              </w:rPr>
              <w:t>0.0025%</w:t>
            </w:r>
          </w:p>
        </w:tc>
      </w:tr>
      <w:tr w:rsidR="00B56311">
        <w:trPr>
          <w:jc w:val="center"/>
        </w:trPr>
        <w:tc>
          <w:tcPr>
            <w:tcW w:w="1727" w:type="dxa"/>
            <w:vAlign w:val="center"/>
          </w:tcPr>
          <w:p w:rsidR="00B56311" w:rsidRDefault="00142920">
            <w:pPr>
              <w:jc w:val="left"/>
            </w:pPr>
            <w:r>
              <w:rPr>
                <w:rFonts w:eastAsiaTheme="minorEastAsia"/>
                <w:szCs w:val="21"/>
              </w:rPr>
              <w:t>过去五年</w:t>
            </w:r>
          </w:p>
        </w:tc>
        <w:tc>
          <w:tcPr>
            <w:tcW w:w="1326" w:type="dxa"/>
            <w:vAlign w:val="center"/>
          </w:tcPr>
          <w:p w:rsidR="00B56311" w:rsidRDefault="00142920">
            <w:pPr>
              <w:jc w:val="center"/>
            </w:pPr>
            <w:r>
              <w:rPr>
                <w:rFonts w:eastAsiaTheme="minorEastAsia"/>
                <w:szCs w:val="21"/>
              </w:rPr>
              <w:t>16.5191%</w:t>
            </w:r>
          </w:p>
        </w:tc>
        <w:tc>
          <w:tcPr>
            <w:tcW w:w="1327" w:type="dxa"/>
            <w:vAlign w:val="center"/>
          </w:tcPr>
          <w:p w:rsidR="00B56311" w:rsidRDefault="00142920">
            <w:pPr>
              <w:jc w:val="center"/>
            </w:pPr>
            <w:r>
              <w:rPr>
                <w:rFonts w:eastAsiaTheme="minorEastAsia"/>
                <w:szCs w:val="21"/>
              </w:rPr>
              <w:t>0.0034%</w:t>
            </w:r>
          </w:p>
        </w:tc>
        <w:tc>
          <w:tcPr>
            <w:tcW w:w="1327" w:type="dxa"/>
            <w:vAlign w:val="center"/>
          </w:tcPr>
          <w:p w:rsidR="00B56311" w:rsidRDefault="00142920">
            <w:pPr>
              <w:jc w:val="center"/>
            </w:pPr>
            <w:r>
              <w:rPr>
                <w:rFonts w:eastAsiaTheme="minorEastAsia"/>
                <w:szCs w:val="21"/>
              </w:rPr>
              <w:t>1.7654%</w:t>
            </w:r>
          </w:p>
        </w:tc>
        <w:tc>
          <w:tcPr>
            <w:tcW w:w="1327" w:type="dxa"/>
            <w:vAlign w:val="center"/>
          </w:tcPr>
          <w:p w:rsidR="00B56311" w:rsidRDefault="00142920">
            <w:pPr>
              <w:jc w:val="center"/>
            </w:pPr>
            <w:r>
              <w:rPr>
                <w:rFonts w:eastAsiaTheme="minorEastAsia"/>
                <w:szCs w:val="21"/>
              </w:rPr>
              <w:t>0.0000%</w:t>
            </w:r>
          </w:p>
        </w:tc>
        <w:tc>
          <w:tcPr>
            <w:tcW w:w="1327" w:type="dxa"/>
            <w:vAlign w:val="center"/>
          </w:tcPr>
          <w:p w:rsidR="00B56311" w:rsidRDefault="00142920">
            <w:pPr>
              <w:jc w:val="center"/>
            </w:pPr>
            <w:r>
              <w:rPr>
                <w:rFonts w:eastAsiaTheme="minorEastAsia"/>
                <w:szCs w:val="21"/>
              </w:rPr>
              <w:t>14.7537%</w:t>
            </w:r>
          </w:p>
        </w:tc>
        <w:tc>
          <w:tcPr>
            <w:tcW w:w="1327" w:type="dxa"/>
            <w:vAlign w:val="center"/>
          </w:tcPr>
          <w:p w:rsidR="00B56311" w:rsidRDefault="00142920">
            <w:pPr>
              <w:jc w:val="center"/>
            </w:pPr>
            <w:r>
              <w:rPr>
                <w:rFonts w:eastAsiaTheme="minorEastAsia"/>
                <w:szCs w:val="21"/>
              </w:rPr>
              <w:t>0.0034%</w:t>
            </w:r>
          </w:p>
        </w:tc>
      </w:tr>
      <w:tr w:rsidR="00B56311">
        <w:trPr>
          <w:jc w:val="center"/>
        </w:trPr>
        <w:tc>
          <w:tcPr>
            <w:tcW w:w="1727" w:type="dxa"/>
            <w:vAlign w:val="center"/>
          </w:tcPr>
          <w:p w:rsidR="00B56311" w:rsidRDefault="00142920">
            <w:pPr>
              <w:jc w:val="left"/>
            </w:pPr>
            <w:r>
              <w:rPr>
                <w:rFonts w:eastAsiaTheme="minorEastAsia"/>
                <w:szCs w:val="21"/>
              </w:rPr>
              <w:t>自基金合同生效起至今</w:t>
            </w:r>
          </w:p>
        </w:tc>
        <w:tc>
          <w:tcPr>
            <w:tcW w:w="1326" w:type="dxa"/>
            <w:vAlign w:val="center"/>
          </w:tcPr>
          <w:p w:rsidR="00B56311" w:rsidRDefault="00142920">
            <w:pPr>
              <w:jc w:val="center"/>
            </w:pPr>
            <w:r>
              <w:rPr>
                <w:rFonts w:eastAsiaTheme="minorEastAsia"/>
                <w:szCs w:val="21"/>
              </w:rPr>
              <w:t>56.6517%</w:t>
            </w:r>
          </w:p>
        </w:tc>
        <w:tc>
          <w:tcPr>
            <w:tcW w:w="1327" w:type="dxa"/>
            <w:vAlign w:val="center"/>
          </w:tcPr>
          <w:p w:rsidR="00B56311" w:rsidRDefault="00142920">
            <w:pPr>
              <w:jc w:val="center"/>
            </w:pPr>
            <w:r>
              <w:rPr>
                <w:rFonts w:eastAsiaTheme="minorEastAsia"/>
                <w:szCs w:val="21"/>
              </w:rPr>
              <w:t>0.0067%</w:t>
            </w:r>
          </w:p>
        </w:tc>
        <w:tc>
          <w:tcPr>
            <w:tcW w:w="1327" w:type="dxa"/>
            <w:vAlign w:val="center"/>
          </w:tcPr>
          <w:p w:rsidR="00B56311" w:rsidRDefault="00142920">
            <w:pPr>
              <w:jc w:val="center"/>
            </w:pPr>
            <w:r>
              <w:rPr>
                <w:rFonts w:eastAsiaTheme="minorEastAsia"/>
                <w:szCs w:val="21"/>
              </w:rPr>
              <w:t>11.7064%</w:t>
            </w:r>
          </w:p>
        </w:tc>
        <w:tc>
          <w:tcPr>
            <w:tcW w:w="1327" w:type="dxa"/>
            <w:vAlign w:val="center"/>
          </w:tcPr>
          <w:p w:rsidR="00B56311" w:rsidRDefault="00142920">
            <w:pPr>
              <w:jc w:val="center"/>
            </w:pPr>
            <w:r>
              <w:rPr>
                <w:rFonts w:eastAsiaTheme="minorEastAsia"/>
                <w:szCs w:val="21"/>
              </w:rPr>
              <w:t>0.0030%</w:t>
            </w:r>
          </w:p>
        </w:tc>
        <w:tc>
          <w:tcPr>
            <w:tcW w:w="1327" w:type="dxa"/>
            <w:vAlign w:val="center"/>
          </w:tcPr>
          <w:p w:rsidR="00B56311" w:rsidRDefault="00142920">
            <w:pPr>
              <w:jc w:val="center"/>
            </w:pPr>
            <w:r>
              <w:rPr>
                <w:rFonts w:eastAsiaTheme="minorEastAsia"/>
                <w:szCs w:val="21"/>
              </w:rPr>
              <w:t>44.9453%</w:t>
            </w:r>
          </w:p>
        </w:tc>
        <w:tc>
          <w:tcPr>
            <w:tcW w:w="1327" w:type="dxa"/>
            <w:vAlign w:val="center"/>
          </w:tcPr>
          <w:p w:rsidR="00B56311" w:rsidRDefault="00142920">
            <w:pPr>
              <w:jc w:val="center"/>
            </w:pPr>
            <w:r>
              <w:rPr>
                <w:rFonts w:eastAsiaTheme="minorEastAsia"/>
                <w:szCs w:val="21"/>
              </w:rPr>
              <w:t>0.0037%</w:t>
            </w:r>
          </w:p>
        </w:tc>
      </w:tr>
    </w:tbl>
    <w:p w:rsidR="001A7940" w:rsidRPr="00353207" w:rsidRDefault="001A7940" w:rsidP="00860258">
      <w:pPr>
        <w:pStyle w:val="21"/>
        <w:spacing w:line="360" w:lineRule="auto"/>
        <w:ind w:firstLineChars="0" w:firstLine="0"/>
        <w:rPr>
          <w:rFonts w:ascii="Times New Roman" w:eastAsiaTheme="minorEastAsia" w:hAnsi="Times New Roman"/>
          <w:b/>
          <w:color w:val="auto"/>
          <w:sz w:val="21"/>
          <w:szCs w:val="21"/>
        </w:rPr>
      </w:pPr>
      <w:r w:rsidRPr="00353207">
        <w:rPr>
          <w:rFonts w:ascii="Times New Roman" w:eastAsiaTheme="minorEastAsia" w:hAnsi="Times New Roman"/>
          <w:b/>
          <w:color w:val="auto"/>
          <w:sz w:val="21"/>
          <w:szCs w:val="21"/>
        </w:rPr>
        <w:t>易方达货币</w:t>
      </w:r>
      <w:r w:rsidRPr="00353207">
        <w:rPr>
          <w:rFonts w:ascii="Times New Roman" w:eastAsiaTheme="minorEastAsia" w:hAnsi="Times New Roman"/>
          <w:b/>
          <w:color w:val="auto"/>
          <w:sz w:val="21"/>
          <w:szCs w:val="21"/>
        </w:rPr>
        <w:t>E</w:t>
      </w:r>
      <w:r w:rsidRPr="00353207">
        <w:rPr>
          <w:rFonts w:ascii="Times New Roman" w:eastAsiaTheme="minorEastAsia" w:hAnsi="Times New Roman"/>
          <w:b/>
          <w:color w:val="auto"/>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1A7940" w:rsidRPr="00353207" w:rsidTr="0089467E">
        <w:trPr>
          <w:jc w:val="center"/>
        </w:trPr>
        <w:tc>
          <w:tcPr>
            <w:tcW w:w="1727" w:type="dxa"/>
            <w:shd w:val="clear" w:color="auto" w:fill="auto"/>
            <w:vAlign w:val="center"/>
          </w:tcPr>
          <w:p w:rsidR="001A7940" w:rsidRPr="00353207" w:rsidRDefault="001A7940"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阶段</w:t>
            </w:r>
          </w:p>
        </w:tc>
        <w:tc>
          <w:tcPr>
            <w:tcW w:w="1326" w:type="dxa"/>
            <w:shd w:val="clear" w:color="auto" w:fill="auto"/>
            <w:vAlign w:val="center"/>
          </w:tcPr>
          <w:p w:rsidR="001A7940" w:rsidRPr="00353207" w:rsidRDefault="001A7940"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sz w:val="21"/>
                <w:szCs w:val="21"/>
              </w:rPr>
              <w:t>份额</w:t>
            </w:r>
            <w:r w:rsidRPr="00353207">
              <w:rPr>
                <w:rFonts w:ascii="Times New Roman" w:eastAsiaTheme="minorEastAsia" w:hAnsi="Times New Roman"/>
                <w:kern w:val="2"/>
                <w:sz w:val="21"/>
                <w:szCs w:val="21"/>
              </w:rPr>
              <w:t>净值收益率</w:t>
            </w:r>
            <w:r w:rsidRPr="00353207">
              <w:rPr>
                <w:rFonts w:cs="宋体" w:hint="eastAsia"/>
                <w:kern w:val="2"/>
                <w:sz w:val="21"/>
                <w:szCs w:val="21"/>
              </w:rPr>
              <w:t>①</w:t>
            </w:r>
          </w:p>
        </w:tc>
        <w:tc>
          <w:tcPr>
            <w:tcW w:w="1327" w:type="dxa"/>
            <w:shd w:val="clear" w:color="auto" w:fill="auto"/>
            <w:vAlign w:val="center"/>
          </w:tcPr>
          <w:p w:rsidR="001A7940" w:rsidRPr="00353207" w:rsidRDefault="001A7940"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hAnsi="Times New Roman"/>
                <w:sz w:val="21"/>
                <w:szCs w:val="21"/>
              </w:rPr>
              <w:t>份额</w:t>
            </w:r>
            <w:r w:rsidRPr="00353207">
              <w:rPr>
                <w:rFonts w:ascii="Times New Roman" w:eastAsiaTheme="minorEastAsia" w:hAnsi="Times New Roman"/>
                <w:kern w:val="2"/>
                <w:sz w:val="21"/>
                <w:szCs w:val="21"/>
              </w:rPr>
              <w:t>净值收益率标准差</w:t>
            </w:r>
            <w:r w:rsidRPr="00353207">
              <w:rPr>
                <w:rFonts w:cs="宋体" w:hint="eastAsia"/>
                <w:kern w:val="2"/>
                <w:sz w:val="21"/>
                <w:szCs w:val="21"/>
              </w:rPr>
              <w:t>②</w:t>
            </w:r>
          </w:p>
        </w:tc>
        <w:tc>
          <w:tcPr>
            <w:tcW w:w="1327" w:type="dxa"/>
            <w:shd w:val="clear" w:color="auto" w:fill="auto"/>
            <w:vAlign w:val="center"/>
          </w:tcPr>
          <w:p w:rsidR="001A7940" w:rsidRPr="00353207" w:rsidRDefault="001A7940"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w:t>
            </w:r>
            <w:r w:rsidRPr="00353207">
              <w:rPr>
                <w:rFonts w:cs="宋体" w:hint="eastAsia"/>
                <w:kern w:val="2"/>
                <w:sz w:val="21"/>
                <w:szCs w:val="21"/>
              </w:rPr>
              <w:t>③</w:t>
            </w:r>
          </w:p>
        </w:tc>
        <w:tc>
          <w:tcPr>
            <w:tcW w:w="1327" w:type="dxa"/>
            <w:shd w:val="clear" w:color="auto" w:fill="auto"/>
            <w:vAlign w:val="center"/>
          </w:tcPr>
          <w:p w:rsidR="001A7940" w:rsidRPr="00353207" w:rsidRDefault="001A7940"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业绩比较基准收益率标准差</w:t>
            </w:r>
            <w:r w:rsidRPr="00353207">
              <w:rPr>
                <w:rFonts w:cs="宋体" w:hint="eastAsia"/>
                <w:kern w:val="2"/>
                <w:sz w:val="21"/>
                <w:szCs w:val="21"/>
              </w:rPr>
              <w:t>④</w:t>
            </w:r>
          </w:p>
        </w:tc>
        <w:tc>
          <w:tcPr>
            <w:tcW w:w="1327" w:type="dxa"/>
            <w:shd w:val="clear" w:color="auto" w:fill="auto"/>
            <w:vAlign w:val="center"/>
          </w:tcPr>
          <w:p w:rsidR="001A7940" w:rsidRPr="00353207" w:rsidRDefault="00581081"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①</w:t>
            </w:r>
            <w:r>
              <w:rPr>
                <w:rFonts w:ascii="Times New Roman" w:eastAsiaTheme="minorEastAsia" w:hAnsi="Times New Roman" w:hint="eastAsia"/>
                <w:kern w:val="2"/>
                <w:sz w:val="21"/>
                <w:szCs w:val="21"/>
              </w:rPr>
              <w:t>－</w:t>
            </w:r>
            <w:r w:rsidRPr="00EC0E8B">
              <w:rPr>
                <w:rFonts w:cs="宋体" w:hint="eastAsia"/>
                <w:kern w:val="2"/>
                <w:sz w:val="21"/>
                <w:szCs w:val="21"/>
              </w:rPr>
              <w:t>③</w:t>
            </w:r>
          </w:p>
        </w:tc>
        <w:tc>
          <w:tcPr>
            <w:tcW w:w="1327" w:type="dxa"/>
            <w:shd w:val="clear" w:color="auto" w:fill="auto"/>
            <w:vAlign w:val="center"/>
          </w:tcPr>
          <w:p w:rsidR="001A7940" w:rsidRPr="00353207" w:rsidRDefault="00581081"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②</w:t>
            </w:r>
            <w:r>
              <w:rPr>
                <w:rFonts w:cs="宋体" w:hint="eastAsia"/>
                <w:kern w:val="2"/>
                <w:sz w:val="21"/>
                <w:szCs w:val="21"/>
              </w:rPr>
              <w:t>－</w:t>
            </w:r>
            <w:r w:rsidRPr="00EC0E8B">
              <w:rPr>
                <w:rFonts w:cs="宋体" w:hint="eastAsia"/>
                <w:kern w:val="2"/>
                <w:sz w:val="21"/>
                <w:szCs w:val="21"/>
              </w:rPr>
              <w:t>④</w:t>
            </w:r>
          </w:p>
        </w:tc>
      </w:tr>
      <w:tr w:rsidR="00B56311">
        <w:trPr>
          <w:jc w:val="center"/>
        </w:trPr>
        <w:tc>
          <w:tcPr>
            <w:tcW w:w="1727" w:type="dxa"/>
            <w:vAlign w:val="center"/>
          </w:tcPr>
          <w:p w:rsidR="00B56311" w:rsidRDefault="00142920">
            <w:pPr>
              <w:jc w:val="left"/>
            </w:pPr>
            <w:r>
              <w:rPr>
                <w:rFonts w:eastAsiaTheme="minorEastAsia"/>
                <w:szCs w:val="21"/>
              </w:rPr>
              <w:t>过去三个月</w:t>
            </w:r>
          </w:p>
        </w:tc>
        <w:tc>
          <w:tcPr>
            <w:tcW w:w="1326" w:type="dxa"/>
            <w:vAlign w:val="center"/>
          </w:tcPr>
          <w:p w:rsidR="00B56311" w:rsidRDefault="00142920">
            <w:pPr>
              <w:jc w:val="center"/>
            </w:pPr>
            <w:r>
              <w:rPr>
                <w:rFonts w:eastAsiaTheme="minorEastAsia"/>
                <w:szCs w:val="21"/>
              </w:rPr>
              <w:t>0.5616%</w:t>
            </w:r>
          </w:p>
        </w:tc>
        <w:tc>
          <w:tcPr>
            <w:tcW w:w="1327" w:type="dxa"/>
            <w:vAlign w:val="center"/>
          </w:tcPr>
          <w:p w:rsidR="00B56311" w:rsidRDefault="00142920">
            <w:pPr>
              <w:jc w:val="center"/>
            </w:pPr>
            <w:r>
              <w:rPr>
                <w:rFonts w:eastAsiaTheme="minorEastAsia"/>
                <w:szCs w:val="21"/>
              </w:rPr>
              <w:t>0.0015%</w:t>
            </w:r>
          </w:p>
        </w:tc>
        <w:tc>
          <w:tcPr>
            <w:tcW w:w="1327" w:type="dxa"/>
            <w:vAlign w:val="center"/>
          </w:tcPr>
          <w:p w:rsidR="00B56311" w:rsidRDefault="00142920">
            <w:pPr>
              <w:jc w:val="center"/>
            </w:pPr>
            <w:r>
              <w:rPr>
                <w:rFonts w:eastAsiaTheme="minorEastAsia"/>
                <w:szCs w:val="21"/>
              </w:rPr>
              <w:t>0.0883%</w:t>
            </w:r>
          </w:p>
        </w:tc>
        <w:tc>
          <w:tcPr>
            <w:tcW w:w="1327" w:type="dxa"/>
            <w:vAlign w:val="center"/>
          </w:tcPr>
          <w:p w:rsidR="00B56311" w:rsidRDefault="00142920">
            <w:pPr>
              <w:jc w:val="center"/>
            </w:pPr>
            <w:r>
              <w:rPr>
                <w:rFonts w:eastAsiaTheme="minorEastAsia"/>
                <w:szCs w:val="21"/>
              </w:rPr>
              <w:t>0.0000%</w:t>
            </w:r>
          </w:p>
        </w:tc>
        <w:tc>
          <w:tcPr>
            <w:tcW w:w="1327" w:type="dxa"/>
            <w:vAlign w:val="center"/>
          </w:tcPr>
          <w:p w:rsidR="00B56311" w:rsidRDefault="00142920">
            <w:pPr>
              <w:jc w:val="center"/>
            </w:pPr>
            <w:r>
              <w:rPr>
                <w:rFonts w:eastAsiaTheme="minorEastAsia"/>
                <w:szCs w:val="21"/>
              </w:rPr>
              <w:t>0.4733%</w:t>
            </w:r>
          </w:p>
        </w:tc>
        <w:tc>
          <w:tcPr>
            <w:tcW w:w="1327" w:type="dxa"/>
            <w:vAlign w:val="center"/>
          </w:tcPr>
          <w:p w:rsidR="00B56311" w:rsidRDefault="00142920">
            <w:pPr>
              <w:jc w:val="center"/>
            </w:pPr>
            <w:r>
              <w:rPr>
                <w:rFonts w:eastAsiaTheme="minorEastAsia"/>
                <w:szCs w:val="21"/>
              </w:rPr>
              <w:t>0.0015%</w:t>
            </w:r>
          </w:p>
        </w:tc>
      </w:tr>
      <w:tr w:rsidR="00B56311">
        <w:trPr>
          <w:jc w:val="center"/>
        </w:trPr>
        <w:tc>
          <w:tcPr>
            <w:tcW w:w="1727" w:type="dxa"/>
            <w:vAlign w:val="center"/>
          </w:tcPr>
          <w:p w:rsidR="00B56311" w:rsidRDefault="00142920">
            <w:pPr>
              <w:jc w:val="left"/>
            </w:pPr>
            <w:r>
              <w:rPr>
                <w:rFonts w:eastAsiaTheme="minorEastAsia"/>
                <w:szCs w:val="21"/>
              </w:rPr>
              <w:t>过去六个月</w:t>
            </w:r>
          </w:p>
        </w:tc>
        <w:tc>
          <w:tcPr>
            <w:tcW w:w="1326" w:type="dxa"/>
            <w:vAlign w:val="center"/>
          </w:tcPr>
          <w:p w:rsidR="00B56311" w:rsidRDefault="00142920">
            <w:pPr>
              <w:jc w:val="center"/>
            </w:pPr>
            <w:r>
              <w:rPr>
                <w:rFonts w:eastAsiaTheme="minorEastAsia"/>
                <w:szCs w:val="21"/>
              </w:rPr>
              <w:t>1.1178%</w:t>
            </w:r>
          </w:p>
        </w:tc>
        <w:tc>
          <w:tcPr>
            <w:tcW w:w="1327" w:type="dxa"/>
            <w:vAlign w:val="center"/>
          </w:tcPr>
          <w:p w:rsidR="00B56311" w:rsidRDefault="00142920">
            <w:pPr>
              <w:jc w:val="center"/>
            </w:pPr>
            <w:r>
              <w:rPr>
                <w:rFonts w:eastAsiaTheme="minorEastAsia"/>
                <w:szCs w:val="21"/>
              </w:rPr>
              <w:t>0.0014%</w:t>
            </w:r>
          </w:p>
        </w:tc>
        <w:tc>
          <w:tcPr>
            <w:tcW w:w="1327" w:type="dxa"/>
            <w:vAlign w:val="center"/>
          </w:tcPr>
          <w:p w:rsidR="00B56311" w:rsidRDefault="00142920">
            <w:pPr>
              <w:jc w:val="center"/>
            </w:pPr>
            <w:r>
              <w:rPr>
                <w:rFonts w:eastAsiaTheme="minorEastAsia"/>
                <w:szCs w:val="21"/>
              </w:rPr>
              <w:t>0.1766%</w:t>
            </w:r>
          </w:p>
        </w:tc>
        <w:tc>
          <w:tcPr>
            <w:tcW w:w="1327" w:type="dxa"/>
            <w:vAlign w:val="center"/>
          </w:tcPr>
          <w:p w:rsidR="00B56311" w:rsidRDefault="00142920">
            <w:pPr>
              <w:jc w:val="center"/>
            </w:pPr>
            <w:r>
              <w:rPr>
                <w:rFonts w:eastAsiaTheme="minorEastAsia"/>
                <w:szCs w:val="21"/>
              </w:rPr>
              <w:t>0.0000%</w:t>
            </w:r>
          </w:p>
        </w:tc>
        <w:tc>
          <w:tcPr>
            <w:tcW w:w="1327" w:type="dxa"/>
            <w:vAlign w:val="center"/>
          </w:tcPr>
          <w:p w:rsidR="00B56311" w:rsidRDefault="00142920">
            <w:pPr>
              <w:jc w:val="center"/>
            </w:pPr>
            <w:r>
              <w:rPr>
                <w:rFonts w:eastAsiaTheme="minorEastAsia"/>
                <w:szCs w:val="21"/>
              </w:rPr>
              <w:t>0.9412%</w:t>
            </w:r>
          </w:p>
        </w:tc>
        <w:tc>
          <w:tcPr>
            <w:tcW w:w="1327" w:type="dxa"/>
            <w:vAlign w:val="center"/>
          </w:tcPr>
          <w:p w:rsidR="00B56311" w:rsidRDefault="00142920">
            <w:pPr>
              <w:jc w:val="center"/>
            </w:pPr>
            <w:r>
              <w:rPr>
                <w:rFonts w:eastAsiaTheme="minorEastAsia"/>
                <w:szCs w:val="21"/>
              </w:rPr>
              <w:t>0.0014%</w:t>
            </w:r>
          </w:p>
        </w:tc>
      </w:tr>
      <w:tr w:rsidR="00B56311">
        <w:trPr>
          <w:jc w:val="center"/>
        </w:trPr>
        <w:tc>
          <w:tcPr>
            <w:tcW w:w="1727" w:type="dxa"/>
            <w:vAlign w:val="center"/>
          </w:tcPr>
          <w:p w:rsidR="00B56311" w:rsidRDefault="00142920">
            <w:pPr>
              <w:jc w:val="left"/>
            </w:pPr>
            <w:r>
              <w:rPr>
                <w:rFonts w:eastAsiaTheme="minorEastAsia"/>
                <w:szCs w:val="21"/>
              </w:rPr>
              <w:t>过去一年</w:t>
            </w:r>
          </w:p>
        </w:tc>
        <w:tc>
          <w:tcPr>
            <w:tcW w:w="1326" w:type="dxa"/>
            <w:vAlign w:val="center"/>
          </w:tcPr>
          <w:p w:rsidR="00B56311" w:rsidRDefault="00142920">
            <w:pPr>
              <w:jc w:val="center"/>
            </w:pPr>
            <w:r>
              <w:rPr>
                <w:rFonts w:eastAsiaTheme="minorEastAsia"/>
                <w:szCs w:val="21"/>
              </w:rPr>
              <w:t>2.2662%</w:t>
            </w:r>
          </w:p>
        </w:tc>
        <w:tc>
          <w:tcPr>
            <w:tcW w:w="1327" w:type="dxa"/>
            <w:vAlign w:val="center"/>
          </w:tcPr>
          <w:p w:rsidR="00B56311" w:rsidRDefault="00142920">
            <w:pPr>
              <w:jc w:val="center"/>
            </w:pPr>
            <w:r>
              <w:rPr>
                <w:rFonts w:eastAsiaTheme="minorEastAsia"/>
                <w:szCs w:val="21"/>
              </w:rPr>
              <w:t>0.0016%</w:t>
            </w:r>
          </w:p>
        </w:tc>
        <w:tc>
          <w:tcPr>
            <w:tcW w:w="1327" w:type="dxa"/>
            <w:vAlign w:val="center"/>
          </w:tcPr>
          <w:p w:rsidR="00B56311" w:rsidRDefault="00142920">
            <w:pPr>
              <w:jc w:val="center"/>
            </w:pPr>
            <w:r>
              <w:rPr>
                <w:rFonts w:eastAsiaTheme="minorEastAsia"/>
                <w:szCs w:val="21"/>
              </w:rPr>
              <w:t>0.3506%</w:t>
            </w:r>
          </w:p>
        </w:tc>
        <w:tc>
          <w:tcPr>
            <w:tcW w:w="1327" w:type="dxa"/>
            <w:vAlign w:val="center"/>
          </w:tcPr>
          <w:p w:rsidR="00B56311" w:rsidRDefault="00142920">
            <w:pPr>
              <w:jc w:val="center"/>
            </w:pPr>
            <w:r>
              <w:rPr>
                <w:rFonts w:eastAsiaTheme="minorEastAsia"/>
                <w:szCs w:val="21"/>
              </w:rPr>
              <w:t>0.0000%</w:t>
            </w:r>
          </w:p>
        </w:tc>
        <w:tc>
          <w:tcPr>
            <w:tcW w:w="1327" w:type="dxa"/>
            <w:vAlign w:val="center"/>
          </w:tcPr>
          <w:p w:rsidR="00B56311" w:rsidRDefault="00142920">
            <w:pPr>
              <w:jc w:val="center"/>
            </w:pPr>
            <w:r>
              <w:rPr>
                <w:rFonts w:eastAsiaTheme="minorEastAsia"/>
                <w:szCs w:val="21"/>
              </w:rPr>
              <w:t>1.9156%</w:t>
            </w:r>
          </w:p>
        </w:tc>
        <w:tc>
          <w:tcPr>
            <w:tcW w:w="1327" w:type="dxa"/>
            <w:vAlign w:val="center"/>
          </w:tcPr>
          <w:p w:rsidR="00B56311" w:rsidRDefault="00142920">
            <w:pPr>
              <w:jc w:val="center"/>
            </w:pPr>
            <w:r>
              <w:rPr>
                <w:rFonts w:eastAsiaTheme="minorEastAsia"/>
                <w:szCs w:val="21"/>
              </w:rPr>
              <w:t>0.0016%</w:t>
            </w:r>
          </w:p>
        </w:tc>
      </w:tr>
      <w:tr w:rsidR="00B56311">
        <w:trPr>
          <w:jc w:val="center"/>
        </w:trPr>
        <w:tc>
          <w:tcPr>
            <w:tcW w:w="1727" w:type="dxa"/>
            <w:vAlign w:val="center"/>
          </w:tcPr>
          <w:p w:rsidR="00B56311" w:rsidRDefault="00142920">
            <w:pPr>
              <w:jc w:val="left"/>
            </w:pPr>
            <w:r>
              <w:rPr>
                <w:rFonts w:eastAsiaTheme="minorEastAsia"/>
                <w:szCs w:val="21"/>
              </w:rPr>
              <w:t>过去三年</w:t>
            </w:r>
          </w:p>
        </w:tc>
        <w:tc>
          <w:tcPr>
            <w:tcW w:w="1326" w:type="dxa"/>
            <w:vAlign w:val="center"/>
          </w:tcPr>
          <w:p w:rsidR="00B56311" w:rsidRDefault="00142920">
            <w:pPr>
              <w:jc w:val="center"/>
            </w:pPr>
            <w:r>
              <w:rPr>
                <w:rFonts w:eastAsiaTheme="minorEastAsia"/>
                <w:szCs w:val="21"/>
              </w:rPr>
              <w:t>8.9632%</w:t>
            </w:r>
          </w:p>
        </w:tc>
        <w:tc>
          <w:tcPr>
            <w:tcW w:w="1327" w:type="dxa"/>
            <w:vAlign w:val="center"/>
          </w:tcPr>
          <w:p w:rsidR="00B56311" w:rsidRDefault="00142920">
            <w:pPr>
              <w:jc w:val="center"/>
            </w:pPr>
            <w:r>
              <w:rPr>
                <w:rFonts w:eastAsiaTheme="minorEastAsia"/>
                <w:szCs w:val="21"/>
              </w:rPr>
              <w:t>0.0025%</w:t>
            </w:r>
          </w:p>
        </w:tc>
        <w:tc>
          <w:tcPr>
            <w:tcW w:w="1327" w:type="dxa"/>
            <w:vAlign w:val="center"/>
          </w:tcPr>
          <w:p w:rsidR="00B56311" w:rsidRDefault="00142920">
            <w:pPr>
              <w:jc w:val="center"/>
            </w:pPr>
            <w:r>
              <w:rPr>
                <w:rFonts w:eastAsiaTheme="minorEastAsia"/>
                <w:szCs w:val="21"/>
              </w:rPr>
              <w:t>1.0555%</w:t>
            </w:r>
          </w:p>
        </w:tc>
        <w:tc>
          <w:tcPr>
            <w:tcW w:w="1327" w:type="dxa"/>
            <w:vAlign w:val="center"/>
          </w:tcPr>
          <w:p w:rsidR="00B56311" w:rsidRDefault="00142920">
            <w:pPr>
              <w:jc w:val="center"/>
            </w:pPr>
            <w:r>
              <w:rPr>
                <w:rFonts w:eastAsiaTheme="minorEastAsia"/>
                <w:szCs w:val="21"/>
              </w:rPr>
              <w:t>0.0000%</w:t>
            </w:r>
          </w:p>
        </w:tc>
        <w:tc>
          <w:tcPr>
            <w:tcW w:w="1327" w:type="dxa"/>
            <w:vAlign w:val="center"/>
          </w:tcPr>
          <w:p w:rsidR="00B56311" w:rsidRDefault="00142920">
            <w:pPr>
              <w:jc w:val="center"/>
            </w:pPr>
            <w:r>
              <w:rPr>
                <w:rFonts w:eastAsiaTheme="minorEastAsia"/>
                <w:szCs w:val="21"/>
              </w:rPr>
              <w:t>7.9077%</w:t>
            </w:r>
          </w:p>
        </w:tc>
        <w:tc>
          <w:tcPr>
            <w:tcW w:w="1327" w:type="dxa"/>
            <w:vAlign w:val="center"/>
          </w:tcPr>
          <w:p w:rsidR="00B56311" w:rsidRDefault="00142920">
            <w:pPr>
              <w:jc w:val="center"/>
            </w:pPr>
            <w:r>
              <w:rPr>
                <w:rFonts w:eastAsiaTheme="minorEastAsia"/>
                <w:szCs w:val="21"/>
              </w:rPr>
              <w:t>0.0025%</w:t>
            </w:r>
          </w:p>
        </w:tc>
      </w:tr>
      <w:tr w:rsidR="00B56311">
        <w:trPr>
          <w:jc w:val="center"/>
        </w:trPr>
        <w:tc>
          <w:tcPr>
            <w:tcW w:w="1727" w:type="dxa"/>
            <w:vAlign w:val="center"/>
          </w:tcPr>
          <w:p w:rsidR="00B56311" w:rsidRDefault="00142920">
            <w:pPr>
              <w:jc w:val="left"/>
            </w:pPr>
            <w:r>
              <w:rPr>
                <w:rFonts w:eastAsiaTheme="minorEastAsia"/>
                <w:szCs w:val="21"/>
              </w:rPr>
              <w:t>过去五年</w:t>
            </w:r>
          </w:p>
        </w:tc>
        <w:tc>
          <w:tcPr>
            <w:tcW w:w="1326" w:type="dxa"/>
            <w:vAlign w:val="center"/>
          </w:tcPr>
          <w:p w:rsidR="00B56311" w:rsidRDefault="00142920">
            <w:pPr>
              <w:jc w:val="center"/>
            </w:pPr>
            <w:r>
              <w:rPr>
                <w:rFonts w:eastAsiaTheme="minorEastAsia"/>
                <w:szCs w:val="21"/>
              </w:rPr>
              <w:t>15.0993%</w:t>
            </w:r>
          </w:p>
        </w:tc>
        <w:tc>
          <w:tcPr>
            <w:tcW w:w="1327" w:type="dxa"/>
            <w:vAlign w:val="center"/>
          </w:tcPr>
          <w:p w:rsidR="00B56311" w:rsidRDefault="00142920">
            <w:pPr>
              <w:jc w:val="center"/>
            </w:pPr>
            <w:r>
              <w:rPr>
                <w:rFonts w:eastAsiaTheme="minorEastAsia"/>
                <w:szCs w:val="21"/>
              </w:rPr>
              <w:t>0.0034%</w:t>
            </w:r>
          </w:p>
        </w:tc>
        <w:tc>
          <w:tcPr>
            <w:tcW w:w="1327" w:type="dxa"/>
            <w:vAlign w:val="center"/>
          </w:tcPr>
          <w:p w:rsidR="00B56311" w:rsidRDefault="00142920">
            <w:pPr>
              <w:jc w:val="center"/>
            </w:pPr>
            <w:r>
              <w:rPr>
                <w:rFonts w:eastAsiaTheme="minorEastAsia"/>
                <w:szCs w:val="21"/>
              </w:rPr>
              <w:t>1.7654%</w:t>
            </w:r>
          </w:p>
        </w:tc>
        <w:tc>
          <w:tcPr>
            <w:tcW w:w="1327" w:type="dxa"/>
            <w:vAlign w:val="center"/>
          </w:tcPr>
          <w:p w:rsidR="00B56311" w:rsidRDefault="00142920">
            <w:pPr>
              <w:jc w:val="center"/>
            </w:pPr>
            <w:r>
              <w:rPr>
                <w:rFonts w:eastAsiaTheme="minorEastAsia"/>
                <w:szCs w:val="21"/>
              </w:rPr>
              <w:t>0.0000%</w:t>
            </w:r>
          </w:p>
        </w:tc>
        <w:tc>
          <w:tcPr>
            <w:tcW w:w="1327" w:type="dxa"/>
            <w:vAlign w:val="center"/>
          </w:tcPr>
          <w:p w:rsidR="00B56311" w:rsidRDefault="00142920">
            <w:pPr>
              <w:jc w:val="center"/>
            </w:pPr>
            <w:r>
              <w:rPr>
                <w:rFonts w:eastAsiaTheme="minorEastAsia"/>
                <w:szCs w:val="21"/>
              </w:rPr>
              <w:t>13.3339%</w:t>
            </w:r>
          </w:p>
        </w:tc>
        <w:tc>
          <w:tcPr>
            <w:tcW w:w="1327" w:type="dxa"/>
            <w:vAlign w:val="center"/>
          </w:tcPr>
          <w:p w:rsidR="00B56311" w:rsidRDefault="00142920">
            <w:pPr>
              <w:jc w:val="center"/>
            </w:pPr>
            <w:r>
              <w:rPr>
                <w:rFonts w:eastAsiaTheme="minorEastAsia"/>
                <w:szCs w:val="21"/>
              </w:rPr>
              <w:t>0.0034%</w:t>
            </w:r>
          </w:p>
        </w:tc>
      </w:tr>
      <w:tr w:rsidR="00B56311">
        <w:trPr>
          <w:jc w:val="center"/>
        </w:trPr>
        <w:tc>
          <w:tcPr>
            <w:tcW w:w="1727" w:type="dxa"/>
            <w:vAlign w:val="center"/>
          </w:tcPr>
          <w:p w:rsidR="00B56311" w:rsidRDefault="00142920">
            <w:pPr>
              <w:jc w:val="left"/>
            </w:pPr>
            <w:r>
              <w:rPr>
                <w:rFonts w:eastAsiaTheme="minorEastAsia"/>
                <w:szCs w:val="21"/>
              </w:rPr>
              <w:t>自基金合同生效起至今</w:t>
            </w:r>
          </w:p>
        </w:tc>
        <w:tc>
          <w:tcPr>
            <w:tcW w:w="1326" w:type="dxa"/>
            <w:vAlign w:val="center"/>
          </w:tcPr>
          <w:p w:rsidR="00B56311" w:rsidRDefault="00142920">
            <w:pPr>
              <w:jc w:val="center"/>
            </w:pPr>
            <w:r>
              <w:rPr>
                <w:rFonts w:eastAsiaTheme="minorEastAsia"/>
                <w:szCs w:val="21"/>
              </w:rPr>
              <w:t>15.6509%</w:t>
            </w:r>
          </w:p>
        </w:tc>
        <w:tc>
          <w:tcPr>
            <w:tcW w:w="1327" w:type="dxa"/>
            <w:vAlign w:val="center"/>
          </w:tcPr>
          <w:p w:rsidR="00B56311" w:rsidRDefault="00142920">
            <w:pPr>
              <w:jc w:val="center"/>
            </w:pPr>
            <w:r>
              <w:rPr>
                <w:rFonts w:eastAsiaTheme="minorEastAsia"/>
                <w:szCs w:val="21"/>
              </w:rPr>
              <w:t>0.0036%</w:t>
            </w:r>
          </w:p>
        </w:tc>
        <w:tc>
          <w:tcPr>
            <w:tcW w:w="1327" w:type="dxa"/>
            <w:vAlign w:val="center"/>
          </w:tcPr>
          <w:p w:rsidR="00B56311" w:rsidRDefault="00142920">
            <w:pPr>
              <w:jc w:val="center"/>
            </w:pPr>
            <w:r>
              <w:rPr>
                <w:rFonts w:eastAsiaTheme="minorEastAsia"/>
                <w:szCs w:val="21"/>
              </w:rPr>
              <w:t>1.7996%</w:t>
            </w:r>
          </w:p>
        </w:tc>
        <w:tc>
          <w:tcPr>
            <w:tcW w:w="1327" w:type="dxa"/>
            <w:vAlign w:val="center"/>
          </w:tcPr>
          <w:p w:rsidR="00B56311" w:rsidRDefault="00142920">
            <w:pPr>
              <w:jc w:val="center"/>
            </w:pPr>
            <w:r>
              <w:rPr>
                <w:rFonts w:eastAsiaTheme="minorEastAsia"/>
                <w:szCs w:val="21"/>
              </w:rPr>
              <w:t>0.0000%</w:t>
            </w:r>
          </w:p>
        </w:tc>
        <w:tc>
          <w:tcPr>
            <w:tcW w:w="1327" w:type="dxa"/>
            <w:vAlign w:val="center"/>
          </w:tcPr>
          <w:p w:rsidR="00B56311" w:rsidRDefault="00142920">
            <w:pPr>
              <w:jc w:val="center"/>
            </w:pPr>
            <w:r>
              <w:rPr>
                <w:rFonts w:eastAsiaTheme="minorEastAsia"/>
                <w:szCs w:val="21"/>
              </w:rPr>
              <w:t>13.8513%</w:t>
            </w:r>
          </w:p>
        </w:tc>
        <w:tc>
          <w:tcPr>
            <w:tcW w:w="1327" w:type="dxa"/>
            <w:vAlign w:val="center"/>
          </w:tcPr>
          <w:p w:rsidR="00B56311" w:rsidRDefault="00142920">
            <w:pPr>
              <w:jc w:val="center"/>
            </w:pPr>
            <w:r>
              <w:rPr>
                <w:rFonts w:eastAsiaTheme="minorEastAsia"/>
                <w:szCs w:val="21"/>
              </w:rPr>
              <w:t>0.0036%</w:t>
            </w:r>
          </w:p>
        </w:tc>
      </w:tr>
    </w:tbl>
    <w:p w:rsidR="00B56311" w:rsidRDefault="00142920">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w:t>
      </w:r>
      <w:r>
        <w:rPr>
          <w:rFonts w:eastAsiaTheme="minorEastAsia" w:hint="eastAsia"/>
          <w:kern w:val="0"/>
          <w:szCs w:val="21"/>
        </w:rPr>
        <w:t>1.</w:t>
      </w:r>
      <w:r>
        <w:rPr>
          <w:rFonts w:eastAsiaTheme="minorEastAsia" w:hint="eastAsia"/>
          <w:kern w:val="0"/>
          <w:szCs w:val="21"/>
        </w:rPr>
        <w:t>根据《关于易方达货币市场基金实施基金份额分级的公告》，本基金于</w:t>
      </w:r>
      <w:r>
        <w:rPr>
          <w:rFonts w:eastAsiaTheme="minorEastAsia" w:hint="eastAsia"/>
          <w:kern w:val="0"/>
          <w:szCs w:val="21"/>
        </w:rPr>
        <w:t>2006</w:t>
      </w:r>
      <w:r>
        <w:rPr>
          <w:rFonts w:eastAsiaTheme="minorEastAsia" w:hint="eastAsia"/>
          <w:kern w:val="0"/>
          <w:szCs w:val="21"/>
        </w:rPr>
        <w:t>年</w:t>
      </w:r>
      <w:r>
        <w:rPr>
          <w:rFonts w:eastAsiaTheme="minorEastAsia" w:hint="eastAsia"/>
          <w:kern w:val="0"/>
          <w:szCs w:val="21"/>
        </w:rPr>
        <w:t>7</w:t>
      </w:r>
      <w:r>
        <w:rPr>
          <w:rFonts w:eastAsiaTheme="minorEastAsia" w:hint="eastAsia"/>
          <w:kern w:val="0"/>
          <w:szCs w:val="21"/>
        </w:rPr>
        <w:t>月</w:t>
      </w:r>
      <w:r>
        <w:rPr>
          <w:rFonts w:eastAsiaTheme="minorEastAsia" w:hint="eastAsia"/>
          <w:kern w:val="0"/>
          <w:szCs w:val="21"/>
        </w:rPr>
        <w:t>18</w:t>
      </w:r>
      <w:r>
        <w:rPr>
          <w:rFonts w:eastAsiaTheme="minorEastAsia" w:hint="eastAsia"/>
          <w:kern w:val="0"/>
          <w:szCs w:val="21"/>
        </w:rPr>
        <w:t>日实施分级，分级后本基金设两级基金份额：</w:t>
      </w:r>
      <w:r>
        <w:rPr>
          <w:rFonts w:eastAsiaTheme="minorEastAsia" w:hint="eastAsia"/>
          <w:kern w:val="0"/>
          <w:szCs w:val="21"/>
        </w:rPr>
        <w:t>A</w:t>
      </w:r>
      <w:r>
        <w:rPr>
          <w:rFonts w:eastAsiaTheme="minorEastAsia" w:hint="eastAsia"/>
          <w:kern w:val="0"/>
          <w:szCs w:val="21"/>
        </w:rPr>
        <w:t>级基金份额和</w:t>
      </w:r>
      <w:r>
        <w:rPr>
          <w:rFonts w:eastAsiaTheme="minorEastAsia" w:hint="eastAsia"/>
          <w:kern w:val="0"/>
          <w:szCs w:val="21"/>
        </w:rPr>
        <w:t>B</w:t>
      </w:r>
      <w:r>
        <w:rPr>
          <w:rFonts w:eastAsiaTheme="minorEastAsia" w:hint="eastAsia"/>
          <w:kern w:val="0"/>
          <w:szCs w:val="21"/>
        </w:rPr>
        <w:t>级基金份额，升级后的</w:t>
      </w:r>
      <w:r>
        <w:rPr>
          <w:rFonts w:eastAsiaTheme="minorEastAsia" w:hint="eastAsia"/>
          <w:kern w:val="0"/>
          <w:szCs w:val="21"/>
        </w:rPr>
        <w:t>B</w:t>
      </w:r>
      <w:r>
        <w:rPr>
          <w:rFonts w:eastAsiaTheme="minorEastAsia" w:hint="eastAsia"/>
          <w:kern w:val="0"/>
          <w:szCs w:val="21"/>
        </w:rPr>
        <w:t>级基金份额从</w:t>
      </w:r>
      <w:r>
        <w:rPr>
          <w:rFonts w:eastAsiaTheme="minorEastAsia" w:hint="eastAsia"/>
          <w:kern w:val="0"/>
          <w:szCs w:val="21"/>
        </w:rPr>
        <w:t>2006</w:t>
      </w:r>
      <w:r>
        <w:rPr>
          <w:rFonts w:eastAsiaTheme="minorEastAsia" w:hint="eastAsia"/>
          <w:kern w:val="0"/>
          <w:szCs w:val="21"/>
        </w:rPr>
        <w:t>年</w:t>
      </w:r>
      <w:r>
        <w:rPr>
          <w:rFonts w:eastAsiaTheme="minorEastAsia" w:hint="eastAsia"/>
          <w:kern w:val="0"/>
          <w:szCs w:val="21"/>
        </w:rPr>
        <w:t>7</w:t>
      </w:r>
      <w:r>
        <w:rPr>
          <w:rFonts w:eastAsiaTheme="minorEastAsia" w:hint="eastAsia"/>
          <w:kern w:val="0"/>
          <w:szCs w:val="21"/>
        </w:rPr>
        <w:t>月</w:t>
      </w:r>
      <w:r>
        <w:rPr>
          <w:rFonts w:eastAsiaTheme="minorEastAsia" w:hint="eastAsia"/>
          <w:kern w:val="0"/>
          <w:szCs w:val="21"/>
        </w:rPr>
        <w:t>19</w:t>
      </w:r>
      <w:r>
        <w:rPr>
          <w:rFonts w:eastAsiaTheme="minorEastAsia" w:hint="eastAsia"/>
          <w:kern w:val="0"/>
          <w:szCs w:val="21"/>
        </w:rPr>
        <w:t>日起享受</w:t>
      </w:r>
      <w:r>
        <w:rPr>
          <w:rFonts w:eastAsiaTheme="minorEastAsia" w:hint="eastAsia"/>
          <w:kern w:val="0"/>
          <w:szCs w:val="21"/>
        </w:rPr>
        <w:t>B</w:t>
      </w:r>
      <w:r>
        <w:rPr>
          <w:rFonts w:eastAsiaTheme="minorEastAsia" w:hint="eastAsia"/>
          <w:kern w:val="0"/>
          <w:szCs w:val="21"/>
        </w:rPr>
        <w:t>级基金收益。</w:t>
      </w:r>
    </w:p>
    <w:p w:rsidR="00223DFB" w:rsidRPr="00860258" w:rsidRDefault="00C63094"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2.</w:t>
      </w:r>
      <w:r w:rsidRPr="00860258">
        <w:rPr>
          <w:rFonts w:eastAsiaTheme="minorEastAsia" w:hint="eastAsia"/>
          <w:kern w:val="0"/>
          <w:szCs w:val="21"/>
        </w:rPr>
        <w:t>自</w:t>
      </w:r>
      <w:r w:rsidRPr="00860258">
        <w:rPr>
          <w:rFonts w:eastAsiaTheme="minorEastAsia" w:hint="eastAsia"/>
          <w:kern w:val="0"/>
          <w:szCs w:val="21"/>
        </w:rPr>
        <w:t>2014</w:t>
      </w:r>
      <w:r w:rsidRPr="00860258">
        <w:rPr>
          <w:rFonts w:eastAsiaTheme="minorEastAsia" w:hint="eastAsia"/>
          <w:kern w:val="0"/>
          <w:szCs w:val="21"/>
        </w:rPr>
        <w:t>年</w:t>
      </w:r>
      <w:r w:rsidRPr="00860258">
        <w:rPr>
          <w:rFonts w:eastAsiaTheme="minorEastAsia" w:hint="eastAsia"/>
          <w:kern w:val="0"/>
          <w:szCs w:val="21"/>
        </w:rPr>
        <w:t>11</w:t>
      </w:r>
      <w:r w:rsidRPr="00860258">
        <w:rPr>
          <w:rFonts w:eastAsiaTheme="minorEastAsia" w:hint="eastAsia"/>
          <w:kern w:val="0"/>
          <w:szCs w:val="21"/>
        </w:rPr>
        <w:t>月</w:t>
      </w:r>
      <w:r w:rsidRPr="00860258">
        <w:rPr>
          <w:rFonts w:eastAsiaTheme="minorEastAsia" w:hint="eastAsia"/>
          <w:kern w:val="0"/>
          <w:szCs w:val="21"/>
        </w:rPr>
        <w:t>21</w:t>
      </w:r>
      <w:r w:rsidRPr="00860258">
        <w:rPr>
          <w:rFonts w:eastAsiaTheme="minorEastAsia" w:hint="eastAsia"/>
          <w:kern w:val="0"/>
          <w:szCs w:val="21"/>
        </w:rPr>
        <w:t>日起，本基金增设</w:t>
      </w:r>
      <w:r w:rsidRPr="00860258">
        <w:rPr>
          <w:rFonts w:eastAsiaTheme="minorEastAsia" w:hint="eastAsia"/>
          <w:kern w:val="0"/>
          <w:szCs w:val="21"/>
        </w:rPr>
        <w:t>E</w:t>
      </w:r>
      <w:r w:rsidRPr="00860258">
        <w:rPr>
          <w:rFonts w:eastAsiaTheme="minorEastAsia" w:hint="eastAsia"/>
          <w:kern w:val="0"/>
          <w:szCs w:val="21"/>
        </w:rPr>
        <w:t>类份额类别，份额申购首次确认日为</w:t>
      </w:r>
      <w:r w:rsidRPr="00860258">
        <w:rPr>
          <w:rFonts w:eastAsiaTheme="minorEastAsia" w:hint="eastAsia"/>
          <w:kern w:val="0"/>
          <w:szCs w:val="21"/>
        </w:rPr>
        <w:t>2014</w:t>
      </w:r>
      <w:r w:rsidRPr="00860258">
        <w:rPr>
          <w:rFonts w:eastAsiaTheme="minorEastAsia" w:hint="eastAsia"/>
          <w:kern w:val="0"/>
          <w:szCs w:val="21"/>
        </w:rPr>
        <w:t>年</w:t>
      </w:r>
      <w:r w:rsidRPr="00860258">
        <w:rPr>
          <w:rFonts w:eastAsiaTheme="minorEastAsia" w:hint="eastAsia"/>
          <w:kern w:val="0"/>
          <w:szCs w:val="21"/>
        </w:rPr>
        <w:t>11</w:t>
      </w:r>
      <w:r w:rsidRPr="00860258">
        <w:rPr>
          <w:rFonts w:eastAsiaTheme="minorEastAsia" w:hint="eastAsia"/>
          <w:kern w:val="0"/>
          <w:szCs w:val="21"/>
        </w:rPr>
        <w:t>月</w:t>
      </w:r>
      <w:r w:rsidRPr="00860258">
        <w:rPr>
          <w:rFonts w:eastAsiaTheme="minorEastAsia" w:hint="eastAsia"/>
          <w:kern w:val="0"/>
          <w:szCs w:val="21"/>
        </w:rPr>
        <w:t>27</w:t>
      </w:r>
      <w:r w:rsidRPr="00860258">
        <w:rPr>
          <w:rFonts w:eastAsiaTheme="minorEastAsia" w:hint="eastAsia"/>
          <w:kern w:val="0"/>
          <w:szCs w:val="21"/>
        </w:rPr>
        <w:t>日，增设当期的相关数据和指标按实际存续期计算。</w:t>
      </w:r>
    </w:p>
    <w:p w:rsidR="00C071A4" w:rsidRPr="00D0515B" w:rsidRDefault="00C071A4" w:rsidP="003C3086">
      <w:pPr>
        <w:spacing w:line="360" w:lineRule="auto"/>
        <w:rPr>
          <w:rFonts w:asciiTheme="minorEastAsia" w:eastAsiaTheme="minorEastAsia" w:hAnsiTheme="minorEastAsia"/>
          <w:b/>
          <w:kern w:val="0"/>
          <w:szCs w:val="21"/>
        </w:rPr>
      </w:pPr>
      <w:r w:rsidRPr="00D0515B">
        <w:rPr>
          <w:rFonts w:asciiTheme="minorEastAsia" w:eastAsiaTheme="minorEastAsia" w:hAnsiTheme="minorEastAsia" w:hint="eastAsia"/>
          <w:b/>
          <w:kern w:val="0"/>
          <w:szCs w:val="21"/>
        </w:rPr>
        <w:t>3.2.2</w:t>
      </w:r>
      <w:r w:rsidR="001632F7">
        <w:rPr>
          <w:rStyle w:val="af8"/>
          <w:rFonts w:ascii="宋体" w:hAnsi="宋体" w:cs="宋体" w:hint="eastAsia"/>
          <w:color w:val="000000"/>
          <w:shd w:val="clear" w:color="auto" w:fill="FFFFFF"/>
        </w:rPr>
        <w:t>自基金合同生效以来</w:t>
      </w:r>
      <w:r w:rsidRPr="00D0515B">
        <w:rPr>
          <w:rFonts w:asciiTheme="minorEastAsia" w:eastAsiaTheme="minorEastAsia" w:hAnsiTheme="minorEastAsia"/>
          <w:b/>
          <w:kern w:val="0"/>
          <w:szCs w:val="21"/>
        </w:rPr>
        <w:t>基金</w:t>
      </w:r>
      <w:r w:rsidR="009945D1" w:rsidRPr="00D0515B">
        <w:rPr>
          <w:rFonts w:asciiTheme="minorEastAsia" w:eastAsiaTheme="minorEastAsia" w:hAnsiTheme="minorEastAsia" w:hint="eastAsia"/>
          <w:b/>
          <w:kern w:val="0"/>
          <w:szCs w:val="21"/>
        </w:rPr>
        <w:t>份额</w:t>
      </w:r>
      <w:r w:rsidRPr="00D0515B">
        <w:rPr>
          <w:rFonts w:asciiTheme="minorEastAsia" w:eastAsiaTheme="minorEastAsia" w:hAnsiTheme="minorEastAsia"/>
          <w:b/>
          <w:kern w:val="0"/>
          <w:szCs w:val="21"/>
        </w:rPr>
        <w:t>累计净值</w:t>
      </w:r>
      <w:r w:rsidR="00A04A02">
        <w:rPr>
          <w:rFonts w:asciiTheme="majorEastAsia" w:eastAsiaTheme="majorEastAsia" w:hAnsiTheme="majorEastAsia" w:hint="eastAsia"/>
          <w:b/>
          <w:kern w:val="0"/>
          <w:szCs w:val="21"/>
        </w:rPr>
        <w:t>收益</w:t>
      </w:r>
      <w:r w:rsidRPr="00D0515B">
        <w:rPr>
          <w:rFonts w:asciiTheme="minorEastAsia" w:eastAsiaTheme="minorEastAsia" w:hAnsiTheme="minorEastAsia"/>
          <w:b/>
          <w:kern w:val="0"/>
          <w:szCs w:val="21"/>
        </w:rPr>
        <w:t xml:space="preserve">率变动及其与同期业绩比较基准收益率变动的比较 </w:t>
      </w:r>
    </w:p>
    <w:p w:rsidR="004C58A9" w:rsidRPr="00353207" w:rsidRDefault="004C58A9" w:rsidP="003C3086">
      <w:pPr>
        <w:spacing w:line="360" w:lineRule="auto"/>
        <w:ind w:firstLine="420"/>
        <w:jc w:val="center"/>
        <w:rPr>
          <w:rFonts w:eastAsiaTheme="minorEastAsia"/>
          <w:b/>
          <w:kern w:val="0"/>
          <w:szCs w:val="21"/>
        </w:rPr>
      </w:pPr>
      <w:r w:rsidRPr="00353207">
        <w:rPr>
          <w:rFonts w:eastAsiaTheme="minorEastAsia"/>
          <w:szCs w:val="21"/>
        </w:rPr>
        <w:t>易方达货币市场基金</w:t>
      </w:r>
    </w:p>
    <w:p w:rsidR="004C58A9" w:rsidRPr="00353207" w:rsidRDefault="00830331" w:rsidP="003C3086">
      <w:pPr>
        <w:spacing w:line="360" w:lineRule="auto"/>
        <w:jc w:val="center"/>
        <w:rPr>
          <w:rFonts w:eastAsiaTheme="minorEastAsia"/>
          <w:szCs w:val="21"/>
        </w:rPr>
      </w:pPr>
      <w:r w:rsidRPr="00AE0DCD">
        <w:rPr>
          <w:rFonts w:hAnsi="宋体" w:hint="eastAsia"/>
          <w:color w:val="000000"/>
        </w:rPr>
        <w:t>份额</w:t>
      </w:r>
      <w:r w:rsidR="004C58A9" w:rsidRPr="00353207">
        <w:rPr>
          <w:rFonts w:eastAsiaTheme="minorEastAsia"/>
          <w:szCs w:val="21"/>
        </w:rPr>
        <w:t>累计净值收益率与业绩比较基准收益率历史走势对比图</w:t>
      </w:r>
    </w:p>
    <w:p w:rsidR="00DF2A23" w:rsidRDefault="00223DFB" w:rsidP="00DF2A23">
      <w:pPr>
        <w:snapToGrid w:val="0"/>
        <w:spacing w:line="360" w:lineRule="auto"/>
        <w:ind w:firstLine="420"/>
        <w:rPr>
          <w:rFonts w:eastAsiaTheme="minorEastAsia"/>
          <w:color w:val="000000" w:themeColor="text1"/>
          <w:szCs w:val="21"/>
        </w:rPr>
      </w:pPr>
      <w:r w:rsidRPr="00353207">
        <w:rPr>
          <w:rFonts w:eastAsiaTheme="minorEastAsia"/>
          <w:szCs w:val="21"/>
        </w:rPr>
        <w:t>易方达货币</w:t>
      </w:r>
      <w:r w:rsidRPr="00353207">
        <w:rPr>
          <w:rFonts w:eastAsiaTheme="minorEastAsia"/>
          <w:szCs w:val="21"/>
        </w:rPr>
        <w:t>A</w:t>
      </w:r>
    </w:p>
    <w:p w:rsidR="00736E23" w:rsidRPr="008B47B2" w:rsidRDefault="00DF2A23" w:rsidP="008B47B2">
      <w:pPr>
        <w:snapToGrid w:val="0"/>
        <w:spacing w:line="360" w:lineRule="auto"/>
        <w:jc w:val="center"/>
        <w:rPr>
          <w:szCs w:val="21"/>
        </w:rPr>
      </w:pPr>
      <w:r w:rsidRPr="008B47B2">
        <w:rPr>
          <w:szCs w:val="21"/>
        </w:rPr>
        <w:t>（</w:t>
      </w:r>
      <w:r w:rsidRPr="008B47B2">
        <w:rPr>
          <w:szCs w:val="21"/>
        </w:rPr>
        <w:t>2005</w:t>
      </w:r>
      <w:r w:rsidRPr="008B47B2">
        <w:rPr>
          <w:szCs w:val="21"/>
        </w:rPr>
        <w:t>年</w:t>
      </w:r>
      <w:r w:rsidRPr="008B47B2">
        <w:rPr>
          <w:szCs w:val="21"/>
        </w:rPr>
        <w:t>2</w:t>
      </w:r>
      <w:r w:rsidRPr="008B47B2">
        <w:rPr>
          <w:szCs w:val="21"/>
        </w:rPr>
        <w:t>月</w:t>
      </w:r>
      <w:r w:rsidRPr="008B47B2">
        <w:rPr>
          <w:szCs w:val="21"/>
        </w:rPr>
        <w:t>2</w:t>
      </w:r>
      <w:r w:rsidRPr="008B47B2">
        <w:rPr>
          <w:szCs w:val="21"/>
        </w:rPr>
        <w:t>日至</w:t>
      </w:r>
      <w:r w:rsidRPr="008B47B2">
        <w:rPr>
          <w:szCs w:val="21"/>
        </w:rPr>
        <w:t>2019</w:t>
      </w:r>
      <w:r w:rsidRPr="008B47B2">
        <w:rPr>
          <w:szCs w:val="21"/>
        </w:rPr>
        <w:t>年</w:t>
      </w:r>
      <w:r w:rsidRPr="008B47B2">
        <w:rPr>
          <w:szCs w:val="21"/>
        </w:rPr>
        <w:t>12</w:t>
      </w:r>
      <w:r w:rsidRPr="008B47B2">
        <w:rPr>
          <w:szCs w:val="21"/>
        </w:rPr>
        <w:t>月</w:t>
      </w:r>
      <w:r w:rsidRPr="008B47B2">
        <w:rPr>
          <w:szCs w:val="21"/>
        </w:rPr>
        <w:t>31</w:t>
      </w:r>
      <w:r w:rsidRPr="008B47B2">
        <w:rPr>
          <w:szCs w:val="21"/>
        </w:rPr>
        <w:t>日）</w:t>
      </w:r>
    </w:p>
    <w:p w:rsidR="00223DFB" w:rsidRPr="00AC1CEA" w:rsidRDefault="00AC1CEA"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F2A23" w:rsidRDefault="00223DFB" w:rsidP="00DF2A23">
      <w:pPr>
        <w:snapToGrid w:val="0"/>
        <w:spacing w:line="360" w:lineRule="auto"/>
        <w:ind w:firstLine="420"/>
        <w:rPr>
          <w:rFonts w:eastAsiaTheme="minorEastAsia"/>
          <w:color w:val="000000" w:themeColor="text1"/>
          <w:szCs w:val="21"/>
        </w:rPr>
      </w:pPr>
      <w:r w:rsidRPr="00353207">
        <w:rPr>
          <w:rFonts w:eastAsiaTheme="minorEastAsia"/>
          <w:szCs w:val="21"/>
        </w:rPr>
        <w:t>易方达货币</w:t>
      </w:r>
      <w:r w:rsidRPr="00353207">
        <w:rPr>
          <w:rFonts w:eastAsiaTheme="minorEastAsia"/>
          <w:szCs w:val="21"/>
        </w:rPr>
        <w:t>B</w:t>
      </w:r>
    </w:p>
    <w:p w:rsidR="00DC1D86" w:rsidRPr="008B47B2" w:rsidRDefault="00DF2A23" w:rsidP="008B47B2">
      <w:pPr>
        <w:snapToGrid w:val="0"/>
        <w:spacing w:line="360" w:lineRule="auto"/>
        <w:jc w:val="center"/>
        <w:rPr>
          <w:szCs w:val="21"/>
        </w:rPr>
      </w:pPr>
      <w:r w:rsidRPr="008B47B2">
        <w:rPr>
          <w:szCs w:val="21"/>
        </w:rPr>
        <w:t>（</w:t>
      </w:r>
      <w:r w:rsidRPr="008B47B2">
        <w:rPr>
          <w:szCs w:val="21"/>
        </w:rPr>
        <w:t>2006</w:t>
      </w:r>
      <w:r w:rsidRPr="008B47B2">
        <w:rPr>
          <w:szCs w:val="21"/>
        </w:rPr>
        <w:t>年</w:t>
      </w:r>
      <w:r w:rsidRPr="008B47B2">
        <w:rPr>
          <w:szCs w:val="21"/>
        </w:rPr>
        <w:t>7</w:t>
      </w:r>
      <w:r w:rsidRPr="008B47B2">
        <w:rPr>
          <w:szCs w:val="21"/>
        </w:rPr>
        <w:t>月</w:t>
      </w:r>
      <w:r w:rsidRPr="008B47B2">
        <w:rPr>
          <w:szCs w:val="21"/>
        </w:rPr>
        <w:t>19</w:t>
      </w:r>
      <w:r w:rsidRPr="008B47B2">
        <w:rPr>
          <w:szCs w:val="21"/>
        </w:rPr>
        <w:t>日至</w:t>
      </w:r>
      <w:r w:rsidRPr="008B47B2">
        <w:rPr>
          <w:szCs w:val="21"/>
        </w:rPr>
        <w:t>2019</w:t>
      </w:r>
      <w:r w:rsidRPr="008B47B2">
        <w:rPr>
          <w:szCs w:val="21"/>
        </w:rPr>
        <w:t>年</w:t>
      </w:r>
      <w:r w:rsidRPr="008B47B2">
        <w:rPr>
          <w:szCs w:val="21"/>
        </w:rPr>
        <w:t>12</w:t>
      </w:r>
      <w:r w:rsidRPr="008B47B2">
        <w:rPr>
          <w:szCs w:val="21"/>
        </w:rPr>
        <w:t>月</w:t>
      </w:r>
      <w:r w:rsidRPr="008B47B2">
        <w:rPr>
          <w:szCs w:val="21"/>
        </w:rPr>
        <w:t>31</w:t>
      </w:r>
      <w:r w:rsidRPr="008B47B2">
        <w:rPr>
          <w:szCs w:val="21"/>
        </w:rPr>
        <w:t>日）</w:t>
      </w:r>
    </w:p>
    <w:p w:rsidR="00223DFB" w:rsidRPr="00D0515B" w:rsidRDefault="00AC1CEA"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F2A23" w:rsidRDefault="003702DB" w:rsidP="00DF2A23">
      <w:pPr>
        <w:snapToGrid w:val="0"/>
        <w:spacing w:line="360" w:lineRule="auto"/>
        <w:ind w:firstLine="420"/>
        <w:rPr>
          <w:rFonts w:eastAsiaTheme="minorEastAsia"/>
          <w:color w:val="000000" w:themeColor="text1"/>
          <w:szCs w:val="21"/>
        </w:rPr>
      </w:pPr>
      <w:r w:rsidRPr="00353207">
        <w:rPr>
          <w:rFonts w:eastAsiaTheme="minorEastAsia"/>
          <w:szCs w:val="21"/>
        </w:rPr>
        <w:t>易方达货币</w:t>
      </w:r>
      <w:r w:rsidRPr="00353207">
        <w:rPr>
          <w:rFonts w:eastAsiaTheme="minorEastAsia"/>
          <w:szCs w:val="21"/>
        </w:rPr>
        <w:t>E</w:t>
      </w:r>
    </w:p>
    <w:p w:rsidR="00830331" w:rsidRPr="008B47B2" w:rsidRDefault="00DF2A23" w:rsidP="008B47B2">
      <w:pPr>
        <w:snapToGrid w:val="0"/>
        <w:spacing w:line="360" w:lineRule="auto"/>
        <w:jc w:val="center"/>
        <w:rPr>
          <w:szCs w:val="21"/>
        </w:rPr>
      </w:pPr>
      <w:r w:rsidRPr="008B47B2">
        <w:rPr>
          <w:szCs w:val="21"/>
        </w:rPr>
        <w:t>（</w:t>
      </w:r>
      <w:r w:rsidRPr="008B47B2">
        <w:rPr>
          <w:szCs w:val="21"/>
        </w:rPr>
        <w:t>2014</w:t>
      </w:r>
      <w:r w:rsidRPr="008B47B2">
        <w:rPr>
          <w:szCs w:val="21"/>
        </w:rPr>
        <w:t>年</w:t>
      </w:r>
      <w:r w:rsidRPr="008B47B2">
        <w:rPr>
          <w:szCs w:val="21"/>
        </w:rPr>
        <w:t>11</w:t>
      </w:r>
      <w:r w:rsidRPr="008B47B2">
        <w:rPr>
          <w:szCs w:val="21"/>
        </w:rPr>
        <w:t>月</w:t>
      </w:r>
      <w:r w:rsidRPr="008B47B2">
        <w:rPr>
          <w:szCs w:val="21"/>
        </w:rPr>
        <w:t>27</w:t>
      </w:r>
      <w:r w:rsidRPr="008B47B2">
        <w:rPr>
          <w:szCs w:val="21"/>
        </w:rPr>
        <w:t>日至</w:t>
      </w:r>
      <w:r w:rsidRPr="008B47B2">
        <w:rPr>
          <w:szCs w:val="21"/>
        </w:rPr>
        <w:t>2019</w:t>
      </w:r>
      <w:r w:rsidRPr="008B47B2">
        <w:rPr>
          <w:szCs w:val="21"/>
        </w:rPr>
        <w:t>年</w:t>
      </w:r>
      <w:r w:rsidRPr="008B47B2">
        <w:rPr>
          <w:szCs w:val="21"/>
        </w:rPr>
        <w:t>12</w:t>
      </w:r>
      <w:r w:rsidRPr="008B47B2">
        <w:rPr>
          <w:szCs w:val="21"/>
        </w:rPr>
        <w:t>月</w:t>
      </w:r>
      <w:r w:rsidRPr="008B47B2">
        <w:rPr>
          <w:szCs w:val="21"/>
        </w:rPr>
        <w:t>31</w:t>
      </w:r>
      <w:r w:rsidRPr="008B47B2">
        <w:rPr>
          <w:szCs w:val="21"/>
        </w:rPr>
        <w:t>日）</w:t>
      </w:r>
    </w:p>
    <w:p w:rsidR="003702DB" w:rsidRPr="00D0515B" w:rsidRDefault="00AC1CEA" w:rsidP="003702DB">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B56311" w:rsidRDefault="00142920">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w:t>
      </w:r>
      <w:r>
        <w:rPr>
          <w:rFonts w:eastAsiaTheme="minorEastAsia" w:hint="eastAsia"/>
          <w:kern w:val="0"/>
          <w:szCs w:val="21"/>
        </w:rPr>
        <w:t>1.</w:t>
      </w:r>
      <w:r>
        <w:rPr>
          <w:rFonts w:eastAsiaTheme="minorEastAsia" w:hint="eastAsia"/>
          <w:kern w:val="0"/>
          <w:szCs w:val="21"/>
        </w:rPr>
        <w:t>根据</w:t>
      </w:r>
      <w:r>
        <w:rPr>
          <w:rFonts w:eastAsiaTheme="minorEastAsia" w:hint="eastAsia"/>
          <w:kern w:val="0"/>
          <w:szCs w:val="21"/>
        </w:rPr>
        <w:t>2008</w:t>
      </w:r>
      <w:r>
        <w:rPr>
          <w:rFonts w:eastAsiaTheme="minorEastAsia" w:hint="eastAsia"/>
          <w:kern w:val="0"/>
          <w:szCs w:val="21"/>
        </w:rPr>
        <w:t>年</w:t>
      </w:r>
      <w:r>
        <w:rPr>
          <w:rFonts w:eastAsiaTheme="minorEastAsia" w:hint="eastAsia"/>
          <w:kern w:val="0"/>
          <w:szCs w:val="21"/>
        </w:rPr>
        <w:t>12</w:t>
      </w:r>
      <w:r>
        <w:rPr>
          <w:rFonts w:eastAsiaTheme="minorEastAsia" w:hint="eastAsia"/>
          <w:kern w:val="0"/>
          <w:szCs w:val="21"/>
        </w:rPr>
        <w:t>月</w:t>
      </w:r>
      <w:r>
        <w:rPr>
          <w:rFonts w:eastAsiaTheme="minorEastAsia" w:hint="eastAsia"/>
          <w:kern w:val="0"/>
          <w:szCs w:val="21"/>
        </w:rPr>
        <w:t>25</w:t>
      </w:r>
      <w:r>
        <w:rPr>
          <w:rFonts w:eastAsiaTheme="minorEastAsia" w:hint="eastAsia"/>
          <w:kern w:val="0"/>
          <w:szCs w:val="21"/>
        </w:rPr>
        <w:t>日《易方达基金管理有限公司关于变更易方达货币市场基金业绩比较基准的公告》，自</w:t>
      </w:r>
      <w:r>
        <w:rPr>
          <w:rFonts w:eastAsiaTheme="minorEastAsia" w:hint="eastAsia"/>
          <w:kern w:val="0"/>
          <w:szCs w:val="21"/>
        </w:rPr>
        <w:t>2009</w:t>
      </w:r>
      <w:r>
        <w:rPr>
          <w:rFonts w:eastAsiaTheme="minorEastAsia" w:hint="eastAsia"/>
          <w:kern w:val="0"/>
          <w:szCs w:val="21"/>
        </w:rPr>
        <w:t>年</w:t>
      </w:r>
      <w:r>
        <w:rPr>
          <w:rFonts w:eastAsiaTheme="minorEastAsia" w:hint="eastAsia"/>
          <w:kern w:val="0"/>
          <w:szCs w:val="21"/>
        </w:rPr>
        <w:t>1</w:t>
      </w:r>
      <w:r>
        <w:rPr>
          <w:rFonts w:eastAsiaTheme="minorEastAsia" w:hint="eastAsia"/>
          <w:kern w:val="0"/>
          <w:szCs w:val="21"/>
        </w:rPr>
        <w:t>月</w:t>
      </w:r>
      <w:r>
        <w:rPr>
          <w:rFonts w:eastAsiaTheme="minorEastAsia" w:hint="eastAsia"/>
          <w:kern w:val="0"/>
          <w:szCs w:val="21"/>
        </w:rPr>
        <w:t>1</w:t>
      </w:r>
      <w:r>
        <w:rPr>
          <w:rFonts w:eastAsiaTheme="minorEastAsia" w:hint="eastAsia"/>
          <w:kern w:val="0"/>
          <w:szCs w:val="21"/>
        </w:rPr>
        <w:t>日起，本基金原约定的业绩比较基准“一年期银行定期储蓄存款的税后利率：（</w:t>
      </w:r>
      <w:r>
        <w:rPr>
          <w:rFonts w:eastAsiaTheme="minorEastAsia" w:hint="eastAsia"/>
          <w:kern w:val="0"/>
          <w:szCs w:val="21"/>
        </w:rPr>
        <w:t>1</w:t>
      </w:r>
      <w:r>
        <w:rPr>
          <w:rFonts w:eastAsiaTheme="minorEastAsia" w:hint="eastAsia"/>
          <w:kern w:val="0"/>
          <w:szCs w:val="21"/>
        </w:rPr>
        <w:t>－利息税率）×一年期银行定期储蓄存款利率”</w:t>
      </w:r>
      <w:r>
        <w:rPr>
          <w:rFonts w:eastAsiaTheme="minorEastAsia" w:hint="eastAsia"/>
          <w:kern w:val="0"/>
          <w:szCs w:val="21"/>
        </w:rPr>
        <w:t>,</w:t>
      </w:r>
      <w:r>
        <w:rPr>
          <w:rFonts w:eastAsiaTheme="minorEastAsia" w:hint="eastAsia"/>
          <w:kern w:val="0"/>
          <w:szCs w:val="21"/>
        </w:rPr>
        <w:t>变更为：“税后活期存款利率</w:t>
      </w:r>
      <w:r>
        <w:rPr>
          <w:rFonts w:eastAsiaTheme="minorEastAsia" w:hint="eastAsia"/>
          <w:kern w:val="0"/>
          <w:szCs w:val="21"/>
        </w:rPr>
        <w:t>(</w:t>
      </w:r>
      <w:r>
        <w:rPr>
          <w:rFonts w:eastAsiaTheme="minorEastAsia" w:hint="eastAsia"/>
          <w:kern w:val="0"/>
          <w:szCs w:val="21"/>
        </w:rPr>
        <w:t>即活期存款利率×</w:t>
      </w:r>
      <w:r>
        <w:rPr>
          <w:rFonts w:eastAsiaTheme="minorEastAsia" w:hint="eastAsia"/>
          <w:kern w:val="0"/>
          <w:szCs w:val="21"/>
        </w:rPr>
        <w:t>(1</w:t>
      </w:r>
      <w:r>
        <w:rPr>
          <w:rFonts w:eastAsiaTheme="minorEastAsia" w:hint="eastAsia"/>
          <w:kern w:val="0"/>
          <w:szCs w:val="21"/>
        </w:rPr>
        <w:t>－利息税率</w:t>
      </w:r>
      <w:r>
        <w:rPr>
          <w:rFonts w:eastAsiaTheme="minorEastAsia" w:hint="eastAsia"/>
          <w:kern w:val="0"/>
          <w:szCs w:val="21"/>
        </w:rPr>
        <w:t>))</w:t>
      </w:r>
      <w:r>
        <w:rPr>
          <w:rFonts w:eastAsiaTheme="minorEastAsia" w:hint="eastAsia"/>
          <w:kern w:val="0"/>
          <w:szCs w:val="21"/>
        </w:rPr>
        <w:t>”。</w:t>
      </w:r>
    </w:p>
    <w:p w:rsidR="00B56311" w:rsidRDefault="00142920">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2.</w:t>
      </w:r>
      <w:r>
        <w:rPr>
          <w:rFonts w:eastAsiaTheme="minorEastAsia" w:hint="eastAsia"/>
          <w:kern w:val="0"/>
          <w:szCs w:val="21"/>
        </w:rPr>
        <w:t>根据《关于易方达货币市场基金实施基金份额分级的公告》，本基金于</w:t>
      </w:r>
      <w:r>
        <w:rPr>
          <w:rFonts w:eastAsiaTheme="minorEastAsia" w:hint="eastAsia"/>
          <w:kern w:val="0"/>
          <w:szCs w:val="21"/>
        </w:rPr>
        <w:t>2006</w:t>
      </w:r>
      <w:r>
        <w:rPr>
          <w:rFonts w:eastAsiaTheme="minorEastAsia" w:hint="eastAsia"/>
          <w:kern w:val="0"/>
          <w:szCs w:val="21"/>
        </w:rPr>
        <w:t>年</w:t>
      </w:r>
      <w:r>
        <w:rPr>
          <w:rFonts w:eastAsiaTheme="minorEastAsia" w:hint="eastAsia"/>
          <w:kern w:val="0"/>
          <w:szCs w:val="21"/>
        </w:rPr>
        <w:t>7</w:t>
      </w:r>
      <w:r>
        <w:rPr>
          <w:rFonts w:eastAsiaTheme="minorEastAsia" w:hint="eastAsia"/>
          <w:kern w:val="0"/>
          <w:szCs w:val="21"/>
        </w:rPr>
        <w:t>月</w:t>
      </w:r>
      <w:r>
        <w:rPr>
          <w:rFonts w:eastAsiaTheme="minorEastAsia" w:hint="eastAsia"/>
          <w:kern w:val="0"/>
          <w:szCs w:val="21"/>
        </w:rPr>
        <w:t>18</w:t>
      </w:r>
      <w:r>
        <w:rPr>
          <w:rFonts w:eastAsiaTheme="minorEastAsia" w:hint="eastAsia"/>
          <w:kern w:val="0"/>
          <w:szCs w:val="21"/>
        </w:rPr>
        <w:t>日实施分级，分级后本基金设两级基金份额：</w:t>
      </w:r>
      <w:r>
        <w:rPr>
          <w:rFonts w:eastAsiaTheme="minorEastAsia" w:hint="eastAsia"/>
          <w:kern w:val="0"/>
          <w:szCs w:val="21"/>
        </w:rPr>
        <w:t>A</w:t>
      </w:r>
      <w:r>
        <w:rPr>
          <w:rFonts w:eastAsiaTheme="minorEastAsia" w:hint="eastAsia"/>
          <w:kern w:val="0"/>
          <w:szCs w:val="21"/>
        </w:rPr>
        <w:t>级基金份额和</w:t>
      </w:r>
      <w:r>
        <w:rPr>
          <w:rFonts w:eastAsiaTheme="minorEastAsia" w:hint="eastAsia"/>
          <w:kern w:val="0"/>
          <w:szCs w:val="21"/>
        </w:rPr>
        <w:t>B</w:t>
      </w:r>
      <w:r>
        <w:rPr>
          <w:rFonts w:eastAsiaTheme="minorEastAsia" w:hint="eastAsia"/>
          <w:kern w:val="0"/>
          <w:szCs w:val="21"/>
        </w:rPr>
        <w:t>级基金份额，升级后的</w:t>
      </w:r>
      <w:r>
        <w:rPr>
          <w:rFonts w:eastAsiaTheme="minorEastAsia" w:hint="eastAsia"/>
          <w:kern w:val="0"/>
          <w:szCs w:val="21"/>
        </w:rPr>
        <w:t>B</w:t>
      </w:r>
      <w:r>
        <w:rPr>
          <w:rFonts w:eastAsiaTheme="minorEastAsia" w:hint="eastAsia"/>
          <w:kern w:val="0"/>
          <w:szCs w:val="21"/>
        </w:rPr>
        <w:t>级基金份额从</w:t>
      </w:r>
      <w:r>
        <w:rPr>
          <w:rFonts w:eastAsiaTheme="minorEastAsia" w:hint="eastAsia"/>
          <w:kern w:val="0"/>
          <w:szCs w:val="21"/>
        </w:rPr>
        <w:t>2006</w:t>
      </w:r>
      <w:r>
        <w:rPr>
          <w:rFonts w:eastAsiaTheme="minorEastAsia" w:hint="eastAsia"/>
          <w:kern w:val="0"/>
          <w:szCs w:val="21"/>
        </w:rPr>
        <w:t>年</w:t>
      </w:r>
      <w:r>
        <w:rPr>
          <w:rFonts w:eastAsiaTheme="minorEastAsia" w:hint="eastAsia"/>
          <w:kern w:val="0"/>
          <w:szCs w:val="21"/>
        </w:rPr>
        <w:t>7</w:t>
      </w:r>
      <w:r>
        <w:rPr>
          <w:rFonts w:eastAsiaTheme="minorEastAsia" w:hint="eastAsia"/>
          <w:kern w:val="0"/>
          <w:szCs w:val="21"/>
        </w:rPr>
        <w:t>月</w:t>
      </w:r>
      <w:r>
        <w:rPr>
          <w:rFonts w:eastAsiaTheme="minorEastAsia" w:hint="eastAsia"/>
          <w:kern w:val="0"/>
          <w:szCs w:val="21"/>
        </w:rPr>
        <w:t>19</w:t>
      </w:r>
      <w:r>
        <w:rPr>
          <w:rFonts w:eastAsiaTheme="minorEastAsia" w:hint="eastAsia"/>
          <w:kern w:val="0"/>
          <w:szCs w:val="21"/>
        </w:rPr>
        <w:t>日起享受</w:t>
      </w:r>
      <w:r>
        <w:rPr>
          <w:rFonts w:eastAsiaTheme="minorEastAsia" w:hint="eastAsia"/>
          <w:kern w:val="0"/>
          <w:szCs w:val="21"/>
        </w:rPr>
        <w:t>B</w:t>
      </w:r>
      <w:r>
        <w:rPr>
          <w:rFonts w:eastAsiaTheme="minorEastAsia" w:hint="eastAsia"/>
          <w:kern w:val="0"/>
          <w:szCs w:val="21"/>
        </w:rPr>
        <w:t>级</w:t>
      </w:r>
      <w:r>
        <w:rPr>
          <w:rFonts w:eastAsiaTheme="minorEastAsia" w:hint="eastAsia"/>
          <w:kern w:val="0"/>
          <w:szCs w:val="21"/>
        </w:rPr>
        <w:t>基金收益。</w:t>
      </w:r>
    </w:p>
    <w:p w:rsidR="00B56311" w:rsidRDefault="00142920">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3.</w:t>
      </w:r>
      <w:r>
        <w:rPr>
          <w:rFonts w:eastAsiaTheme="minorEastAsia" w:hint="eastAsia"/>
          <w:kern w:val="0"/>
          <w:szCs w:val="21"/>
        </w:rPr>
        <w:t>自</w:t>
      </w:r>
      <w:r>
        <w:rPr>
          <w:rFonts w:eastAsiaTheme="minorEastAsia" w:hint="eastAsia"/>
          <w:kern w:val="0"/>
          <w:szCs w:val="21"/>
        </w:rPr>
        <w:t>2014</w:t>
      </w:r>
      <w:r>
        <w:rPr>
          <w:rFonts w:eastAsiaTheme="minorEastAsia" w:hint="eastAsia"/>
          <w:kern w:val="0"/>
          <w:szCs w:val="21"/>
        </w:rPr>
        <w:t>年</w:t>
      </w:r>
      <w:r>
        <w:rPr>
          <w:rFonts w:eastAsiaTheme="minorEastAsia" w:hint="eastAsia"/>
          <w:kern w:val="0"/>
          <w:szCs w:val="21"/>
        </w:rPr>
        <w:t>11</w:t>
      </w:r>
      <w:r>
        <w:rPr>
          <w:rFonts w:eastAsiaTheme="minorEastAsia" w:hint="eastAsia"/>
          <w:kern w:val="0"/>
          <w:szCs w:val="21"/>
        </w:rPr>
        <w:t>月</w:t>
      </w:r>
      <w:r>
        <w:rPr>
          <w:rFonts w:eastAsiaTheme="minorEastAsia" w:hint="eastAsia"/>
          <w:kern w:val="0"/>
          <w:szCs w:val="21"/>
        </w:rPr>
        <w:t>21</w:t>
      </w:r>
      <w:r>
        <w:rPr>
          <w:rFonts w:eastAsiaTheme="minorEastAsia" w:hint="eastAsia"/>
          <w:kern w:val="0"/>
          <w:szCs w:val="21"/>
        </w:rPr>
        <w:t>日起，本基金增设</w:t>
      </w:r>
      <w:r>
        <w:rPr>
          <w:rFonts w:eastAsiaTheme="minorEastAsia" w:hint="eastAsia"/>
          <w:kern w:val="0"/>
          <w:szCs w:val="21"/>
        </w:rPr>
        <w:t>E</w:t>
      </w:r>
      <w:r>
        <w:rPr>
          <w:rFonts w:eastAsiaTheme="minorEastAsia" w:hint="eastAsia"/>
          <w:kern w:val="0"/>
          <w:szCs w:val="21"/>
        </w:rPr>
        <w:t>类份额类别，份额申购首次确认日为</w:t>
      </w:r>
      <w:r>
        <w:rPr>
          <w:rFonts w:eastAsiaTheme="minorEastAsia" w:hint="eastAsia"/>
          <w:kern w:val="0"/>
          <w:szCs w:val="21"/>
        </w:rPr>
        <w:t>2014</w:t>
      </w:r>
      <w:r>
        <w:rPr>
          <w:rFonts w:eastAsiaTheme="minorEastAsia" w:hint="eastAsia"/>
          <w:kern w:val="0"/>
          <w:szCs w:val="21"/>
        </w:rPr>
        <w:t>年</w:t>
      </w:r>
      <w:r>
        <w:rPr>
          <w:rFonts w:eastAsiaTheme="minorEastAsia" w:hint="eastAsia"/>
          <w:kern w:val="0"/>
          <w:szCs w:val="21"/>
        </w:rPr>
        <w:t>11</w:t>
      </w:r>
      <w:r>
        <w:rPr>
          <w:rFonts w:eastAsiaTheme="minorEastAsia" w:hint="eastAsia"/>
          <w:kern w:val="0"/>
          <w:szCs w:val="21"/>
        </w:rPr>
        <w:t>月</w:t>
      </w:r>
      <w:r>
        <w:rPr>
          <w:rFonts w:eastAsiaTheme="minorEastAsia" w:hint="eastAsia"/>
          <w:kern w:val="0"/>
          <w:szCs w:val="21"/>
        </w:rPr>
        <w:t>27</w:t>
      </w:r>
      <w:r>
        <w:rPr>
          <w:rFonts w:eastAsiaTheme="minorEastAsia" w:hint="eastAsia"/>
          <w:kern w:val="0"/>
          <w:szCs w:val="21"/>
        </w:rPr>
        <w:t>日，增设当期的相关数据和指标按实际存续期计算。</w:t>
      </w:r>
    </w:p>
    <w:p w:rsidR="00223DFB" w:rsidRPr="00860258" w:rsidRDefault="00A5153D"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4.</w:t>
      </w:r>
      <w:r w:rsidRPr="00860258">
        <w:rPr>
          <w:rFonts w:eastAsiaTheme="minorEastAsia" w:hint="eastAsia"/>
          <w:kern w:val="0"/>
          <w:szCs w:val="21"/>
        </w:rPr>
        <w:t>自基金合同生效至报告期末，</w:t>
      </w:r>
      <w:r w:rsidRPr="00860258">
        <w:rPr>
          <w:rFonts w:eastAsiaTheme="minorEastAsia" w:hint="eastAsia"/>
          <w:kern w:val="0"/>
          <w:szCs w:val="21"/>
        </w:rPr>
        <w:t>A</w:t>
      </w:r>
      <w:r w:rsidRPr="00860258">
        <w:rPr>
          <w:rFonts w:eastAsiaTheme="minorEastAsia" w:hint="eastAsia"/>
          <w:kern w:val="0"/>
          <w:szCs w:val="21"/>
        </w:rPr>
        <w:t>类基金份额净值收益率为</w:t>
      </w:r>
      <w:r w:rsidRPr="00860258">
        <w:rPr>
          <w:rFonts w:eastAsiaTheme="minorEastAsia" w:hint="eastAsia"/>
          <w:kern w:val="0"/>
          <w:szCs w:val="21"/>
        </w:rPr>
        <w:t>56.4478%</w:t>
      </w:r>
      <w:r w:rsidRPr="00860258">
        <w:rPr>
          <w:rFonts w:eastAsiaTheme="minorEastAsia" w:hint="eastAsia"/>
          <w:kern w:val="0"/>
          <w:szCs w:val="21"/>
        </w:rPr>
        <w:t>，同期业绩比较基准收益率为</w:t>
      </w:r>
      <w:r w:rsidRPr="00860258">
        <w:rPr>
          <w:rFonts w:eastAsiaTheme="minorEastAsia" w:hint="eastAsia"/>
          <w:kern w:val="0"/>
          <w:szCs w:val="21"/>
        </w:rPr>
        <w:t>14.3773%</w:t>
      </w:r>
      <w:r w:rsidRPr="00860258">
        <w:rPr>
          <w:rFonts w:eastAsiaTheme="minorEastAsia" w:hint="eastAsia"/>
          <w:kern w:val="0"/>
          <w:szCs w:val="21"/>
        </w:rPr>
        <w:t>。</w:t>
      </w:r>
      <w:r w:rsidRPr="00860258">
        <w:rPr>
          <w:rFonts w:eastAsiaTheme="minorEastAsia" w:hint="eastAsia"/>
          <w:kern w:val="0"/>
          <w:szCs w:val="21"/>
        </w:rPr>
        <w:t>B</w:t>
      </w:r>
      <w:r w:rsidRPr="00860258">
        <w:rPr>
          <w:rFonts w:eastAsiaTheme="minorEastAsia" w:hint="eastAsia"/>
          <w:kern w:val="0"/>
          <w:szCs w:val="21"/>
        </w:rPr>
        <w:t>类基金份额净值收益率为</w:t>
      </w:r>
      <w:r w:rsidRPr="00860258">
        <w:rPr>
          <w:rFonts w:eastAsiaTheme="minorEastAsia" w:hint="eastAsia"/>
          <w:kern w:val="0"/>
          <w:szCs w:val="21"/>
        </w:rPr>
        <w:t>56.6517%</w:t>
      </w:r>
      <w:r w:rsidRPr="00860258">
        <w:rPr>
          <w:rFonts w:eastAsiaTheme="minorEastAsia" w:hint="eastAsia"/>
          <w:kern w:val="0"/>
          <w:szCs w:val="21"/>
        </w:rPr>
        <w:t>，同期业绩比较基准收益率为</w:t>
      </w:r>
      <w:r w:rsidRPr="00860258">
        <w:rPr>
          <w:rFonts w:eastAsiaTheme="minorEastAsia" w:hint="eastAsia"/>
          <w:kern w:val="0"/>
          <w:szCs w:val="21"/>
        </w:rPr>
        <w:t>11.7064%</w:t>
      </w:r>
      <w:r w:rsidRPr="00860258">
        <w:rPr>
          <w:rFonts w:eastAsiaTheme="minorEastAsia" w:hint="eastAsia"/>
          <w:kern w:val="0"/>
          <w:szCs w:val="21"/>
        </w:rPr>
        <w:t>。</w:t>
      </w:r>
      <w:r w:rsidRPr="00860258">
        <w:rPr>
          <w:rFonts w:eastAsiaTheme="minorEastAsia" w:hint="eastAsia"/>
          <w:kern w:val="0"/>
          <w:szCs w:val="21"/>
        </w:rPr>
        <w:t>E</w:t>
      </w:r>
      <w:r w:rsidRPr="00860258">
        <w:rPr>
          <w:rFonts w:eastAsiaTheme="minorEastAsia" w:hint="eastAsia"/>
          <w:kern w:val="0"/>
          <w:szCs w:val="21"/>
        </w:rPr>
        <w:t>类基金份额净值收益率为</w:t>
      </w:r>
      <w:r w:rsidRPr="00860258">
        <w:rPr>
          <w:rFonts w:eastAsiaTheme="minorEastAsia" w:hint="eastAsia"/>
          <w:kern w:val="0"/>
          <w:szCs w:val="21"/>
        </w:rPr>
        <w:t>15.6509%</w:t>
      </w:r>
      <w:r w:rsidRPr="00860258">
        <w:rPr>
          <w:rFonts w:eastAsiaTheme="minorEastAsia" w:hint="eastAsia"/>
          <w:kern w:val="0"/>
          <w:szCs w:val="21"/>
        </w:rPr>
        <w:t>，同期业绩比较基准收益率为</w:t>
      </w:r>
      <w:r w:rsidRPr="00860258">
        <w:rPr>
          <w:rFonts w:eastAsiaTheme="minorEastAsia" w:hint="eastAsia"/>
          <w:kern w:val="0"/>
          <w:szCs w:val="21"/>
        </w:rPr>
        <w:t>1.7996%</w:t>
      </w:r>
      <w:r w:rsidRPr="00860258">
        <w:rPr>
          <w:rFonts w:eastAsiaTheme="minorEastAsia" w:hint="eastAsia"/>
          <w:kern w:val="0"/>
          <w:szCs w:val="21"/>
        </w:rPr>
        <w:t>。</w:t>
      </w:r>
    </w:p>
    <w:p w:rsidR="00223DFB" w:rsidRPr="00D0515B" w:rsidRDefault="00223DFB" w:rsidP="003C3086">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 xml:space="preserve">3.2.3 </w:t>
      </w:r>
      <w:r w:rsidR="00161E5F" w:rsidRPr="00D0515B">
        <w:rPr>
          <w:rFonts w:ascii="宋体" w:hAnsi="宋体" w:hint="eastAsia"/>
          <w:b/>
          <w:color w:val="000000"/>
          <w:szCs w:val="21"/>
        </w:rPr>
        <w:t>过去五年</w:t>
      </w:r>
      <w:r w:rsidR="00556A89">
        <w:rPr>
          <w:rFonts w:ascii="宋体" w:hAnsi="宋体" w:hint="eastAsia"/>
          <w:b/>
          <w:color w:val="000000"/>
          <w:szCs w:val="21"/>
        </w:rPr>
        <w:t>基金</w:t>
      </w:r>
      <w:r w:rsidR="005671B8" w:rsidRPr="00D0515B">
        <w:rPr>
          <w:rFonts w:asciiTheme="minorEastAsia" w:eastAsiaTheme="minorEastAsia" w:hAnsiTheme="minorEastAsia" w:hint="eastAsia"/>
          <w:b/>
          <w:szCs w:val="21"/>
        </w:rPr>
        <w:t>每年净值</w:t>
      </w:r>
      <w:r w:rsidR="00494C52">
        <w:rPr>
          <w:rFonts w:hint="eastAsia"/>
          <w:b/>
          <w:color w:val="000000"/>
          <w:szCs w:val="21"/>
        </w:rPr>
        <w:t>收益</w:t>
      </w:r>
      <w:r w:rsidR="00BB4612">
        <w:rPr>
          <w:rFonts w:hint="eastAsia"/>
          <w:b/>
          <w:color w:val="000000"/>
          <w:szCs w:val="21"/>
        </w:rPr>
        <w:t>率</w:t>
      </w:r>
      <w:r w:rsidRPr="00D0515B">
        <w:rPr>
          <w:rFonts w:asciiTheme="minorEastAsia" w:eastAsiaTheme="minorEastAsia" w:hAnsiTheme="minorEastAsia" w:hint="eastAsia"/>
          <w:b/>
          <w:szCs w:val="21"/>
        </w:rPr>
        <w:t>及其与同期业绩比较基准收益率的比较</w:t>
      </w:r>
    </w:p>
    <w:p w:rsidR="001618D4" w:rsidRPr="00353207" w:rsidRDefault="001618D4" w:rsidP="003C3086">
      <w:pPr>
        <w:spacing w:line="360" w:lineRule="auto"/>
        <w:ind w:firstLine="420"/>
        <w:jc w:val="center"/>
        <w:rPr>
          <w:rFonts w:eastAsiaTheme="minorEastAsia"/>
          <w:b/>
          <w:kern w:val="0"/>
          <w:szCs w:val="21"/>
        </w:rPr>
      </w:pPr>
      <w:r w:rsidRPr="00353207">
        <w:rPr>
          <w:rFonts w:eastAsiaTheme="minorEastAsia"/>
          <w:szCs w:val="21"/>
        </w:rPr>
        <w:t>易方达货币市场基金</w:t>
      </w:r>
    </w:p>
    <w:p w:rsidR="001618D4" w:rsidRPr="00353207" w:rsidRDefault="00161E5F" w:rsidP="003C3086">
      <w:pPr>
        <w:spacing w:line="360" w:lineRule="auto"/>
        <w:jc w:val="center"/>
        <w:rPr>
          <w:rFonts w:eastAsiaTheme="minorEastAsia"/>
          <w:szCs w:val="21"/>
        </w:rPr>
      </w:pPr>
      <w:r w:rsidRPr="00353207">
        <w:rPr>
          <w:color w:val="000000"/>
          <w:szCs w:val="21"/>
        </w:rPr>
        <w:t>过去五年</w:t>
      </w:r>
      <w:r w:rsidR="00494C52">
        <w:rPr>
          <w:rFonts w:hint="eastAsia"/>
        </w:rPr>
        <w:t>基金净值收益</w:t>
      </w:r>
      <w:r w:rsidR="00B334AC">
        <w:rPr>
          <w:rFonts w:hint="eastAsia"/>
        </w:rPr>
        <w:t>率与业绩比较基准历年收益率对比</w:t>
      </w:r>
      <w:r w:rsidR="0095119D" w:rsidRPr="00141ECC">
        <w:rPr>
          <w:rFonts w:hint="eastAsia"/>
        </w:rPr>
        <w:t>图</w:t>
      </w:r>
    </w:p>
    <w:p w:rsidR="00223DFB" w:rsidRPr="00353207" w:rsidRDefault="00223DFB" w:rsidP="00E8700A">
      <w:pPr>
        <w:snapToGrid w:val="0"/>
        <w:spacing w:line="360" w:lineRule="auto"/>
        <w:rPr>
          <w:rFonts w:eastAsiaTheme="minorEastAsia"/>
          <w:szCs w:val="21"/>
        </w:rPr>
      </w:pPr>
      <w:r w:rsidRPr="00353207">
        <w:rPr>
          <w:rFonts w:eastAsiaTheme="minorEastAsia"/>
          <w:szCs w:val="21"/>
        </w:rPr>
        <w:t>易方达货币</w:t>
      </w:r>
      <w:r w:rsidRPr="00353207">
        <w:rPr>
          <w:rFonts w:eastAsiaTheme="minorEastAsia"/>
          <w:szCs w:val="21"/>
        </w:rPr>
        <w:t>A</w:t>
      </w:r>
    </w:p>
    <w:p w:rsidR="00223DFB" w:rsidRPr="00D0515B" w:rsidRDefault="00AC1CEA" w:rsidP="00384D13">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353207" w:rsidRDefault="00223DFB" w:rsidP="004B36C2">
      <w:pPr>
        <w:snapToGrid w:val="0"/>
        <w:spacing w:line="360" w:lineRule="auto"/>
        <w:ind w:firstLine="420"/>
        <w:rPr>
          <w:rFonts w:eastAsiaTheme="minorEastAsia"/>
          <w:szCs w:val="21"/>
        </w:rPr>
      </w:pPr>
      <w:r w:rsidRPr="00353207">
        <w:rPr>
          <w:rFonts w:eastAsiaTheme="minorEastAsia"/>
          <w:szCs w:val="21"/>
        </w:rPr>
        <w:t>易方达货币</w:t>
      </w:r>
      <w:r w:rsidRPr="00353207">
        <w:rPr>
          <w:rFonts w:eastAsiaTheme="minorEastAsia"/>
          <w:szCs w:val="21"/>
        </w:rPr>
        <w:t>B</w:t>
      </w:r>
    </w:p>
    <w:p w:rsidR="00223DFB" w:rsidRPr="00D0515B" w:rsidRDefault="00AC1CEA" w:rsidP="00384D13">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柱状图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3426B" w:rsidRPr="00353207" w:rsidRDefault="0083426B" w:rsidP="0083426B">
      <w:pPr>
        <w:snapToGrid w:val="0"/>
        <w:spacing w:line="360" w:lineRule="auto"/>
        <w:ind w:firstLine="420"/>
        <w:rPr>
          <w:rFonts w:eastAsiaTheme="minorEastAsia"/>
          <w:szCs w:val="21"/>
        </w:rPr>
      </w:pPr>
      <w:r w:rsidRPr="00353207">
        <w:rPr>
          <w:rFonts w:eastAsiaTheme="minorEastAsia"/>
          <w:szCs w:val="21"/>
        </w:rPr>
        <w:t>易方达货币</w:t>
      </w:r>
      <w:r w:rsidRPr="00353207">
        <w:rPr>
          <w:rFonts w:eastAsiaTheme="minorEastAsia"/>
          <w:szCs w:val="21"/>
        </w:rPr>
        <w:t>E</w:t>
      </w:r>
    </w:p>
    <w:p w:rsidR="0083426B" w:rsidRPr="00D0515B" w:rsidRDefault="00AC1CEA" w:rsidP="0083426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12" name="图片 12" descr="C:\Users\bonnieliu\Desktop\走势图柱状图\柱状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191" w:rsidRPr="00860258" w:rsidRDefault="009A1191" w:rsidP="00860258">
      <w:pPr>
        <w:tabs>
          <w:tab w:val="left" w:pos="426"/>
        </w:tabs>
        <w:spacing w:line="360" w:lineRule="auto"/>
        <w:ind w:firstLineChars="200" w:firstLine="420"/>
        <w:jc w:val="left"/>
        <w:rPr>
          <w:rFonts w:eastAsiaTheme="minorEastAsia"/>
          <w:kern w:val="0"/>
          <w:szCs w:val="21"/>
        </w:rPr>
      </w:pPr>
    </w:p>
    <w:p w:rsidR="00785E7C" w:rsidRPr="00353207" w:rsidRDefault="00785E7C" w:rsidP="00785E7C">
      <w:pPr>
        <w:tabs>
          <w:tab w:val="left" w:pos="1800"/>
        </w:tabs>
        <w:spacing w:line="360" w:lineRule="auto"/>
        <w:rPr>
          <w:rFonts w:eastAsiaTheme="minorEastAsia"/>
          <w:color w:val="000000"/>
          <w:szCs w:val="21"/>
        </w:rPr>
      </w:pPr>
    </w:p>
    <w:p w:rsidR="00223DFB" w:rsidRPr="00D0515B" w:rsidRDefault="00223DFB" w:rsidP="008C5150">
      <w:pPr>
        <w:pStyle w:val="20"/>
        <w:spacing w:before="0" w:after="0"/>
        <w:rPr>
          <w:rFonts w:asciiTheme="minorEastAsia" w:eastAsiaTheme="minorEastAsia" w:hAnsiTheme="minorEastAsia" w:cs="Times New Roman"/>
          <w:sz w:val="21"/>
          <w:szCs w:val="21"/>
        </w:rPr>
      </w:pPr>
      <w:bookmarkStart w:id="13" w:name="_Toc35532625"/>
      <w:r w:rsidRPr="00D0515B">
        <w:rPr>
          <w:rFonts w:asciiTheme="minorEastAsia" w:eastAsiaTheme="minorEastAsia" w:hAnsiTheme="minorEastAsia" w:hint="eastAsia"/>
          <w:sz w:val="21"/>
          <w:szCs w:val="21"/>
        </w:rPr>
        <w:t>3.3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sz w:val="21"/>
          <w:szCs w:val="21"/>
        </w:rPr>
        <w:t>过去三年基金的利润分配情况</w:t>
      </w:r>
      <w:bookmarkEnd w:id="13"/>
    </w:p>
    <w:p w:rsidR="00223DFB" w:rsidRPr="00DD40CB" w:rsidRDefault="00223DFB" w:rsidP="00736E23">
      <w:pPr>
        <w:adjustRightInd w:val="0"/>
        <w:snapToGrid w:val="0"/>
        <w:spacing w:line="360" w:lineRule="auto"/>
        <w:rPr>
          <w:rFonts w:eastAsiaTheme="minorEastAsia"/>
          <w:szCs w:val="21"/>
        </w:rPr>
      </w:pPr>
      <w:r w:rsidRPr="00353207">
        <w:rPr>
          <w:rFonts w:eastAsiaTheme="minorEastAsia"/>
          <w:szCs w:val="21"/>
        </w:rPr>
        <w:t>易方达货币</w:t>
      </w:r>
      <w:r w:rsidRPr="00353207">
        <w:rPr>
          <w:rFonts w:eastAsiaTheme="minorEastAsia"/>
          <w:szCs w:val="21"/>
        </w:rPr>
        <w:t>A</w:t>
      </w:r>
    </w:p>
    <w:p w:rsidR="00223DFB" w:rsidRPr="00353207" w:rsidRDefault="00223DFB" w:rsidP="004B36C2">
      <w:pPr>
        <w:adjustRightInd w:val="0"/>
        <w:snapToGrid w:val="0"/>
        <w:spacing w:line="360" w:lineRule="auto"/>
        <w:jc w:val="right"/>
        <w:rPr>
          <w:rFonts w:eastAsiaTheme="minorEastAsia"/>
          <w:szCs w:val="21"/>
        </w:rPr>
      </w:pPr>
      <w:r w:rsidRPr="00353207">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2C233F" w:rsidRPr="00353207" w:rsidTr="00CE083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年度</w:t>
            </w:r>
          </w:p>
        </w:tc>
        <w:tc>
          <w:tcPr>
            <w:tcW w:w="1378"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lang w:val="en-AU"/>
              </w:rPr>
              <w:t>已按再投资形式转实收基金</w:t>
            </w:r>
          </w:p>
        </w:tc>
        <w:tc>
          <w:tcPr>
            <w:tcW w:w="1839" w:type="dxa"/>
            <w:tcBorders>
              <w:top w:val="single" w:sz="4" w:space="0" w:color="auto"/>
              <w:left w:val="single" w:sz="4" w:space="0" w:color="auto"/>
              <w:bottom w:val="single" w:sz="4" w:space="0" w:color="auto"/>
              <w:right w:val="single" w:sz="4" w:space="0" w:color="auto"/>
            </w:tcBorders>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直接通过应付赎回款转出金额</w:t>
            </w:r>
          </w:p>
        </w:tc>
        <w:tc>
          <w:tcPr>
            <w:tcW w:w="1950"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spacing w:line="360" w:lineRule="auto"/>
              <w:jc w:val="center"/>
              <w:rPr>
                <w:rFonts w:eastAsiaTheme="minorEastAsia"/>
                <w:szCs w:val="21"/>
                <w:lang w:val="en-AU"/>
              </w:rPr>
            </w:pPr>
            <w:r w:rsidRPr="00353207">
              <w:rPr>
                <w:rFonts w:eastAsiaTheme="minorEastAsia"/>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spacing w:line="360" w:lineRule="auto"/>
              <w:jc w:val="center"/>
              <w:rPr>
                <w:rFonts w:eastAsiaTheme="minorEastAsia"/>
                <w:szCs w:val="21"/>
                <w:lang w:val="en-AU"/>
              </w:rPr>
            </w:pPr>
            <w:r w:rsidRPr="00353207">
              <w:rPr>
                <w:rFonts w:eastAsiaTheme="minorEastAsia"/>
                <w:szCs w:val="21"/>
                <w:lang w:val="en-AU"/>
              </w:rPr>
              <w:t>备注</w:t>
            </w:r>
          </w:p>
        </w:tc>
      </w:tr>
      <w:tr w:rsidR="00B56311">
        <w:trPr>
          <w:jc w:val="center"/>
        </w:trPr>
        <w:tc>
          <w:tcPr>
            <w:tcW w:w="1157" w:type="dxa"/>
            <w:vAlign w:val="center"/>
          </w:tcPr>
          <w:p w:rsidR="00B56311" w:rsidRDefault="00142920">
            <w:pPr>
              <w:jc w:val="center"/>
            </w:pPr>
            <w:r>
              <w:rPr>
                <w:rFonts w:eastAsiaTheme="minorEastAsia"/>
                <w:szCs w:val="21"/>
              </w:rPr>
              <w:t>2019</w:t>
            </w:r>
            <w:r>
              <w:rPr>
                <w:rFonts w:eastAsiaTheme="minorEastAsia"/>
                <w:szCs w:val="21"/>
              </w:rPr>
              <w:t>年</w:t>
            </w:r>
          </w:p>
        </w:tc>
        <w:tc>
          <w:tcPr>
            <w:tcW w:w="1378" w:type="dxa"/>
            <w:vAlign w:val="center"/>
          </w:tcPr>
          <w:p w:rsidR="00B56311" w:rsidRDefault="00142920">
            <w:pPr>
              <w:jc w:val="right"/>
            </w:pPr>
            <w:r>
              <w:rPr>
                <w:rFonts w:eastAsiaTheme="minorEastAsia"/>
                <w:szCs w:val="21"/>
              </w:rPr>
              <w:t>32,168,184.62</w:t>
            </w:r>
          </w:p>
        </w:tc>
        <w:tc>
          <w:tcPr>
            <w:tcW w:w="1839" w:type="dxa"/>
            <w:vAlign w:val="center"/>
          </w:tcPr>
          <w:p w:rsidR="00B56311" w:rsidRDefault="00142920">
            <w:pPr>
              <w:jc w:val="right"/>
            </w:pPr>
            <w:r>
              <w:rPr>
                <w:rFonts w:eastAsiaTheme="minorEastAsia"/>
                <w:szCs w:val="21"/>
              </w:rPr>
              <w:t>-</w:t>
            </w:r>
          </w:p>
        </w:tc>
        <w:tc>
          <w:tcPr>
            <w:tcW w:w="1950" w:type="dxa"/>
            <w:vAlign w:val="center"/>
          </w:tcPr>
          <w:p w:rsidR="00B56311" w:rsidRDefault="00142920">
            <w:pPr>
              <w:jc w:val="right"/>
            </w:pPr>
            <w:r>
              <w:rPr>
                <w:rFonts w:eastAsiaTheme="minorEastAsia"/>
                <w:szCs w:val="21"/>
              </w:rPr>
              <w:t>-529,900.24</w:t>
            </w:r>
          </w:p>
        </w:tc>
        <w:tc>
          <w:tcPr>
            <w:tcW w:w="1894" w:type="dxa"/>
            <w:vAlign w:val="center"/>
          </w:tcPr>
          <w:p w:rsidR="00B56311" w:rsidRDefault="00142920">
            <w:pPr>
              <w:jc w:val="right"/>
            </w:pPr>
            <w:r>
              <w:rPr>
                <w:rFonts w:eastAsiaTheme="minorEastAsia"/>
                <w:szCs w:val="21"/>
              </w:rPr>
              <w:t>31,638,284.38</w:t>
            </w:r>
          </w:p>
        </w:tc>
        <w:tc>
          <w:tcPr>
            <w:tcW w:w="1068" w:type="dxa"/>
            <w:vAlign w:val="center"/>
          </w:tcPr>
          <w:p w:rsidR="00B56311" w:rsidRDefault="00142920">
            <w:pPr>
              <w:jc w:val="left"/>
            </w:pPr>
            <w:r>
              <w:rPr>
                <w:rFonts w:eastAsiaTheme="minorEastAsia"/>
                <w:szCs w:val="21"/>
              </w:rPr>
              <w:t>-</w:t>
            </w:r>
          </w:p>
        </w:tc>
      </w:tr>
      <w:tr w:rsidR="00B56311">
        <w:trPr>
          <w:jc w:val="center"/>
        </w:trPr>
        <w:tc>
          <w:tcPr>
            <w:tcW w:w="1157" w:type="dxa"/>
            <w:vAlign w:val="center"/>
          </w:tcPr>
          <w:p w:rsidR="00B56311" w:rsidRDefault="00142920">
            <w:pPr>
              <w:jc w:val="center"/>
            </w:pPr>
            <w:r>
              <w:rPr>
                <w:rFonts w:eastAsiaTheme="minorEastAsia"/>
                <w:szCs w:val="21"/>
              </w:rPr>
              <w:t>2018</w:t>
            </w:r>
            <w:r>
              <w:rPr>
                <w:rFonts w:eastAsiaTheme="minorEastAsia"/>
                <w:szCs w:val="21"/>
              </w:rPr>
              <w:t>年</w:t>
            </w:r>
          </w:p>
        </w:tc>
        <w:tc>
          <w:tcPr>
            <w:tcW w:w="1378" w:type="dxa"/>
            <w:vAlign w:val="center"/>
          </w:tcPr>
          <w:p w:rsidR="00B56311" w:rsidRDefault="00142920">
            <w:pPr>
              <w:jc w:val="right"/>
            </w:pPr>
            <w:r>
              <w:rPr>
                <w:rFonts w:eastAsiaTheme="minorEastAsia"/>
                <w:szCs w:val="21"/>
              </w:rPr>
              <w:t>43,520,958.75</w:t>
            </w:r>
          </w:p>
        </w:tc>
        <w:tc>
          <w:tcPr>
            <w:tcW w:w="1839" w:type="dxa"/>
            <w:vAlign w:val="center"/>
          </w:tcPr>
          <w:p w:rsidR="00B56311" w:rsidRDefault="00142920">
            <w:pPr>
              <w:jc w:val="right"/>
            </w:pPr>
            <w:r>
              <w:rPr>
                <w:rFonts w:eastAsiaTheme="minorEastAsia"/>
                <w:szCs w:val="21"/>
              </w:rPr>
              <w:t>-</w:t>
            </w:r>
          </w:p>
        </w:tc>
        <w:tc>
          <w:tcPr>
            <w:tcW w:w="1950" w:type="dxa"/>
            <w:vAlign w:val="center"/>
          </w:tcPr>
          <w:p w:rsidR="00B56311" w:rsidRDefault="00142920">
            <w:pPr>
              <w:jc w:val="right"/>
            </w:pPr>
            <w:r>
              <w:rPr>
                <w:rFonts w:eastAsiaTheme="minorEastAsia"/>
                <w:szCs w:val="21"/>
              </w:rPr>
              <w:t>-107,676.95</w:t>
            </w:r>
          </w:p>
        </w:tc>
        <w:tc>
          <w:tcPr>
            <w:tcW w:w="1894" w:type="dxa"/>
            <w:vAlign w:val="center"/>
          </w:tcPr>
          <w:p w:rsidR="00B56311" w:rsidRDefault="00142920">
            <w:pPr>
              <w:jc w:val="right"/>
            </w:pPr>
            <w:r>
              <w:rPr>
                <w:rFonts w:eastAsiaTheme="minorEastAsia"/>
                <w:szCs w:val="21"/>
              </w:rPr>
              <w:t>43,413,281.80</w:t>
            </w:r>
          </w:p>
        </w:tc>
        <w:tc>
          <w:tcPr>
            <w:tcW w:w="1068" w:type="dxa"/>
            <w:vAlign w:val="center"/>
          </w:tcPr>
          <w:p w:rsidR="00B56311" w:rsidRDefault="00142920">
            <w:pPr>
              <w:jc w:val="left"/>
            </w:pPr>
            <w:r>
              <w:rPr>
                <w:rFonts w:eastAsiaTheme="minorEastAsia"/>
                <w:szCs w:val="21"/>
              </w:rPr>
              <w:t>-</w:t>
            </w:r>
          </w:p>
        </w:tc>
      </w:tr>
      <w:tr w:rsidR="00B56311">
        <w:trPr>
          <w:jc w:val="center"/>
        </w:trPr>
        <w:tc>
          <w:tcPr>
            <w:tcW w:w="1157" w:type="dxa"/>
            <w:vAlign w:val="center"/>
          </w:tcPr>
          <w:p w:rsidR="00B56311" w:rsidRDefault="00142920">
            <w:pPr>
              <w:jc w:val="center"/>
            </w:pPr>
            <w:r>
              <w:rPr>
                <w:rFonts w:eastAsiaTheme="minorEastAsia"/>
                <w:szCs w:val="21"/>
              </w:rPr>
              <w:t>2017</w:t>
            </w:r>
            <w:r>
              <w:rPr>
                <w:rFonts w:eastAsiaTheme="minorEastAsia"/>
                <w:szCs w:val="21"/>
              </w:rPr>
              <w:t>年</w:t>
            </w:r>
            <w:r>
              <w:rPr>
                <w:rFonts w:eastAsiaTheme="minorEastAsia"/>
                <w:szCs w:val="21"/>
              </w:rPr>
              <w:t xml:space="preserve">                         </w:t>
            </w:r>
          </w:p>
        </w:tc>
        <w:tc>
          <w:tcPr>
            <w:tcW w:w="1378" w:type="dxa"/>
            <w:vAlign w:val="center"/>
          </w:tcPr>
          <w:p w:rsidR="00B56311" w:rsidRDefault="00142920">
            <w:pPr>
              <w:jc w:val="right"/>
            </w:pPr>
            <w:r>
              <w:rPr>
                <w:rFonts w:eastAsiaTheme="minorEastAsia"/>
                <w:szCs w:val="21"/>
              </w:rPr>
              <w:t>71,059,847.74</w:t>
            </w:r>
          </w:p>
        </w:tc>
        <w:tc>
          <w:tcPr>
            <w:tcW w:w="1839" w:type="dxa"/>
            <w:vAlign w:val="center"/>
          </w:tcPr>
          <w:p w:rsidR="00B56311" w:rsidRDefault="00142920">
            <w:pPr>
              <w:jc w:val="right"/>
            </w:pPr>
            <w:r>
              <w:rPr>
                <w:rFonts w:eastAsiaTheme="minorEastAsia"/>
                <w:szCs w:val="21"/>
              </w:rPr>
              <w:t>-</w:t>
            </w:r>
          </w:p>
        </w:tc>
        <w:tc>
          <w:tcPr>
            <w:tcW w:w="1950" w:type="dxa"/>
            <w:vAlign w:val="center"/>
          </w:tcPr>
          <w:p w:rsidR="00B56311" w:rsidRDefault="00142920">
            <w:pPr>
              <w:jc w:val="right"/>
            </w:pPr>
            <w:r>
              <w:rPr>
                <w:rFonts w:eastAsiaTheme="minorEastAsia"/>
                <w:szCs w:val="21"/>
              </w:rPr>
              <w:t>-93,618.96</w:t>
            </w:r>
          </w:p>
        </w:tc>
        <w:tc>
          <w:tcPr>
            <w:tcW w:w="1894" w:type="dxa"/>
            <w:vAlign w:val="center"/>
          </w:tcPr>
          <w:p w:rsidR="00B56311" w:rsidRDefault="00142920">
            <w:pPr>
              <w:jc w:val="right"/>
            </w:pPr>
            <w:r>
              <w:rPr>
                <w:rFonts w:eastAsiaTheme="minorEastAsia"/>
                <w:szCs w:val="21"/>
              </w:rPr>
              <w:t>70,966,228.78</w:t>
            </w:r>
          </w:p>
        </w:tc>
        <w:tc>
          <w:tcPr>
            <w:tcW w:w="1068" w:type="dxa"/>
            <w:vAlign w:val="center"/>
          </w:tcPr>
          <w:p w:rsidR="00B56311" w:rsidRDefault="00142920">
            <w:pPr>
              <w:jc w:val="left"/>
            </w:pPr>
            <w:r>
              <w:rPr>
                <w:rFonts w:eastAsiaTheme="minorEastAsia"/>
                <w:szCs w:val="21"/>
              </w:rPr>
              <w:t>-</w:t>
            </w:r>
          </w:p>
        </w:tc>
      </w:tr>
      <w:tr w:rsidR="002C233F" w:rsidRPr="00353207" w:rsidTr="001D4934">
        <w:trPr>
          <w:jc w:val="center"/>
        </w:trPr>
        <w:tc>
          <w:tcPr>
            <w:tcW w:w="1157" w:type="dxa"/>
            <w:tcBorders>
              <w:top w:val="single" w:sz="4" w:space="0" w:color="auto"/>
              <w:left w:val="single" w:sz="4" w:space="0" w:color="auto"/>
              <w:bottom w:val="single" w:sz="4" w:space="0" w:color="auto"/>
              <w:right w:val="single" w:sz="4" w:space="0" w:color="auto"/>
            </w:tcBorders>
            <w:hideMark/>
          </w:tcPr>
          <w:p w:rsidR="00223DFB" w:rsidRPr="00353207" w:rsidRDefault="00223DFB"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合计</w:t>
            </w:r>
          </w:p>
        </w:tc>
        <w:tc>
          <w:tcPr>
            <w:tcW w:w="1378"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146,748,991.11</w:t>
            </w:r>
          </w:p>
        </w:tc>
        <w:tc>
          <w:tcPr>
            <w:tcW w:w="1839"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50"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-731,196.15</w:t>
            </w:r>
          </w:p>
        </w:tc>
        <w:tc>
          <w:tcPr>
            <w:tcW w:w="1894"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146,017,794.96</w:t>
            </w:r>
          </w:p>
        </w:tc>
        <w:tc>
          <w:tcPr>
            <w:tcW w:w="1068"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BB2B03">
            <w:pPr>
              <w:spacing w:line="360" w:lineRule="auto"/>
              <w:jc w:val="left"/>
              <w:rPr>
                <w:rFonts w:eastAsiaTheme="minorEastAsia"/>
                <w:szCs w:val="21"/>
              </w:rPr>
            </w:pPr>
            <w:r w:rsidRPr="00353207">
              <w:rPr>
                <w:rFonts w:eastAsiaTheme="minorEastAsia"/>
                <w:szCs w:val="21"/>
              </w:rPr>
              <w:t>-</w:t>
            </w:r>
          </w:p>
        </w:tc>
      </w:tr>
    </w:tbl>
    <w:p w:rsidR="00223DFB" w:rsidRPr="00DD40CB" w:rsidRDefault="00223DFB" w:rsidP="00736E23">
      <w:pPr>
        <w:adjustRightInd w:val="0"/>
        <w:snapToGrid w:val="0"/>
        <w:spacing w:line="360" w:lineRule="auto"/>
        <w:rPr>
          <w:rFonts w:eastAsiaTheme="minorEastAsia"/>
          <w:szCs w:val="21"/>
        </w:rPr>
      </w:pPr>
      <w:r w:rsidRPr="00353207">
        <w:rPr>
          <w:rFonts w:eastAsiaTheme="minorEastAsia"/>
          <w:szCs w:val="21"/>
        </w:rPr>
        <w:t>易方达货币</w:t>
      </w:r>
      <w:r w:rsidRPr="00353207">
        <w:rPr>
          <w:rFonts w:eastAsiaTheme="minorEastAsia"/>
          <w:szCs w:val="21"/>
        </w:rPr>
        <w:t>B</w:t>
      </w:r>
    </w:p>
    <w:p w:rsidR="00223DFB" w:rsidRPr="00353207" w:rsidRDefault="00223DFB" w:rsidP="004B36C2">
      <w:pPr>
        <w:adjustRightInd w:val="0"/>
        <w:snapToGrid w:val="0"/>
        <w:spacing w:line="360" w:lineRule="auto"/>
        <w:jc w:val="right"/>
        <w:rPr>
          <w:rFonts w:eastAsiaTheme="minorEastAsia"/>
          <w:szCs w:val="21"/>
        </w:rPr>
      </w:pPr>
      <w:r w:rsidRPr="00353207">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2C233F" w:rsidRPr="00353207" w:rsidTr="00CE083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b/>
                <w:szCs w:val="21"/>
              </w:rPr>
            </w:pPr>
            <w:r w:rsidRPr="00353207">
              <w:rPr>
                <w:rFonts w:eastAsiaTheme="minorEastAsia"/>
                <w:szCs w:val="21"/>
              </w:rPr>
              <w:t>年度</w:t>
            </w:r>
          </w:p>
        </w:tc>
        <w:tc>
          <w:tcPr>
            <w:tcW w:w="1378"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lang w:val="en-AU"/>
              </w:rPr>
              <w:t>已按再投资形式转实收基金</w:t>
            </w:r>
          </w:p>
        </w:tc>
        <w:tc>
          <w:tcPr>
            <w:tcW w:w="1839" w:type="dxa"/>
            <w:tcBorders>
              <w:top w:val="single" w:sz="4" w:space="0" w:color="auto"/>
              <w:left w:val="single" w:sz="4" w:space="0" w:color="auto"/>
              <w:bottom w:val="single" w:sz="4" w:space="0" w:color="auto"/>
              <w:right w:val="single" w:sz="4" w:space="0" w:color="auto"/>
            </w:tcBorders>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直接通过应付赎回款转出金额</w:t>
            </w:r>
          </w:p>
        </w:tc>
        <w:tc>
          <w:tcPr>
            <w:tcW w:w="1950"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spacing w:line="360" w:lineRule="auto"/>
              <w:jc w:val="center"/>
              <w:rPr>
                <w:rFonts w:eastAsiaTheme="minorEastAsia"/>
                <w:szCs w:val="21"/>
                <w:lang w:val="en-AU"/>
              </w:rPr>
            </w:pPr>
            <w:r w:rsidRPr="00353207">
              <w:rPr>
                <w:rFonts w:eastAsiaTheme="minorEastAsia"/>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spacing w:line="360" w:lineRule="auto"/>
              <w:jc w:val="center"/>
              <w:rPr>
                <w:rFonts w:eastAsiaTheme="minorEastAsia"/>
                <w:szCs w:val="21"/>
                <w:lang w:val="en-AU"/>
              </w:rPr>
            </w:pPr>
            <w:r w:rsidRPr="00353207">
              <w:rPr>
                <w:rFonts w:eastAsiaTheme="minorEastAsia"/>
                <w:szCs w:val="21"/>
                <w:lang w:val="en-AU"/>
              </w:rPr>
              <w:t>备注</w:t>
            </w:r>
          </w:p>
        </w:tc>
      </w:tr>
      <w:tr w:rsidR="00B56311">
        <w:trPr>
          <w:jc w:val="center"/>
        </w:trPr>
        <w:tc>
          <w:tcPr>
            <w:tcW w:w="1157" w:type="dxa"/>
            <w:vAlign w:val="center"/>
          </w:tcPr>
          <w:p w:rsidR="00B56311" w:rsidRDefault="00142920">
            <w:pPr>
              <w:jc w:val="center"/>
            </w:pPr>
            <w:r>
              <w:rPr>
                <w:rFonts w:eastAsiaTheme="minorEastAsia"/>
                <w:szCs w:val="21"/>
              </w:rPr>
              <w:t>2019</w:t>
            </w:r>
            <w:r>
              <w:rPr>
                <w:rFonts w:eastAsiaTheme="minorEastAsia"/>
                <w:szCs w:val="21"/>
              </w:rPr>
              <w:t>年</w:t>
            </w:r>
          </w:p>
        </w:tc>
        <w:tc>
          <w:tcPr>
            <w:tcW w:w="1378" w:type="dxa"/>
            <w:vAlign w:val="center"/>
          </w:tcPr>
          <w:p w:rsidR="00B56311" w:rsidRDefault="00142920">
            <w:pPr>
              <w:jc w:val="right"/>
            </w:pPr>
            <w:r>
              <w:rPr>
                <w:rFonts w:eastAsiaTheme="minorEastAsia"/>
                <w:szCs w:val="21"/>
              </w:rPr>
              <w:t>1,276,279,376.29</w:t>
            </w:r>
          </w:p>
        </w:tc>
        <w:tc>
          <w:tcPr>
            <w:tcW w:w="1839" w:type="dxa"/>
            <w:vAlign w:val="center"/>
          </w:tcPr>
          <w:p w:rsidR="00B56311" w:rsidRDefault="00142920">
            <w:pPr>
              <w:jc w:val="right"/>
            </w:pPr>
            <w:r>
              <w:rPr>
                <w:rFonts w:eastAsiaTheme="minorEastAsia"/>
                <w:szCs w:val="21"/>
              </w:rPr>
              <w:t>-</w:t>
            </w:r>
          </w:p>
        </w:tc>
        <w:tc>
          <w:tcPr>
            <w:tcW w:w="1950" w:type="dxa"/>
            <w:vAlign w:val="center"/>
          </w:tcPr>
          <w:p w:rsidR="00B56311" w:rsidRDefault="00142920">
            <w:pPr>
              <w:jc w:val="right"/>
            </w:pPr>
            <w:r>
              <w:rPr>
                <w:rFonts w:eastAsiaTheme="minorEastAsia"/>
                <w:szCs w:val="21"/>
              </w:rPr>
              <w:t>-10,944,174.23</w:t>
            </w:r>
          </w:p>
        </w:tc>
        <w:tc>
          <w:tcPr>
            <w:tcW w:w="1894" w:type="dxa"/>
            <w:vAlign w:val="center"/>
          </w:tcPr>
          <w:p w:rsidR="00B56311" w:rsidRDefault="00142920">
            <w:pPr>
              <w:jc w:val="right"/>
            </w:pPr>
            <w:r>
              <w:rPr>
                <w:rFonts w:eastAsiaTheme="minorEastAsia"/>
                <w:szCs w:val="21"/>
              </w:rPr>
              <w:t>1,265,335,202.06</w:t>
            </w:r>
          </w:p>
        </w:tc>
        <w:tc>
          <w:tcPr>
            <w:tcW w:w="1068" w:type="dxa"/>
            <w:vAlign w:val="center"/>
          </w:tcPr>
          <w:p w:rsidR="00B56311" w:rsidRDefault="00142920">
            <w:pPr>
              <w:jc w:val="left"/>
            </w:pPr>
            <w:r>
              <w:rPr>
                <w:rFonts w:eastAsiaTheme="minorEastAsia"/>
                <w:szCs w:val="21"/>
              </w:rPr>
              <w:t>-</w:t>
            </w:r>
          </w:p>
        </w:tc>
      </w:tr>
      <w:tr w:rsidR="00B56311">
        <w:trPr>
          <w:jc w:val="center"/>
        </w:trPr>
        <w:tc>
          <w:tcPr>
            <w:tcW w:w="1157" w:type="dxa"/>
            <w:vAlign w:val="center"/>
          </w:tcPr>
          <w:p w:rsidR="00B56311" w:rsidRDefault="00142920">
            <w:pPr>
              <w:jc w:val="center"/>
            </w:pPr>
            <w:r>
              <w:rPr>
                <w:rFonts w:eastAsiaTheme="minorEastAsia"/>
                <w:szCs w:val="21"/>
              </w:rPr>
              <w:t>2018</w:t>
            </w:r>
            <w:r>
              <w:rPr>
                <w:rFonts w:eastAsiaTheme="minorEastAsia"/>
                <w:szCs w:val="21"/>
              </w:rPr>
              <w:t>年</w:t>
            </w:r>
          </w:p>
        </w:tc>
        <w:tc>
          <w:tcPr>
            <w:tcW w:w="1378" w:type="dxa"/>
            <w:vAlign w:val="center"/>
          </w:tcPr>
          <w:p w:rsidR="00B56311" w:rsidRDefault="00142920">
            <w:pPr>
              <w:jc w:val="right"/>
            </w:pPr>
            <w:r>
              <w:rPr>
                <w:rFonts w:eastAsiaTheme="minorEastAsia"/>
                <w:szCs w:val="21"/>
              </w:rPr>
              <w:t>1,858,234,930.04</w:t>
            </w:r>
          </w:p>
        </w:tc>
        <w:tc>
          <w:tcPr>
            <w:tcW w:w="1839" w:type="dxa"/>
            <w:vAlign w:val="center"/>
          </w:tcPr>
          <w:p w:rsidR="00B56311" w:rsidRDefault="00142920">
            <w:pPr>
              <w:jc w:val="right"/>
            </w:pPr>
            <w:r>
              <w:rPr>
                <w:rFonts w:eastAsiaTheme="minorEastAsia"/>
                <w:szCs w:val="21"/>
              </w:rPr>
              <w:t>-</w:t>
            </w:r>
          </w:p>
        </w:tc>
        <w:tc>
          <w:tcPr>
            <w:tcW w:w="1950" w:type="dxa"/>
            <w:vAlign w:val="center"/>
          </w:tcPr>
          <w:p w:rsidR="00B56311" w:rsidRDefault="00142920">
            <w:pPr>
              <w:jc w:val="right"/>
            </w:pPr>
            <w:r>
              <w:rPr>
                <w:rFonts w:eastAsiaTheme="minorEastAsia"/>
                <w:szCs w:val="21"/>
              </w:rPr>
              <w:t>1,867,012.33</w:t>
            </w:r>
          </w:p>
        </w:tc>
        <w:tc>
          <w:tcPr>
            <w:tcW w:w="1894" w:type="dxa"/>
            <w:vAlign w:val="center"/>
          </w:tcPr>
          <w:p w:rsidR="00B56311" w:rsidRDefault="00142920">
            <w:pPr>
              <w:jc w:val="right"/>
            </w:pPr>
            <w:r>
              <w:rPr>
                <w:rFonts w:eastAsiaTheme="minorEastAsia"/>
                <w:szCs w:val="21"/>
              </w:rPr>
              <w:t>1,860,101,942.37</w:t>
            </w:r>
          </w:p>
        </w:tc>
        <w:tc>
          <w:tcPr>
            <w:tcW w:w="1068" w:type="dxa"/>
            <w:vAlign w:val="center"/>
          </w:tcPr>
          <w:p w:rsidR="00B56311" w:rsidRDefault="00142920">
            <w:pPr>
              <w:jc w:val="left"/>
            </w:pPr>
            <w:r>
              <w:rPr>
                <w:rFonts w:eastAsiaTheme="minorEastAsia"/>
                <w:szCs w:val="21"/>
              </w:rPr>
              <w:t>-</w:t>
            </w:r>
          </w:p>
        </w:tc>
      </w:tr>
      <w:tr w:rsidR="00B56311">
        <w:trPr>
          <w:jc w:val="center"/>
        </w:trPr>
        <w:tc>
          <w:tcPr>
            <w:tcW w:w="1157" w:type="dxa"/>
            <w:vAlign w:val="center"/>
          </w:tcPr>
          <w:p w:rsidR="00B56311" w:rsidRDefault="00142920">
            <w:pPr>
              <w:jc w:val="center"/>
            </w:pPr>
            <w:r>
              <w:rPr>
                <w:rFonts w:eastAsiaTheme="minorEastAsia"/>
                <w:szCs w:val="21"/>
              </w:rPr>
              <w:t>2017</w:t>
            </w:r>
            <w:r>
              <w:rPr>
                <w:rFonts w:eastAsiaTheme="minorEastAsia"/>
                <w:szCs w:val="21"/>
              </w:rPr>
              <w:t>年</w:t>
            </w:r>
          </w:p>
        </w:tc>
        <w:tc>
          <w:tcPr>
            <w:tcW w:w="1378" w:type="dxa"/>
            <w:vAlign w:val="center"/>
          </w:tcPr>
          <w:p w:rsidR="00B56311" w:rsidRDefault="00142920">
            <w:pPr>
              <w:jc w:val="right"/>
            </w:pPr>
            <w:r>
              <w:rPr>
                <w:rFonts w:eastAsiaTheme="minorEastAsia"/>
                <w:szCs w:val="21"/>
              </w:rPr>
              <w:t>1,269,500,017.58</w:t>
            </w:r>
          </w:p>
        </w:tc>
        <w:tc>
          <w:tcPr>
            <w:tcW w:w="1839" w:type="dxa"/>
            <w:vAlign w:val="center"/>
          </w:tcPr>
          <w:p w:rsidR="00B56311" w:rsidRDefault="00142920">
            <w:pPr>
              <w:jc w:val="right"/>
            </w:pPr>
            <w:r>
              <w:rPr>
                <w:rFonts w:eastAsiaTheme="minorEastAsia"/>
                <w:szCs w:val="21"/>
              </w:rPr>
              <w:t>-</w:t>
            </w:r>
          </w:p>
        </w:tc>
        <w:tc>
          <w:tcPr>
            <w:tcW w:w="1950" w:type="dxa"/>
            <w:vAlign w:val="center"/>
          </w:tcPr>
          <w:p w:rsidR="00B56311" w:rsidRDefault="00142920">
            <w:pPr>
              <w:jc w:val="right"/>
            </w:pPr>
            <w:r>
              <w:rPr>
                <w:rFonts w:eastAsiaTheme="minorEastAsia"/>
                <w:szCs w:val="21"/>
              </w:rPr>
              <w:t>-720,443.28</w:t>
            </w:r>
          </w:p>
        </w:tc>
        <w:tc>
          <w:tcPr>
            <w:tcW w:w="1894" w:type="dxa"/>
            <w:vAlign w:val="center"/>
          </w:tcPr>
          <w:p w:rsidR="00B56311" w:rsidRDefault="00142920">
            <w:pPr>
              <w:jc w:val="right"/>
            </w:pPr>
            <w:r>
              <w:rPr>
                <w:rFonts w:eastAsiaTheme="minorEastAsia"/>
                <w:szCs w:val="21"/>
              </w:rPr>
              <w:t>1,268,779,574.30</w:t>
            </w:r>
          </w:p>
        </w:tc>
        <w:tc>
          <w:tcPr>
            <w:tcW w:w="1068" w:type="dxa"/>
            <w:vAlign w:val="center"/>
          </w:tcPr>
          <w:p w:rsidR="00B56311" w:rsidRDefault="00142920">
            <w:pPr>
              <w:jc w:val="left"/>
            </w:pPr>
            <w:r>
              <w:rPr>
                <w:rFonts w:eastAsiaTheme="minorEastAsia"/>
                <w:szCs w:val="21"/>
              </w:rPr>
              <w:t>-</w:t>
            </w:r>
          </w:p>
        </w:tc>
      </w:tr>
      <w:tr w:rsidR="002C233F" w:rsidRPr="00353207" w:rsidTr="001D4934">
        <w:trPr>
          <w:jc w:val="center"/>
        </w:trPr>
        <w:tc>
          <w:tcPr>
            <w:tcW w:w="1157" w:type="dxa"/>
            <w:tcBorders>
              <w:top w:val="single" w:sz="4" w:space="0" w:color="auto"/>
              <w:left w:val="single" w:sz="4" w:space="0" w:color="auto"/>
              <w:bottom w:val="single" w:sz="4" w:space="0" w:color="auto"/>
              <w:right w:val="single" w:sz="4" w:space="0" w:color="auto"/>
            </w:tcBorders>
            <w:hideMark/>
          </w:tcPr>
          <w:p w:rsidR="00223DFB" w:rsidRPr="00353207" w:rsidRDefault="00223DFB" w:rsidP="004B36C2">
            <w:pPr>
              <w:spacing w:line="360" w:lineRule="auto"/>
              <w:jc w:val="center"/>
              <w:rPr>
                <w:rFonts w:eastAsiaTheme="minorEastAsia"/>
                <w:szCs w:val="21"/>
              </w:rPr>
            </w:pPr>
            <w:r w:rsidRPr="00353207">
              <w:rPr>
                <w:rFonts w:eastAsiaTheme="minorEastAsia"/>
                <w:szCs w:val="21"/>
              </w:rPr>
              <w:t>合计</w:t>
            </w:r>
          </w:p>
        </w:tc>
        <w:tc>
          <w:tcPr>
            <w:tcW w:w="1378"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4,404,014,323.91</w:t>
            </w:r>
          </w:p>
        </w:tc>
        <w:tc>
          <w:tcPr>
            <w:tcW w:w="1839"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50"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-9,797,605.18</w:t>
            </w:r>
          </w:p>
        </w:tc>
        <w:tc>
          <w:tcPr>
            <w:tcW w:w="1894"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4,394,216,718.73</w:t>
            </w:r>
          </w:p>
        </w:tc>
        <w:tc>
          <w:tcPr>
            <w:tcW w:w="1068"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BB2B03">
            <w:pPr>
              <w:spacing w:line="360" w:lineRule="auto"/>
              <w:jc w:val="left"/>
              <w:rPr>
                <w:rFonts w:eastAsiaTheme="minorEastAsia"/>
                <w:szCs w:val="21"/>
              </w:rPr>
            </w:pPr>
            <w:r w:rsidRPr="00353207">
              <w:rPr>
                <w:rFonts w:eastAsiaTheme="minorEastAsia"/>
                <w:szCs w:val="21"/>
              </w:rPr>
              <w:t>-</w:t>
            </w:r>
          </w:p>
        </w:tc>
      </w:tr>
    </w:tbl>
    <w:p w:rsidR="00C14099" w:rsidRPr="00DD40CB" w:rsidRDefault="00C14099" w:rsidP="00736E23">
      <w:pPr>
        <w:adjustRightInd w:val="0"/>
        <w:snapToGrid w:val="0"/>
        <w:spacing w:line="360" w:lineRule="auto"/>
        <w:rPr>
          <w:rFonts w:eastAsiaTheme="minorEastAsia"/>
          <w:szCs w:val="21"/>
        </w:rPr>
      </w:pPr>
      <w:r w:rsidRPr="00353207">
        <w:rPr>
          <w:rFonts w:eastAsiaTheme="minorEastAsia"/>
          <w:szCs w:val="21"/>
        </w:rPr>
        <w:t>易方达货币</w:t>
      </w:r>
      <w:r w:rsidRPr="00353207">
        <w:rPr>
          <w:rFonts w:eastAsiaTheme="minorEastAsia"/>
          <w:szCs w:val="21"/>
        </w:rPr>
        <w:t>E</w:t>
      </w:r>
    </w:p>
    <w:p w:rsidR="00C14099" w:rsidRPr="00353207" w:rsidRDefault="00C14099" w:rsidP="00C14099">
      <w:pPr>
        <w:adjustRightInd w:val="0"/>
        <w:snapToGrid w:val="0"/>
        <w:spacing w:line="360" w:lineRule="auto"/>
        <w:jc w:val="right"/>
        <w:rPr>
          <w:rFonts w:eastAsiaTheme="minorEastAsia"/>
          <w:szCs w:val="21"/>
        </w:rPr>
      </w:pPr>
      <w:r w:rsidRPr="00353207">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C14099" w:rsidRPr="00353207" w:rsidTr="0089467E">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C14099" w:rsidRPr="00353207" w:rsidRDefault="00C14099" w:rsidP="0089467E">
            <w:pPr>
              <w:widowControl/>
              <w:tabs>
                <w:tab w:val="left" w:pos="1680"/>
              </w:tabs>
              <w:autoSpaceDE w:val="0"/>
              <w:autoSpaceDN w:val="0"/>
              <w:spacing w:line="360" w:lineRule="auto"/>
              <w:jc w:val="center"/>
              <w:textAlignment w:val="bottom"/>
              <w:rPr>
                <w:rFonts w:eastAsiaTheme="minorEastAsia"/>
                <w:b/>
                <w:szCs w:val="21"/>
              </w:rPr>
            </w:pPr>
            <w:r w:rsidRPr="00353207">
              <w:rPr>
                <w:rFonts w:eastAsiaTheme="minorEastAsia"/>
                <w:szCs w:val="21"/>
              </w:rPr>
              <w:t>年度</w:t>
            </w:r>
          </w:p>
        </w:tc>
        <w:tc>
          <w:tcPr>
            <w:tcW w:w="1378" w:type="dxa"/>
            <w:tcBorders>
              <w:top w:val="single" w:sz="4" w:space="0" w:color="auto"/>
              <w:left w:val="single" w:sz="4" w:space="0" w:color="auto"/>
              <w:bottom w:val="single" w:sz="4" w:space="0" w:color="auto"/>
              <w:right w:val="single" w:sz="4" w:space="0" w:color="auto"/>
            </w:tcBorders>
            <w:vAlign w:val="center"/>
            <w:hideMark/>
          </w:tcPr>
          <w:p w:rsidR="00C14099" w:rsidRPr="00353207" w:rsidRDefault="00C14099" w:rsidP="0089467E">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lang w:val="en-AU"/>
              </w:rPr>
              <w:t>已按再投资形式转实收基金</w:t>
            </w:r>
          </w:p>
        </w:tc>
        <w:tc>
          <w:tcPr>
            <w:tcW w:w="1839" w:type="dxa"/>
            <w:tcBorders>
              <w:top w:val="single" w:sz="4" w:space="0" w:color="auto"/>
              <w:left w:val="single" w:sz="4" w:space="0" w:color="auto"/>
              <w:bottom w:val="single" w:sz="4" w:space="0" w:color="auto"/>
              <w:right w:val="single" w:sz="4" w:space="0" w:color="auto"/>
            </w:tcBorders>
            <w:hideMark/>
          </w:tcPr>
          <w:p w:rsidR="00C14099" w:rsidRPr="00353207" w:rsidRDefault="00C14099" w:rsidP="0089467E">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直接通过应付赎回款转出金额</w:t>
            </w:r>
          </w:p>
        </w:tc>
        <w:tc>
          <w:tcPr>
            <w:tcW w:w="1950" w:type="dxa"/>
            <w:tcBorders>
              <w:top w:val="single" w:sz="4" w:space="0" w:color="auto"/>
              <w:left w:val="single" w:sz="4" w:space="0" w:color="auto"/>
              <w:bottom w:val="single" w:sz="4" w:space="0" w:color="auto"/>
              <w:right w:val="single" w:sz="4" w:space="0" w:color="auto"/>
            </w:tcBorders>
            <w:vAlign w:val="center"/>
            <w:hideMark/>
          </w:tcPr>
          <w:p w:rsidR="00C14099" w:rsidRPr="00353207" w:rsidRDefault="00C14099" w:rsidP="0089467E">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C14099" w:rsidRPr="00353207" w:rsidRDefault="00C14099" w:rsidP="0089467E">
            <w:pPr>
              <w:spacing w:line="360" w:lineRule="auto"/>
              <w:jc w:val="center"/>
              <w:rPr>
                <w:rFonts w:eastAsiaTheme="minorEastAsia"/>
                <w:szCs w:val="21"/>
                <w:lang w:val="en-AU"/>
              </w:rPr>
            </w:pPr>
            <w:r w:rsidRPr="00353207">
              <w:rPr>
                <w:rFonts w:eastAsiaTheme="minorEastAsia"/>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C14099" w:rsidRPr="00353207" w:rsidRDefault="00C14099" w:rsidP="0089467E">
            <w:pPr>
              <w:spacing w:line="360" w:lineRule="auto"/>
              <w:jc w:val="center"/>
              <w:rPr>
                <w:rFonts w:eastAsiaTheme="minorEastAsia"/>
                <w:szCs w:val="21"/>
                <w:lang w:val="en-AU"/>
              </w:rPr>
            </w:pPr>
            <w:r w:rsidRPr="00353207">
              <w:rPr>
                <w:rFonts w:eastAsiaTheme="minorEastAsia"/>
                <w:szCs w:val="21"/>
                <w:lang w:val="en-AU"/>
              </w:rPr>
              <w:t>备注</w:t>
            </w:r>
          </w:p>
        </w:tc>
      </w:tr>
      <w:tr w:rsidR="00B56311">
        <w:trPr>
          <w:jc w:val="center"/>
        </w:trPr>
        <w:tc>
          <w:tcPr>
            <w:tcW w:w="1157" w:type="dxa"/>
            <w:vAlign w:val="center"/>
          </w:tcPr>
          <w:p w:rsidR="00B56311" w:rsidRDefault="00142920">
            <w:pPr>
              <w:jc w:val="center"/>
            </w:pPr>
            <w:r>
              <w:rPr>
                <w:rFonts w:eastAsiaTheme="minorEastAsia"/>
                <w:szCs w:val="21"/>
              </w:rPr>
              <w:t>2019</w:t>
            </w:r>
            <w:r>
              <w:rPr>
                <w:rFonts w:eastAsiaTheme="minorEastAsia"/>
                <w:szCs w:val="21"/>
              </w:rPr>
              <w:t>年</w:t>
            </w:r>
          </w:p>
        </w:tc>
        <w:tc>
          <w:tcPr>
            <w:tcW w:w="1378" w:type="dxa"/>
            <w:vAlign w:val="center"/>
          </w:tcPr>
          <w:p w:rsidR="00B56311" w:rsidRDefault="00142920">
            <w:pPr>
              <w:jc w:val="right"/>
            </w:pPr>
            <w:r>
              <w:rPr>
                <w:rFonts w:eastAsiaTheme="minorEastAsia"/>
                <w:szCs w:val="21"/>
              </w:rPr>
              <w:t>14,713,146.71</w:t>
            </w:r>
          </w:p>
        </w:tc>
        <w:tc>
          <w:tcPr>
            <w:tcW w:w="1839" w:type="dxa"/>
            <w:vAlign w:val="center"/>
          </w:tcPr>
          <w:p w:rsidR="00B56311" w:rsidRDefault="00142920">
            <w:pPr>
              <w:jc w:val="right"/>
            </w:pPr>
            <w:r>
              <w:rPr>
                <w:rFonts w:eastAsiaTheme="minorEastAsia"/>
                <w:szCs w:val="21"/>
              </w:rPr>
              <w:t>-</w:t>
            </w:r>
          </w:p>
        </w:tc>
        <w:tc>
          <w:tcPr>
            <w:tcW w:w="1950" w:type="dxa"/>
            <w:vAlign w:val="center"/>
          </w:tcPr>
          <w:p w:rsidR="00B56311" w:rsidRDefault="00142920">
            <w:pPr>
              <w:jc w:val="center"/>
            </w:pPr>
            <w:r>
              <w:rPr>
                <w:rFonts w:eastAsiaTheme="minorEastAsia"/>
                <w:szCs w:val="21"/>
              </w:rPr>
              <w:t>-256,103.34</w:t>
            </w:r>
          </w:p>
        </w:tc>
        <w:tc>
          <w:tcPr>
            <w:tcW w:w="1894" w:type="dxa"/>
            <w:vAlign w:val="center"/>
          </w:tcPr>
          <w:p w:rsidR="00B56311" w:rsidRDefault="00142920">
            <w:pPr>
              <w:jc w:val="right"/>
            </w:pPr>
            <w:r>
              <w:rPr>
                <w:rFonts w:eastAsiaTheme="minorEastAsia"/>
                <w:szCs w:val="21"/>
              </w:rPr>
              <w:t>14,457,043.37</w:t>
            </w:r>
          </w:p>
        </w:tc>
        <w:tc>
          <w:tcPr>
            <w:tcW w:w="1068" w:type="dxa"/>
            <w:vAlign w:val="center"/>
          </w:tcPr>
          <w:p w:rsidR="00B56311" w:rsidRDefault="00142920">
            <w:pPr>
              <w:jc w:val="left"/>
            </w:pPr>
            <w:r>
              <w:rPr>
                <w:rFonts w:eastAsiaTheme="minorEastAsia"/>
                <w:szCs w:val="21"/>
              </w:rPr>
              <w:t>-</w:t>
            </w:r>
          </w:p>
        </w:tc>
      </w:tr>
      <w:tr w:rsidR="00B56311">
        <w:trPr>
          <w:jc w:val="center"/>
        </w:trPr>
        <w:tc>
          <w:tcPr>
            <w:tcW w:w="1157" w:type="dxa"/>
            <w:vAlign w:val="center"/>
          </w:tcPr>
          <w:p w:rsidR="00B56311" w:rsidRDefault="00142920">
            <w:pPr>
              <w:jc w:val="center"/>
            </w:pPr>
            <w:r>
              <w:rPr>
                <w:rFonts w:eastAsiaTheme="minorEastAsia"/>
                <w:szCs w:val="21"/>
              </w:rPr>
              <w:t>2018</w:t>
            </w:r>
            <w:r>
              <w:rPr>
                <w:rFonts w:eastAsiaTheme="minorEastAsia"/>
                <w:szCs w:val="21"/>
              </w:rPr>
              <w:t>年</w:t>
            </w:r>
          </w:p>
        </w:tc>
        <w:tc>
          <w:tcPr>
            <w:tcW w:w="1378" w:type="dxa"/>
            <w:vAlign w:val="center"/>
          </w:tcPr>
          <w:p w:rsidR="00B56311" w:rsidRDefault="00142920">
            <w:pPr>
              <w:jc w:val="right"/>
            </w:pPr>
            <w:r>
              <w:rPr>
                <w:rFonts w:eastAsiaTheme="minorEastAsia"/>
                <w:szCs w:val="21"/>
              </w:rPr>
              <w:t>25,847,538.10</w:t>
            </w:r>
          </w:p>
        </w:tc>
        <w:tc>
          <w:tcPr>
            <w:tcW w:w="1839" w:type="dxa"/>
            <w:vAlign w:val="center"/>
          </w:tcPr>
          <w:p w:rsidR="00B56311" w:rsidRDefault="00142920">
            <w:pPr>
              <w:jc w:val="right"/>
            </w:pPr>
            <w:r>
              <w:rPr>
                <w:rFonts w:eastAsiaTheme="minorEastAsia"/>
                <w:szCs w:val="21"/>
              </w:rPr>
              <w:t>-</w:t>
            </w:r>
          </w:p>
        </w:tc>
        <w:tc>
          <w:tcPr>
            <w:tcW w:w="1950" w:type="dxa"/>
            <w:vAlign w:val="center"/>
          </w:tcPr>
          <w:p w:rsidR="00B56311" w:rsidRDefault="00142920">
            <w:pPr>
              <w:jc w:val="center"/>
            </w:pPr>
            <w:r>
              <w:rPr>
                <w:rFonts w:eastAsiaTheme="minorEastAsia"/>
                <w:szCs w:val="21"/>
              </w:rPr>
              <w:t>-94,473.51</w:t>
            </w:r>
          </w:p>
        </w:tc>
        <w:tc>
          <w:tcPr>
            <w:tcW w:w="1894" w:type="dxa"/>
            <w:vAlign w:val="center"/>
          </w:tcPr>
          <w:p w:rsidR="00B56311" w:rsidRDefault="00142920">
            <w:pPr>
              <w:jc w:val="right"/>
            </w:pPr>
            <w:r>
              <w:rPr>
                <w:rFonts w:eastAsiaTheme="minorEastAsia"/>
                <w:szCs w:val="21"/>
              </w:rPr>
              <w:t>25,753,064.59</w:t>
            </w:r>
          </w:p>
        </w:tc>
        <w:tc>
          <w:tcPr>
            <w:tcW w:w="1068" w:type="dxa"/>
            <w:vAlign w:val="center"/>
          </w:tcPr>
          <w:p w:rsidR="00B56311" w:rsidRDefault="00142920">
            <w:pPr>
              <w:jc w:val="left"/>
            </w:pPr>
            <w:r>
              <w:rPr>
                <w:rFonts w:eastAsiaTheme="minorEastAsia"/>
                <w:szCs w:val="21"/>
              </w:rPr>
              <w:t>-</w:t>
            </w:r>
          </w:p>
        </w:tc>
      </w:tr>
      <w:tr w:rsidR="00B56311">
        <w:trPr>
          <w:jc w:val="center"/>
        </w:trPr>
        <w:tc>
          <w:tcPr>
            <w:tcW w:w="1157" w:type="dxa"/>
            <w:vAlign w:val="center"/>
          </w:tcPr>
          <w:p w:rsidR="00B56311" w:rsidRDefault="00142920">
            <w:pPr>
              <w:jc w:val="center"/>
            </w:pPr>
            <w:r>
              <w:rPr>
                <w:rFonts w:eastAsiaTheme="minorEastAsia"/>
                <w:szCs w:val="21"/>
              </w:rPr>
              <w:t>2017</w:t>
            </w:r>
            <w:r>
              <w:rPr>
                <w:rFonts w:eastAsiaTheme="minorEastAsia"/>
                <w:szCs w:val="21"/>
              </w:rPr>
              <w:t>年</w:t>
            </w:r>
          </w:p>
        </w:tc>
        <w:tc>
          <w:tcPr>
            <w:tcW w:w="1378" w:type="dxa"/>
            <w:vAlign w:val="center"/>
          </w:tcPr>
          <w:p w:rsidR="00B56311" w:rsidRDefault="00142920">
            <w:pPr>
              <w:jc w:val="right"/>
            </w:pPr>
            <w:r>
              <w:rPr>
                <w:rFonts w:eastAsiaTheme="minorEastAsia"/>
                <w:szCs w:val="21"/>
              </w:rPr>
              <w:t>70,488,496.31</w:t>
            </w:r>
          </w:p>
        </w:tc>
        <w:tc>
          <w:tcPr>
            <w:tcW w:w="1839" w:type="dxa"/>
            <w:vAlign w:val="center"/>
          </w:tcPr>
          <w:p w:rsidR="00B56311" w:rsidRDefault="00142920">
            <w:pPr>
              <w:jc w:val="right"/>
            </w:pPr>
            <w:r>
              <w:rPr>
                <w:rFonts w:eastAsiaTheme="minorEastAsia"/>
                <w:szCs w:val="21"/>
              </w:rPr>
              <w:t>-</w:t>
            </w:r>
          </w:p>
        </w:tc>
        <w:tc>
          <w:tcPr>
            <w:tcW w:w="1950" w:type="dxa"/>
            <w:vAlign w:val="center"/>
          </w:tcPr>
          <w:p w:rsidR="00B56311" w:rsidRDefault="00142920">
            <w:pPr>
              <w:jc w:val="center"/>
            </w:pPr>
            <w:r>
              <w:rPr>
                <w:rFonts w:eastAsiaTheme="minorEastAsia"/>
                <w:szCs w:val="21"/>
              </w:rPr>
              <w:t>-560,284.20</w:t>
            </w:r>
          </w:p>
        </w:tc>
        <w:tc>
          <w:tcPr>
            <w:tcW w:w="1894" w:type="dxa"/>
            <w:vAlign w:val="center"/>
          </w:tcPr>
          <w:p w:rsidR="00B56311" w:rsidRDefault="00142920">
            <w:pPr>
              <w:jc w:val="right"/>
            </w:pPr>
            <w:r>
              <w:rPr>
                <w:rFonts w:eastAsiaTheme="minorEastAsia"/>
                <w:szCs w:val="21"/>
              </w:rPr>
              <w:t>69,928,212.11</w:t>
            </w:r>
          </w:p>
        </w:tc>
        <w:tc>
          <w:tcPr>
            <w:tcW w:w="1068" w:type="dxa"/>
            <w:vAlign w:val="center"/>
          </w:tcPr>
          <w:p w:rsidR="00B56311" w:rsidRDefault="00142920">
            <w:pPr>
              <w:jc w:val="left"/>
            </w:pPr>
            <w:r>
              <w:rPr>
                <w:rFonts w:eastAsiaTheme="minorEastAsia"/>
                <w:szCs w:val="21"/>
              </w:rPr>
              <w:t>-</w:t>
            </w:r>
          </w:p>
        </w:tc>
      </w:tr>
      <w:tr w:rsidR="00C14099" w:rsidRPr="00353207" w:rsidTr="0089467E">
        <w:trPr>
          <w:jc w:val="center"/>
        </w:trPr>
        <w:tc>
          <w:tcPr>
            <w:tcW w:w="1157" w:type="dxa"/>
            <w:tcBorders>
              <w:top w:val="single" w:sz="4" w:space="0" w:color="auto"/>
              <w:left w:val="single" w:sz="4" w:space="0" w:color="auto"/>
              <w:bottom w:val="single" w:sz="4" w:space="0" w:color="auto"/>
              <w:right w:val="single" w:sz="4" w:space="0" w:color="auto"/>
            </w:tcBorders>
            <w:hideMark/>
          </w:tcPr>
          <w:p w:rsidR="00C14099" w:rsidRPr="00353207" w:rsidRDefault="00C14099" w:rsidP="0089467E">
            <w:pPr>
              <w:spacing w:line="360" w:lineRule="auto"/>
              <w:jc w:val="center"/>
              <w:rPr>
                <w:rFonts w:eastAsiaTheme="minorEastAsia"/>
                <w:szCs w:val="21"/>
              </w:rPr>
            </w:pPr>
            <w:r w:rsidRPr="00353207">
              <w:rPr>
                <w:rFonts w:eastAsiaTheme="minorEastAsia"/>
                <w:szCs w:val="21"/>
              </w:rPr>
              <w:t>合计</w:t>
            </w:r>
          </w:p>
        </w:tc>
        <w:tc>
          <w:tcPr>
            <w:tcW w:w="1378" w:type="dxa"/>
            <w:tcBorders>
              <w:top w:val="single" w:sz="4" w:space="0" w:color="auto"/>
              <w:left w:val="single" w:sz="4" w:space="0" w:color="auto"/>
              <w:bottom w:val="single" w:sz="4" w:space="0" w:color="auto"/>
              <w:right w:val="single" w:sz="4" w:space="0" w:color="auto"/>
            </w:tcBorders>
            <w:vAlign w:val="bottom"/>
            <w:hideMark/>
          </w:tcPr>
          <w:p w:rsidR="00C14099" w:rsidRPr="00353207" w:rsidRDefault="00C14099" w:rsidP="00C14099">
            <w:pPr>
              <w:spacing w:line="360" w:lineRule="auto"/>
              <w:jc w:val="right"/>
              <w:rPr>
                <w:rFonts w:eastAsiaTheme="minorEastAsia"/>
                <w:szCs w:val="21"/>
              </w:rPr>
            </w:pPr>
            <w:r w:rsidRPr="00353207">
              <w:rPr>
                <w:rFonts w:eastAsiaTheme="minorEastAsia"/>
                <w:szCs w:val="21"/>
              </w:rPr>
              <w:t>111,049,181.12</w:t>
            </w:r>
          </w:p>
        </w:tc>
        <w:tc>
          <w:tcPr>
            <w:tcW w:w="1839" w:type="dxa"/>
            <w:tcBorders>
              <w:top w:val="single" w:sz="4" w:space="0" w:color="auto"/>
              <w:left w:val="single" w:sz="4" w:space="0" w:color="auto"/>
              <w:bottom w:val="single" w:sz="4" w:space="0" w:color="auto"/>
              <w:right w:val="single" w:sz="4" w:space="0" w:color="auto"/>
            </w:tcBorders>
            <w:vAlign w:val="bottom"/>
            <w:hideMark/>
          </w:tcPr>
          <w:p w:rsidR="00C14099" w:rsidRPr="00353207" w:rsidRDefault="00C14099" w:rsidP="000F65C5">
            <w:pPr>
              <w:spacing w:line="360" w:lineRule="auto"/>
              <w:jc w:val="right"/>
              <w:rPr>
                <w:rFonts w:eastAsiaTheme="minorEastAsia"/>
                <w:szCs w:val="21"/>
              </w:rPr>
            </w:pPr>
            <w:r w:rsidRPr="00353207">
              <w:rPr>
                <w:rFonts w:eastAsiaTheme="minorEastAsia"/>
                <w:szCs w:val="21"/>
              </w:rPr>
              <w:t>-</w:t>
            </w:r>
          </w:p>
        </w:tc>
        <w:tc>
          <w:tcPr>
            <w:tcW w:w="1950" w:type="dxa"/>
            <w:tcBorders>
              <w:top w:val="single" w:sz="4" w:space="0" w:color="auto"/>
              <w:left w:val="single" w:sz="4" w:space="0" w:color="auto"/>
              <w:bottom w:val="single" w:sz="4" w:space="0" w:color="auto"/>
              <w:right w:val="single" w:sz="4" w:space="0" w:color="auto"/>
            </w:tcBorders>
            <w:vAlign w:val="bottom"/>
            <w:hideMark/>
          </w:tcPr>
          <w:p w:rsidR="00C14099" w:rsidRPr="00353207" w:rsidRDefault="00C14099" w:rsidP="00C14099">
            <w:pPr>
              <w:spacing w:line="360" w:lineRule="auto"/>
              <w:jc w:val="right"/>
              <w:rPr>
                <w:rFonts w:eastAsiaTheme="minorEastAsia"/>
                <w:szCs w:val="21"/>
              </w:rPr>
            </w:pPr>
            <w:r w:rsidRPr="00353207">
              <w:rPr>
                <w:rFonts w:eastAsiaTheme="minorEastAsia"/>
                <w:szCs w:val="21"/>
              </w:rPr>
              <w:t>-910,861.05</w:t>
            </w:r>
          </w:p>
        </w:tc>
        <w:tc>
          <w:tcPr>
            <w:tcW w:w="1894" w:type="dxa"/>
            <w:tcBorders>
              <w:top w:val="single" w:sz="4" w:space="0" w:color="auto"/>
              <w:left w:val="single" w:sz="4" w:space="0" w:color="auto"/>
              <w:bottom w:val="single" w:sz="4" w:space="0" w:color="auto"/>
              <w:right w:val="single" w:sz="4" w:space="0" w:color="auto"/>
            </w:tcBorders>
            <w:vAlign w:val="bottom"/>
            <w:hideMark/>
          </w:tcPr>
          <w:p w:rsidR="00C14099" w:rsidRPr="00353207" w:rsidRDefault="00C14099" w:rsidP="00C14099">
            <w:pPr>
              <w:spacing w:line="360" w:lineRule="auto"/>
              <w:jc w:val="right"/>
              <w:rPr>
                <w:rFonts w:eastAsiaTheme="minorEastAsia"/>
                <w:szCs w:val="21"/>
              </w:rPr>
            </w:pPr>
            <w:r w:rsidRPr="00353207">
              <w:rPr>
                <w:rFonts w:eastAsiaTheme="minorEastAsia"/>
                <w:szCs w:val="21"/>
              </w:rPr>
              <w:t>110,138,320.07</w:t>
            </w:r>
          </w:p>
        </w:tc>
        <w:tc>
          <w:tcPr>
            <w:tcW w:w="1068" w:type="dxa"/>
            <w:tcBorders>
              <w:top w:val="single" w:sz="4" w:space="0" w:color="auto"/>
              <w:left w:val="single" w:sz="4" w:space="0" w:color="auto"/>
              <w:bottom w:val="single" w:sz="4" w:space="0" w:color="auto"/>
              <w:right w:val="single" w:sz="4" w:space="0" w:color="auto"/>
            </w:tcBorders>
            <w:vAlign w:val="bottom"/>
            <w:hideMark/>
          </w:tcPr>
          <w:p w:rsidR="00C14099" w:rsidRPr="00353207" w:rsidRDefault="00C14099" w:rsidP="00BB2B03">
            <w:pPr>
              <w:spacing w:line="360" w:lineRule="auto"/>
              <w:jc w:val="left"/>
              <w:rPr>
                <w:rFonts w:eastAsiaTheme="minorEastAsia"/>
                <w:szCs w:val="21"/>
              </w:rPr>
            </w:pPr>
            <w:r w:rsidRPr="00353207">
              <w:rPr>
                <w:rFonts w:eastAsiaTheme="minorEastAsia"/>
                <w:szCs w:val="21"/>
              </w:rPr>
              <w:t>-</w:t>
            </w:r>
          </w:p>
        </w:tc>
      </w:tr>
    </w:tbl>
    <w:p w:rsidR="00223DFB" w:rsidRPr="00BF47EE" w:rsidRDefault="00223DFB"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14" w:name="_Toc35532626"/>
      <w:r w:rsidRPr="00BF47EE">
        <w:rPr>
          <w:rFonts w:ascii="宋体" w:hAnsi="宋体" w:hint="eastAsia"/>
          <w:color w:val="000000"/>
          <w:sz w:val="21"/>
          <w:szCs w:val="21"/>
        </w:rPr>
        <w:t>§4</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管理人报告</w:t>
      </w:r>
      <w:bookmarkEnd w:id="14"/>
    </w:p>
    <w:p w:rsidR="00223DFB" w:rsidRPr="00D0515B" w:rsidRDefault="00223DFB" w:rsidP="008C5150">
      <w:pPr>
        <w:pStyle w:val="20"/>
        <w:spacing w:before="0" w:after="0"/>
        <w:rPr>
          <w:rFonts w:asciiTheme="minorEastAsia" w:eastAsiaTheme="minorEastAsia" w:hAnsiTheme="minorEastAsia" w:cs="Times New Roman"/>
          <w:kern w:val="0"/>
          <w:sz w:val="21"/>
          <w:szCs w:val="21"/>
        </w:rPr>
      </w:pPr>
      <w:bookmarkStart w:id="15" w:name="_Toc35532627"/>
      <w:r w:rsidRPr="00D0515B">
        <w:rPr>
          <w:rFonts w:asciiTheme="minorEastAsia" w:eastAsiaTheme="minorEastAsia" w:hAnsiTheme="minorEastAsia" w:cs="Times New Roman" w:hint="eastAsia"/>
          <w:kern w:val="0"/>
          <w:sz w:val="21"/>
          <w:szCs w:val="21"/>
        </w:rPr>
        <w:t>4.1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基金管理人及基金经理情况</w:t>
      </w:r>
      <w:bookmarkEnd w:id="15"/>
    </w:p>
    <w:p w:rsidR="00223DFB" w:rsidRPr="00D0515B" w:rsidRDefault="00223DFB" w:rsidP="008C5150">
      <w:pPr>
        <w:autoSpaceDE w:val="0"/>
        <w:autoSpaceDN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kern w:val="0"/>
          <w:szCs w:val="21"/>
        </w:rPr>
        <w:t>4.1.1基金管理人及其管理基金的经验</w:t>
      </w:r>
    </w:p>
    <w:p w:rsidR="00223DFB" w:rsidRPr="00736E23" w:rsidRDefault="00223DFB" w:rsidP="00736E23">
      <w:pPr>
        <w:spacing w:line="360" w:lineRule="auto"/>
        <w:ind w:firstLineChars="200" w:firstLine="420"/>
        <w:rPr>
          <w:rFonts w:asciiTheme="minorEastAsia" w:eastAsiaTheme="minorEastAsia" w:hAnsiTheme="minorEastAsia"/>
          <w:szCs w:val="21"/>
        </w:rPr>
      </w:pPr>
      <w:r w:rsidRPr="00D0515B">
        <w:rPr>
          <w:rFonts w:asciiTheme="minorEastAsia" w:eastAsiaTheme="minorEastAsia" w:hAnsiTheme="minorEastAsia" w:hint="eastAsia"/>
          <w:szCs w:val="21"/>
        </w:rPr>
        <w:t>经中国证监会证监基金字[2001]4号文批准，易方达基金管理有限公司（简称“易方达”）成立于2001年4月17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QDII、基本养老保险基金投资等业务资格，在主动权益、固定收益、指数投资、量化投资、混合资产投资、海外投资、多资产投资等领域全面布局。</w:t>
      </w:r>
    </w:p>
    <w:p w:rsidR="006C15EA" w:rsidRPr="00D564C7" w:rsidRDefault="00223DFB" w:rsidP="006C15EA">
      <w:pPr>
        <w:autoSpaceDE w:val="0"/>
        <w:autoSpaceDN w:val="0"/>
        <w:adjustRightInd w:val="0"/>
        <w:spacing w:line="360" w:lineRule="auto"/>
        <w:jc w:val="left"/>
        <w:rPr>
          <w:rFonts w:asciiTheme="minorEastAsia" w:eastAsiaTheme="minorEastAsia" w:hAnsiTheme="minorEastAsia"/>
          <w:b/>
          <w:color w:val="000000"/>
          <w:kern w:val="0"/>
          <w:szCs w:val="21"/>
        </w:rPr>
      </w:pPr>
      <w:r w:rsidRPr="00D0515B">
        <w:rPr>
          <w:rFonts w:asciiTheme="minorEastAsia" w:eastAsiaTheme="minorEastAsia" w:hAnsiTheme="minorEastAsia" w:hint="eastAsia"/>
          <w:b/>
          <w:kern w:val="0"/>
          <w:szCs w:val="21"/>
        </w:rPr>
        <w:t>4.1.2</w:t>
      </w:r>
      <w:r w:rsidR="00736E23">
        <w:rPr>
          <w:rFonts w:asciiTheme="minorEastAsia" w:eastAsiaTheme="minorEastAsia" w:hAnsiTheme="minorEastAsia" w:hint="eastAsia"/>
          <w:b/>
          <w:kern w:val="0"/>
          <w:szCs w:val="21"/>
        </w:rPr>
        <w:t>基金经理（或基金经理小组）及基金经理助理</w:t>
      </w:r>
      <w:r w:rsidRPr="00D0515B">
        <w:rPr>
          <w:rFonts w:asciiTheme="minorEastAsia" w:eastAsiaTheme="minorEastAsia" w:hAnsiTheme="minorEastAsia" w:hint="eastAsia"/>
          <w:b/>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6C15EA" w:rsidRPr="00D564C7" w:rsidTr="00A85E67">
        <w:trPr>
          <w:cantSplit/>
        </w:trPr>
        <w:tc>
          <w:tcPr>
            <w:tcW w:w="464" w:type="dxa"/>
            <w:vMerge w:val="restart"/>
            <w:vAlign w:val="center"/>
          </w:tcPr>
          <w:p w:rsidR="006C15EA" w:rsidRPr="001A0538" w:rsidRDefault="006C15EA" w:rsidP="00A85E67">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6C15EA" w:rsidRPr="001A0538" w:rsidRDefault="006C15EA" w:rsidP="00A85E67">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6C15EA" w:rsidRPr="001A0538" w:rsidRDefault="006C15EA" w:rsidP="00A85E67">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6C15EA" w:rsidRPr="001A0538" w:rsidRDefault="006C15EA" w:rsidP="00A85E67">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6C15EA" w:rsidRPr="001A0538" w:rsidRDefault="006C15EA" w:rsidP="00A85E67">
            <w:pPr>
              <w:spacing w:line="360" w:lineRule="auto"/>
              <w:jc w:val="center"/>
              <w:rPr>
                <w:rFonts w:eastAsiaTheme="minorEastAsia"/>
                <w:color w:val="000000"/>
                <w:szCs w:val="21"/>
              </w:rPr>
            </w:pPr>
            <w:r w:rsidRPr="001A0538">
              <w:rPr>
                <w:rFonts w:eastAsiaTheme="minorEastAsia"/>
                <w:color w:val="000000"/>
                <w:szCs w:val="21"/>
              </w:rPr>
              <w:t>说明</w:t>
            </w:r>
          </w:p>
        </w:tc>
      </w:tr>
      <w:tr w:rsidR="006C15EA" w:rsidRPr="00D564C7" w:rsidTr="00A85E67">
        <w:trPr>
          <w:cantSplit/>
        </w:trPr>
        <w:tc>
          <w:tcPr>
            <w:tcW w:w="464" w:type="dxa"/>
            <w:vMerge/>
            <w:vAlign w:val="center"/>
          </w:tcPr>
          <w:p w:rsidR="006C15EA" w:rsidRPr="001A0538" w:rsidRDefault="006C15EA" w:rsidP="00A85E67">
            <w:pPr>
              <w:widowControl/>
              <w:spacing w:line="360" w:lineRule="auto"/>
              <w:jc w:val="left"/>
              <w:rPr>
                <w:rFonts w:eastAsiaTheme="minorEastAsia"/>
                <w:color w:val="000000"/>
                <w:szCs w:val="21"/>
              </w:rPr>
            </w:pPr>
          </w:p>
        </w:tc>
        <w:tc>
          <w:tcPr>
            <w:tcW w:w="3402" w:type="dxa"/>
            <w:vMerge/>
            <w:vAlign w:val="center"/>
          </w:tcPr>
          <w:p w:rsidR="006C15EA" w:rsidRPr="001A0538" w:rsidRDefault="006C15EA" w:rsidP="00A85E67">
            <w:pPr>
              <w:widowControl/>
              <w:spacing w:line="360" w:lineRule="auto"/>
              <w:jc w:val="left"/>
              <w:rPr>
                <w:rFonts w:eastAsiaTheme="minorEastAsia"/>
                <w:color w:val="000000"/>
                <w:szCs w:val="21"/>
              </w:rPr>
            </w:pPr>
          </w:p>
        </w:tc>
        <w:tc>
          <w:tcPr>
            <w:tcW w:w="709" w:type="dxa"/>
            <w:vAlign w:val="center"/>
          </w:tcPr>
          <w:p w:rsidR="006C15EA" w:rsidRPr="001A0538" w:rsidRDefault="006C15EA" w:rsidP="00A85E67">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6C15EA" w:rsidRPr="001A0538" w:rsidRDefault="006C15EA" w:rsidP="00A85E67">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6C15EA" w:rsidRPr="001A0538" w:rsidRDefault="006C15EA" w:rsidP="00A85E67">
            <w:pPr>
              <w:widowControl/>
              <w:spacing w:line="360" w:lineRule="auto"/>
              <w:jc w:val="left"/>
              <w:rPr>
                <w:rFonts w:eastAsiaTheme="minorEastAsia"/>
                <w:color w:val="000000"/>
                <w:szCs w:val="21"/>
              </w:rPr>
            </w:pPr>
          </w:p>
        </w:tc>
        <w:tc>
          <w:tcPr>
            <w:tcW w:w="3548" w:type="dxa"/>
            <w:vMerge/>
            <w:vAlign w:val="center"/>
          </w:tcPr>
          <w:p w:rsidR="006C15EA" w:rsidRPr="001A0538" w:rsidRDefault="006C15EA" w:rsidP="00A85E67">
            <w:pPr>
              <w:widowControl/>
              <w:spacing w:line="360" w:lineRule="auto"/>
              <w:jc w:val="left"/>
              <w:rPr>
                <w:rFonts w:eastAsiaTheme="minorEastAsia"/>
                <w:color w:val="000000"/>
                <w:szCs w:val="21"/>
              </w:rPr>
            </w:pPr>
          </w:p>
        </w:tc>
      </w:tr>
      <w:tr w:rsidR="00B56311">
        <w:tc>
          <w:tcPr>
            <w:tcW w:w="464" w:type="dxa"/>
            <w:vAlign w:val="center"/>
          </w:tcPr>
          <w:p w:rsidR="00B56311" w:rsidRDefault="00142920">
            <w:pPr>
              <w:jc w:val="center"/>
            </w:pPr>
            <w:r>
              <w:rPr>
                <w:rFonts w:eastAsiaTheme="minorEastAsia"/>
                <w:color w:val="000000"/>
                <w:szCs w:val="21"/>
              </w:rPr>
              <w:t>石大怿</w:t>
            </w:r>
          </w:p>
        </w:tc>
        <w:tc>
          <w:tcPr>
            <w:tcW w:w="3402" w:type="dxa"/>
            <w:vAlign w:val="center"/>
          </w:tcPr>
          <w:p w:rsidR="00B56311" w:rsidRDefault="00142920">
            <w:pPr>
              <w:jc w:val="left"/>
            </w:pPr>
            <w:r>
              <w:rPr>
                <w:rFonts w:eastAsiaTheme="minorEastAsia"/>
                <w:color w:val="000000"/>
                <w:szCs w:val="21"/>
              </w:rPr>
              <w:t>本基金的基金经理、易方达掌柜季季盈理财债券型证券投资基金的基金经理、易方达月月利理财债券型证券投资基金的基金经理、易方达易理财货币市场基金的基金经理、易方达现金增利货币市场基金的基金经理、易方达天天增利货币市场基金的基金经理、易方达天天理财货币市场基金的基金经理、易方达天天发货币市场基金的基金经理、易方达双月利理财债券型证券投资基金的基金经理（自</w:t>
            </w:r>
            <w:r>
              <w:rPr>
                <w:rFonts w:eastAsiaTheme="minorEastAsia"/>
                <w:color w:val="000000"/>
                <w:szCs w:val="21"/>
              </w:rPr>
              <w:t>2013</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日）、易方达龙宝货币市场基金的基金经理、易方达财富快线货币市场基金的基金经理、易方达保证金收益货币市场基金的基金经理、易</w:t>
            </w:r>
            <w:r>
              <w:rPr>
                <w:rFonts w:eastAsiaTheme="minorEastAsia"/>
                <w:color w:val="000000"/>
                <w:szCs w:val="21"/>
              </w:rPr>
              <w:t>方达安瑞短债债券型证券投资基金的基金经理、易方达新鑫灵活配置混合型证券投资基金的基金经理助理（自</w:t>
            </w:r>
            <w:r>
              <w:rPr>
                <w:rFonts w:eastAsiaTheme="minorEastAsia"/>
                <w:color w:val="000000"/>
                <w:szCs w:val="21"/>
              </w:rPr>
              <w:t>2016</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02</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日）、易方达恒安定期开放债券型发起式证券投资基金的基金经理助理</w:t>
            </w:r>
          </w:p>
        </w:tc>
        <w:tc>
          <w:tcPr>
            <w:tcW w:w="709" w:type="dxa"/>
            <w:vAlign w:val="center"/>
          </w:tcPr>
          <w:p w:rsidR="00B56311" w:rsidRDefault="00142920">
            <w:pPr>
              <w:jc w:val="center"/>
            </w:pPr>
            <w:r>
              <w:rPr>
                <w:rFonts w:eastAsiaTheme="minorEastAsia"/>
                <w:color w:val="000000"/>
                <w:szCs w:val="21"/>
              </w:rPr>
              <w:t>2013-04-22</w:t>
            </w:r>
          </w:p>
        </w:tc>
        <w:tc>
          <w:tcPr>
            <w:tcW w:w="708" w:type="dxa"/>
            <w:vAlign w:val="center"/>
          </w:tcPr>
          <w:p w:rsidR="00B56311" w:rsidRDefault="00142920">
            <w:pPr>
              <w:jc w:val="center"/>
            </w:pPr>
            <w:r>
              <w:rPr>
                <w:rFonts w:eastAsiaTheme="minorEastAsia"/>
                <w:color w:val="000000"/>
                <w:szCs w:val="21"/>
              </w:rPr>
              <w:t>-</w:t>
            </w:r>
          </w:p>
        </w:tc>
        <w:tc>
          <w:tcPr>
            <w:tcW w:w="709" w:type="dxa"/>
            <w:vAlign w:val="center"/>
          </w:tcPr>
          <w:p w:rsidR="00B56311" w:rsidRDefault="00142920">
            <w:pPr>
              <w:jc w:val="center"/>
            </w:pPr>
            <w:r>
              <w:rPr>
                <w:rFonts w:eastAsiaTheme="minorEastAsia"/>
                <w:color w:val="000000"/>
                <w:szCs w:val="21"/>
              </w:rPr>
              <w:t>10</w:t>
            </w:r>
            <w:r>
              <w:rPr>
                <w:rFonts w:eastAsiaTheme="minorEastAsia"/>
                <w:color w:val="000000"/>
                <w:szCs w:val="21"/>
              </w:rPr>
              <w:t>年</w:t>
            </w:r>
          </w:p>
        </w:tc>
        <w:tc>
          <w:tcPr>
            <w:tcW w:w="3548" w:type="dxa"/>
            <w:vAlign w:val="center"/>
          </w:tcPr>
          <w:p w:rsidR="00B56311" w:rsidRDefault="00142920">
            <w:r>
              <w:rPr>
                <w:rFonts w:eastAsiaTheme="minorEastAsia"/>
                <w:color w:val="000000"/>
                <w:szCs w:val="21"/>
              </w:rPr>
              <w:t>硕士研究生，具有基金从业资格。曾任南方基金管理有限公司交易管理部交易员、易方达基金管理有限公司集中交易室债券交易员、固定收益部基金经理助理。</w:t>
            </w:r>
          </w:p>
        </w:tc>
      </w:tr>
      <w:tr w:rsidR="00B56311">
        <w:tc>
          <w:tcPr>
            <w:tcW w:w="464" w:type="dxa"/>
            <w:vAlign w:val="center"/>
          </w:tcPr>
          <w:p w:rsidR="00B56311" w:rsidRDefault="00142920">
            <w:pPr>
              <w:jc w:val="center"/>
            </w:pPr>
            <w:r>
              <w:rPr>
                <w:rFonts w:eastAsiaTheme="minorEastAsia"/>
                <w:color w:val="000000"/>
                <w:szCs w:val="21"/>
              </w:rPr>
              <w:t>梁莹</w:t>
            </w:r>
          </w:p>
        </w:tc>
        <w:tc>
          <w:tcPr>
            <w:tcW w:w="3402" w:type="dxa"/>
            <w:vAlign w:val="center"/>
          </w:tcPr>
          <w:p w:rsidR="00B56311" w:rsidRDefault="00142920">
            <w:pPr>
              <w:jc w:val="left"/>
            </w:pPr>
            <w:r>
              <w:rPr>
                <w:rFonts w:eastAsiaTheme="minorEastAsia"/>
                <w:color w:val="000000"/>
                <w:szCs w:val="21"/>
              </w:rPr>
              <w:t>本基金的基金经理助理、易方达安悦超短债债券型证券投资基金的基金经理、易方达掌柜季季盈理财债券型证券投资基金的基金经理、易方达</w:t>
            </w:r>
            <w:r>
              <w:rPr>
                <w:rFonts w:eastAsiaTheme="minorEastAsia"/>
                <w:color w:val="000000"/>
                <w:szCs w:val="21"/>
              </w:rPr>
              <w:t>增金宝货币市场基金的基金经理、易方达月月利理财债券型证券投资基金的基金经理、易方达现金增利货币市场基金的基金经理、易方达天天增利货币市场基金的基金经理、易方达双月利理财债券型证券投资基金的基金经理（自</w:t>
            </w:r>
            <w:r>
              <w:rPr>
                <w:rFonts w:eastAsiaTheme="minorEastAsia"/>
                <w:color w:val="000000"/>
                <w:szCs w:val="21"/>
              </w:rPr>
              <w:t>2014</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24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龙宝货币市场基金的基金经理、易方达财富快线货币市场基金的基金经理、易方达保证金收益货币市场基金的基金经理、易方达天天理财货币市场基金的基金经理助理、易方达易理财货币市场基金的基金经理助理、投资经理</w:t>
            </w:r>
          </w:p>
        </w:tc>
        <w:tc>
          <w:tcPr>
            <w:tcW w:w="709" w:type="dxa"/>
            <w:vAlign w:val="center"/>
          </w:tcPr>
          <w:p w:rsidR="00B56311" w:rsidRDefault="00142920">
            <w:pPr>
              <w:jc w:val="center"/>
            </w:pPr>
            <w:r>
              <w:rPr>
                <w:rFonts w:eastAsiaTheme="minorEastAsia"/>
                <w:color w:val="000000"/>
                <w:szCs w:val="21"/>
              </w:rPr>
              <w:t>2015-02-17</w:t>
            </w:r>
          </w:p>
        </w:tc>
        <w:tc>
          <w:tcPr>
            <w:tcW w:w="708" w:type="dxa"/>
            <w:vAlign w:val="center"/>
          </w:tcPr>
          <w:p w:rsidR="00B56311" w:rsidRDefault="00142920">
            <w:pPr>
              <w:jc w:val="center"/>
            </w:pPr>
            <w:r>
              <w:rPr>
                <w:rFonts w:eastAsiaTheme="minorEastAsia"/>
                <w:color w:val="000000"/>
                <w:szCs w:val="21"/>
              </w:rPr>
              <w:t>-</w:t>
            </w:r>
          </w:p>
        </w:tc>
        <w:tc>
          <w:tcPr>
            <w:tcW w:w="709" w:type="dxa"/>
            <w:vAlign w:val="center"/>
          </w:tcPr>
          <w:p w:rsidR="00B56311" w:rsidRDefault="00142920">
            <w:pPr>
              <w:jc w:val="center"/>
            </w:pPr>
            <w:r>
              <w:rPr>
                <w:rFonts w:eastAsiaTheme="minorEastAsia"/>
                <w:color w:val="000000"/>
                <w:szCs w:val="21"/>
              </w:rPr>
              <w:t>9</w:t>
            </w:r>
            <w:r>
              <w:rPr>
                <w:rFonts w:eastAsiaTheme="minorEastAsia"/>
                <w:color w:val="000000"/>
                <w:szCs w:val="21"/>
              </w:rPr>
              <w:t>年</w:t>
            </w:r>
          </w:p>
        </w:tc>
        <w:tc>
          <w:tcPr>
            <w:tcW w:w="3548" w:type="dxa"/>
            <w:vAlign w:val="center"/>
          </w:tcPr>
          <w:p w:rsidR="00B56311" w:rsidRDefault="00142920">
            <w:r>
              <w:rPr>
                <w:rFonts w:eastAsiaTheme="minorEastAsia"/>
                <w:color w:val="000000"/>
                <w:szCs w:val="21"/>
              </w:rPr>
              <w:t>硕士研究生，具有基金从业资</w:t>
            </w:r>
            <w:r>
              <w:rPr>
                <w:rFonts w:eastAsiaTheme="minorEastAsia"/>
                <w:color w:val="000000"/>
                <w:szCs w:val="21"/>
              </w:rPr>
              <w:t>格。曾任招商证券股份有限公司债券销售交易部交易员，易方达基金管理有限公司固定收益交易员、固定收益基金经理助理、易方达保证金收益货币市场基金基金经理助理。</w:t>
            </w:r>
          </w:p>
        </w:tc>
      </w:tr>
      <w:tr w:rsidR="00B56311">
        <w:tc>
          <w:tcPr>
            <w:tcW w:w="464" w:type="dxa"/>
            <w:vAlign w:val="center"/>
          </w:tcPr>
          <w:p w:rsidR="00B56311" w:rsidRDefault="00142920">
            <w:pPr>
              <w:jc w:val="center"/>
            </w:pPr>
            <w:r>
              <w:rPr>
                <w:rFonts w:eastAsiaTheme="minorEastAsia"/>
                <w:color w:val="000000"/>
                <w:szCs w:val="21"/>
              </w:rPr>
              <w:t>易瓅</w:t>
            </w:r>
          </w:p>
        </w:tc>
        <w:tc>
          <w:tcPr>
            <w:tcW w:w="3402" w:type="dxa"/>
            <w:vAlign w:val="center"/>
          </w:tcPr>
          <w:p w:rsidR="00B56311" w:rsidRDefault="00142920">
            <w:pPr>
              <w:jc w:val="left"/>
            </w:pPr>
            <w:r>
              <w:rPr>
                <w:rFonts w:eastAsiaTheme="minorEastAsia"/>
                <w:color w:val="000000"/>
                <w:szCs w:val="21"/>
              </w:rPr>
              <w:t>本基金的基金经理助理、易方达月月利理财债券型证券投资基金的基金经理助理、易方达安悦超短债债券型证券投资基金的基金经理助理、易方达掌柜季季盈理财债券型证券投资基金的基金经理助理、易方达天天发货币市场基金的基金经理助理、易方达现金增利货币市场基金的基金经理助理、易方达增金宝货币市场基金的基金经理助理、易方达龙宝货币市场基金的基金经理助理、易方达天天增利</w:t>
            </w:r>
            <w:r>
              <w:rPr>
                <w:rFonts w:eastAsiaTheme="minorEastAsia"/>
                <w:color w:val="000000"/>
                <w:szCs w:val="21"/>
              </w:rPr>
              <w:t>货币市场基金的基金经理助理、易方达财富快线货币市场基金的基金经理助理、易方达易理财货币市场基金的基金经理助理、易方达保证金收益货币市场基金的基金经理助理、易方达天天理财货币市场基金的基金经理助理、易方达双月利理财债券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20</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27</w:t>
            </w:r>
            <w:r>
              <w:rPr>
                <w:rFonts w:eastAsiaTheme="minorEastAsia"/>
                <w:color w:val="000000"/>
                <w:szCs w:val="21"/>
              </w:rPr>
              <w:t>日）</w:t>
            </w:r>
          </w:p>
        </w:tc>
        <w:tc>
          <w:tcPr>
            <w:tcW w:w="709" w:type="dxa"/>
            <w:vAlign w:val="center"/>
          </w:tcPr>
          <w:p w:rsidR="00B56311" w:rsidRDefault="00142920">
            <w:pPr>
              <w:jc w:val="center"/>
            </w:pPr>
            <w:r>
              <w:rPr>
                <w:rFonts w:eastAsiaTheme="minorEastAsia"/>
                <w:color w:val="000000"/>
                <w:szCs w:val="21"/>
              </w:rPr>
              <w:t>2018-06-20</w:t>
            </w:r>
          </w:p>
        </w:tc>
        <w:tc>
          <w:tcPr>
            <w:tcW w:w="708" w:type="dxa"/>
            <w:vAlign w:val="center"/>
          </w:tcPr>
          <w:p w:rsidR="00B56311" w:rsidRDefault="00142920">
            <w:pPr>
              <w:jc w:val="center"/>
            </w:pPr>
            <w:r>
              <w:rPr>
                <w:rFonts w:eastAsiaTheme="minorEastAsia"/>
                <w:color w:val="000000"/>
                <w:szCs w:val="21"/>
              </w:rPr>
              <w:t>-</w:t>
            </w:r>
          </w:p>
        </w:tc>
        <w:tc>
          <w:tcPr>
            <w:tcW w:w="709" w:type="dxa"/>
            <w:vAlign w:val="center"/>
          </w:tcPr>
          <w:p w:rsidR="00B56311" w:rsidRDefault="00142920">
            <w:pPr>
              <w:jc w:val="center"/>
            </w:pPr>
            <w:r>
              <w:rPr>
                <w:rFonts w:eastAsiaTheme="minorEastAsia"/>
                <w:color w:val="000000"/>
                <w:szCs w:val="21"/>
              </w:rPr>
              <w:t>9</w:t>
            </w:r>
            <w:r>
              <w:rPr>
                <w:rFonts w:eastAsiaTheme="minorEastAsia"/>
                <w:color w:val="000000"/>
                <w:szCs w:val="21"/>
              </w:rPr>
              <w:t>年</w:t>
            </w:r>
          </w:p>
        </w:tc>
        <w:tc>
          <w:tcPr>
            <w:tcW w:w="3548" w:type="dxa"/>
            <w:vAlign w:val="center"/>
          </w:tcPr>
          <w:p w:rsidR="00B56311" w:rsidRDefault="00142920">
            <w:r>
              <w:rPr>
                <w:rFonts w:eastAsiaTheme="minorEastAsia"/>
                <w:color w:val="000000"/>
                <w:szCs w:val="21"/>
              </w:rPr>
              <w:t>硕士研究生，具有基金从业资格。曾任汇添富基金管理有限公司债券交易员，易方达基金管理有限公司高级债券交易员。</w:t>
            </w:r>
          </w:p>
        </w:tc>
      </w:tr>
    </w:tbl>
    <w:p w:rsidR="00B56311" w:rsidRDefault="00142920">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223DFB" w:rsidRPr="00860258" w:rsidRDefault="006C15EA" w:rsidP="006C15EA">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16" w:name="_Toc35532628"/>
      <w:r w:rsidRPr="00D0515B">
        <w:rPr>
          <w:rFonts w:asciiTheme="minorEastAsia" w:eastAsiaTheme="minorEastAsia" w:hAnsiTheme="minorEastAsia" w:cs="Times New Roman" w:hint="eastAsia"/>
          <w:kern w:val="0"/>
          <w:sz w:val="21"/>
          <w:szCs w:val="21"/>
        </w:rPr>
        <w:t>4.2</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管理人对报告期内本基金运作遵规守信情况的说明</w:t>
      </w:r>
      <w:bookmarkEnd w:id="16"/>
    </w:p>
    <w:p w:rsidR="00223DFB" w:rsidRPr="00353207" w:rsidRDefault="00223DFB" w:rsidP="00736E23">
      <w:pPr>
        <w:spacing w:line="360" w:lineRule="auto"/>
        <w:ind w:firstLineChars="200" w:firstLine="420"/>
        <w:rPr>
          <w:rFonts w:eastAsiaTheme="minorEastAsia"/>
          <w:szCs w:val="21"/>
        </w:rPr>
      </w:pPr>
      <w:r w:rsidRPr="00353207">
        <w:rPr>
          <w:rFonts w:eastAsiaTheme="minorEastAsia"/>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17" w:name="_Toc35532629"/>
      <w:r w:rsidRPr="00D0515B">
        <w:rPr>
          <w:rFonts w:asciiTheme="minorEastAsia" w:eastAsiaTheme="minorEastAsia" w:hAnsiTheme="minorEastAsia" w:cs="Times New Roman" w:hint="eastAsia"/>
          <w:kern w:val="0"/>
          <w:sz w:val="21"/>
          <w:szCs w:val="21"/>
        </w:rPr>
        <w:t>4.3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管理人对报告期内公平交易情况的专项说明</w:t>
      </w:r>
      <w:bookmarkEnd w:id="17"/>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4.3.1公平交易制度和控制方法</w:t>
      </w:r>
    </w:p>
    <w:p w:rsidR="00B56311" w:rsidRDefault="00142920">
      <w:pPr>
        <w:spacing w:line="360" w:lineRule="auto"/>
        <w:ind w:firstLineChars="200" w:firstLine="420"/>
        <w:rPr>
          <w:rFonts w:eastAsiaTheme="minorEastAsia"/>
          <w:szCs w:val="21"/>
        </w:rPr>
      </w:pPr>
      <w:r>
        <w:rPr>
          <w:rFonts w:eastAsiaTheme="minorEastAsia" w:hint="eastAsia"/>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B56311" w:rsidRDefault="00142920">
      <w:pPr>
        <w:spacing w:line="360" w:lineRule="auto"/>
        <w:ind w:firstLineChars="200" w:firstLine="420"/>
        <w:rPr>
          <w:rFonts w:eastAsiaTheme="minorEastAsia"/>
          <w:szCs w:val="21"/>
        </w:rPr>
      </w:pPr>
      <w:r>
        <w:rPr>
          <w:rFonts w:eastAsiaTheme="minorEastAsia" w:hint="eastAsia"/>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B56311" w:rsidRDefault="00142920">
      <w:pPr>
        <w:spacing w:line="360" w:lineRule="auto"/>
        <w:ind w:firstLineChars="200" w:firstLine="420"/>
        <w:rPr>
          <w:rFonts w:eastAsiaTheme="minorEastAsia"/>
          <w:szCs w:val="21"/>
        </w:rPr>
      </w:pPr>
      <w:r>
        <w:rPr>
          <w:rFonts w:eastAsiaTheme="minorEastAsia" w:hint="eastAsia"/>
          <w:szCs w:val="21"/>
        </w:rPr>
        <w:t>公平交易的实现措施和执行程</w:t>
      </w:r>
      <w:r>
        <w:rPr>
          <w:rFonts w:eastAsiaTheme="minorEastAsia" w:hint="eastAsia"/>
          <w:szCs w:val="21"/>
        </w:rPr>
        <w:t>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w:t>
      </w:r>
      <w:r>
        <w:rPr>
          <w:rFonts w:eastAsiaTheme="minorEastAsia" w:hint="eastAsia"/>
          <w:szCs w:val="21"/>
        </w:rPr>
        <w:t>立事中和事后的同向交易、异常交易监控分析机制，对于发现的异常问题进行提示，并要求投资组合经理解释说明。</w:t>
      </w:r>
    </w:p>
    <w:p w:rsidR="00B56311" w:rsidRDefault="00142920">
      <w:pPr>
        <w:spacing w:line="360" w:lineRule="auto"/>
        <w:ind w:firstLineChars="200" w:firstLine="420"/>
        <w:rPr>
          <w:rFonts w:eastAsiaTheme="minorEastAsia"/>
          <w:szCs w:val="21"/>
        </w:rPr>
      </w:pPr>
      <w:r>
        <w:rPr>
          <w:rFonts w:eastAsiaTheme="minorEastAsia" w:hint="eastAsia"/>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4.3.2公平交易制度的执行情况</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本报告期内，上述公平交易制度和控制方法总体执行情况良好，未发现旗下投资组合之间存在不公平交易现象。</w:t>
      </w:r>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4.3.3异常交易行为的专项说明</w:t>
      </w:r>
    </w:p>
    <w:p w:rsidR="00B56311" w:rsidRDefault="00142920">
      <w:pPr>
        <w:spacing w:line="360" w:lineRule="auto"/>
        <w:ind w:firstLineChars="200" w:firstLine="420"/>
        <w:rPr>
          <w:rFonts w:eastAsiaTheme="minorEastAsia"/>
          <w:szCs w:val="21"/>
        </w:rPr>
      </w:pPr>
      <w:r>
        <w:rPr>
          <w:rFonts w:eastAsiaTheme="minorEastAsia" w:hint="eastAsia"/>
          <w:szCs w:val="21"/>
        </w:rPr>
        <w:t>本报告期内，未发现本基金有可能导致不公平交易和利益输送的异常交易。</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本报告期内，本公司旗下所有投资组合参与的交易所公开竞价交易中，同日反向交易成交较少的单边交易量超过该证券当日成交量的</w:t>
      </w:r>
      <w:r w:rsidRPr="00353207">
        <w:rPr>
          <w:rFonts w:eastAsiaTheme="minorEastAsia" w:hint="eastAsia"/>
          <w:szCs w:val="21"/>
        </w:rPr>
        <w:t>5%</w:t>
      </w:r>
      <w:r w:rsidRPr="00353207">
        <w:rPr>
          <w:rFonts w:eastAsiaTheme="minorEastAsia" w:hint="eastAsia"/>
          <w:szCs w:val="21"/>
        </w:rPr>
        <w:t>的交易共有</w:t>
      </w:r>
      <w:r w:rsidRPr="00353207">
        <w:rPr>
          <w:rFonts w:eastAsiaTheme="minorEastAsia" w:hint="eastAsia"/>
          <w:szCs w:val="21"/>
        </w:rPr>
        <w:t>116</w:t>
      </w:r>
      <w:r w:rsidRPr="00353207">
        <w:rPr>
          <w:rFonts w:eastAsiaTheme="minorEastAsia" w:hint="eastAsia"/>
          <w:szCs w:val="21"/>
        </w:rPr>
        <w:t>次，其中</w:t>
      </w:r>
      <w:r w:rsidRPr="00353207">
        <w:rPr>
          <w:rFonts w:eastAsiaTheme="minorEastAsia" w:hint="eastAsia"/>
          <w:szCs w:val="21"/>
        </w:rPr>
        <w:t>114</w:t>
      </w:r>
      <w:r w:rsidRPr="00353207">
        <w:rPr>
          <w:rFonts w:eastAsiaTheme="minorEastAsia" w:hint="eastAsia"/>
          <w:szCs w:val="21"/>
        </w:rPr>
        <w:t>次为旗下指数及量化组合因投资策略需要和其他组合发生反向交易</w:t>
      </w:r>
      <w:r w:rsidRPr="00353207">
        <w:rPr>
          <w:rFonts w:eastAsiaTheme="minorEastAsia" w:hint="eastAsia"/>
          <w:szCs w:val="21"/>
        </w:rPr>
        <w:t>, 2</w:t>
      </w:r>
      <w:r w:rsidRPr="00353207">
        <w:rPr>
          <w:rFonts w:eastAsiaTheme="minorEastAsia" w:hint="eastAsia"/>
          <w:szCs w:val="21"/>
        </w:rPr>
        <w:t>次为不同基金经理管理的组合间因投资策略不同而发生的反向交易，有关基金经理按规定履行了审批程序。</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18" w:name="_Toc35532630"/>
      <w:r w:rsidRPr="00D0515B">
        <w:rPr>
          <w:rFonts w:asciiTheme="minorEastAsia" w:eastAsiaTheme="minorEastAsia" w:hAnsiTheme="minorEastAsia" w:cs="Times New Roman" w:hint="eastAsia"/>
          <w:kern w:val="0"/>
          <w:sz w:val="21"/>
          <w:szCs w:val="21"/>
        </w:rPr>
        <w:t>4.4</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管理人对报告期内基金的投资策略和业绩表现的说明</w:t>
      </w:r>
      <w:bookmarkEnd w:id="18"/>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4.4.1报告期内基金投资策略和运作分析</w:t>
      </w:r>
    </w:p>
    <w:p w:rsidR="00B56311" w:rsidRDefault="00142920">
      <w:pPr>
        <w:spacing w:line="360" w:lineRule="auto"/>
        <w:ind w:firstLineChars="200" w:firstLine="420"/>
        <w:rPr>
          <w:rFonts w:eastAsiaTheme="minorEastAsia"/>
          <w:szCs w:val="21"/>
        </w:rPr>
      </w:pPr>
      <w:r>
        <w:rPr>
          <w:rFonts w:eastAsiaTheme="minorEastAsia" w:hint="eastAsia"/>
          <w:szCs w:val="21"/>
        </w:rPr>
        <w:t>2019</w:t>
      </w:r>
      <w:r>
        <w:rPr>
          <w:rFonts w:eastAsiaTheme="minorEastAsia" w:hint="eastAsia"/>
          <w:szCs w:val="21"/>
        </w:rPr>
        <w:t>年我国宏观经济继续面临较大的下行压力，整体呈窄幅波动。</w:t>
      </w:r>
      <w:r>
        <w:rPr>
          <w:rFonts w:eastAsiaTheme="minorEastAsia" w:hint="eastAsia"/>
          <w:szCs w:val="21"/>
        </w:rPr>
        <w:t>GDP</w:t>
      </w:r>
      <w:r>
        <w:rPr>
          <w:rFonts w:eastAsiaTheme="minorEastAsia" w:hint="eastAsia"/>
          <w:szCs w:val="21"/>
        </w:rPr>
        <w:t>增速从一季度的</w:t>
      </w:r>
      <w:r>
        <w:rPr>
          <w:rFonts w:eastAsiaTheme="minorEastAsia" w:hint="eastAsia"/>
          <w:szCs w:val="21"/>
        </w:rPr>
        <w:t>6.4%</w:t>
      </w:r>
      <w:r>
        <w:rPr>
          <w:rFonts w:eastAsiaTheme="minorEastAsia" w:hint="eastAsia"/>
          <w:szCs w:val="21"/>
        </w:rPr>
        <w:t>降至四季度的</w:t>
      </w:r>
      <w:r>
        <w:rPr>
          <w:rFonts w:eastAsiaTheme="minorEastAsia" w:hint="eastAsia"/>
          <w:szCs w:val="21"/>
        </w:rPr>
        <w:t>6.0%</w:t>
      </w:r>
      <w:r>
        <w:rPr>
          <w:rFonts w:eastAsiaTheme="minorEastAsia" w:hint="eastAsia"/>
          <w:szCs w:val="21"/>
        </w:rPr>
        <w:t>。前三季度，全国规模以上工业增加值同比增长</w:t>
      </w:r>
      <w:r>
        <w:rPr>
          <w:rFonts w:eastAsiaTheme="minorEastAsia" w:hint="eastAsia"/>
          <w:szCs w:val="21"/>
        </w:rPr>
        <w:t>5.6%</w:t>
      </w:r>
      <w:r>
        <w:rPr>
          <w:rFonts w:eastAsiaTheme="minorEastAsia" w:hint="eastAsia"/>
          <w:szCs w:val="21"/>
        </w:rPr>
        <w:t>，社会消费品零售总额增长</w:t>
      </w:r>
      <w:r>
        <w:rPr>
          <w:rFonts w:eastAsiaTheme="minorEastAsia" w:hint="eastAsia"/>
          <w:szCs w:val="21"/>
        </w:rPr>
        <w:t>8.2%</w:t>
      </w:r>
      <w:r>
        <w:rPr>
          <w:rFonts w:eastAsiaTheme="minorEastAsia" w:hint="eastAsia"/>
          <w:szCs w:val="21"/>
        </w:rPr>
        <w:t>，固定资产投资增长</w:t>
      </w:r>
      <w:r>
        <w:rPr>
          <w:rFonts w:eastAsiaTheme="minorEastAsia" w:hint="eastAsia"/>
          <w:szCs w:val="21"/>
        </w:rPr>
        <w:t>5.5%</w:t>
      </w:r>
      <w:r>
        <w:rPr>
          <w:rFonts w:eastAsiaTheme="minorEastAsia" w:hint="eastAsia"/>
          <w:szCs w:val="21"/>
        </w:rPr>
        <w:t>。房地产开发投资保持坚韧，基建、制造业投资偏弱，总投资增速有所回落。通胀方面，全年大多时段（除一季度和四季度后段</w:t>
      </w:r>
      <w:r>
        <w:rPr>
          <w:rFonts w:eastAsiaTheme="minorEastAsia" w:hint="eastAsia"/>
          <w:szCs w:val="21"/>
        </w:rPr>
        <w:t>）都是</w:t>
      </w:r>
      <w:r>
        <w:rPr>
          <w:rFonts w:eastAsiaTheme="minorEastAsia" w:hint="eastAsia"/>
          <w:szCs w:val="21"/>
        </w:rPr>
        <w:t>CPI</w:t>
      </w:r>
      <w:r>
        <w:rPr>
          <w:rFonts w:eastAsiaTheme="minorEastAsia" w:hint="eastAsia"/>
          <w:szCs w:val="21"/>
        </w:rPr>
        <w:t>上行、</w:t>
      </w:r>
      <w:r>
        <w:rPr>
          <w:rFonts w:eastAsiaTheme="minorEastAsia" w:hint="eastAsia"/>
          <w:szCs w:val="21"/>
        </w:rPr>
        <w:t>PPI</w:t>
      </w:r>
      <w:r>
        <w:rPr>
          <w:rFonts w:eastAsiaTheme="minorEastAsia" w:hint="eastAsia"/>
          <w:szCs w:val="21"/>
        </w:rPr>
        <w:t>下行，整体呈现微滞涨的特征。一季度</w:t>
      </w:r>
      <w:r>
        <w:rPr>
          <w:rFonts w:eastAsiaTheme="minorEastAsia" w:hint="eastAsia"/>
          <w:szCs w:val="21"/>
        </w:rPr>
        <w:t>CPI</w:t>
      </w:r>
      <w:r>
        <w:rPr>
          <w:rFonts w:eastAsiaTheme="minorEastAsia" w:hint="eastAsia"/>
          <w:szCs w:val="21"/>
        </w:rPr>
        <w:t>和</w:t>
      </w:r>
      <w:r>
        <w:rPr>
          <w:rFonts w:eastAsiaTheme="minorEastAsia" w:hint="eastAsia"/>
          <w:szCs w:val="21"/>
        </w:rPr>
        <w:t>PPI</w:t>
      </w:r>
      <w:r>
        <w:rPr>
          <w:rFonts w:eastAsiaTheme="minorEastAsia" w:hint="eastAsia"/>
          <w:szCs w:val="21"/>
        </w:rPr>
        <w:t>一起向上，</w:t>
      </w:r>
      <w:r>
        <w:rPr>
          <w:rFonts w:eastAsiaTheme="minorEastAsia" w:hint="eastAsia"/>
          <w:szCs w:val="21"/>
        </w:rPr>
        <w:t>4</w:t>
      </w:r>
      <w:r>
        <w:rPr>
          <w:rFonts w:eastAsiaTheme="minorEastAsia" w:hint="eastAsia"/>
          <w:szCs w:val="21"/>
        </w:rPr>
        <w:t>月之后</w:t>
      </w:r>
      <w:r>
        <w:rPr>
          <w:rFonts w:eastAsiaTheme="minorEastAsia" w:hint="eastAsia"/>
          <w:szCs w:val="21"/>
        </w:rPr>
        <w:t>CPI</w:t>
      </w:r>
      <w:r>
        <w:rPr>
          <w:rFonts w:eastAsiaTheme="minorEastAsia" w:hint="eastAsia"/>
          <w:szCs w:val="21"/>
        </w:rPr>
        <w:t>上行和</w:t>
      </w:r>
      <w:r>
        <w:rPr>
          <w:rFonts w:eastAsiaTheme="minorEastAsia" w:hint="eastAsia"/>
          <w:szCs w:val="21"/>
        </w:rPr>
        <w:t>PPI</w:t>
      </w:r>
      <w:r>
        <w:rPr>
          <w:rFonts w:eastAsiaTheme="minorEastAsia" w:hint="eastAsia"/>
          <w:szCs w:val="21"/>
        </w:rPr>
        <w:t>下行并存，直到</w:t>
      </w:r>
      <w:r>
        <w:rPr>
          <w:rFonts w:eastAsiaTheme="minorEastAsia" w:hint="eastAsia"/>
          <w:szCs w:val="21"/>
        </w:rPr>
        <w:t>10</w:t>
      </w:r>
      <w:r>
        <w:rPr>
          <w:rFonts w:eastAsiaTheme="minorEastAsia" w:hint="eastAsia"/>
          <w:szCs w:val="21"/>
        </w:rPr>
        <w:t>月份由于猪肉价格上涨因素带动</w:t>
      </w:r>
      <w:r>
        <w:rPr>
          <w:rFonts w:eastAsiaTheme="minorEastAsia" w:hint="eastAsia"/>
          <w:szCs w:val="21"/>
        </w:rPr>
        <w:t>CPI</w:t>
      </w:r>
      <w:r>
        <w:rPr>
          <w:rFonts w:eastAsiaTheme="minorEastAsia" w:hint="eastAsia"/>
          <w:szCs w:val="21"/>
        </w:rPr>
        <w:t>大幅上行。政策层面，全年货币政策整体延续了</w:t>
      </w:r>
      <w:r>
        <w:rPr>
          <w:rFonts w:eastAsiaTheme="minorEastAsia" w:hint="eastAsia"/>
          <w:szCs w:val="21"/>
        </w:rPr>
        <w:t>2018</w:t>
      </w:r>
      <w:r>
        <w:rPr>
          <w:rFonts w:eastAsiaTheme="minorEastAsia" w:hint="eastAsia"/>
          <w:szCs w:val="21"/>
        </w:rPr>
        <w:t>年</w:t>
      </w:r>
      <w:r>
        <w:rPr>
          <w:rFonts w:eastAsiaTheme="minorEastAsia" w:hint="eastAsia"/>
          <w:szCs w:val="21"/>
        </w:rPr>
        <w:t>12</w:t>
      </w:r>
      <w:r>
        <w:rPr>
          <w:rFonts w:eastAsiaTheme="minorEastAsia" w:hint="eastAsia"/>
          <w:szCs w:val="21"/>
        </w:rPr>
        <w:t>月中央经济工作会议的逆周期调节基调，政策的结构性导向更加明显，</w:t>
      </w:r>
      <w:r>
        <w:rPr>
          <w:rFonts w:eastAsiaTheme="minorEastAsia" w:hint="eastAsia"/>
          <w:szCs w:val="21"/>
        </w:rPr>
        <w:t>TMLF</w:t>
      </w:r>
      <w:r>
        <w:rPr>
          <w:rFonts w:eastAsiaTheme="minorEastAsia" w:hint="eastAsia"/>
          <w:szCs w:val="21"/>
        </w:rPr>
        <w:t>主要依据金融机构支持小微的情况确定，结构性降准精准指向了特定区域内城商行和农商行。在政策节奏上，年初</w:t>
      </w:r>
      <w:r>
        <w:rPr>
          <w:rFonts w:eastAsiaTheme="minorEastAsia" w:hint="eastAsia"/>
          <w:szCs w:val="21"/>
        </w:rPr>
        <w:t>1</w:t>
      </w:r>
      <w:r>
        <w:rPr>
          <w:rFonts w:eastAsiaTheme="minorEastAsia" w:hint="eastAsia"/>
          <w:szCs w:val="21"/>
        </w:rPr>
        <w:t>月央行两次降准，并推出</w:t>
      </w:r>
      <w:r>
        <w:rPr>
          <w:rFonts w:eastAsiaTheme="minorEastAsia" w:hint="eastAsia"/>
          <w:szCs w:val="21"/>
        </w:rPr>
        <w:t>TMLF</w:t>
      </w:r>
      <w:r>
        <w:rPr>
          <w:rFonts w:eastAsiaTheme="minorEastAsia" w:hint="eastAsia"/>
          <w:szCs w:val="21"/>
        </w:rPr>
        <w:t>变相降息，政策力度比较大。</w:t>
      </w:r>
      <w:r>
        <w:rPr>
          <w:rFonts w:eastAsiaTheme="minorEastAsia" w:hint="eastAsia"/>
          <w:szCs w:val="21"/>
        </w:rPr>
        <w:t>4</w:t>
      </w:r>
      <w:r>
        <w:rPr>
          <w:rFonts w:eastAsiaTheme="minorEastAsia" w:hint="eastAsia"/>
          <w:szCs w:val="21"/>
        </w:rPr>
        <w:t>月以后，政治局会议要求政策转为以供改为主，货币政策力度和工具选择逐</w:t>
      </w:r>
      <w:r>
        <w:rPr>
          <w:rFonts w:eastAsiaTheme="minorEastAsia" w:hint="eastAsia"/>
          <w:szCs w:val="21"/>
        </w:rPr>
        <w:t>步趋于审慎，更加注重结构性调整和松紧适度。央行推出</w:t>
      </w:r>
      <w:r>
        <w:rPr>
          <w:rFonts w:eastAsiaTheme="minorEastAsia" w:hint="eastAsia"/>
          <w:szCs w:val="21"/>
        </w:rPr>
        <w:t>LPR</w:t>
      </w:r>
      <w:r>
        <w:rPr>
          <w:rFonts w:eastAsiaTheme="minorEastAsia" w:hint="eastAsia"/>
          <w:szCs w:val="21"/>
        </w:rPr>
        <w:t>改革，直接将</w:t>
      </w:r>
      <w:r>
        <w:rPr>
          <w:rFonts w:eastAsiaTheme="minorEastAsia" w:hint="eastAsia"/>
          <w:szCs w:val="21"/>
        </w:rPr>
        <w:t>MLF</w:t>
      </w:r>
      <w:r>
        <w:rPr>
          <w:rFonts w:eastAsiaTheme="minorEastAsia" w:hint="eastAsia"/>
          <w:szCs w:val="21"/>
        </w:rPr>
        <w:t>利率、</w:t>
      </w:r>
      <w:r>
        <w:rPr>
          <w:rFonts w:eastAsiaTheme="minorEastAsia" w:hint="eastAsia"/>
          <w:szCs w:val="21"/>
        </w:rPr>
        <w:t>LPR</w:t>
      </w:r>
      <w:r>
        <w:rPr>
          <w:rFonts w:eastAsiaTheme="minorEastAsia" w:hint="eastAsia"/>
          <w:szCs w:val="21"/>
        </w:rPr>
        <w:t>利率和贷款利率挂钩，疏导货币政策利率向贷款利率的传导路径，这是央行转向价格型调控的关键一步。全年债券市场收益率中枢在底部震荡，收益率曲线形态一度平坦化。货币市场利率在二季度迅速下行后维持平稳的走势，货币市场基金的收益全年缓慢下行。</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报告期内，本基金的运作仍以保证资产的流动性为首要任务，降低了组合的剩余期限，并提高了现金资产的配置比例。本基金抓住年末市场资金利率阶段性走高的机会，提高了同业存单的配置比例，提高了组合的收益。</w:t>
      </w:r>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4.4.2报告期内基金的业绩表现</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本基金本报告期内</w:t>
      </w:r>
      <w:r w:rsidRPr="00353207">
        <w:rPr>
          <w:rFonts w:eastAsiaTheme="minorEastAsia" w:hint="eastAsia"/>
          <w:szCs w:val="21"/>
        </w:rPr>
        <w:t>A</w:t>
      </w:r>
      <w:r w:rsidRPr="00353207">
        <w:rPr>
          <w:rFonts w:eastAsiaTheme="minorEastAsia" w:hint="eastAsia"/>
          <w:szCs w:val="21"/>
        </w:rPr>
        <w:t>类基金份额净值收益率为</w:t>
      </w:r>
      <w:r w:rsidRPr="00353207">
        <w:rPr>
          <w:rFonts w:eastAsiaTheme="minorEastAsia" w:hint="eastAsia"/>
          <w:szCs w:val="21"/>
        </w:rPr>
        <w:t>2.2759%</w:t>
      </w:r>
      <w:r w:rsidRPr="00353207">
        <w:rPr>
          <w:rFonts w:eastAsiaTheme="minorEastAsia" w:hint="eastAsia"/>
          <w:szCs w:val="21"/>
        </w:rPr>
        <w:t>；</w:t>
      </w:r>
      <w:r w:rsidRPr="00353207">
        <w:rPr>
          <w:rFonts w:eastAsiaTheme="minorEastAsia" w:hint="eastAsia"/>
          <w:szCs w:val="21"/>
        </w:rPr>
        <w:t>B</w:t>
      </w:r>
      <w:r w:rsidRPr="00353207">
        <w:rPr>
          <w:rFonts w:eastAsiaTheme="minorEastAsia" w:hint="eastAsia"/>
          <w:szCs w:val="21"/>
        </w:rPr>
        <w:t>类基金份额净值收益率为</w:t>
      </w:r>
      <w:r w:rsidRPr="00353207">
        <w:rPr>
          <w:rFonts w:eastAsiaTheme="minorEastAsia" w:hint="eastAsia"/>
          <w:szCs w:val="21"/>
        </w:rPr>
        <w:t>2.5216%</w:t>
      </w:r>
      <w:r w:rsidRPr="00353207">
        <w:rPr>
          <w:rFonts w:eastAsiaTheme="minorEastAsia" w:hint="eastAsia"/>
          <w:szCs w:val="21"/>
        </w:rPr>
        <w:t>；</w:t>
      </w:r>
      <w:r w:rsidRPr="00353207">
        <w:rPr>
          <w:rFonts w:eastAsiaTheme="minorEastAsia" w:hint="eastAsia"/>
          <w:szCs w:val="21"/>
        </w:rPr>
        <w:t>E</w:t>
      </w:r>
      <w:r w:rsidRPr="00353207">
        <w:rPr>
          <w:rFonts w:eastAsiaTheme="minorEastAsia" w:hint="eastAsia"/>
          <w:szCs w:val="21"/>
        </w:rPr>
        <w:t>类基金份额净值收益率为</w:t>
      </w:r>
      <w:r w:rsidRPr="00353207">
        <w:rPr>
          <w:rFonts w:eastAsiaTheme="minorEastAsia" w:hint="eastAsia"/>
          <w:szCs w:val="21"/>
        </w:rPr>
        <w:t>2.2662%</w:t>
      </w:r>
      <w:r w:rsidRPr="00353207">
        <w:rPr>
          <w:rFonts w:eastAsiaTheme="minorEastAsia" w:hint="eastAsia"/>
          <w:szCs w:val="21"/>
        </w:rPr>
        <w:t>；同期业绩比较基准收益率为</w:t>
      </w:r>
      <w:r w:rsidRPr="00353207">
        <w:rPr>
          <w:rFonts w:eastAsiaTheme="minorEastAsia" w:hint="eastAsia"/>
          <w:szCs w:val="21"/>
        </w:rPr>
        <w:t>0.3506%</w:t>
      </w:r>
      <w:r w:rsidRPr="00353207">
        <w:rPr>
          <w:rFonts w:eastAsiaTheme="minorEastAsia" w:hint="eastAsia"/>
          <w:szCs w:val="21"/>
        </w:rPr>
        <w:t>。</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19" w:name="_Toc35532631"/>
      <w:r w:rsidRPr="00D0515B">
        <w:rPr>
          <w:rFonts w:asciiTheme="minorEastAsia" w:eastAsiaTheme="minorEastAsia" w:hAnsiTheme="minorEastAsia" w:cs="Times New Roman" w:hint="eastAsia"/>
          <w:kern w:val="0"/>
          <w:sz w:val="21"/>
          <w:szCs w:val="21"/>
        </w:rPr>
        <w:t>4.5</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管理人对宏观经济、证券市场及行业走势的简要展望</w:t>
      </w:r>
      <w:bookmarkEnd w:id="19"/>
    </w:p>
    <w:p w:rsidR="00B56311" w:rsidRDefault="00142920">
      <w:pPr>
        <w:spacing w:line="360" w:lineRule="auto"/>
        <w:ind w:firstLineChars="200" w:firstLine="420"/>
        <w:rPr>
          <w:rFonts w:eastAsiaTheme="minorEastAsia"/>
          <w:szCs w:val="21"/>
        </w:rPr>
      </w:pPr>
      <w:r>
        <w:rPr>
          <w:rFonts w:eastAsiaTheme="minorEastAsia" w:hint="eastAsia"/>
          <w:szCs w:val="21"/>
        </w:rPr>
        <w:t>展望未来，考虑到当前财政和货币政策体现出清晰的逆周期调节思路，政策脉冲可能使经济整体相比</w:t>
      </w:r>
      <w:r>
        <w:rPr>
          <w:rFonts w:eastAsiaTheme="minorEastAsia" w:hint="eastAsia"/>
          <w:szCs w:val="21"/>
        </w:rPr>
        <w:t>19</w:t>
      </w:r>
      <w:r>
        <w:rPr>
          <w:rFonts w:eastAsiaTheme="minorEastAsia" w:hint="eastAsia"/>
          <w:szCs w:val="21"/>
        </w:rPr>
        <w:t>年有所回升，但考虑到疫情冲击以及地产、通胀等风险因素影响，后续经济下行风险仍在。经济方面，基建周期受到稳增长政策效应持续叠加与财政政策空间打开的影响，</w:t>
      </w:r>
      <w:r>
        <w:rPr>
          <w:rFonts w:eastAsiaTheme="minorEastAsia" w:hint="eastAsia"/>
          <w:szCs w:val="21"/>
        </w:rPr>
        <w:t>2</w:t>
      </w:r>
      <w:r>
        <w:rPr>
          <w:rFonts w:eastAsiaTheme="minorEastAsia" w:hint="eastAsia"/>
          <w:szCs w:val="21"/>
        </w:rPr>
        <w:t>020</w:t>
      </w:r>
      <w:r>
        <w:rPr>
          <w:rFonts w:eastAsiaTheme="minorEastAsia" w:hint="eastAsia"/>
          <w:szCs w:val="21"/>
        </w:rPr>
        <w:t>年或将进入回升阶段。出口增速在全球贸易基本面修复与中美经贸磋商阶段性进展的环境下，可能略高于</w:t>
      </w:r>
      <w:r>
        <w:rPr>
          <w:rFonts w:eastAsiaTheme="minorEastAsia" w:hint="eastAsia"/>
          <w:szCs w:val="21"/>
        </w:rPr>
        <w:t>2019</w:t>
      </w:r>
      <w:r>
        <w:rPr>
          <w:rFonts w:eastAsiaTheme="minorEastAsia" w:hint="eastAsia"/>
          <w:szCs w:val="21"/>
        </w:rPr>
        <w:t>年。对房地产销售而言，“因城施策”可能使得销售增速保持低位稳定，预计在正负</w:t>
      </w:r>
      <w:r>
        <w:rPr>
          <w:rFonts w:eastAsiaTheme="minorEastAsia" w:hint="eastAsia"/>
          <w:szCs w:val="21"/>
        </w:rPr>
        <w:t>2%</w:t>
      </w:r>
      <w:r>
        <w:rPr>
          <w:rFonts w:eastAsiaTheme="minorEastAsia" w:hint="eastAsia"/>
          <w:szCs w:val="21"/>
        </w:rPr>
        <w:t>之间；新开工平稳与竣工持续回升影响下，地产投资将缓速回落。目前制造业处于盈利与库存同时回落的主动去库存阶段，且已接近历史底部，制造业投资将随基建、出口复苏，产能周期开启并小幅向上，但弹性可能偏低。</w:t>
      </w:r>
      <w:r>
        <w:rPr>
          <w:rFonts w:eastAsiaTheme="minorEastAsia" w:hint="eastAsia"/>
          <w:szCs w:val="21"/>
        </w:rPr>
        <w:t>2019</w:t>
      </w:r>
      <w:r>
        <w:rPr>
          <w:rFonts w:eastAsiaTheme="minorEastAsia" w:hint="eastAsia"/>
          <w:szCs w:val="21"/>
        </w:rPr>
        <w:t>年老旧小区改造计划逐步实施，预计旧改将接力棚改，成为</w:t>
      </w:r>
      <w:r>
        <w:rPr>
          <w:rFonts w:eastAsiaTheme="minorEastAsia" w:hint="eastAsia"/>
          <w:szCs w:val="21"/>
        </w:rPr>
        <w:t>2020</w:t>
      </w:r>
      <w:r>
        <w:rPr>
          <w:rFonts w:eastAsiaTheme="minorEastAsia" w:hint="eastAsia"/>
          <w:szCs w:val="21"/>
        </w:rPr>
        <w:t>年基建起、地产落的另外一个影响因素。通胀方面，</w:t>
      </w:r>
      <w:r>
        <w:rPr>
          <w:rFonts w:eastAsiaTheme="minorEastAsia" w:hint="eastAsia"/>
          <w:szCs w:val="21"/>
        </w:rPr>
        <w:t>CPI</w:t>
      </w:r>
      <w:r>
        <w:rPr>
          <w:rFonts w:eastAsiaTheme="minorEastAsia" w:hint="eastAsia"/>
          <w:szCs w:val="21"/>
        </w:rPr>
        <w:t>预计</w:t>
      </w:r>
      <w:r>
        <w:rPr>
          <w:rFonts w:eastAsiaTheme="minorEastAsia" w:hint="eastAsia"/>
          <w:szCs w:val="21"/>
        </w:rPr>
        <w:t>2020</w:t>
      </w:r>
      <w:r>
        <w:rPr>
          <w:rFonts w:eastAsiaTheme="minorEastAsia" w:hint="eastAsia"/>
          <w:szCs w:val="21"/>
        </w:rPr>
        <w:t>年</w:t>
      </w:r>
      <w:r>
        <w:rPr>
          <w:rFonts w:eastAsiaTheme="minorEastAsia" w:hint="eastAsia"/>
          <w:szCs w:val="21"/>
        </w:rPr>
        <w:t>8</w:t>
      </w:r>
      <w:r>
        <w:rPr>
          <w:rFonts w:eastAsiaTheme="minorEastAsia" w:hint="eastAsia"/>
          <w:szCs w:val="21"/>
        </w:rPr>
        <w:t>月之前中枢都会偏高；但走势前高后低相对确定，</w:t>
      </w:r>
      <w:r>
        <w:rPr>
          <w:rFonts w:eastAsiaTheme="minorEastAsia" w:hint="eastAsia"/>
          <w:szCs w:val="21"/>
        </w:rPr>
        <w:t>2020</w:t>
      </w:r>
      <w:r>
        <w:rPr>
          <w:rFonts w:eastAsiaTheme="minorEastAsia" w:hint="eastAsia"/>
          <w:szCs w:val="21"/>
        </w:rPr>
        <w:t>年</w:t>
      </w:r>
      <w:r>
        <w:rPr>
          <w:rFonts w:eastAsiaTheme="minorEastAsia" w:hint="eastAsia"/>
          <w:szCs w:val="21"/>
        </w:rPr>
        <w:t>1</w:t>
      </w:r>
      <w:r>
        <w:rPr>
          <w:rFonts w:eastAsiaTheme="minorEastAsia" w:hint="eastAsia"/>
          <w:szCs w:val="21"/>
        </w:rPr>
        <w:t>月有较大概率是全年高点。总体趋势前高后低，</w:t>
      </w:r>
      <w:r>
        <w:rPr>
          <w:rFonts w:eastAsiaTheme="minorEastAsia" w:hint="eastAsia"/>
          <w:szCs w:val="21"/>
        </w:rPr>
        <w:t>2019</w:t>
      </w:r>
      <w:r>
        <w:rPr>
          <w:rFonts w:eastAsiaTheme="minorEastAsia" w:hint="eastAsia"/>
          <w:szCs w:val="21"/>
        </w:rPr>
        <w:t>年</w:t>
      </w:r>
      <w:r>
        <w:rPr>
          <w:rFonts w:eastAsiaTheme="minorEastAsia" w:hint="eastAsia"/>
          <w:szCs w:val="21"/>
        </w:rPr>
        <w:t>10</w:t>
      </w:r>
      <w:r>
        <w:rPr>
          <w:rFonts w:eastAsiaTheme="minorEastAsia" w:hint="eastAsia"/>
          <w:szCs w:val="21"/>
        </w:rPr>
        <w:t>月触底后</w:t>
      </w:r>
      <w:r>
        <w:rPr>
          <w:rFonts w:eastAsiaTheme="minorEastAsia" w:hint="eastAsia"/>
          <w:szCs w:val="21"/>
        </w:rPr>
        <w:t>2020</w:t>
      </w:r>
      <w:r>
        <w:rPr>
          <w:rFonts w:eastAsiaTheme="minorEastAsia" w:hint="eastAsia"/>
          <w:szCs w:val="21"/>
        </w:rPr>
        <w:t>年上半年逐步回升，下半年回升斜率相对趋缓，全年大部分时段位于正增长区间。政策方面，无论是财政政策还是货币政策都以逆周期调节为基调，预计政策态度仍将延续</w:t>
      </w:r>
      <w:r>
        <w:rPr>
          <w:rFonts w:eastAsiaTheme="minorEastAsia" w:hint="eastAsia"/>
          <w:szCs w:val="21"/>
        </w:rPr>
        <w:t>19</w:t>
      </w:r>
      <w:r>
        <w:rPr>
          <w:rFonts w:eastAsiaTheme="minorEastAsia" w:hint="eastAsia"/>
          <w:szCs w:val="21"/>
        </w:rPr>
        <w:t>年，一方面中央财政发力带动地方财政部分发力，从基建等角度直接拉动需求；另一方面货币政策延续偏宽松，可能出现进一步降准降息，通过</w:t>
      </w:r>
      <w:r>
        <w:rPr>
          <w:rFonts w:eastAsiaTheme="minorEastAsia" w:hint="eastAsia"/>
          <w:szCs w:val="21"/>
        </w:rPr>
        <w:t>LPR</w:t>
      </w:r>
      <w:r>
        <w:rPr>
          <w:rFonts w:eastAsiaTheme="minorEastAsia" w:hint="eastAsia"/>
          <w:szCs w:val="21"/>
        </w:rPr>
        <w:t>改革疏通货币政策利率向贷款利率传导的机制，降低企业融资成本，改善企业特别是民企融资环境，推动融</w:t>
      </w:r>
      <w:r>
        <w:rPr>
          <w:rFonts w:eastAsiaTheme="minorEastAsia" w:hint="eastAsia"/>
          <w:szCs w:val="21"/>
        </w:rPr>
        <w:t>资需求的自我修复。但如果经济出现回升，政策可能相应撤退，因此应关注政策撤退后的不利影响。对于货币市场基金的运作而言，由于收益率曲线短端处于低位且较为平坦，我们将更加关注利率波动的风险。防范利率风险、保证组合的流动性是我们未来主要的管理目标。</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将坚持货币市场基金作为流动性管理工具的定位，继续保持投资组合较高的流动性。本基金将保持较低的剩余期限和较高的现金比例，并在货币市场工具的投资中把握波段操作的机会。基金管理人将坚持规范运作、审慎投资，勤勉尽责地为基金持有人谋求长期、稳定的回报。</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20" w:name="_Toc35532632"/>
      <w:r w:rsidRPr="00D0515B">
        <w:rPr>
          <w:rFonts w:asciiTheme="minorEastAsia" w:eastAsiaTheme="minorEastAsia" w:hAnsiTheme="minorEastAsia" w:cs="Times New Roman" w:hint="eastAsia"/>
          <w:kern w:val="0"/>
          <w:sz w:val="21"/>
          <w:szCs w:val="21"/>
        </w:rPr>
        <w:t>4.6</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管理人内部有关本基金的监察稽核工作情况</w:t>
      </w:r>
      <w:bookmarkEnd w:id="20"/>
    </w:p>
    <w:p w:rsidR="00B56311" w:rsidRDefault="00142920">
      <w:pPr>
        <w:spacing w:line="360" w:lineRule="auto"/>
        <w:ind w:firstLineChars="200" w:firstLine="420"/>
        <w:rPr>
          <w:rFonts w:eastAsiaTheme="minorEastAsia"/>
          <w:szCs w:val="21"/>
        </w:rPr>
      </w:pPr>
      <w:r>
        <w:rPr>
          <w:rFonts w:eastAsiaTheme="minorEastAsia" w:hint="eastAsia"/>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B56311" w:rsidRDefault="00142920">
      <w:pPr>
        <w:spacing w:line="360" w:lineRule="auto"/>
        <w:ind w:firstLineChars="200" w:firstLine="420"/>
        <w:rPr>
          <w:rFonts w:eastAsiaTheme="minorEastAsia"/>
          <w:szCs w:val="21"/>
        </w:rPr>
      </w:pPr>
      <w:r>
        <w:rPr>
          <w:rFonts w:eastAsiaTheme="minorEastAsia" w:hint="eastAsia"/>
          <w:szCs w:val="21"/>
        </w:rPr>
        <w:t>本年度，主要监察稽核工作及措施如下：</w:t>
      </w:r>
      <w:r>
        <w:rPr>
          <w:rFonts w:eastAsiaTheme="minorEastAsia" w:hint="eastAsia"/>
          <w:szCs w:val="21"/>
        </w:rPr>
        <w:t xml:space="preserve"> </w:t>
      </w:r>
    </w:p>
    <w:p w:rsidR="00B56311" w:rsidRDefault="00142920">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1</w:t>
      </w:r>
      <w:r>
        <w:rPr>
          <w:rFonts w:eastAsiaTheme="minorEastAsia" w:hint="eastAsia"/>
          <w:szCs w:val="21"/>
        </w:rPr>
        <w:t>）根据《关于规范金融机构资产管理业务的指导意见》《证券基金经营机构信息技术管理办法》以及科创板发行交易、转融通交易等方面的最新法规、监管要求以及公司业务发展实际，不断推动相关</w:t>
      </w:r>
      <w:r>
        <w:rPr>
          <w:rFonts w:eastAsiaTheme="minorEastAsia" w:hint="eastAsia"/>
          <w:szCs w:val="21"/>
        </w:rPr>
        <w:t>制度流程的建立、健全和完善，加强各项政策法规和制度措施的落实执行，适应公司产品与业务发展的需要，保持公司良好的内控环境。</w:t>
      </w:r>
    </w:p>
    <w:p w:rsidR="00B56311" w:rsidRDefault="00142920">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2</w:t>
      </w:r>
      <w:r>
        <w:rPr>
          <w:rFonts w:eastAsiaTheme="minorEastAsia" w:hint="eastAsia"/>
          <w:szCs w:val="21"/>
        </w:rPr>
        <w:t>）培育合规文化体系、严守合规底线、防控重大合规风险是监察稽核工作的重中之重。围绕这个工作重点，加大力度开展员工合规风控教育培训，进一步树立、强化“诚信、规范、专业、稳健”的基金行业文化理念和“忠实注意、谨慎勤勉”的信义义务意识，促进公司合规文化建设；持续完善制度流程和系统工具，重点规范和监控公平交易、异常交易、关联交易，严格防控内幕交易、市场操纵和利益输送等违法违规行为。</w:t>
      </w:r>
    </w:p>
    <w:p w:rsidR="00B56311" w:rsidRDefault="00142920">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3</w:t>
      </w:r>
      <w:r>
        <w:rPr>
          <w:rFonts w:eastAsiaTheme="minorEastAsia" w:hint="eastAsia"/>
          <w:szCs w:val="21"/>
        </w:rPr>
        <w:t>）坚持“保规范、防风险”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B56311" w:rsidRDefault="00142920">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4</w:t>
      </w:r>
      <w:r>
        <w:rPr>
          <w:rFonts w:eastAsiaTheme="minorEastAsia" w:hint="eastAsia"/>
          <w:szCs w:val="21"/>
        </w:rPr>
        <w:t>）有计划、有重点地对投研交易、销售、运营、人员规范、反洗钱等业务领域开展例行或专项监察检查，坚持以法律法规、基金合同以及公司规章制度为依据，不断查缺补漏</w:t>
      </w:r>
      <w:r>
        <w:rPr>
          <w:rFonts w:eastAsiaTheme="minorEastAsia" w:hint="eastAsia"/>
          <w:szCs w:val="21"/>
        </w:rPr>
        <w:t>、防微杜渐，推动公司合规、内控体系的健全完善。</w:t>
      </w:r>
    </w:p>
    <w:p w:rsidR="00B56311" w:rsidRDefault="00142920">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5</w:t>
      </w:r>
      <w:r>
        <w:rPr>
          <w:rFonts w:eastAsiaTheme="minorEastAsia" w:hint="eastAsia"/>
          <w:szCs w:val="21"/>
        </w:rPr>
        <w:t>）积极参与新产品设计、新业务拓展工作，就相关问题提供合规咨询建议，严格进行合规审查。</w:t>
      </w:r>
    </w:p>
    <w:p w:rsidR="00B56311" w:rsidRDefault="00142920">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6</w:t>
      </w:r>
      <w:r>
        <w:rPr>
          <w:rFonts w:eastAsiaTheme="minorEastAsia" w:hint="eastAsia"/>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了解客户、了解产品，将适当产品销售给适当客户”的职责义务，切实保障投资者合法权益。</w:t>
      </w:r>
    </w:p>
    <w:p w:rsidR="00B56311" w:rsidRDefault="00142920">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7</w:t>
      </w:r>
      <w:r>
        <w:rPr>
          <w:rFonts w:eastAsiaTheme="minorEastAsia" w:hint="eastAsia"/>
          <w:szCs w:val="21"/>
        </w:rPr>
        <w:t>）提高认识，主动作为，积极践行“风险为本”的反洗钱工作方法，贯</w:t>
      </w:r>
      <w:r>
        <w:rPr>
          <w:rFonts w:eastAsiaTheme="minorEastAsia" w:hint="eastAsia"/>
          <w:szCs w:val="21"/>
        </w:rPr>
        <w:t>彻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B56311" w:rsidRDefault="00142920">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8</w:t>
      </w:r>
      <w:r>
        <w:rPr>
          <w:rFonts w:eastAsiaTheme="minorEastAsia" w:hint="eastAsia"/>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B56311" w:rsidRDefault="00142920">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9</w:t>
      </w:r>
      <w:r>
        <w:rPr>
          <w:rFonts w:eastAsiaTheme="minorEastAsia" w:hint="eastAsia"/>
          <w:szCs w:val="21"/>
        </w:rPr>
        <w:t>）不断完善合规管控框架和机制，</w:t>
      </w:r>
      <w:r>
        <w:rPr>
          <w:rFonts w:eastAsiaTheme="minorEastAsia" w:hint="eastAsia"/>
          <w:szCs w:val="21"/>
        </w:rPr>
        <w:t>促进监察稽核自身工具手段和流程的完善，持续提升监察稽核工作的独立性、规范性、针对性与有效性。</w:t>
      </w:r>
    </w:p>
    <w:p w:rsidR="00B56311" w:rsidRDefault="00142920">
      <w:pPr>
        <w:spacing w:line="360" w:lineRule="auto"/>
        <w:ind w:firstLineChars="200" w:firstLine="420"/>
        <w:rPr>
          <w:rFonts w:eastAsiaTheme="minorEastAsia"/>
          <w:szCs w:val="21"/>
        </w:rPr>
      </w:pPr>
      <w:r>
        <w:rPr>
          <w:rFonts w:eastAsiaTheme="minorEastAsia" w:hint="eastAsia"/>
          <w:szCs w:val="21"/>
        </w:rPr>
        <w:t>截至</w:t>
      </w:r>
      <w:r>
        <w:rPr>
          <w:rFonts w:eastAsiaTheme="minorEastAsia" w:hint="eastAsia"/>
          <w:szCs w:val="21"/>
        </w:rPr>
        <w:t>2019</w:t>
      </w:r>
      <w:r>
        <w:rPr>
          <w:rFonts w:eastAsiaTheme="minorEastAsia" w:hint="eastAsia"/>
          <w:szCs w:val="21"/>
        </w:rPr>
        <w:t>年末，公司已通过</w:t>
      </w:r>
      <w:r>
        <w:rPr>
          <w:rFonts w:eastAsiaTheme="minorEastAsia" w:hint="eastAsia"/>
          <w:szCs w:val="21"/>
        </w:rPr>
        <w:t>GIPS</w:t>
      </w:r>
      <w:r>
        <w:rPr>
          <w:rFonts w:eastAsiaTheme="minorEastAsia" w:hint="eastAsia"/>
          <w:szCs w:val="21"/>
        </w:rPr>
        <w:t>（全球投资业绩标准）验证，获得</w:t>
      </w:r>
      <w:r>
        <w:rPr>
          <w:rFonts w:eastAsiaTheme="minorEastAsia" w:hint="eastAsia"/>
          <w:szCs w:val="21"/>
        </w:rPr>
        <w:t>GIPS</w:t>
      </w:r>
      <w:r>
        <w:rPr>
          <w:rFonts w:eastAsiaTheme="minorEastAsia" w:hint="eastAsia"/>
          <w:szCs w:val="21"/>
        </w:rPr>
        <w:t>验证报告，验证日期区间为</w:t>
      </w:r>
      <w:r>
        <w:rPr>
          <w:rFonts w:eastAsiaTheme="minorEastAsia" w:hint="eastAsia"/>
          <w:szCs w:val="21"/>
        </w:rPr>
        <w:t>2001</w:t>
      </w:r>
      <w:r>
        <w:rPr>
          <w:rFonts w:eastAsiaTheme="minorEastAsia" w:hint="eastAsia"/>
          <w:szCs w:val="21"/>
        </w:rPr>
        <w:t>年</w:t>
      </w:r>
      <w:r>
        <w:rPr>
          <w:rFonts w:eastAsiaTheme="minorEastAsia" w:hint="eastAsia"/>
          <w:szCs w:val="21"/>
        </w:rPr>
        <w:t>9</w:t>
      </w:r>
      <w:r>
        <w:rPr>
          <w:rFonts w:eastAsiaTheme="minorEastAsia" w:hint="eastAsia"/>
          <w:szCs w:val="21"/>
        </w:rPr>
        <w:t>月</w:t>
      </w:r>
      <w:r>
        <w:rPr>
          <w:rFonts w:eastAsiaTheme="minorEastAsia" w:hint="eastAsia"/>
          <w:szCs w:val="21"/>
        </w:rPr>
        <w:t>1</w:t>
      </w:r>
      <w:r>
        <w:rPr>
          <w:rFonts w:eastAsiaTheme="minorEastAsia" w:hint="eastAsia"/>
          <w:szCs w:val="21"/>
        </w:rPr>
        <w:t>日至</w:t>
      </w:r>
      <w:r>
        <w:rPr>
          <w:rFonts w:eastAsiaTheme="minorEastAsia" w:hint="eastAsia"/>
          <w:szCs w:val="21"/>
        </w:rPr>
        <w:t>2018</w:t>
      </w:r>
      <w:r>
        <w:rPr>
          <w:rFonts w:eastAsiaTheme="minorEastAsia" w:hint="eastAsia"/>
          <w:szCs w:val="21"/>
        </w:rPr>
        <w:t>年</w:t>
      </w:r>
      <w:r>
        <w:rPr>
          <w:rFonts w:eastAsiaTheme="minorEastAsia" w:hint="eastAsia"/>
          <w:szCs w:val="21"/>
        </w:rPr>
        <w:t>12</w:t>
      </w:r>
      <w:r>
        <w:rPr>
          <w:rFonts w:eastAsiaTheme="minorEastAsia" w:hint="eastAsia"/>
          <w:szCs w:val="21"/>
        </w:rPr>
        <w:t>月</w:t>
      </w:r>
      <w:r>
        <w:rPr>
          <w:rFonts w:eastAsiaTheme="minorEastAsia" w:hint="eastAsia"/>
          <w:szCs w:val="21"/>
        </w:rPr>
        <w:t>31</w:t>
      </w:r>
      <w:r>
        <w:rPr>
          <w:rFonts w:eastAsiaTheme="minorEastAsia" w:hint="eastAsia"/>
          <w:szCs w:val="21"/>
        </w:rPr>
        <w:t>日。通过开展</w:t>
      </w:r>
      <w:r>
        <w:rPr>
          <w:rFonts w:eastAsiaTheme="minorEastAsia" w:hint="eastAsia"/>
          <w:szCs w:val="21"/>
        </w:rPr>
        <w:t>GIPS</w:t>
      </w:r>
      <w:r>
        <w:rPr>
          <w:rFonts w:eastAsiaTheme="minorEastAsia" w:hint="eastAsia"/>
          <w:szCs w:val="21"/>
        </w:rPr>
        <w:t>验证项目，促进公司进一步夯实运营及内控基础，提升核心竞争力。</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21" w:name="_Toc35532633"/>
      <w:r w:rsidRPr="00D0515B">
        <w:rPr>
          <w:rFonts w:asciiTheme="minorEastAsia" w:eastAsiaTheme="minorEastAsia" w:hAnsiTheme="minorEastAsia" w:cs="Times New Roman" w:hint="eastAsia"/>
          <w:kern w:val="0"/>
          <w:sz w:val="21"/>
          <w:szCs w:val="21"/>
        </w:rPr>
        <w:t>4.7</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管理人对报告期内基金估值程序等事项的说明</w:t>
      </w:r>
      <w:bookmarkEnd w:id="21"/>
    </w:p>
    <w:p w:rsidR="00B56311" w:rsidRDefault="00142920">
      <w:pPr>
        <w:spacing w:line="360" w:lineRule="auto"/>
        <w:ind w:firstLineChars="200" w:firstLine="420"/>
        <w:rPr>
          <w:rFonts w:eastAsiaTheme="minorEastAsia"/>
          <w:szCs w:val="21"/>
        </w:rPr>
      </w:pPr>
      <w:r>
        <w:rPr>
          <w:rFonts w:eastAsiaTheme="minorEastAsia" w:hint="eastAsia"/>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hint="eastAsia"/>
          <w:szCs w:val="21"/>
        </w:rPr>
        <w:t xml:space="preserve"> </w:t>
      </w:r>
    </w:p>
    <w:p w:rsidR="00B56311" w:rsidRDefault="00142920">
      <w:pPr>
        <w:spacing w:line="360" w:lineRule="auto"/>
        <w:ind w:firstLineChars="200" w:firstLine="420"/>
        <w:rPr>
          <w:rFonts w:eastAsiaTheme="minorEastAsia"/>
          <w:szCs w:val="21"/>
        </w:rPr>
      </w:pPr>
      <w:r>
        <w:rPr>
          <w:rFonts w:eastAsiaTheme="minorEastAsia" w:hint="eastAsia"/>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w:t>
      </w:r>
      <w:r>
        <w:rPr>
          <w:rFonts w:eastAsiaTheme="minorEastAsia" w:hint="eastAsia"/>
          <w:szCs w:val="21"/>
        </w:rPr>
        <w:t>则和方法的最终决策和日常估值的执行。</w:t>
      </w:r>
      <w:r>
        <w:rPr>
          <w:rFonts w:eastAsiaTheme="minorEastAsia" w:hint="eastAsia"/>
          <w:szCs w:val="21"/>
        </w:rPr>
        <w:t xml:space="preserve"> </w:t>
      </w:r>
    </w:p>
    <w:p w:rsidR="00B56311" w:rsidRDefault="00142920">
      <w:pPr>
        <w:spacing w:line="360" w:lineRule="auto"/>
        <w:ind w:firstLineChars="200" w:firstLine="420"/>
        <w:rPr>
          <w:rFonts w:eastAsiaTheme="minorEastAsia"/>
          <w:szCs w:val="21"/>
        </w:rPr>
      </w:pPr>
      <w:r>
        <w:rPr>
          <w:rFonts w:eastAsiaTheme="minorEastAsia" w:hint="eastAsia"/>
          <w:szCs w:val="21"/>
        </w:rPr>
        <w:t>本报告期内，参与估值流程各方之间不存在任何重大利益冲突。</w:t>
      </w:r>
      <w:r>
        <w:rPr>
          <w:rFonts w:eastAsiaTheme="minorEastAsia" w:hint="eastAsia"/>
          <w:szCs w:val="21"/>
        </w:rPr>
        <w:t xml:space="preserve"> </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AD422C" w:rsidRPr="002C3EC2" w:rsidRDefault="00232B1A" w:rsidP="00AD422C">
      <w:pPr>
        <w:pStyle w:val="20"/>
        <w:spacing w:before="0" w:after="0"/>
        <w:rPr>
          <w:rFonts w:asciiTheme="minorEastAsia" w:eastAsiaTheme="minorEastAsia" w:hAnsiTheme="minorEastAsia" w:cs="Times New Roman"/>
          <w:kern w:val="0"/>
          <w:sz w:val="21"/>
          <w:szCs w:val="21"/>
        </w:rPr>
      </w:pPr>
      <w:bookmarkStart w:id="22" w:name="_Toc247959458"/>
      <w:bookmarkStart w:id="23" w:name="_Toc225570084"/>
      <w:bookmarkStart w:id="24" w:name="_Toc361324862"/>
      <w:bookmarkStart w:id="25" w:name="_Toc374438130"/>
      <w:bookmarkStart w:id="26" w:name="_Toc35532634"/>
      <w:r w:rsidRPr="002C3EC2">
        <w:rPr>
          <w:rFonts w:asciiTheme="minorEastAsia" w:eastAsiaTheme="minorEastAsia" w:hAnsiTheme="minorEastAsia" w:cs="Times New Roman"/>
          <w:kern w:val="0"/>
          <w:sz w:val="21"/>
          <w:szCs w:val="21"/>
        </w:rPr>
        <w:t>4.</w:t>
      </w:r>
      <w:r w:rsidRPr="002C3EC2">
        <w:rPr>
          <w:rFonts w:asciiTheme="minorEastAsia" w:eastAsiaTheme="minorEastAsia" w:hAnsiTheme="minorEastAsia" w:cs="Times New Roman" w:hint="eastAsia"/>
          <w:kern w:val="0"/>
          <w:sz w:val="21"/>
          <w:szCs w:val="21"/>
        </w:rPr>
        <w:t>8</w:t>
      </w:r>
      <w:r w:rsidR="00AD422C" w:rsidRPr="002C3EC2">
        <w:rPr>
          <w:rFonts w:asciiTheme="minorEastAsia" w:eastAsiaTheme="minorEastAsia" w:hAnsiTheme="minorEastAsia" w:cs="Times New Roman"/>
          <w:kern w:val="0"/>
          <w:sz w:val="21"/>
          <w:szCs w:val="21"/>
        </w:rPr>
        <w:tab/>
      </w:r>
      <w:r w:rsidR="00AD422C" w:rsidRPr="002C3EC2">
        <w:rPr>
          <w:rFonts w:asciiTheme="minorEastAsia" w:eastAsiaTheme="minorEastAsia" w:hAnsiTheme="minorEastAsia" w:cs="Times New Roman" w:hint="eastAsia"/>
          <w:kern w:val="0"/>
          <w:sz w:val="21"/>
          <w:szCs w:val="21"/>
        </w:rPr>
        <w:t>管理人对报告期内基金利润分配情况的说明</w:t>
      </w:r>
      <w:bookmarkEnd w:id="22"/>
      <w:bookmarkEnd w:id="23"/>
      <w:bookmarkEnd w:id="24"/>
      <w:bookmarkEnd w:id="25"/>
      <w:bookmarkEnd w:id="26"/>
    </w:p>
    <w:p w:rsidR="00AD422C" w:rsidRPr="00AD22E5" w:rsidRDefault="00AD422C" w:rsidP="00AD422C">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根据相关法律法规及《易方达货币市场基金基金合同》，本基金每日将各类基金份额的已实现收益全额分配给基金份额持有人。</w:t>
      </w:r>
    </w:p>
    <w:p w:rsidR="00223DFB" w:rsidRPr="00BF47EE" w:rsidRDefault="00223DFB"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27" w:name="_Toc35532635"/>
      <w:r w:rsidRPr="00BF47EE">
        <w:rPr>
          <w:rFonts w:ascii="宋体" w:hAnsi="宋体" w:hint="eastAsia"/>
          <w:color w:val="000000"/>
          <w:sz w:val="21"/>
          <w:szCs w:val="21"/>
        </w:rPr>
        <w:t>§5</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托管人报告</w:t>
      </w:r>
      <w:bookmarkEnd w:id="27"/>
    </w:p>
    <w:p w:rsidR="00223DFB" w:rsidRPr="00D0515B" w:rsidRDefault="00223DFB" w:rsidP="008B63E6">
      <w:pPr>
        <w:pStyle w:val="20"/>
        <w:spacing w:before="0" w:after="0"/>
        <w:rPr>
          <w:rFonts w:asciiTheme="minorEastAsia" w:eastAsiaTheme="minorEastAsia" w:hAnsiTheme="minorEastAsia" w:cs="Times New Roman"/>
          <w:kern w:val="0"/>
          <w:sz w:val="21"/>
          <w:szCs w:val="21"/>
        </w:rPr>
      </w:pPr>
      <w:bookmarkStart w:id="28" w:name="_Toc35532636"/>
      <w:r w:rsidRPr="00D0515B">
        <w:rPr>
          <w:rFonts w:asciiTheme="minorEastAsia" w:eastAsiaTheme="minorEastAsia" w:hAnsiTheme="minorEastAsia" w:cs="Times New Roman" w:hint="eastAsia"/>
          <w:kern w:val="0"/>
          <w:sz w:val="21"/>
          <w:szCs w:val="21"/>
        </w:rPr>
        <w:t>5.1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报告期内本基金托管人遵规守信情况声明</w:t>
      </w:r>
      <w:bookmarkEnd w:id="28"/>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报告期内，中国银行股份有限公司（以下称“本托管人”）在易方达货币市场基金（以下称“本基金”）的托管过程中，严格遵守《证券投资基金法》及其他有关法律法规、基金合同和托管协议的有关规定，不存在损害基金份额持有人利益的行为，完全尽职尽责地履行了应尽的义务。</w:t>
      </w:r>
    </w:p>
    <w:p w:rsidR="00223DFB" w:rsidRPr="00D0515B" w:rsidRDefault="00223DFB" w:rsidP="008B63E6">
      <w:pPr>
        <w:pStyle w:val="20"/>
        <w:spacing w:before="0" w:after="0"/>
        <w:rPr>
          <w:rFonts w:asciiTheme="minorEastAsia" w:eastAsiaTheme="minorEastAsia" w:hAnsiTheme="minorEastAsia" w:cs="Times New Roman"/>
          <w:kern w:val="0"/>
          <w:sz w:val="21"/>
          <w:szCs w:val="21"/>
        </w:rPr>
      </w:pPr>
      <w:bookmarkStart w:id="29" w:name="_Toc35532637"/>
      <w:r w:rsidRPr="00D0515B">
        <w:rPr>
          <w:rFonts w:asciiTheme="minorEastAsia" w:eastAsiaTheme="minorEastAsia" w:hAnsiTheme="minorEastAsia" w:cs="Times New Roman" w:hint="eastAsia"/>
          <w:kern w:val="0"/>
          <w:sz w:val="21"/>
          <w:szCs w:val="21"/>
        </w:rPr>
        <w:t>5.2</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托管人对报告期内本基金投资运作遵规守信、净值计算、利润分配等情况的说明</w:t>
      </w:r>
      <w:bookmarkEnd w:id="29"/>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报告期内，本托管人根据《证券投资基金法》及其他有关法律法规、基金合同和托管协议的规定，对本基金管理人的投资运作进行了必要的监督，对基金资产净值的计算、基金净值收益率的计算以及基金费用开支等方面进行了认真地复核，未发现本基金管理人存在损害基金份额持有人利益的行为。</w:t>
      </w:r>
    </w:p>
    <w:p w:rsidR="00223DFB" w:rsidRPr="00D0515B" w:rsidRDefault="00223DFB" w:rsidP="00146ED0">
      <w:pPr>
        <w:pStyle w:val="20"/>
        <w:spacing w:before="0" w:after="0"/>
        <w:rPr>
          <w:rFonts w:asciiTheme="minorEastAsia" w:eastAsiaTheme="minorEastAsia" w:hAnsiTheme="minorEastAsia" w:cs="Times New Roman"/>
          <w:kern w:val="0"/>
          <w:sz w:val="21"/>
          <w:szCs w:val="21"/>
        </w:rPr>
      </w:pPr>
      <w:bookmarkStart w:id="30" w:name="_Toc35532638"/>
      <w:r w:rsidRPr="00D0515B">
        <w:rPr>
          <w:rFonts w:asciiTheme="minorEastAsia" w:eastAsiaTheme="minorEastAsia" w:hAnsiTheme="minorEastAsia" w:cs="Times New Roman" w:hint="eastAsia"/>
          <w:kern w:val="0"/>
          <w:sz w:val="21"/>
          <w:szCs w:val="21"/>
        </w:rPr>
        <w:t>5.3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托管人对本年度报告中财务信息等内容的真实、准确和完整发表意见</w:t>
      </w:r>
      <w:bookmarkEnd w:id="30"/>
    </w:p>
    <w:p w:rsidR="00223DFB" w:rsidRPr="00353207" w:rsidRDefault="00223DFB" w:rsidP="008B63E6">
      <w:pPr>
        <w:spacing w:line="360" w:lineRule="auto"/>
        <w:ind w:firstLineChars="200" w:firstLine="420"/>
        <w:rPr>
          <w:rFonts w:eastAsiaTheme="minorEastAsia"/>
          <w:szCs w:val="21"/>
        </w:rPr>
      </w:pPr>
      <w:r w:rsidRPr="00353207">
        <w:rPr>
          <w:rFonts w:eastAsiaTheme="minorEastAsia" w:hint="eastAsia"/>
          <w:szCs w:val="21"/>
        </w:rPr>
        <w:t>本报告中的财务指标、净值表现、收益分配情况、财务会计报告（注：财务会计报告中的“金融工具风险及管理”部分未在托管人复核范围内）、投资组合报告等数据真实、准确和完整。</w:t>
      </w:r>
    </w:p>
    <w:p w:rsidR="00223DFB" w:rsidRPr="00BF47EE" w:rsidRDefault="00223DFB"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31" w:name="_Toc35532639"/>
      <w:r w:rsidRPr="00BF47EE">
        <w:rPr>
          <w:rFonts w:ascii="宋体" w:hAnsi="宋体" w:hint="eastAsia"/>
          <w:color w:val="000000"/>
          <w:sz w:val="21"/>
          <w:szCs w:val="21"/>
        </w:rPr>
        <w:t>§6</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审计报告</w:t>
      </w:r>
      <w:bookmarkEnd w:id="31"/>
    </w:p>
    <w:p w:rsidR="0024723C" w:rsidRPr="00A73188" w:rsidRDefault="0024723C" w:rsidP="0024723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安永华明（</w:t>
      </w:r>
      <w:r w:rsidRPr="00A73188">
        <w:rPr>
          <w:rFonts w:eastAsiaTheme="minorEastAsia"/>
          <w:color w:val="000000" w:themeColor="text1"/>
          <w:kern w:val="0"/>
          <w:szCs w:val="21"/>
        </w:rPr>
        <w:t>2020</w:t>
      </w:r>
      <w:r w:rsidRPr="00A73188">
        <w:rPr>
          <w:rFonts w:eastAsiaTheme="minorEastAsia"/>
          <w:color w:val="000000" w:themeColor="text1"/>
          <w:kern w:val="0"/>
          <w:szCs w:val="21"/>
        </w:rPr>
        <w:t>）审字第</w:t>
      </w:r>
      <w:r w:rsidRPr="00A73188">
        <w:rPr>
          <w:rFonts w:eastAsiaTheme="minorEastAsia"/>
          <w:color w:val="000000" w:themeColor="text1"/>
          <w:kern w:val="0"/>
          <w:szCs w:val="21"/>
        </w:rPr>
        <w:t>60468000_G05</w:t>
      </w:r>
      <w:r w:rsidRPr="00A73188">
        <w:rPr>
          <w:rFonts w:eastAsiaTheme="minorEastAsia"/>
          <w:color w:val="000000" w:themeColor="text1"/>
          <w:kern w:val="0"/>
          <w:szCs w:val="21"/>
        </w:rPr>
        <w:t>号</w:t>
      </w:r>
    </w:p>
    <w:p w:rsidR="0024723C" w:rsidRPr="00A73188" w:rsidRDefault="0024723C" w:rsidP="0024723C">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易方达货币市场基金全体基金份额持有人</w:t>
      </w:r>
      <w:r w:rsidRPr="00A73188">
        <w:rPr>
          <w:rFonts w:eastAsiaTheme="minorEastAsia"/>
          <w:color w:val="000000" w:themeColor="text1"/>
          <w:szCs w:val="21"/>
        </w:rPr>
        <w:t>：</w:t>
      </w:r>
    </w:p>
    <w:p w:rsidR="0024723C" w:rsidRPr="00880457" w:rsidRDefault="0024723C" w:rsidP="00880457">
      <w:pPr>
        <w:pStyle w:val="20"/>
        <w:spacing w:before="0" w:after="0"/>
        <w:rPr>
          <w:rFonts w:asciiTheme="minorEastAsia" w:eastAsiaTheme="minorEastAsia" w:hAnsiTheme="minorEastAsia"/>
          <w:sz w:val="21"/>
          <w:szCs w:val="21"/>
        </w:rPr>
      </w:pPr>
      <w:bookmarkStart w:id="32" w:name="_Toc35532640"/>
      <w:r w:rsidRPr="00880457">
        <w:rPr>
          <w:rFonts w:asciiTheme="minorEastAsia" w:eastAsiaTheme="minorEastAsia" w:hAnsiTheme="minorEastAsia"/>
          <w:sz w:val="21"/>
          <w:szCs w:val="21"/>
        </w:rPr>
        <w:t>6.1</w:t>
      </w:r>
      <w:r w:rsidR="00880457" w:rsidRPr="00880457">
        <w:rPr>
          <w:rFonts w:asciiTheme="minorEastAsia" w:eastAsiaTheme="minorEastAsia" w:hAnsiTheme="minorEastAsia"/>
          <w:sz w:val="21"/>
          <w:szCs w:val="21"/>
        </w:rPr>
        <w:tab/>
      </w:r>
      <w:r w:rsidRPr="00880457">
        <w:rPr>
          <w:rFonts w:asciiTheme="minorEastAsia" w:eastAsiaTheme="minorEastAsia" w:hAnsiTheme="minorEastAsia"/>
          <w:sz w:val="21"/>
          <w:szCs w:val="21"/>
        </w:rPr>
        <w:t>审计意见</w:t>
      </w:r>
      <w:bookmarkEnd w:id="32"/>
    </w:p>
    <w:p w:rsidR="00B56311" w:rsidRDefault="00142920">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我们审计了易方达货币市场基金的财务报表，包括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变动表以及相关财务报表附注。</w:t>
      </w:r>
    </w:p>
    <w:p w:rsidR="0024723C" w:rsidRPr="00A73188" w:rsidRDefault="0024723C" w:rsidP="0024723C">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我们认为，后附的易方达货币市场基金的财务报表在所有重大方面按照企业会计准则的规定编制，公允反映了易方达货币市场基金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年度的经营成果和净值变动情况。</w:t>
      </w:r>
    </w:p>
    <w:p w:rsidR="0024723C" w:rsidRPr="00880457" w:rsidRDefault="0024723C" w:rsidP="00880457">
      <w:pPr>
        <w:pStyle w:val="20"/>
        <w:spacing w:before="0" w:after="0"/>
        <w:rPr>
          <w:rFonts w:asciiTheme="minorEastAsia" w:eastAsiaTheme="minorEastAsia" w:hAnsiTheme="minorEastAsia"/>
          <w:sz w:val="21"/>
          <w:szCs w:val="21"/>
        </w:rPr>
      </w:pPr>
      <w:bookmarkStart w:id="33" w:name="_Toc35532641"/>
      <w:r w:rsidRPr="00880457">
        <w:rPr>
          <w:rFonts w:asciiTheme="minorEastAsia" w:eastAsiaTheme="minorEastAsia" w:hAnsiTheme="minorEastAsia"/>
          <w:sz w:val="21"/>
          <w:szCs w:val="21"/>
        </w:rPr>
        <w:t>6.2</w:t>
      </w:r>
      <w:r w:rsidR="00880457" w:rsidRPr="00880457">
        <w:rPr>
          <w:rFonts w:asciiTheme="minorEastAsia" w:eastAsiaTheme="minorEastAsia" w:hAnsiTheme="minorEastAsia"/>
          <w:sz w:val="21"/>
          <w:szCs w:val="21"/>
        </w:rPr>
        <w:tab/>
      </w:r>
      <w:r w:rsidRPr="00880457">
        <w:rPr>
          <w:rFonts w:asciiTheme="minorEastAsia" w:eastAsiaTheme="minorEastAsia" w:hAnsiTheme="minorEastAsia" w:hint="eastAsia"/>
          <w:sz w:val="21"/>
          <w:szCs w:val="21"/>
        </w:rPr>
        <w:t>形成审计意见的基础</w:t>
      </w:r>
      <w:bookmarkEnd w:id="33"/>
    </w:p>
    <w:p w:rsidR="0024723C" w:rsidRPr="00A73188" w:rsidRDefault="0024723C" w:rsidP="0024723C">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按照中国注册会计师职业道德守则，我们独立于易方达货币市场基金，并履行了职业道德方面的其他责任。我们相信，我们获取的审计证据是充分、适当的，为发表审计意见提供了基础。</w:t>
      </w:r>
    </w:p>
    <w:p w:rsidR="0024723C" w:rsidRPr="00880457" w:rsidRDefault="0024723C" w:rsidP="00880457">
      <w:pPr>
        <w:pStyle w:val="20"/>
        <w:spacing w:before="0" w:after="0"/>
        <w:rPr>
          <w:rFonts w:asciiTheme="minorEastAsia" w:eastAsiaTheme="minorEastAsia" w:hAnsiTheme="minorEastAsia"/>
          <w:sz w:val="21"/>
          <w:szCs w:val="21"/>
        </w:rPr>
      </w:pPr>
      <w:bookmarkStart w:id="34" w:name="_Toc35532642"/>
      <w:r w:rsidRPr="00880457">
        <w:rPr>
          <w:rFonts w:asciiTheme="minorEastAsia" w:eastAsiaTheme="minorEastAsia" w:hAnsiTheme="minorEastAsia"/>
          <w:sz w:val="21"/>
          <w:szCs w:val="21"/>
        </w:rPr>
        <w:t>6.3</w:t>
      </w:r>
      <w:r w:rsidR="00880457" w:rsidRPr="00880457">
        <w:rPr>
          <w:rFonts w:asciiTheme="minorEastAsia" w:eastAsiaTheme="minorEastAsia" w:hAnsiTheme="minorEastAsia"/>
          <w:sz w:val="21"/>
          <w:szCs w:val="21"/>
        </w:rPr>
        <w:tab/>
      </w:r>
      <w:r w:rsidRPr="00880457">
        <w:rPr>
          <w:rFonts w:asciiTheme="minorEastAsia" w:eastAsiaTheme="minorEastAsia" w:hAnsiTheme="minorEastAsia" w:hint="eastAsia"/>
          <w:sz w:val="21"/>
          <w:szCs w:val="21"/>
        </w:rPr>
        <w:t>其他信息</w:t>
      </w:r>
      <w:bookmarkEnd w:id="34"/>
    </w:p>
    <w:p w:rsidR="00B56311" w:rsidRDefault="00142920">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易方达货币市场基金管理层对其他信息负责。其他信息包括年度报告中涵盖的信息，但不包括财务报表和我们的审计报告。</w:t>
      </w:r>
    </w:p>
    <w:p w:rsidR="00B56311" w:rsidRDefault="00142920">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w:t>
      </w:r>
      <w:r>
        <w:rPr>
          <w:rFonts w:eastAsiaTheme="minorEastAsia" w:hint="eastAsia"/>
          <w:color w:val="000000" w:themeColor="text1"/>
          <w:szCs w:val="21"/>
        </w:rPr>
        <w:t>论。</w:t>
      </w:r>
    </w:p>
    <w:p w:rsidR="00B56311" w:rsidRDefault="00142920">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rsidR="0024723C" w:rsidRPr="00A73188" w:rsidRDefault="0024723C" w:rsidP="0024723C">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基于我们已执行的工作，如果我们确定其他信息存在重大错报，我们应当报告该事实。在这方面，我们无任何事项需要报告。</w:t>
      </w:r>
    </w:p>
    <w:p w:rsidR="0024723C" w:rsidRPr="00A73188" w:rsidRDefault="0024723C" w:rsidP="00880457">
      <w:pPr>
        <w:pStyle w:val="20"/>
        <w:spacing w:before="0" w:after="0"/>
        <w:rPr>
          <w:rFonts w:ascii="Times New Roman" w:eastAsiaTheme="minorEastAsia" w:hAnsi="Times New Roman"/>
          <w:color w:val="000000" w:themeColor="text1"/>
          <w:kern w:val="0"/>
          <w:sz w:val="21"/>
          <w:szCs w:val="21"/>
        </w:rPr>
      </w:pPr>
      <w:bookmarkStart w:id="35" w:name="_Toc35532643"/>
      <w:r w:rsidRPr="00880457">
        <w:rPr>
          <w:rFonts w:asciiTheme="minorEastAsia" w:eastAsiaTheme="minorEastAsia" w:hAnsiTheme="minorEastAsia"/>
          <w:sz w:val="21"/>
          <w:szCs w:val="21"/>
        </w:rPr>
        <w:t>6.4</w:t>
      </w:r>
      <w:r w:rsidR="00880457" w:rsidRPr="00880457">
        <w:rPr>
          <w:rFonts w:asciiTheme="minorEastAsia" w:eastAsiaTheme="minorEastAsia" w:hAnsiTheme="minorEastAsia"/>
          <w:sz w:val="21"/>
          <w:szCs w:val="21"/>
        </w:rPr>
        <w:tab/>
      </w:r>
      <w:r w:rsidRPr="00880457">
        <w:rPr>
          <w:rFonts w:asciiTheme="minorEastAsia" w:eastAsiaTheme="minorEastAsia" w:hAnsiTheme="minorEastAsia"/>
          <w:sz w:val="21"/>
          <w:szCs w:val="21"/>
        </w:rPr>
        <w:t>管理层</w:t>
      </w:r>
      <w:r w:rsidRPr="00880457">
        <w:rPr>
          <w:rFonts w:asciiTheme="minorEastAsia" w:eastAsiaTheme="minorEastAsia" w:hAnsiTheme="minorEastAsia" w:hint="eastAsia"/>
          <w:sz w:val="21"/>
          <w:szCs w:val="21"/>
        </w:rPr>
        <w:t>和治理层</w:t>
      </w:r>
      <w:r w:rsidRPr="00880457">
        <w:rPr>
          <w:rFonts w:asciiTheme="minorEastAsia" w:eastAsiaTheme="minorEastAsia" w:hAnsiTheme="minorEastAsia"/>
          <w:sz w:val="21"/>
          <w:szCs w:val="21"/>
        </w:rPr>
        <w:t>对财务报表的责任</w:t>
      </w:r>
      <w:bookmarkEnd w:id="35"/>
    </w:p>
    <w:p w:rsidR="00B56311" w:rsidRDefault="00142920">
      <w:pPr>
        <w:spacing w:line="360" w:lineRule="auto"/>
        <w:ind w:firstLineChars="200" w:firstLine="420"/>
        <w:rPr>
          <w:rFonts w:eastAsiaTheme="minorEastAsia"/>
          <w:color w:val="000000" w:themeColor="text1"/>
          <w:szCs w:val="21"/>
        </w:rPr>
      </w:pPr>
      <w:r>
        <w:rPr>
          <w:rFonts w:eastAsiaTheme="minorEastAsia"/>
          <w:color w:val="000000" w:themeColor="text1"/>
          <w:szCs w:val="21"/>
        </w:rPr>
        <w:t>管理层负责按照企业会计准则的规定编制财务报表，使其实现公允反映，并设计、执行和维护必要的内部控制，以使财务报表不存在由于舞弊或错误导致的重大错报。</w:t>
      </w:r>
    </w:p>
    <w:p w:rsidR="00B56311" w:rsidRDefault="00142920">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在编制财务报表时，管理层负责评估易方达货币市场基</w:t>
      </w:r>
      <w:r>
        <w:rPr>
          <w:rFonts w:eastAsiaTheme="minorEastAsia"/>
          <w:color w:val="000000" w:themeColor="text1"/>
          <w:szCs w:val="21"/>
        </w:rPr>
        <w:t>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，并运用持续经营假设，除非计划进行清算、终止运营或别无其他现实的选择。</w:t>
      </w:r>
    </w:p>
    <w:p w:rsidR="0024723C" w:rsidRPr="00A73188" w:rsidRDefault="0024723C" w:rsidP="0024723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治理层负责监督易方达货币市场基金的财务报告过程。</w:t>
      </w:r>
    </w:p>
    <w:p w:rsidR="0024723C" w:rsidRPr="00880457" w:rsidRDefault="0024723C" w:rsidP="00880457">
      <w:pPr>
        <w:pStyle w:val="20"/>
        <w:spacing w:before="0" w:after="0"/>
        <w:rPr>
          <w:rFonts w:asciiTheme="minorEastAsia" w:eastAsiaTheme="minorEastAsia" w:hAnsiTheme="minorEastAsia"/>
          <w:sz w:val="21"/>
          <w:szCs w:val="21"/>
        </w:rPr>
      </w:pPr>
      <w:bookmarkStart w:id="36" w:name="_Toc35532644"/>
      <w:r w:rsidRPr="00880457">
        <w:rPr>
          <w:rFonts w:asciiTheme="minorEastAsia" w:eastAsiaTheme="minorEastAsia" w:hAnsiTheme="minorEastAsia"/>
          <w:sz w:val="21"/>
          <w:szCs w:val="21"/>
        </w:rPr>
        <w:t>6.5</w:t>
      </w:r>
      <w:r w:rsidR="00880457" w:rsidRPr="00880457">
        <w:rPr>
          <w:rFonts w:asciiTheme="minorEastAsia" w:eastAsiaTheme="minorEastAsia" w:hAnsiTheme="minorEastAsia"/>
          <w:sz w:val="21"/>
          <w:szCs w:val="21"/>
        </w:rPr>
        <w:tab/>
      </w:r>
      <w:r w:rsidRPr="00880457">
        <w:rPr>
          <w:rFonts w:asciiTheme="minorEastAsia" w:eastAsiaTheme="minorEastAsia" w:hAnsiTheme="minorEastAsia"/>
          <w:sz w:val="21"/>
          <w:szCs w:val="21"/>
        </w:rPr>
        <w:t>注册会计师</w:t>
      </w:r>
      <w:r w:rsidRPr="00880457">
        <w:rPr>
          <w:rFonts w:asciiTheme="minorEastAsia" w:eastAsiaTheme="minorEastAsia" w:hAnsiTheme="minorEastAsia" w:hint="eastAsia"/>
          <w:sz w:val="21"/>
          <w:szCs w:val="21"/>
        </w:rPr>
        <w:t>对财务报表审计</w:t>
      </w:r>
      <w:r w:rsidRPr="00880457">
        <w:rPr>
          <w:rFonts w:asciiTheme="minorEastAsia" w:eastAsiaTheme="minorEastAsia" w:hAnsiTheme="minorEastAsia"/>
          <w:sz w:val="21"/>
          <w:szCs w:val="21"/>
        </w:rPr>
        <w:t>的责任</w:t>
      </w:r>
      <w:bookmarkEnd w:id="36"/>
    </w:p>
    <w:p w:rsidR="00B56311" w:rsidRDefault="00142920">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B56311" w:rsidRDefault="00142920">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B56311" w:rsidRDefault="00142920">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识别和评估由于舞弊或错误导致的财务报表重大错报风险，设计和实施审计程序以应对这</w:t>
      </w:r>
      <w:r>
        <w:rPr>
          <w:rFonts w:eastAsiaTheme="minorEastAsia"/>
          <w:color w:val="000000" w:themeColor="text1"/>
          <w:szCs w:val="21"/>
        </w:rPr>
        <w:t>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56311" w:rsidRDefault="00142920">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了解与审计相关的内部控制，以设计恰当的审计程序，但目的并非对内部控制的有效性发表意见。</w:t>
      </w:r>
    </w:p>
    <w:p w:rsidR="00B56311" w:rsidRDefault="00142920">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评价管理层选用会计政策的恰当性和作出会计估计及相关披露的合理性。</w:t>
      </w:r>
    </w:p>
    <w:p w:rsidR="00B56311" w:rsidRDefault="00142920">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对管理层使用持续经营假设的恰当性得出结论。同时，根据获取的审计证据，就可能导致对易方达货币市场基金持续经营能力产生重大疑虑的事项或情</w:t>
      </w:r>
      <w:r>
        <w:rPr>
          <w:rFonts w:eastAsiaTheme="minorEastAsia"/>
          <w:color w:val="000000" w:themeColor="text1"/>
          <w:szCs w:val="21"/>
        </w:rPr>
        <w:t>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货币市场基金不能持续经营。</w:t>
      </w:r>
    </w:p>
    <w:p w:rsidR="00B56311" w:rsidRDefault="00142920">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评价财务报表的总体列报、结构和内容</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，并评价财务报表是否公允反映相关交易和事项。</w:t>
      </w:r>
    </w:p>
    <w:p w:rsidR="0024723C" w:rsidRPr="00A73188" w:rsidRDefault="0024723C" w:rsidP="0024723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我们与治理层就计划的审计范围、时间安排和重大审计发现等事项进行沟通，包括沟通我们在审计中识别出的值得关注的内部控制缺陷。</w:t>
      </w:r>
    </w:p>
    <w:p w:rsidR="0024723C" w:rsidRPr="00A73188" w:rsidRDefault="0024723C" w:rsidP="0024723C">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安永华明会计师事务所（特殊普通合伙）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6A27B9">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24723C" w:rsidRPr="00A73188" w:rsidRDefault="0024723C" w:rsidP="0024723C">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赵雅</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马婧</w:t>
      </w:r>
    </w:p>
    <w:p w:rsidR="0024723C" w:rsidRPr="00A73188" w:rsidRDefault="0024723C" w:rsidP="0024723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北京市东城区东长安街</w:t>
      </w:r>
      <w:r w:rsidRPr="00A73188">
        <w:rPr>
          <w:rFonts w:eastAsiaTheme="minorEastAsia"/>
          <w:color w:val="000000" w:themeColor="text1"/>
          <w:kern w:val="0"/>
          <w:szCs w:val="21"/>
        </w:rPr>
        <w:t xml:space="preserve">1 </w:t>
      </w:r>
      <w:r w:rsidRPr="00A73188">
        <w:rPr>
          <w:rFonts w:eastAsiaTheme="minorEastAsia"/>
          <w:color w:val="000000" w:themeColor="text1"/>
          <w:kern w:val="0"/>
          <w:szCs w:val="21"/>
        </w:rPr>
        <w:t>号东方广场安永大楼</w:t>
      </w:r>
      <w:r w:rsidRPr="00A73188">
        <w:rPr>
          <w:rFonts w:eastAsiaTheme="minorEastAsia"/>
          <w:color w:val="000000" w:themeColor="text1"/>
          <w:kern w:val="0"/>
          <w:szCs w:val="21"/>
        </w:rPr>
        <w:t xml:space="preserve">17 </w:t>
      </w:r>
      <w:r w:rsidRPr="00A73188">
        <w:rPr>
          <w:rFonts w:eastAsiaTheme="minorEastAsia"/>
          <w:color w:val="000000" w:themeColor="text1"/>
          <w:kern w:val="0"/>
          <w:szCs w:val="21"/>
        </w:rPr>
        <w:t>层</w:t>
      </w:r>
      <w:r w:rsidRPr="00A73188">
        <w:rPr>
          <w:rFonts w:eastAsiaTheme="minorEastAsia"/>
          <w:color w:val="000000" w:themeColor="text1"/>
          <w:kern w:val="0"/>
          <w:szCs w:val="21"/>
        </w:rPr>
        <w:t xml:space="preserve">01-12 </w:t>
      </w:r>
      <w:r w:rsidRPr="00A73188">
        <w:rPr>
          <w:rFonts w:eastAsiaTheme="minorEastAsia"/>
          <w:color w:val="000000" w:themeColor="text1"/>
          <w:kern w:val="0"/>
          <w:szCs w:val="21"/>
        </w:rPr>
        <w:t>室</w:t>
      </w:r>
    </w:p>
    <w:p w:rsidR="00223DFB" w:rsidRPr="00353207" w:rsidRDefault="0024723C" w:rsidP="0024723C">
      <w:pPr>
        <w:widowControl/>
        <w:spacing w:line="360" w:lineRule="auto"/>
        <w:jc w:val="right"/>
        <w:rPr>
          <w:rFonts w:eastAsiaTheme="minorEastAsia"/>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223DFB" w:rsidRPr="00BF47EE" w:rsidRDefault="00223DFB"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37" w:name="_Toc35532645"/>
      <w:r w:rsidRPr="00BF47EE">
        <w:rPr>
          <w:rFonts w:ascii="宋体" w:hAnsi="宋体" w:hint="eastAsia"/>
          <w:color w:val="000000"/>
          <w:sz w:val="21"/>
          <w:szCs w:val="21"/>
        </w:rPr>
        <w:t>§7</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年度财务报表</w:t>
      </w:r>
      <w:bookmarkEnd w:id="37"/>
    </w:p>
    <w:p w:rsidR="00223DFB" w:rsidRPr="00D0515B" w:rsidRDefault="00223DFB" w:rsidP="00725719">
      <w:pPr>
        <w:pStyle w:val="20"/>
        <w:spacing w:before="0" w:after="0"/>
        <w:rPr>
          <w:rFonts w:asciiTheme="minorEastAsia" w:eastAsiaTheme="minorEastAsia" w:hAnsiTheme="minorEastAsia" w:cs="Times New Roman"/>
          <w:kern w:val="0"/>
          <w:sz w:val="21"/>
          <w:szCs w:val="21"/>
        </w:rPr>
      </w:pPr>
      <w:bookmarkStart w:id="38" w:name="_Toc35532646"/>
      <w:r w:rsidRPr="00D0515B">
        <w:rPr>
          <w:rFonts w:asciiTheme="minorEastAsia" w:eastAsiaTheme="minorEastAsia" w:hAnsiTheme="minorEastAsia" w:cs="Times New Roman" w:hint="eastAsia"/>
          <w:kern w:val="0"/>
          <w:sz w:val="21"/>
          <w:szCs w:val="21"/>
        </w:rPr>
        <w:t>7.1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资产负债表</w:t>
      </w:r>
      <w:bookmarkEnd w:id="38"/>
    </w:p>
    <w:p w:rsidR="00223DFB" w:rsidRPr="00353207" w:rsidRDefault="00223DFB" w:rsidP="00725719">
      <w:pPr>
        <w:spacing w:line="360" w:lineRule="auto"/>
        <w:rPr>
          <w:rFonts w:eastAsiaTheme="minorEastAsia"/>
          <w:szCs w:val="21"/>
        </w:rPr>
      </w:pPr>
      <w:r w:rsidRPr="00353207">
        <w:rPr>
          <w:rFonts w:eastAsiaTheme="minorEastAsia"/>
          <w:szCs w:val="21"/>
        </w:rPr>
        <w:t>会计主体：易方达货币市场基金</w:t>
      </w:r>
    </w:p>
    <w:p w:rsidR="00223DFB" w:rsidRPr="00353207" w:rsidRDefault="00223DFB" w:rsidP="00725719">
      <w:pPr>
        <w:spacing w:line="360" w:lineRule="auto"/>
        <w:rPr>
          <w:rFonts w:eastAsiaTheme="minorEastAsia"/>
          <w:szCs w:val="21"/>
        </w:rPr>
      </w:pPr>
      <w:r w:rsidRPr="00353207">
        <w:rPr>
          <w:rFonts w:eastAsiaTheme="minorEastAsia"/>
          <w:szCs w:val="21"/>
        </w:rPr>
        <w:t>报告截止日：</w:t>
      </w:r>
      <w:r w:rsidRPr="00353207">
        <w:rPr>
          <w:rFonts w:eastAsiaTheme="minorEastAsia"/>
          <w:szCs w:val="21"/>
        </w:rPr>
        <w:t>2019</w:t>
      </w:r>
      <w:r w:rsidRPr="00353207">
        <w:rPr>
          <w:rFonts w:eastAsiaTheme="minorEastAsia"/>
          <w:szCs w:val="21"/>
        </w:rPr>
        <w:t>年</w:t>
      </w:r>
      <w:r w:rsidRPr="00353207">
        <w:rPr>
          <w:rFonts w:eastAsiaTheme="minorEastAsia"/>
          <w:szCs w:val="21"/>
        </w:rPr>
        <w:t>12</w:t>
      </w:r>
      <w:r w:rsidRPr="00353207">
        <w:rPr>
          <w:rFonts w:eastAsiaTheme="minorEastAsia"/>
          <w:szCs w:val="21"/>
        </w:rPr>
        <w:t>月</w:t>
      </w:r>
      <w:r w:rsidRPr="00353207">
        <w:rPr>
          <w:rFonts w:eastAsiaTheme="minorEastAsia"/>
          <w:szCs w:val="21"/>
        </w:rPr>
        <w:t>31</w:t>
      </w:r>
      <w:r w:rsidRPr="00353207">
        <w:rPr>
          <w:rFonts w:eastAsiaTheme="minorEastAsia"/>
          <w:szCs w:val="21"/>
        </w:rPr>
        <w:t>日</w:t>
      </w:r>
    </w:p>
    <w:p w:rsidR="00223DFB" w:rsidRPr="00353207" w:rsidRDefault="00223DFB" w:rsidP="004B36C2">
      <w:pPr>
        <w:autoSpaceDE w:val="0"/>
        <w:autoSpaceDN w:val="0"/>
        <w:adjustRightInd w:val="0"/>
        <w:spacing w:before="29" w:line="360" w:lineRule="auto"/>
        <w:ind w:left="15"/>
        <w:jc w:val="right"/>
        <w:rPr>
          <w:rFonts w:eastAsiaTheme="minorEastAsia"/>
          <w:kern w:val="0"/>
          <w:szCs w:val="21"/>
        </w:rPr>
      </w:pPr>
      <w:r w:rsidRPr="00353207">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资</w:t>
            </w:r>
            <w:r w:rsidR="00CE280C">
              <w:rPr>
                <w:rFonts w:ascii="Times New Roman" w:eastAsiaTheme="minorEastAsia" w:hAnsi="Times New Roman" w:hint="eastAsia"/>
                <w:b/>
                <w:sz w:val="21"/>
                <w:szCs w:val="21"/>
              </w:rPr>
              <w:t xml:space="preserve"> </w:t>
            </w:r>
            <w:r w:rsidRPr="00353207">
              <w:rPr>
                <w:rFonts w:ascii="Times New Roman" w:eastAsiaTheme="minorEastAsia" w:hAnsi="Times New Roman"/>
                <w:b/>
                <w:sz w:val="21"/>
                <w:szCs w:val="21"/>
              </w:rPr>
              <w:t>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本期末</w:t>
            </w:r>
          </w:p>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kern w:val="2"/>
                <w:sz w:val="21"/>
                <w:szCs w:val="21"/>
              </w:rPr>
              <w:t>2019</w:t>
            </w:r>
            <w:r w:rsidRPr="00353207">
              <w:rPr>
                <w:rFonts w:ascii="Times New Roman" w:eastAsiaTheme="minorEastAsia" w:hAnsi="Times New Roman"/>
                <w:b/>
                <w:kern w:val="2"/>
                <w:sz w:val="21"/>
                <w:szCs w:val="21"/>
              </w:rPr>
              <w:t>年</w:t>
            </w:r>
            <w:r w:rsidRPr="00353207">
              <w:rPr>
                <w:rFonts w:ascii="Times New Roman" w:eastAsiaTheme="minorEastAsia" w:hAnsi="Times New Roman"/>
                <w:b/>
                <w:kern w:val="2"/>
                <w:sz w:val="21"/>
                <w:szCs w:val="21"/>
              </w:rPr>
              <w:t>12</w:t>
            </w:r>
            <w:r w:rsidRPr="00353207">
              <w:rPr>
                <w:rFonts w:ascii="Times New Roman" w:eastAsiaTheme="minorEastAsia" w:hAnsi="Times New Roman"/>
                <w:b/>
                <w:kern w:val="2"/>
                <w:sz w:val="21"/>
                <w:szCs w:val="21"/>
              </w:rPr>
              <w:t>月</w:t>
            </w:r>
            <w:r w:rsidRPr="00353207">
              <w:rPr>
                <w:rFonts w:ascii="Times New Roman" w:eastAsiaTheme="minorEastAsia" w:hAnsi="Times New Roman"/>
                <w:b/>
                <w:kern w:val="2"/>
                <w:sz w:val="21"/>
                <w:szCs w:val="21"/>
              </w:rPr>
              <w:t>31</w:t>
            </w:r>
            <w:r w:rsidRPr="00353207">
              <w:rPr>
                <w:rFonts w:ascii="Times New Roman" w:eastAsiaTheme="minorEastAsia" w:hAnsi="Times New Roman"/>
                <w:b/>
                <w:kern w:val="2"/>
                <w:sz w:val="21"/>
                <w:szCs w:val="21"/>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上年度末</w:t>
            </w:r>
          </w:p>
          <w:p w:rsidR="00223DFB" w:rsidRPr="00353207" w:rsidRDefault="00001F77"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2018</w:t>
            </w:r>
            <w:r w:rsidRPr="00353207">
              <w:rPr>
                <w:rFonts w:ascii="Times New Roman" w:eastAsiaTheme="minorEastAsia" w:hAnsi="Times New Roman"/>
                <w:b/>
                <w:sz w:val="21"/>
                <w:szCs w:val="21"/>
              </w:rPr>
              <w:t>年</w:t>
            </w:r>
            <w:r w:rsidRPr="00353207">
              <w:rPr>
                <w:rFonts w:ascii="Times New Roman" w:eastAsiaTheme="minorEastAsia" w:hAnsi="Times New Roman"/>
                <w:b/>
                <w:sz w:val="21"/>
                <w:szCs w:val="21"/>
              </w:rPr>
              <w:t>12</w:t>
            </w:r>
            <w:r w:rsidRPr="00353207">
              <w:rPr>
                <w:rFonts w:ascii="Times New Roman" w:eastAsiaTheme="minorEastAsia" w:hAnsi="Times New Roman"/>
                <w:b/>
                <w:sz w:val="21"/>
                <w:szCs w:val="21"/>
              </w:rPr>
              <w:t>月</w:t>
            </w:r>
            <w:r w:rsidRPr="00353207">
              <w:rPr>
                <w:rFonts w:ascii="Times New Roman" w:eastAsiaTheme="minorEastAsia" w:hAnsi="Times New Roman"/>
                <w:b/>
                <w:sz w:val="21"/>
                <w:szCs w:val="21"/>
              </w:rPr>
              <w:t>31</w:t>
            </w:r>
            <w:r w:rsidRPr="00353207">
              <w:rPr>
                <w:rFonts w:ascii="Times New Roman" w:eastAsiaTheme="minorEastAsia" w:hAnsi="Times New Roman"/>
                <w:b/>
                <w:sz w:val="21"/>
                <w:szCs w:val="21"/>
              </w:rPr>
              <w:t>日</w:t>
            </w:r>
          </w:p>
        </w:tc>
      </w:tr>
      <w:tr w:rsidR="002C233F" w:rsidRPr="00353207" w:rsidTr="0018407A">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资</w:t>
            </w:r>
            <w:r w:rsidR="00CE280C">
              <w:rPr>
                <w:rFonts w:eastAsiaTheme="minorEastAsia" w:hint="eastAsia"/>
                <w:b/>
                <w:szCs w:val="21"/>
              </w:rPr>
              <w:t xml:space="preserve"> </w:t>
            </w:r>
            <w:r w:rsidRPr="00353207">
              <w:rPr>
                <w:rFonts w:eastAsiaTheme="minorEastAsia"/>
                <w:b/>
                <w:szCs w:val="21"/>
              </w:rPr>
              <w:t>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widowControl/>
              <w:autoSpaceDE w:val="0"/>
              <w:autoSpaceDN w:val="0"/>
              <w:spacing w:line="360" w:lineRule="auto"/>
              <w:ind w:right="-15"/>
              <w:jc w:val="center"/>
              <w:textAlignment w:val="bottom"/>
              <w:rPr>
                <w:rFonts w:eastAsiaTheme="minorEastAsia"/>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4B36C2">
            <w:pPr>
              <w:spacing w:line="360" w:lineRule="auto"/>
              <w:jc w:val="right"/>
              <w:rPr>
                <w:rFonts w:eastAsiaTheme="minorEastAsia"/>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4B36C2">
            <w:pPr>
              <w:spacing w:line="360" w:lineRule="auto"/>
              <w:jc w:val="right"/>
              <w:rPr>
                <w:rFonts w:eastAsiaTheme="minorEastAsia"/>
                <w:szCs w:val="21"/>
              </w:rPr>
            </w:pP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widowControl/>
              <w:autoSpaceDE w:val="0"/>
              <w:autoSpaceDN w:val="0"/>
              <w:spacing w:line="360" w:lineRule="auto"/>
              <w:ind w:right="-15"/>
              <w:jc w:val="center"/>
              <w:textAlignment w:val="bottom"/>
              <w:rPr>
                <w:rFonts w:eastAsiaTheme="minorEastAsia"/>
                <w:szCs w:val="21"/>
              </w:rPr>
            </w:pPr>
            <w:r>
              <w:rPr>
                <w:rFonts w:eastAsiaTheme="minorEastAsia" w:hint="eastAsia"/>
                <w:szCs w:val="21"/>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1,577,597,348.49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2,905,091,936.20</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1,381,969,523.81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3,005,380,909.09</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13,384,473,483.41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17,910,414,236.10</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D0515B">
            <w:pPr>
              <w:pStyle w:val="af6"/>
              <w:spacing w:line="360" w:lineRule="auto"/>
              <w:ind w:firstLineChars="300" w:firstLine="630"/>
              <w:rPr>
                <w:rFonts w:ascii="Times New Roman" w:eastAsiaTheme="minorEastAsia" w:hAnsi="Times New Roman"/>
                <w:sz w:val="21"/>
                <w:szCs w:val="21"/>
              </w:rPr>
            </w:pPr>
            <w:r w:rsidRPr="00353207">
              <w:rPr>
                <w:rFonts w:ascii="Times New Roman" w:eastAsiaTheme="minorEastAsia" w:hAnsi="Times New Roman"/>
                <w:sz w:val="21"/>
                <w:szCs w:val="21"/>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D0515B">
            <w:pPr>
              <w:spacing w:line="360" w:lineRule="auto"/>
              <w:ind w:firstLineChars="300" w:firstLine="630"/>
              <w:rPr>
                <w:rFonts w:eastAsiaTheme="minorEastAsia"/>
                <w:szCs w:val="21"/>
              </w:rPr>
            </w:pPr>
            <w:r w:rsidRPr="00353207">
              <w:rPr>
                <w:rFonts w:eastAsiaTheme="minorEastAsia"/>
                <w:szCs w:val="21"/>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13,384,473,483.41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17,910,414,236.10</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D0515B">
            <w:pPr>
              <w:spacing w:line="360" w:lineRule="auto"/>
              <w:ind w:firstLineChars="300" w:firstLine="630"/>
              <w:rPr>
                <w:rFonts w:eastAsiaTheme="minorEastAsia"/>
                <w:szCs w:val="21"/>
              </w:rPr>
            </w:pPr>
            <w:r w:rsidRPr="00353207">
              <w:rPr>
                <w:rFonts w:eastAsiaTheme="minorEastAsia"/>
                <w:szCs w:val="21"/>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5,418,837,693.25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5,027,292,072.31</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97,659,216.39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13,274,888.74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40,985,417.16</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424,455,918.31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270,892,821.69</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12,500.00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12,500.00</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b/>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22,298,280,572.40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29,160,069,892.55</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本期末</w:t>
            </w:r>
          </w:p>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kern w:val="2"/>
                <w:sz w:val="21"/>
                <w:szCs w:val="21"/>
              </w:rPr>
              <w:t>2019</w:t>
            </w:r>
            <w:r w:rsidRPr="00353207">
              <w:rPr>
                <w:rFonts w:ascii="Times New Roman" w:eastAsiaTheme="minorEastAsia" w:hAnsi="Times New Roman"/>
                <w:b/>
                <w:kern w:val="2"/>
                <w:sz w:val="21"/>
                <w:szCs w:val="21"/>
              </w:rPr>
              <w:t>年</w:t>
            </w:r>
            <w:r w:rsidRPr="00353207">
              <w:rPr>
                <w:rFonts w:ascii="Times New Roman" w:eastAsiaTheme="minorEastAsia" w:hAnsi="Times New Roman"/>
                <w:b/>
                <w:kern w:val="2"/>
                <w:sz w:val="21"/>
                <w:szCs w:val="21"/>
              </w:rPr>
              <w:t>12</w:t>
            </w:r>
            <w:r w:rsidRPr="00353207">
              <w:rPr>
                <w:rFonts w:ascii="Times New Roman" w:eastAsiaTheme="minorEastAsia" w:hAnsi="Times New Roman"/>
                <w:b/>
                <w:kern w:val="2"/>
                <w:sz w:val="21"/>
                <w:szCs w:val="21"/>
              </w:rPr>
              <w:t>月</w:t>
            </w:r>
            <w:r w:rsidRPr="00353207">
              <w:rPr>
                <w:rFonts w:ascii="Times New Roman" w:eastAsiaTheme="minorEastAsia" w:hAnsi="Times New Roman"/>
                <w:b/>
                <w:kern w:val="2"/>
                <w:sz w:val="21"/>
                <w:szCs w:val="21"/>
              </w:rPr>
              <w:t>31</w:t>
            </w:r>
            <w:r w:rsidRPr="00353207">
              <w:rPr>
                <w:rFonts w:ascii="Times New Roman" w:eastAsiaTheme="minorEastAsia" w:hAnsi="Times New Roman"/>
                <w:b/>
                <w:kern w:val="2"/>
                <w:sz w:val="21"/>
                <w:szCs w:val="21"/>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上年度末</w:t>
            </w:r>
          </w:p>
          <w:p w:rsidR="00223DFB" w:rsidRPr="00353207" w:rsidRDefault="00001F77"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2018</w:t>
            </w:r>
            <w:r w:rsidRPr="00353207">
              <w:rPr>
                <w:rFonts w:ascii="Times New Roman" w:eastAsiaTheme="minorEastAsia" w:hAnsi="Times New Roman"/>
                <w:b/>
                <w:sz w:val="21"/>
                <w:szCs w:val="21"/>
              </w:rPr>
              <w:t>年</w:t>
            </w:r>
            <w:r w:rsidRPr="00353207">
              <w:rPr>
                <w:rFonts w:ascii="Times New Roman" w:eastAsiaTheme="minorEastAsia" w:hAnsi="Times New Roman"/>
                <w:b/>
                <w:sz w:val="21"/>
                <w:szCs w:val="21"/>
              </w:rPr>
              <w:t>12</w:t>
            </w:r>
            <w:r w:rsidRPr="00353207">
              <w:rPr>
                <w:rFonts w:ascii="Times New Roman" w:eastAsiaTheme="minorEastAsia" w:hAnsi="Times New Roman"/>
                <w:b/>
                <w:sz w:val="21"/>
                <w:szCs w:val="21"/>
              </w:rPr>
              <w:t>月</w:t>
            </w:r>
            <w:r w:rsidRPr="00353207">
              <w:rPr>
                <w:rFonts w:ascii="Times New Roman" w:eastAsiaTheme="minorEastAsia" w:hAnsi="Times New Roman"/>
                <w:b/>
                <w:sz w:val="21"/>
                <w:szCs w:val="21"/>
              </w:rPr>
              <w:t>31</w:t>
            </w:r>
            <w:r w:rsidRPr="00353207">
              <w:rPr>
                <w:rFonts w:ascii="Times New Roman" w:eastAsiaTheme="minorEastAsia" w:hAnsi="Times New Roman"/>
                <w:b/>
                <w:sz w:val="21"/>
                <w:szCs w:val="21"/>
              </w:rPr>
              <w:t>日</w:t>
            </w:r>
          </w:p>
        </w:tc>
      </w:tr>
      <w:tr w:rsidR="002C233F" w:rsidRPr="00353207" w:rsidTr="0018407A">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负</w:t>
            </w:r>
            <w:r w:rsidR="00CE280C">
              <w:rPr>
                <w:rFonts w:eastAsiaTheme="minorEastAsia" w:hint="eastAsia"/>
                <w:b/>
                <w:szCs w:val="21"/>
              </w:rPr>
              <w:t xml:space="preserve"> </w:t>
            </w:r>
            <w:r w:rsidRPr="00353207">
              <w:rPr>
                <w:rFonts w:eastAsiaTheme="minorEastAsia"/>
                <w:b/>
                <w:szCs w:val="21"/>
              </w:rPr>
              <w:t>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4B36C2">
            <w:pPr>
              <w:spacing w:line="360" w:lineRule="auto"/>
              <w:jc w:val="right"/>
              <w:rPr>
                <w:rFonts w:eastAsiaTheme="minorEastAsia"/>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18407A">
            <w:pPr>
              <w:spacing w:line="360" w:lineRule="auto"/>
              <w:jc w:val="right"/>
              <w:rPr>
                <w:rFonts w:eastAsiaTheme="minorEastAsia"/>
                <w:szCs w:val="21"/>
              </w:rPr>
            </w:pP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1,069,492,741.54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500,000,000.00</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2,850,143.70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33,400,804.20</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11,639,024.74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19,410,422.59</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3,526,977.20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5,881,946.19</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769,452.21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1,008,847.43</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324,288.67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521,919.13</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315,450.00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315,450.00</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1,814,134.90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13,544,312.71</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923,655.95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812,633.43</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line="360" w:lineRule="auto"/>
              <w:rPr>
                <w:rFonts w:ascii="Times New Roman" w:eastAsiaTheme="minorEastAsia" w:hAnsi="Times New Roman"/>
                <w:b/>
                <w:sz w:val="21"/>
                <w:szCs w:val="21"/>
              </w:rPr>
            </w:pPr>
            <w:r w:rsidRPr="00353207">
              <w:rPr>
                <w:rFonts w:ascii="Times New Roman" w:eastAsiaTheme="minorEastAsia" w:hAnsi="Times New Roman"/>
                <w:b/>
                <w:sz w:val="21"/>
                <w:szCs w:val="21"/>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b/>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1,091,655,868.91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574,896,335.68</w:t>
            </w:r>
          </w:p>
        </w:tc>
      </w:tr>
      <w:tr w:rsidR="002C233F" w:rsidRPr="00353207" w:rsidTr="0018407A">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4B36C2">
            <w:pPr>
              <w:spacing w:line="360" w:lineRule="auto"/>
              <w:jc w:val="right"/>
              <w:rPr>
                <w:rFonts w:eastAsiaTheme="minorEastAsia"/>
                <w:b/>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4B36C2">
            <w:pPr>
              <w:spacing w:line="360" w:lineRule="auto"/>
              <w:jc w:val="right"/>
              <w:rPr>
                <w:rFonts w:eastAsiaTheme="minorEastAsia"/>
                <w:b/>
                <w:szCs w:val="21"/>
              </w:rPr>
            </w:pP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21,206,624,703.49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28,585,173,556.87</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b/>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21,206,624,703.49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28,585,173,556.87</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b/>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22,298,280,572.40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29,160,069,892.55</w:t>
            </w:r>
          </w:p>
        </w:tc>
      </w:tr>
    </w:tbl>
    <w:p w:rsidR="00223DFB" w:rsidRPr="00860258" w:rsidRDefault="00223DFB"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注：报告截止日</w:t>
      </w:r>
      <w:r w:rsidRPr="00860258">
        <w:rPr>
          <w:rFonts w:eastAsiaTheme="minorEastAsia" w:hint="eastAsia"/>
          <w:kern w:val="0"/>
          <w:szCs w:val="21"/>
        </w:rPr>
        <w:t>2019</w:t>
      </w:r>
      <w:r w:rsidRPr="00860258">
        <w:rPr>
          <w:rFonts w:eastAsiaTheme="minorEastAsia" w:hint="eastAsia"/>
          <w:kern w:val="0"/>
          <w:szCs w:val="21"/>
        </w:rPr>
        <w:t>年</w:t>
      </w:r>
      <w:r w:rsidRPr="00860258">
        <w:rPr>
          <w:rFonts w:eastAsiaTheme="minorEastAsia" w:hint="eastAsia"/>
          <w:kern w:val="0"/>
          <w:szCs w:val="21"/>
        </w:rPr>
        <w:t>12</w:t>
      </w:r>
      <w:r w:rsidRPr="00860258">
        <w:rPr>
          <w:rFonts w:eastAsiaTheme="minorEastAsia" w:hint="eastAsia"/>
          <w:kern w:val="0"/>
          <w:szCs w:val="21"/>
        </w:rPr>
        <w:t>月</w:t>
      </w:r>
      <w:r w:rsidRPr="00860258">
        <w:rPr>
          <w:rFonts w:eastAsiaTheme="minorEastAsia" w:hint="eastAsia"/>
          <w:kern w:val="0"/>
          <w:szCs w:val="21"/>
        </w:rPr>
        <w:t>31</w:t>
      </w:r>
      <w:r w:rsidRPr="00860258">
        <w:rPr>
          <w:rFonts w:eastAsiaTheme="minorEastAsia" w:hint="eastAsia"/>
          <w:kern w:val="0"/>
          <w:szCs w:val="21"/>
        </w:rPr>
        <w:t>日，</w:t>
      </w:r>
      <w:r w:rsidRPr="00860258">
        <w:rPr>
          <w:rFonts w:eastAsiaTheme="minorEastAsia" w:hint="eastAsia"/>
          <w:kern w:val="0"/>
          <w:szCs w:val="21"/>
        </w:rPr>
        <w:t>A</w:t>
      </w:r>
      <w:r w:rsidRPr="00860258">
        <w:rPr>
          <w:rFonts w:eastAsiaTheme="minorEastAsia" w:hint="eastAsia"/>
          <w:kern w:val="0"/>
          <w:szCs w:val="21"/>
        </w:rPr>
        <w:t>类基金份额净值</w:t>
      </w:r>
      <w:r w:rsidRPr="00860258">
        <w:rPr>
          <w:rFonts w:eastAsiaTheme="minorEastAsia" w:hint="eastAsia"/>
          <w:kern w:val="0"/>
          <w:szCs w:val="21"/>
        </w:rPr>
        <w:t>1.0000</w:t>
      </w:r>
      <w:r w:rsidRPr="00860258">
        <w:rPr>
          <w:rFonts w:eastAsiaTheme="minorEastAsia" w:hint="eastAsia"/>
          <w:kern w:val="0"/>
          <w:szCs w:val="21"/>
        </w:rPr>
        <w:t>元，</w:t>
      </w:r>
      <w:r w:rsidRPr="00860258">
        <w:rPr>
          <w:rFonts w:eastAsiaTheme="minorEastAsia" w:hint="eastAsia"/>
          <w:kern w:val="0"/>
          <w:szCs w:val="21"/>
        </w:rPr>
        <w:t>B</w:t>
      </w:r>
      <w:r w:rsidRPr="00860258">
        <w:rPr>
          <w:rFonts w:eastAsiaTheme="minorEastAsia" w:hint="eastAsia"/>
          <w:kern w:val="0"/>
          <w:szCs w:val="21"/>
        </w:rPr>
        <w:t>类基金份额净值</w:t>
      </w:r>
      <w:r w:rsidRPr="00860258">
        <w:rPr>
          <w:rFonts w:eastAsiaTheme="minorEastAsia" w:hint="eastAsia"/>
          <w:kern w:val="0"/>
          <w:szCs w:val="21"/>
        </w:rPr>
        <w:t>1.0000</w:t>
      </w:r>
      <w:r w:rsidRPr="00860258">
        <w:rPr>
          <w:rFonts w:eastAsiaTheme="minorEastAsia" w:hint="eastAsia"/>
          <w:kern w:val="0"/>
          <w:szCs w:val="21"/>
        </w:rPr>
        <w:t>元，</w:t>
      </w:r>
      <w:r w:rsidRPr="00860258">
        <w:rPr>
          <w:rFonts w:eastAsiaTheme="minorEastAsia" w:hint="eastAsia"/>
          <w:kern w:val="0"/>
          <w:szCs w:val="21"/>
        </w:rPr>
        <w:t>E</w:t>
      </w:r>
      <w:r w:rsidRPr="00860258">
        <w:rPr>
          <w:rFonts w:eastAsiaTheme="minorEastAsia" w:hint="eastAsia"/>
          <w:kern w:val="0"/>
          <w:szCs w:val="21"/>
        </w:rPr>
        <w:t>类基金份额净值</w:t>
      </w:r>
      <w:r w:rsidRPr="00860258">
        <w:rPr>
          <w:rFonts w:eastAsiaTheme="minorEastAsia" w:hint="eastAsia"/>
          <w:kern w:val="0"/>
          <w:szCs w:val="21"/>
        </w:rPr>
        <w:t>100.0000</w:t>
      </w:r>
      <w:r w:rsidRPr="00860258">
        <w:rPr>
          <w:rFonts w:eastAsiaTheme="minorEastAsia" w:hint="eastAsia"/>
          <w:kern w:val="0"/>
          <w:szCs w:val="21"/>
        </w:rPr>
        <w:t>元；基金份额总额</w:t>
      </w:r>
      <w:r w:rsidRPr="00860258">
        <w:rPr>
          <w:rFonts w:eastAsiaTheme="minorEastAsia" w:hint="eastAsia"/>
          <w:kern w:val="0"/>
          <w:szCs w:val="21"/>
        </w:rPr>
        <w:t>21,206,624,703.49</w:t>
      </w:r>
      <w:r w:rsidRPr="00860258">
        <w:rPr>
          <w:rFonts w:eastAsiaTheme="minorEastAsia" w:hint="eastAsia"/>
          <w:kern w:val="0"/>
          <w:szCs w:val="21"/>
        </w:rPr>
        <w:t>份，下属分级基金的份额总额分别为：</w:t>
      </w:r>
      <w:r w:rsidRPr="00860258">
        <w:rPr>
          <w:rFonts w:eastAsiaTheme="minorEastAsia" w:hint="eastAsia"/>
          <w:kern w:val="0"/>
          <w:szCs w:val="21"/>
        </w:rPr>
        <w:t>A</w:t>
      </w:r>
      <w:r w:rsidRPr="00860258">
        <w:rPr>
          <w:rFonts w:eastAsiaTheme="minorEastAsia" w:hint="eastAsia"/>
          <w:kern w:val="0"/>
          <w:szCs w:val="21"/>
        </w:rPr>
        <w:t>类基金份额总额</w:t>
      </w:r>
      <w:r w:rsidRPr="00860258">
        <w:rPr>
          <w:rFonts w:eastAsiaTheme="minorEastAsia" w:hint="eastAsia"/>
          <w:kern w:val="0"/>
          <w:szCs w:val="21"/>
        </w:rPr>
        <w:t>1,400,581,958.20</w:t>
      </w:r>
      <w:r w:rsidRPr="00860258">
        <w:rPr>
          <w:rFonts w:eastAsiaTheme="minorEastAsia" w:hint="eastAsia"/>
          <w:kern w:val="0"/>
          <w:szCs w:val="21"/>
        </w:rPr>
        <w:t>份，</w:t>
      </w:r>
      <w:r w:rsidRPr="00860258">
        <w:rPr>
          <w:rFonts w:eastAsiaTheme="minorEastAsia" w:hint="eastAsia"/>
          <w:kern w:val="0"/>
          <w:szCs w:val="21"/>
        </w:rPr>
        <w:t>B</w:t>
      </w:r>
      <w:r w:rsidRPr="00860258">
        <w:rPr>
          <w:rFonts w:eastAsiaTheme="minorEastAsia" w:hint="eastAsia"/>
          <w:kern w:val="0"/>
          <w:szCs w:val="21"/>
        </w:rPr>
        <w:t>类基金份额总额</w:t>
      </w:r>
      <w:r w:rsidRPr="00860258">
        <w:rPr>
          <w:rFonts w:eastAsiaTheme="minorEastAsia" w:hint="eastAsia"/>
          <w:kern w:val="0"/>
          <w:szCs w:val="21"/>
        </w:rPr>
        <w:t>19,257,108,184.88</w:t>
      </w:r>
      <w:r w:rsidRPr="00860258">
        <w:rPr>
          <w:rFonts w:eastAsiaTheme="minorEastAsia" w:hint="eastAsia"/>
          <w:kern w:val="0"/>
          <w:szCs w:val="21"/>
        </w:rPr>
        <w:t>份，</w:t>
      </w:r>
      <w:r w:rsidRPr="00860258">
        <w:rPr>
          <w:rFonts w:eastAsiaTheme="minorEastAsia" w:hint="eastAsia"/>
          <w:kern w:val="0"/>
          <w:szCs w:val="21"/>
        </w:rPr>
        <w:t>E</w:t>
      </w:r>
      <w:r w:rsidRPr="00860258">
        <w:rPr>
          <w:rFonts w:eastAsiaTheme="minorEastAsia" w:hint="eastAsia"/>
          <w:kern w:val="0"/>
          <w:szCs w:val="21"/>
        </w:rPr>
        <w:t>类基金份额总额</w:t>
      </w:r>
      <w:r w:rsidRPr="00860258">
        <w:rPr>
          <w:rFonts w:eastAsiaTheme="minorEastAsia" w:hint="eastAsia"/>
          <w:kern w:val="0"/>
          <w:szCs w:val="21"/>
        </w:rPr>
        <w:t>548,934,560.41</w:t>
      </w:r>
      <w:r w:rsidRPr="00860258">
        <w:rPr>
          <w:rFonts w:eastAsiaTheme="minorEastAsia" w:hint="eastAsia"/>
          <w:kern w:val="0"/>
          <w:szCs w:val="21"/>
        </w:rPr>
        <w:t>份，其中</w:t>
      </w:r>
      <w:r w:rsidRPr="00860258">
        <w:rPr>
          <w:rFonts w:eastAsiaTheme="minorEastAsia" w:hint="eastAsia"/>
          <w:kern w:val="0"/>
          <w:szCs w:val="21"/>
        </w:rPr>
        <w:t>E</w:t>
      </w:r>
      <w:r w:rsidRPr="00860258">
        <w:rPr>
          <w:rFonts w:eastAsiaTheme="minorEastAsia" w:hint="eastAsia"/>
          <w:kern w:val="0"/>
          <w:szCs w:val="21"/>
        </w:rPr>
        <w:t>类份额净值已折算为</w:t>
      </w:r>
      <w:r w:rsidRPr="00860258">
        <w:rPr>
          <w:rFonts w:eastAsiaTheme="minorEastAsia" w:hint="eastAsia"/>
          <w:kern w:val="0"/>
          <w:szCs w:val="21"/>
        </w:rPr>
        <w:t>1</w:t>
      </w:r>
      <w:r w:rsidRPr="00860258">
        <w:rPr>
          <w:rFonts w:eastAsiaTheme="minorEastAsia" w:hint="eastAsia"/>
          <w:kern w:val="0"/>
          <w:szCs w:val="21"/>
        </w:rPr>
        <w:t>元。</w:t>
      </w:r>
    </w:p>
    <w:p w:rsidR="00223DFB" w:rsidRPr="00D0515B" w:rsidRDefault="00223DFB" w:rsidP="00725719">
      <w:pPr>
        <w:pStyle w:val="20"/>
        <w:spacing w:before="0" w:after="0"/>
        <w:rPr>
          <w:rFonts w:asciiTheme="minorEastAsia" w:eastAsiaTheme="minorEastAsia" w:hAnsiTheme="minorEastAsia" w:cs="Times New Roman"/>
          <w:kern w:val="0"/>
          <w:sz w:val="21"/>
          <w:szCs w:val="21"/>
        </w:rPr>
      </w:pPr>
      <w:bookmarkStart w:id="39" w:name="_Toc35532647"/>
      <w:r w:rsidRPr="00D0515B">
        <w:rPr>
          <w:rFonts w:asciiTheme="minorEastAsia" w:eastAsiaTheme="minorEastAsia" w:hAnsiTheme="minorEastAsia" w:cs="Times New Roman" w:hint="eastAsia"/>
          <w:kern w:val="0"/>
          <w:sz w:val="21"/>
          <w:szCs w:val="21"/>
        </w:rPr>
        <w:t>7.2</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利润表</w:t>
      </w:r>
      <w:bookmarkEnd w:id="39"/>
    </w:p>
    <w:p w:rsidR="00551C60" w:rsidRPr="005B119F" w:rsidRDefault="00551C60" w:rsidP="00551C60">
      <w:pPr>
        <w:spacing w:line="360" w:lineRule="auto"/>
        <w:rPr>
          <w:rFonts w:eastAsiaTheme="minorEastAsia"/>
          <w:kern w:val="0"/>
          <w:szCs w:val="21"/>
        </w:rPr>
      </w:pPr>
      <w:r w:rsidRPr="005B119F">
        <w:rPr>
          <w:rFonts w:eastAsiaTheme="minorEastAsia"/>
          <w:color w:val="000000"/>
          <w:szCs w:val="21"/>
        </w:rPr>
        <w:t>会计主体：</w:t>
      </w:r>
      <w:r w:rsidRPr="005B119F">
        <w:rPr>
          <w:rFonts w:eastAsiaTheme="minorEastAsia"/>
          <w:kern w:val="0"/>
          <w:szCs w:val="21"/>
        </w:rPr>
        <w:t>易方达货币市场基金</w:t>
      </w:r>
    </w:p>
    <w:p w:rsidR="00551C60" w:rsidRPr="005B119F" w:rsidRDefault="00551C60" w:rsidP="00551C60">
      <w:pPr>
        <w:spacing w:line="360" w:lineRule="auto"/>
        <w:rPr>
          <w:rFonts w:eastAsiaTheme="minorEastAsia"/>
          <w:color w:val="000000"/>
          <w:kern w:val="0"/>
          <w:szCs w:val="21"/>
        </w:rPr>
      </w:pPr>
      <w:r w:rsidRPr="005B119F">
        <w:rPr>
          <w:rFonts w:eastAsiaTheme="minorEastAsia"/>
          <w:color w:val="000000"/>
          <w:szCs w:val="21"/>
        </w:rPr>
        <w:t>本报告期：</w:t>
      </w:r>
      <w:r w:rsidRPr="005B119F">
        <w:rPr>
          <w:rFonts w:eastAsiaTheme="minorEastAsia"/>
          <w:kern w:val="0"/>
          <w:szCs w:val="21"/>
        </w:rPr>
        <w:t>2019</w:t>
      </w:r>
      <w:r w:rsidRPr="005B119F">
        <w:rPr>
          <w:rFonts w:eastAsiaTheme="minorEastAsia"/>
          <w:kern w:val="0"/>
          <w:szCs w:val="21"/>
        </w:rPr>
        <w:t>年</w:t>
      </w:r>
      <w:r w:rsidRPr="005B119F">
        <w:rPr>
          <w:rFonts w:eastAsiaTheme="minorEastAsia"/>
          <w:kern w:val="0"/>
          <w:szCs w:val="21"/>
        </w:rPr>
        <w:t>1</w:t>
      </w:r>
      <w:r w:rsidRPr="005B119F">
        <w:rPr>
          <w:rFonts w:eastAsiaTheme="minorEastAsia"/>
          <w:kern w:val="0"/>
          <w:szCs w:val="21"/>
        </w:rPr>
        <w:t>月</w:t>
      </w:r>
      <w:r w:rsidRPr="005B119F">
        <w:rPr>
          <w:rFonts w:eastAsiaTheme="minorEastAsia"/>
          <w:kern w:val="0"/>
          <w:szCs w:val="21"/>
        </w:rPr>
        <w:t>1</w:t>
      </w:r>
      <w:r w:rsidRPr="005B119F">
        <w:rPr>
          <w:rFonts w:eastAsiaTheme="minorEastAsia"/>
          <w:kern w:val="0"/>
          <w:szCs w:val="21"/>
        </w:rPr>
        <w:t>日至</w:t>
      </w:r>
      <w:r w:rsidRPr="005B119F">
        <w:rPr>
          <w:rFonts w:eastAsiaTheme="minorEastAsia"/>
          <w:kern w:val="0"/>
          <w:szCs w:val="21"/>
        </w:rPr>
        <w:t>2019</w:t>
      </w:r>
      <w:r w:rsidRPr="005B119F">
        <w:rPr>
          <w:rFonts w:eastAsiaTheme="minorEastAsia"/>
          <w:kern w:val="0"/>
          <w:szCs w:val="21"/>
        </w:rPr>
        <w:t>年</w:t>
      </w:r>
      <w:r w:rsidRPr="005B119F">
        <w:rPr>
          <w:rFonts w:eastAsiaTheme="minorEastAsia"/>
          <w:kern w:val="0"/>
          <w:szCs w:val="21"/>
        </w:rPr>
        <w:t>12</w:t>
      </w:r>
      <w:r w:rsidRPr="005B119F">
        <w:rPr>
          <w:rFonts w:eastAsiaTheme="minorEastAsia"/>
          <w:kern w:val="0"/>
          <w:szCs w:val="21"/>
        </w:rPr>
        <w:t>月</w:t>
      </w:r>
      <w:r w:rsidRPr="005B119F">
        <w:rPr>
          <w:rFonts w:eastAsiaTheme="minorEastAsia"/>
          <w:kern w:val="0"/>
          <w:szCs w:val="21"/>
        </w:rPr>
        <w:t>31</w:t>
      </w:r>
      <w:r w:rsidRPr="005B119F">
        <w:rPr>
          <w:rFonts w:eastAsiaTheme="minorEastAsia"/>
          <w:kern w:val="0"/>
          <w:szCs w:val="21"/>
        </w:rPr>
        <w:t>日</w:t>
      </w:r>
    </w:p>
    <w:p w:rsidR="00551C60" w:rsidRPr="0091212A" w:rsidRDefault="00551C60" w:rsidP="00551C60">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551C60" w:rsidRPr="0091212A" w:rsidTr="00171B3B">
        <w:tc>
          <w:tcPr>
            <w:tcW w:w="3420" w:type="dxa"/>
            <w:vAlign w:val="center"/>
          </w:tcPr>
          <w:p w:rsidR="00551C60" w:rsidRPr="00B94359" w:rsidRDefault="00551C60" w:rsidP="00171B3B">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项</w:t>
            </w:r>
            <w:r>
              <w:rPr>
                <w:rFonts w:ascii="Times New Roman" w:eastAsiaTheme="minorEastAsia" w:hAnsi="Times New Roman" w:hint="eastAsia"/>
                <w:b/>
                <w:color w:val="000000"/>
                <w:sz w:val="21"/>
                <w:szCs w:val="21"/>
              </w:rPr>
              <w:t xml:space="preserve"> </w:t>
            </w:r>
            <w:r w:rsidRPr="00B94359">
              <w:rPr>
                <w:rFonts w:ascii="Times New Roman" w:eastAsiaTheme="minorEastAsia" w:hAnsi="Times New Roman"/>
                <w:b/>
                <w:color w:val="000000"/>
                <w:sz w:val="21"/>
                <w:szCs w:val="21"/>
              </w:rPr>
              <w:t>目</w:t>
            </w:r>
          </w:p>
        </w:tc>
        <w:tc>
          <w:tcPr>
            <w:tcW w:w="1080" w:type="dxa"/>
            <w:vAlign w:val="center"/>
          </w:tcPr>
          <w:p w:rsidR="00551C60" w:rsidRPr="00B94359" w:rsidRDefault="00551C60" w:rsidP="00171B3B">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250" w:type="dxa"/>
            <w:vAlign w:val="center"/>
          </w:tcPr>
          <w:p w:rsidR="00551C60" w:rsidRPr="00B94359" w:rsidRDefault="00551C60" w:rsidP="00171B3B">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w:t>
            </w:r>
          </w:p>
          <w:p w:rsidR="00551C60" w:rsidRPr="00B94359" w:rsidRDefault="00551C60" w:rsidP="00171B3B">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sz w:val="21"/>
                <w:szCs w:val="21"/>
              </w:rPr>
              <w:t>2019</w:t>
            </w:r>
            <w:r w:rsidRPr="00B94359">
              <w:rPr>
                <w:rFonts w:ascii="Times New Roman" w:eastAsiaTheme="minorEastAsia" w:hAnsi="Times New Roman"/>
                <w:sz w:val="21"/>
                <w:szCs w:val="21"/>
              </w:rPr>
              <w:t>年</w:t>
            </w:r>
            <w:r w:rsidRPr="00B94359">
              <w:rPr>
                <w:rFonts w:ascii="Times New Roman" w:eastAsiaTheme="minorEastAsia" w:hAnsi="Times New Roman"/>
                <w:sz w:val="21"/>
                <w:szCs w:val="21"/>
              </w:rPr>
              <w:t>1</w:t>
            </w:r>
            <w:r w:rsidRPr="00B94359">
              <w:rPr>
                <w:rFonts w:ascii="Times New Roman" w:eastAsiaTheme="minorEastAsia" w:hAnsi="Times New Roman"/>
                <w:sz w:val="21"/>
                <w:szCs w:val="21"/>
              </w:rPr>
              <w:t>月</w:t>
            </w:r>
            <w:r w:rsidRPr="00B94359">
              <w:rPr>
                <w:rFonts w:ascii="Times New Roman" w:eastAsiaTheme="minorEastAsia" w:hAnsi="Times New Roman"/>
                <w:sz w:val="21"/>
                <w:szCs w:val="21"/>
              </w:rPr>
              <w:t>1</w:t>
            </w:r>
            <w:r w:rsidRPr="00B94359">
              <w:rPr>
                <w:rFonts w:ascii="Times New Roman" w:eastAsiaTheme="minorEastAsia" w:hAnsi="Times New Roman"/>
                <w:sz w:val="21"/>
                <w:szCs w:val="21"/>
              </w:rPr>
              <w:t>日至</w:t>
            </w:r>
            <w:r w:rsidRPr="00B94359">
              <w:rPr>
                <w:rFonts w:ascii="Times New Roman" w:eastAsiaTheme="minorEastAsia" w:hAnsi="Times New Roman"/>
                <w:sz w:val="21"/>
                <w:szCs w:val="21"/>
              </w:rPr>
              <w:t>2019</w:t>
            </w:r>
            <w:r w:rsidRPr="00B94359">
              <w:rPr>
                <w:rFonts w:ascii="Times New Roman" w:eastAsiaTheme="minorEastAsia" w:hAnsi="Times New Roman"/>
                <w:sz w:val="21"/>
                <w:szCs w:val="21"/>
              </w:rPr>
              <w:t>年</w:t>
            </w:r>
            <w:r w:rsidRPr="00B94359">
              <w:rPr>
                <w:rFonts w:ascii="Times New Roman" w:eastAsiaTheme="minorEastAsia" w:hAnsi="Times New Roman"/>
                <w:sz w:val="21"/>
                <w:szCs w:val="21"/>
              </w:rPr>
              <w:t>12</w:t>
            </w:r>
            <w:r w:rsidRPr="00B94359">
              <w:rPr>
                <w:rFonts w:ascii="Times New Roman" w:eastAsiaTheme="minorEastAsia" w:hAnsi="Times New Roman"/>
                <w:sz w:val="21"/>
                <w:szCs w:val="21"/>
              </w:rPr>
              <w:t>月</w:t>
            </w:r>
            <w:r w:rsidRPr="00B94359">
              <w:rPr>
                <w:rFonts w:ascii="Times New Roman" w:eastAsiaTheme="minorEastAsia" w:hAnsi="Times New Roman"/>
                <w:sz w:val="21"/>
                <w:szCs w:val="21"/>
              </w:rPr>
              <w:t>31</w:t>
            </w:r>
            <w:r w:rsidRPr="00B94359">
              <w:rPr>
                <w:rFonts w:ascii="Times New Roman" w:eastAsiaTheme="minorEastAsia" w:hAnsi="Times New Roman"/>
                <w:sz w:val="21"/>
                <w:szCs w:val="21"/>
              </w:rPr>
              <w:t>日</w:t>
            </w:r>
          </w:p>
        </w:tc>
        <w:tc>
          <w:tcPr>
            <w:tcW w:w="2250" w:type="dxa"/>
            <w:vAlign w:val="center"/>
          </w:tcPr>
          <w:p w:rsidR="00551C60" w:rsidRPr="00B94359" w:rsidRDefault="00551C60" w:rsidP="00171B3B">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上年度可比期间</w:t>
            </w:r>
          </w:p>
          <w:p w:rsidR="00551C60" w:rsidRPr="00B94359" w:rsidRDefault="00551C60" w:rsidP="00171B3B">
            <w:pPr>
              <w:pStyle w:val="af6"/>
              <w:spacing w:before="0" w:beforeAutospacing="0" w:after="0" w:afterAutospacing="0"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2018</w:t>
            </w:r>
            <w:r w:rsidRPr="00B94359">
              <w:rPr>
                <w:rFonts w:ascii="Times New Roman" w:eastAsiaTheme="minorEastAsia" w:hAnsi="Times New Roman"/>
                <w:color w:val="000000"/>
                <w:sz w:val="21"/>
                <w:szCs w:val="21"/>
              </w:rPr>
              <w:t>年</w:t>
            </w:r>
            <w:r w:rsidRPr="00B94359">
              <w:rPr>
                <w:rFonts w:ascii="Times New Roman" w:eastAsiaTheme="minorEastAsia" w:hAnsi="Times New Roman"/>
                <w:color w:val="000000"/>
                <w:sz w:val="21"/>
                <w:szCs w:val="21"/>
              </w:rPr>
              <w:t>1</w:t>
            </w:r>
            <w:r w:rsidRPr="00B94359">
              <w:rPr>
                <w:rFonts w:ascii="Times New Roman" w:eastAsiaTheme="minorEastAsia" w:hAnsi="Times New Roman"/>
                <w:color w:val="000000"/>
                <w:sz w:val="21"/>
                <w:szCs w:val="21"/>
              </w:rPr>
              <w:t>月</w:t>
            </w:r>
            <w:r w:rsidRPr="00B94359">
              <w:rPr>
                <w:rFonts w:ascii="Times New Roman" w:eastAsiaTheme="minorEastAsia" w:hAnsi="Times New Roman"/>
                <w:color w:val="000000"/>
                <w:sz w:val="21"/>
                <w:szCs w:val="21"/>
              </w:rPr>
              <w:t>1</w:t>
            </w:r>
            <w:r w:rsidRPr="00B94359">
              <w:rPr>
                <w:rFonts w:ascii="Times New Roman" w:eastAsiaTheme="minorEastAsia" w:hAnsi="Times New Roman"/>
                <w:color w:val="000000"/>
                <w:sz w:val="21"/>
                <w:szCs w:val="21"/>
              </w:rPr>
              <w:t>日至</w:t>
            </w:r>
            <w:r w:rsidRPr="00B94359">
              <w:rPr>
                <w:rFonts w:ascii="Times New Roman" w:eastAsiaTheme="minorEastAsia" w:hAnsi="Times New Roman"/>
                <w:color w:val="000000"/>
                <w:sz w:val="21"/>
                <w:szCs w:val="21"/>
              </w:rPr>
              <w:t>2018</w:t>
            </w:r>
            <w:r w:rsidRPr="00B94359">
              <w:rPr>
                <w:rFonts w:ascii="Times New Roman" w:eastAsiaTheme="minorEastAsia" w:hAnsi="Times New Roman"/>
                <w:color w:val="000000"/>
                <w:sz w:val="21"/>
                <w:szCs w:val="21"/>
              </w:rPr>
              <w:t>年</w:t>
            </w:r>
            <w:r w:rsidRPr="00B94359">
              <w:rPr>
                <w:rFonts w:ascii="Times New Roman" w:eastAsiaTheme="minorEastAsia" w:hAnsi="Times New Roman"/>
                <w:color w:val="000000"/>
                <w:sz w:val="21"/>
                <w:szCs w:val="21"/>
              </w:rPr>
              <w:t>12</w:t>
            </w:r>
            <w:r w:rsidRPr="00B94359">
              <w:rPr>
                <w:rFonts w:ascii="Times New Roman" w:eastAsiaTheme="minorEastAsia" w:hAnsi="Times New Roman"/>
                <w:color w:val="000000"/>
                <w:sz w:val="21"/>
                <w:szCs w:val="21"/>
              </w:rPr>
              <w:t>月</w:t>
            </w:r>
            <w:r w:rsidRPr="00B94359">
              <w:rPr>
                <w:rFonts w:ascii="Times New Roman" w:eastAsiaTheme="minorEastAsia" w:hAnsi="Times New Roman"/>
                <w:color w:val="000000"/>
                <w:sz w:val="21"/>
                <w:szCs w:val="21"/>
              </w:rPr>
              <w:t>31</w:t>
            </w:r>
            <w:r w:rsidRPr="00B94359">
              <w:rPr>
                <w:rFonts w:ascii="Times New Roman" w:eastAsiaTheme="minorEastAsia" w:hAnsi="Times New Roman"/>
                <w:color w:val="000000"/>
                <w:sz w:val="21"/>
                <w:szCs w:val="21"/>
              </w:rPr>
              <w:t>日</w:t>
            </w:r>
          </w:p>
        </w:tc>
      </w:tr>
      <w:tr w:rsidR="00551C60" w:rsidRPr="0091212A" w:rsidTr="00171B3B">
        <w:tc>
          <w:tcPr>
            <w:tcW w:w="3420" w:type="dxa"/>
            <w:vAlign w:val="center"/>
          </w:tcPr>
          <w:p w:rsidR="00551C60" w:rsidRPr="00B94359" w:rsidRDefault="00551C60" w:rsidP="00171B3B">
            <w:pPr>
              <w:spacing w:line="360" w:lineRule="auto"/>
              <w:rPr>
                <w:rFonts w:eastAsiaTheme="minorEastAsia"/>
                <w:b/>
                <w:color w:val="000000"/>
                <w:szCs w:val="21"/>
              </w:rPr>
            </w:pPr>
            <w:r w:rsidRPr="00B94359">
              <w:rPr>
                <w:rFonts w:eastAsiaTheme="minorEastAsia"/>
                <w:b/>
                <w:color w:val="000000"/>
                <w:szCs w:val="21"/>
              </w:rPr>
              <w:t>一、收入</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1,622,067,627.52</w:t>
            </w: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2,318,809,647.40</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1.</w:t>
            </w:r>
            <w:r w:rsidRPr="00B94359">
              <w:rPr>
                <w:rFonts w:eastAsiaTheme="minorEastAsia"/>
                <w:color w:val="000000"/>
                <w:szCs w:val="21"/>
              </w:rPr>
              <w:t>利息收入</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1,842,966,469.90</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2,691,817,134.99</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其中：存款利息收入</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7.4.7.11</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289,919,785.89</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283,607,049.80</w:t>
            </w:r>
          </w:p>
        </w:tc>
      </w:tr>
      <w:tr w:rsidR="00551C60" w:rsidRPr="0091212A" w:rsidTr="00171B3B">
        <w:tc>
          <w:tcPr>
            <w:tcW w:w="3420" w:type="dxa"/>
            <w:vAlign w:val="center"/>
          </w:tcPr>
          <w:p w:rsidR="00551C60" w:rsidRPr="00B94359" w:rsidRDefault="00551C60" w:rsidP="00171B3B">
            <w:pPr>
              <w:spacing w:line="360" w:lineRule="auto"/>
              <w:ind w:firstLineChars="250" w:firstLine="525"/>
              <w:rPr>
                <w:rFonts w:eastAsiaTheme="minorEastAsia"/>
                <w:color w:val="000000"/>
                <w:szCs w:val="21"/>
              </w:rPr>
            </w:pPr>
            <w:r w:rsidRPr="00B94359">
              <w:rPr>
                <w:rFonts w:eastAsiaTheme="minorEastAsia"/>
                <w:color w:val="000000"/>
                <w:szCs w:val="21"/>
              </w:rPr>
              <w:t>债券利息收入</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919,753,847.00</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1,406,225,358.27</w:t>
            </w:r>
          </w:p>
        </w:tc>
      </w:tr>
      <w:tr w:rsidR="00551C60" w:rsidRPr="0091212A" w:rsidTr="00171B3B">
        <w:tc>
          <w:tcPr>
            <w:tcW w:w="3420" w:type="dxa"/>
            <w:vAlign w:val="center"/>
          </w:tcPr>
          <w:p w:rsidR="00551C60" w:rsidRPr="00B94359" w:rsidRDefault="00551C60" w:rsidP="00171B3B">
            <w:pPr>
              <w:spacing w:line="360" w:lineRule="auto"/>
              <w:ind w:firstLineChars="250" w:firstLine="525"/>
              <w:rPr>
                <w:rFonts w:eastAsiaTheme="minorEastAsia"/>
                <w:color w:val="000000"/>
                <w:szCs w:val="21"/>
              </w:rPr>
            </w:pPr>
            <w:r w:rsidRPr="00B94359">
              <w:rPr>
                <w:rFonts w:eastAsiaTheme="minorEastAsia"/>
                <w:color w:val="000000"/>
                <w:szCs w:val="21"/>
              </w:rPr>
              <w:t>资产支持证券利息收入</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ind w:firstLineChars="250" w:firstLine="525"/>
              <w:rPr>
                <w:rFonts w:eastAsiaTheme="minorEastAsia"/>
                <w:color w:val="000000"/>
                <w:szCs w:val="21"/>
              </w:rPr>
            </w:pPr>
            <w:r w:rsidRPr="00B94359">
              <w:rPr>
                <w:rFonts w:eastAsiaTheme="minorEastAsia"/>
                <w:color w:val="000000"/>
                <w:szCs w:val="21"/>
              </w:rPr>
              <w:t>买入返售金融资产收入</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633,292,837.01</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1,001,984,726.92</w:t>
            </w:r>
          </w:p>
        </w:tc>
      </w:tr>
      <w:tr w:rsidR="00551C60" w:rsidRPr="0091212A" w:rsidTr="00171B3B">
        <w:tc>
          <w:tcPr>
            <w:tcW w:w="3420" w:type="dxa"/>
            <w:vAlign w:val="center"/>
          </w:tcPr>
          <w:p w:rsidR="00551C60" w:rsidRPr="00B94359" w:rsidRDefault="00551C60" w:rsidP="00171B3B">
            <w:pPr>
              <w:spacing w:line="360" w:lineRule="auto"/>
              <w:ind w:firstLineChars="250" w:firstLine="525"/>
              <w:rPr>
                <w:rFonts w:eastAsiaTheme="minorEastAsia"/>
                <w:color w:val="000000"/>
                <w:szCs w:val="21"/>
              </w:rPr>
            </w:pPr>
            <w:r w:rsidRPr="00B94359">
              <w:rPr>
                <w:rFonts w:eastAsiaTheme="minorEastAsia"/>
                <w:color w:val="000000"/>
                <w:szCs w:val="21"/>
              </w:rPr>
              <w:t>其他利息收入</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2.</w:t>
            </w:r>
            <w:r w:rsidRPr="00B94359">
              <w:rPr>
                <w:rFonts w:eastAsiaTheme="minorEastAsia"/>
                <w:color w:val="000000"/>
                <w:szCs w:val="21"/>
              </w:rPr>
              <w:t>投资收益（损失以</w:t>
            </w:r>
            <w:r w:rsidRPr="00B94359">
              <w:rPr>
                <w:rFonts w:eastAsiaTheme="minorEastAsia"/>
                <w:color w:val="000000"/>
                <w:szCs w:val="21"/>
              </w:rPr>
              <w:t>“-”</w:t>
            </w:r>
            <w:r w:rsidRPr="00B94359">
              <w:rPr>
                <w:rFonts w:eastAsiaTheme="minorEastAsia"/>
                <w:color w:val="000000"/>
                <w:szCs w:val="21"/>
              </w:rPr>
              <w:t>填列）</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-221,157,040.25</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-373,007,487.59</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其中：股票投资收益</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ind w:firstLineChars="300" w:firstLine="630"/>
              <w:rPr>
                <w:rFonts w:eastAsiaTheme="minorEastAsia"/>
                <w:color w:val="000000"/>
                <w:szCs w:val="21"/>
              </w:rPr>
            </w:pPr>
            <w:r w:rsidRPr="00B94359">
              <w:rPr>
                <w:rFonts w:eastAsiaTheme="minorEastAsia"/>
                <w:color w:val="000000"/>
                <w:szCs w:val="21"/>
              </w:rPr>
              <w:t>基金投资收益</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tcPr>
          <w:p w:rsidR="00551C60" w:rsidRPr="00B94359" w:rsidRDefault="00551C60" w:rsidP="00171B3B">
            <w:pPr>
              <w:spacing w:line="360" w:lineRule="auto"/>
              <w:ind w:firstLineChars="300" w:firstLine="630"/>
              <w:rPr>
                <w:rFonts w:eastAsiaTheme="minorEastAsia"/>
                <w:color w:val="000000"/>
                <w:szCs w:val="21"/>
              </w:rPr>
            </w:pPr>
            <w:r w:rsidRPr="00B94359">
              <w:rPr>
                <w:rFonts w:eastAsiaTheme="minorEastAsia"/>
                <w:color w:val="000000"/>
                <w:szCs w:val="21"/>
              </w:rPr>
              <w:t>债券投资收益</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7.4.7.12</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-221,157,040.25</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-373,007,487.59</w:t>
            </w:r>
          </w:p>
        </w:tc>
      </w:tr>
      <w:tr w:rsidR="00551C60" w:rsidRPr="0091212A" w:rsidTr="00171B3B">
        <w:tc>
          <w:tcPr>
            <w:tcW w:w="3420" w:type="dxa"/>
          </w:tcPr>
          <w:p w:rsidR="00551C60" w:rsidRPr="00B94359" w:rsidRDefault="00551C60" w:rsidP="00171B3B">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资产支持证券投资收益</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tcPr>
          <w:p w:rsidR="00551C60" w:rsidRPr="00B94359" w:rsidRDefault="00551C60" w:rsidP="00171B3B">
            <w:pPr>
              <w:spacing w:line="360" w:lineRule="auto"/>
              <w:ind w:firstLineChars="300" w:firstLine="630"/>
              <w:rPr>
                <w:rFonts w:eastAsiaTheme="minorEastAsia"/>
                <w:color w:val="000000"/>
                <w:szCs w:val="21"/>
              </w:rPr>
            </w:pPr>
            <w:r w:rsidRPr="00B94359">
              <w:t>贵金属投资收益</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ind w:firstLineChars="300" w:firstLine="630"/>
              <w:rPr>
                <w:rFonts w:eastAsiaTheme="minorEastAsia"/>
                <w:color w:val="000000"/>
                <w:szCs w:val="21"/>
              </w:rPr>
            </w:pPr>
            <w:r w:rsidRPr="00B94359">
              <w:rPr>
                <w:rFonts w:eastAsiaTheme="minorEastAsia"/>
                <w:color w:val="000000"/>
                <w:szCs w:val="21"/>
              </w:rPr>
              <w:t>衍生工具收益</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ind w:firstLineChars="300" w:firstLine="630"/>
              <w:rPr>
                <w:rFonts w:eastAsiaTheme="minorEastAsia"/>
                <w:color w:val="000000"/>
                <w:szCs w:val="21"/>
              </w:rPr>
            </w:pPr>
            <w:r w:rsidRPr="00B94359">
              <w:rPr>
                <w:rFonts w:eastAsiaTheme="minorEastAsia"/>
                <w:color w:val="000000"/>
                <w:szCs w:val="21"/>
              </w:rPr>
              <w:t>股利收益</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3.</w:t>
            </w:r>
            <w:r w:rsidRPr="00B94359">
              <w:rPr>
                <w:rFonts w:eastAsiaTheme="minorEastAsia"/>
                <w:color w:val="000000"/>
                <w:szCs w:val="21"/>
              </w:rPr>
              <w:t>公允价值变动收益（损失以</w:t>
            </w:r>
            <w:r w:rsidRPr="00B94359">
              <w:rPr>
                <w:rFonts w:eastAsiaTheme="minorEastAsia"/>
                <w:color w:val="000000"/>
                <w:szCs w:val="21"/>
              </w:rPr>
              <w:t>“-”</w:t>
            </w:r>
            <w:r w:rsidRPr="00B94359">
              <w:rPr>
                <w:rFonts w:eastAsiaTheme="minorEastAsia"/>
                <w:color w:val="000000"/>
                <w:szCs w:val="21"/>
              </w:rPr>
              <w:t>号填列）</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pStyle w:val="af6"/>
              <w:spacing w:line="360" w:lineRule="auto"/>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4.</w:t>
            </w:r>
            <w:r w:rsidRPr="00B94359">
              <w:rPr>
                <w:rFonts w:ascii="Times New Roman" w:eastAsiaTheme="minorEastAsia" w:hAnsi="Times New Roman"/>
                <w:color w:val="000000"/>
                <w:sz w:val="21"/>
                <w:szCs w:val="21"/>
              </w:rPr>
              <w:t>汇兑收益（损失以</w:t>
            </w:r>
            <w:r w:rsidRPr="00B94359">
              <w:rPr>
                <w:rFonts w:ascii="Times New Roman" w:eastAsiaTheme="minorEastAsia" w:hAnsi="Times New Roman"/>
                <w:color w:val="000000"/>
                <w:sz w:val="21"/>
                <w:szCs w:val="21"/>
              </w:rPr>
              <w:t>“</w:t>
            </w:r>
            <w:r w:rsidRPr="00B94359">
              <w:rPr>
                <w:rFonts w:ascii="Times New Roman" w:eastAsiaTheme="minorEastAsia" w:hAnsi="Times New Roman"/>
                <w:color w:val="000000"/>
                <w:sz w:val="21"/>
                <w:szCs w:val="21"/>
              </w:rPr>
              <w:t>－</w:t>
            </w:r>
            <w:r w:rsidRPr="00B94359">
              <w:rPr>
                <w:rFonts w:ascii="Times New Roman" w:eastAsiaTheme="minorEastAsia" w:hAnsi="Times New Roman"/>
                <w:color w:val="000000"/>
                <w:sz w:val="21"/>
                <w:szCs w:val="21"/>
              </w:rPr>
              <w:t>”</w:t>
            </w:r>
            <w:r w:rsidRPr="00B94359">
              <w:rPr>
                <w:rFonts w:ascii="Times New Roman" w:eastAsiaTheme="minorEastAsia" w:hAnsi="Times New Roman"/>
                <w:color w:val="000000"/>
                <w:sz w:val="21"/>
                <w:szCs w:val="21"/>
              </w:rPr>
              <w:t>号填列）</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5.</w:t>
            </w:r>
            <w:r w:rsidRPr="00B94359">
              <w:rPr>
                <w:rFonts w:eastAsiaTheme="minorEastAsia"/>
                <w:color w:val="000000"/>
                <w:szCs w:val="21"/>
              </w:rPr>
              <w:t>其他收入（损失以</w:t>
            </w:r>
            <w:r w:rsidRPr="00B94359">
              <w:rPr>
                <w:rFonts w:eastAsiaTheme="minorEastAsia"/>
                <w:color w:val="000000"/>
                <w:szCs w:val="21"/>
              </w:rPr>
              <w:t>“-”</w:t>
            </w:r>
            <w:r w:rsidRPr="00B94359">
              <w:rPr>
                <w:rFonts w:eastAsiaTheme="minorEastAsia"/>
                <w:color w:val="000000"/>
                <w:szCs w:val="21"/>
              </w:rPr>
              <w:t>号填列）</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7.4.7.13</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258,197.87</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rPr>
                <w:rFonts w:eastAsiaTheme="minorEastAsia"/>
                <w:b/>
                <w:color w:val="000000"/>
                <w:szCs w:val="21"/>
              </w:rPr>
            </w:pPr>
            <w:r w:rsidRPr="00B94359">
              <w:rPr>
                <w:rFonts w:eastAsiaTheme="minorEastAsia"/>
                <w:b/>
                <w:color w:val="000000"/>
                <w:szCs w:val="21"/>
              </w:rPr>
              <w:t>减：二、费用</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310,637,097.71</w:t>
            </w: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389,541,358.64</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1</w:t>
            </w:r>
            <w:r w:rsidRPr="00B94359">
              <w:rPr>
                <w:rFonts w:eastAsiaTheme="minorEastAsia"/>
                <w:color w:val="000000"/>
                <w:szCs w:val="21"/>
              </w:rPr>
              <w:t>．管理人报酬</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176,261,059.28</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211,355,385.33</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2</w:t>
            </w:r>
            <w:r w:rsidRPr="00B94359">
              <w:rPr>
                <w:rFonts w:eastAsiaTheme="minorEastAsia"/>
                <w:color w:val="000000"/>
                <w:szCs w:val="21"/>
              </w:rPr>
              <w:t>．托管费</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53,412,442.07</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64,047,086.32</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3</w:t>
            </w:r>
            <w:r w:rsidRPr="00B94359">
              <w:rPr>
                <w:rFonts w:eastAsiaTheme="minorEastAsia"/>
                <w:color w:val="000000"/>
                <w:szCs w:val="21"/>
              </w:rPr>
              <w:t>．销售服务费</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10,265,631.42</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11,990,421.09</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4</w:t>
            </w:r>
            <w:r w:rsidRPr="00B94359">
              <w:rPr>
                <w:rFonts w:eastAsiaTheme="minorEastAsia"/>
                <w:color w:val="000000"/>
                <w:szCs w:val="21"/>
              </w:rPr>
              <w:t>．交易费用</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7.4.7.14</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5</w:t>
            </w:r>
            <w:r w:rsidRPr="00B94359">
              <w:rPr>
                <w:rFonts w:eastAsiaTheme="minorEastAsia"/>
                <w:color w:val="000000"/>
                <w:szCs w:val="21"/>
              </w:rPr>
              <w:t>．利息支出</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70,152,006.66</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101,380,653.21</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其中：卖出回购金融资产支出</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70,152,006.66</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101,380,653.21</w:t>
            </w:r>
          </w:p>
        </w:tc>
      </w:tr>
      <w:tr w:rsidR="00551C60" w:rsidRPr="0091212A" w:rsidTr="00171B3B">
        <w:tc>
          <w:tcPr>
            <w:tcW w:w="3420" w:type="dxa"/>
            <w:vAlign w:val="center"/>
          </w:tcPr>
          <w:p w:rsidR="00551C60" w:rsidRPr="000C3CA3" w:rsidRDefault="00551C60" w:rsidP="00171B3B">
            <w:pPr>
              <w:rPr>
                <w:rFonts w:eastAsiaTheme="minorEastAsia"/>
                <w:color w:val="000000"/>
                <w:szCs w:val="21"/>
              </w:rPr>
            </w:pPr>
            <w:r w:rsidRPr="000C3CA3">
              <w:rPr>
                <w:rFonts w:eastAsiaTheme="minorEastAsia" w:hint="eastAsia"/>
                <w:color w:val="000000"/>
                <w:szCs w:val="21"/>
              </w:rPr>
              <w:t>6</w:t>
            </w:r>
            <w:r w:rsidRPr="000C3CA3">
              <w:rPr>
                <w:rFonts w:eastAsiaTheme="minorEastAsia"/>
                <w:color w:val="000000"/>
                <w:szCs w:val="21"/>
              </w:rPr>
              <w:t>．</w:t>
            </w:r>
            <w:r w:rsidRPr="000C3CA3">
              <w:rPr>
                <w:rFonts w:eastAsiaTheme="minorEastAsia" w:hint="eastAsia"/>
                <w:color w:val="000000"/>
                <w:szCs w:val="21"/>
              </w:rPr>
              <w:t>税金及附加</w:t>
            </w:r>
          </w:p>
        </w:tc>
        <w:tc>
          <w:tcPr>
            <w:tcW w:w="1080" w:type="dxa"/>
            <w:vAlign w:val="center"/>
          </w:tcPr>
          <w:p w:rsidR="00551C60" w:rsidRPr="000C3CA3" w:rsidRDefault="00551C60" w:rsidP="00171B3B">
            <w:pPr>
              <w:pStyle w:val="af6"/>
              <w:jc w:val="center"/>
              <w:rPr>
                <w:rFonts w:ascii="Times New Roman" w:eastAsiaTheme="minorEastAsia" w:hAnsi="Times New Roman"/>
                <w:color w:val="000000"/>
                <w:sz w:val="21"/>
                <w:szCs w:val="21"/>
              </w:rPr>
            </w:pPr>
          </w:p>
        </w:tc>
        <w:tc>
          <w:tcPr>
            <w:tcW w:w="2250" w:type="dxa"/>
            <w:vAlign w:val="bottom"/>
          </w:tcPr>
          <w:p w:rsidR="00551C60" w:rsidRPr="000C3CA3" w:rsidRDefault="00551C60" w:rsidP="00171B3B">
            <w:pPr>
              <w:jc w:val="right"/>
              <w:rPr>
                <w:rFonts w:eastAsiaTheme="minorEastAsia"/>
                <w:color w:val="000000"/>
                <w:szCs w:val="21"/>
              </w:rPr>
            </w:pPr>
            <w:r w:rsidRPr="000C3CA3">
              <w:rPr>
                <w:rFonts w:eastAsiaTheme="minorEastAsia"/>
                <w:color w:val="000000"/>
                <w:szCs w:val="21"/>
              </w:rPr>
              <w:t>-</w:t>
            </w:r>
          </w:p>
        </w:tc>
        <w:tc>
          <w:tcPr>
            <w:tcW w:w="2250" w:type="dxa"/>
            <w:vAlign w:val="bottom"/>
          </w:tcPr>
          <w:p w:rsidR="00551C60" w:rsidRPr="000C3CA3" w:rsidRDefault="00551C60" w:rsidP="00171B3B">
            <w:pPr>
              <w:jc w:val="right"/>
              <w:rPr>
                <w:rFonts w:eastAsiaTheme="minorEastAsia"/>
                <w:color w:val="000000"/>
                <w:szCs w:val="21"/>
              </w:rPr>
            </w:pPr>
            <w:r w:rsidRPr="000C3CA3">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Pr>
                <w:rFonts w:eastAsiaTheme="minorEastAsia"/>
                <w:color w:val="000000"/>
                <w:szCs w:val="21"/>
              </w:rPr>
              <w:t>7</w:t>
            </w:r>
            <w:r w:rsidRPr="00B94359">
              <w:rPr>
                <w:rFonts w:eastAsiaTheme="minorEastAsia"/>
                <w:color w:val="000000"/>
                <w:szCs w:val="21"/>
              </w:rPr>
              <w:t>．其他费用</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7.4.7.15</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545,958.28</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767,812.69</w:t>
            </w:r>
          </w:p>
        </w:tc>
      </w:tr>
      <w:tr w:rsidR="00551C60" w:rsidRPr="0091212A" w:rsidTr="00171B3B">
        <w:tc>
          <w:tcPr>
            <w:tcW w:w="3420" w:type="dxa"/>
            <w:vAlign w:val="center"/>
          </w:tcPr>
          <w:p w:rsidR="00551C60" w:rsidRPr="00B94359" w:rsidRDefault="00551C60" w:rsidP="00171B3B">
            <w:pPr>
              <w:spacing w:line="360" w:lineRule="auto"/>
              <w:rPr>
                <w:rFonts w:eastAsiaTheme="minorEastAsia"/>
                <w:b/>
                <w:color w:val="000000"/>
                <w:szCs w:val="21"/>
              </w:rPr>
            </w:pPr>
            <w:r w:rsidRPr="00B94359">
              <w:rPr>
                <w:rFonts w:eastAsiaTheme="minorEastAsia"/>
                <w:b/>
                <w:color w:val="000000"/>
                <w:szCs w:val="21"/>
              </w:rPr>
              <w:t>三、利润总额（亏损总额以</w:t>
            </w:r>
            <w:r w:rsidRPr="00B94359">
              <w:rPr>
                <w:rFonts w:eastAsiaTheme="minorEastAsia"/>
                <w:b/>
                <w:color w:val="000000"/>
                <w:szCs w:val="21"/>
              </w:rPr>
              <w:t>“-”</w:t>
            </w:r>
            <w:r w:rsidRPr="00B94359">
              <w:rPr>
                <w:rFonts w:eastAsiaTheme="minorEastAsia"/>
                <w:b/>
                <w:color w:val="000000"/>
                <w:szCs w:val="21"/>
              </w:rPr>
              <w:t>号填列）</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1,311,430,529.81</w:t>
            </w: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1,929,268,288.76</w:t>
            </w:r>
          </w:p>
        </w:tc>
      </w:tr>
      <w:tr w:rsidR="00551C60" w:rsidRPr="0091212A" w:rsidTr="00171B3B">
        <w:tc>
          <w:tcPr>
            <w:tcW w:w="3420" w:type="dxa"/>
            <w:vAlign w:val="center"/>
          </w:tcPr>
          <w:p w:rsidR="00551C60" w:rsidRPr="00B94359" w:rsidRDefault="00551C60" w:rsidP="00171B3B">
            <w:pPr>
              <w:spacing w:line="360" w:lineRule="auto"/>
              <w:rPr>
                <w:rFonts w:eastAsiaTheme="minorEastAsia"/>
                <w:b/>
                <w:color w:val="000000"/>
                <w:szCs w:val="21"/>
              </w:rPr>
            </w:pPr>
            <w:r w:rsidRPr="00B94359">
              <w:rPr>
                <w:rFonts w:eastAsiaTheme="minorEastAsia"/>
                <w:szCs w:val="21"/>
              </w:rPr>
              <w:t>减：所得税费用</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rPr>
                <w:rFonts w:eastAsiaTheme="minorEastAsia"/>
                <w:b/>
                <w:color w:val="000000"/>
                <w:szCs w:val="21"/>
              </w:rPr>
            </w:pPr>
            <w:r w:rsidRPr="00B94359">
              <w:rPr>
                <w:rFonts w:eastAsiaTheme="minorEastAsia"/>
                <w:b/>
                <w:color w:val="000000"/>
                <w:szCs w:val="21"/>
              </w:rPr>
              <w:t>四、净利润（净亏损以</w:t>
            </w:r>
            <w:r w:rsidRPr="00B94359">
              <w:rPr>
                <w:rFonts w:eastAsiaTheme="minorEastAsia"/>
                <w:b/>
                <w:color w:val="000000"/>
                <w:szCs w:val="21"/>
              </w:rPr>
              <w:t>“-”</w:t>
            </w:r>
            <w:r w:rsidRPr="00B94359">
              <w:rPr>
                <w:rFonts w:eastAsiaTheme="minorEastAsia"/>
                <w:b/>
                <w:color w:val="000000"/>
                <w:szCs w:val="21"/>
              </w:rPr>
              <w:t>号填列）</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1,311,430,529.81</w:t>
            </w: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1,929,268,288.76</w:t>
            </w:r>
          </w:p>
        </w:tc>
      </w:tr>
    </w:tbl>
    <w:p w:rsidR="00223DFB" w:rsidRPr="00D0515B" w:rsidRDefault="00223DFB" w:rsidP="00725719">
      <w:pPr>
        <w:pStyle w:val="20"/>
        <w:spacing w:before="0" w:after="0"/>
        <w:rPr>
          <w:rFonts w:asciiTheme="minorEastAsia" w:eastAsiaTheme="minorEastAsia" w:hAnsiTheme="minorEastAsia" w:cs="Times New Roman"/>
          <w:kern w:val="0"/>
          <w:sz w:val="21"/>
          <w:szCs w:val="21"/>
        </w:rPr>
      </w:pPr>
      <w:bookmarkStart w:id="40" w:name="_Toc35532648"/>
      <w:r w:rsidRPr="00D0515B">
        <w:rPr>
          <w:rFonts w:asciiTheme="minorEastAsia" w:eastAsiaTheme="minorEastAsia" w:hAnsiTheme="minorEastAsia" w:cs="Times New Roman" w:hint="eastAsia"/>
          <w:kern w:val="0"/>
          <w:sz w:val="21"/>
          <w:szCs w:val="21"/>
        </w:rPr>
        <w:t>7.3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所有者权益（基金净值）变动表</w:t>
      </w:r>
      <w:bookmarkEnd w:id="40"/>
    </w:p>
    <w:p w:rsidR="00223DFB" w:rsidRPr="00353207" w:rsidRDefault="00223DFB" w:rsidP="00725719">
      <w:pPr>
        <w:spacing w:line="360" w:lineRule="auto"/>
        <w:rPr>
          <w:rFonts w:eastAsiaTheme="minorEastAsia"/>
          <w:kern w:val="0"/>
          <w:szCs w:val="21"/>
        </w:rPr>
      </w:pPr>
      <w:r w:rsidRPr="00353207">
        <w:rPr>
          <w:rFonts w:eastAsiaTheme="minorEastAsia"/>
          <w:szCs w:val="21"/>
        </w:rPr>
        <w:t>会计主体：</w:t>
      </w:r>
      <w:r w:rsidRPr="00353207">
        <w:rPr>
          <w:rFonts w:eastAsiaTheme="minorEastAsia"/>
          <w:kern w:val="0"/>
          <w:szCs w:val="21"/>
        </w:rPr>
        <w:t>易方达货币市场基金</w:t>
      </w:r>
    </w:p>
    <w:p w:rsidR="00223DFB" w:rsidRPr="00353207" w:rsidRDefault="00223DFB" w:rsidP="00725719">
      <w:pPr>
        <w:spacing w:line="360" w:lineRule="auto"/>
        <w:rPr>
          <w:rFonts w:eastAsiaTheme="minorEastAsia"/>
          <w:kern w:val="0"/>
          <w:szCs w:val="21"/>
        </w:rPr>
      </w:pPr>
      <w:r w:rsidRPr="00353207">
        <w:rPr>
          <w:rFonts w:eastAsiaTheme="minorEastAsia"/>
          <w:szCs w:val="21"/>
        </w:rPr>
        <w:t>本报告期：</w:t>
      </w:r>
      <w:r w:rsidRPr="00353207">
        <w:rPr>
          <w:rFonts w:eastAsiaTheme="minorEastAsia"/>
          <w:kern w:val="0"/>
          <w:szCs w:val="21"/>
        </w:rPr>
        <w:t>2019</w:t>
      </w:r>
      <w:r w:rsidRPr="00353207">
        <w:rPr>
          <w:rFonts w:eastAsiaTheme="minorEastAsia"/>
          <w:kern w:val="0"/>
          <w:szCs w:val="21"/>
        </w:rPr>
        <w:t>年</w:t>
      </w:r>
      <w:r w:rsidRPr="00353207">
        <w:rPr>
          <w:rFonts w:eastAsiaTheme="minorEastAsia"/>
          <w:kern w:val="0"/>
          <w:szCs w:val="21"/>
        </w:rPr>
        <w:t>1</w:t>
      </w:r>
      <w:r w:rsidRPr="00353207">
        <w:rPr>
          <w:rFonts w:eastAsiaTheme="minorEastAsia"/>
          <w:kern w:val="0"/>
          <w:szCs w:val="21"/>
        </w:rPr>
        <w:t>月</w:t>
      </w:r>
      <w:r w:rsidRPr="00353207">
        <w:rPr>
          <w:rFonts w:eastAsiaTheme="minorEastAsia"/>
          <w:kern w:val="0"/>
          <w:szCs w:val="21"/>
        </w:rPr>
        <w:t>1</w:t>
      </w:r>
      <w:r w:rsidRPr="00353207">
        <w:rPr>
          <w:rFonts w:eastAsiaTheme="minorEastAsia"/>
          <w:kern w:val="0"/>
          <w:szCs w:val="21"/>
        </w:rPr>
        <w:t>日至</w:t>
      </w:r>
      <w:r w:rsidRPr="00353207">
        <w:rPr>
          <w:rFonts w:eastAsiaTheme="minorEastAsia"/>
          <w:kern w:val="0"/>
          <w:szCs w:val="21"/>
        </w:rPr>
        <w:t>2019</w:t>
      </w:r>
      <w:r w:rsidRPr="00353207">
        <w:rPr>
          <w:rFonts w:eastAsiaTheme="minorEastAsia"/>
          <w:kern w:val="0"/>
          <w:szCs w:val="21"/>
        </w:rPr>
        <w:t>年</w:t>
      </w:r>
      <w:r w:rsidRPr="00353207">
        <w:rPr>
          <w:rFonts w:eastAsiaTheme="minorEastAsia"/>
          <w:kern w:val="0"/>
          <w:szCs w:val="21"/>
        </w:rPr>
        <w:t>12</w:t>
      </w:r>
      <w:r w:rsidRPr="00353207">
        <w:rPr>
          <w:rFonts w:eastAsiaTheme="minorEastAsia"/>
          <w:kern w:val="0"/>
          <w:szCs w:val="21"/>
        </w:rPr>
        <w:t>月</w:t>
      </w:r>
      <w:r w:rsidRPr="00353207">
        <w:rPr>
          <w:rFonts w:eastAsiaTheme="minorEastAsia"/>
          <w:kern w:val="0"/>
          <w:szCs w:val="21"/>
        </w:rPr>
        <w:t>31</w:t>
      </w:r>
      <w:r w:rsidRPr="00353207">
        <w:rPr>
          <w:rFonts w:eastAsiaTheme="minorEastAsia"/>
          <w:kern w:val="0"/>
          <w:szCs w:val="21"/>
        </w:rPr>
        <w:t>日</w:t>
      </w:r>
    </w:p>
    <w:p w:rsidR="00223DFB" w:rsidRPr="00353207" w:rsidRDefault="00223DFB" w:rsidP="004B36C2">
      <w:pPr>
        <w:autoSpaceDE w:val="0"/>
        <w:autoSpaceDN w:val="0"/>
        <w:adjustRightInd w:val="0"/>
        <w:spacing w:before="29" w:line="360" w:lineRule="auto"/>
        <w:ind w:left="15"/>
        <w:jc w:val="right"/>
        <w:rPr>
          <w:rFonts w:eastAsiaTheme="minorEastAsia"/>
          <w:kern w:val="0"/>
          <w:szCs w:val="21"/>
        </w:rPr>
      </w:pPr>
      <w:r w:rsidRPr="00353207">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35320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本期</w:t>
            </w:r>
          </w:p>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sz w:val="21"/>
                <w:szCs w:val="21"/>
              </w:rPr>
              <w:t>2019</w:t>
            </w:r>
            <w:r w:rsidRPr="00353207">
              <w:rPr>
                <w:rFonts w:ascii="Times New Roman" w:eastAsiaTheme="minorEastAsia" w:hAnsi="Times New Roman"/>
                <w:sz w:val="21"/>
                <w:szCs w:val="21"/>
              </w:rPr>
              <w:t>年</w:t>
            </w:r>
            <w:r w:rsidRPr="00353207">
              <w:rPr>
                <w:rFonts w:ascii="Times New Roman" w:eastAsiaTheme="minorEastAsia" w:hAnsi="Times New Roman"/>
                <w:sz w:val="21"/>
                <w:szCs w:val="21"/>
              </w:rPr>
              <w:t>1</w:t>
            </w:r>
            <w:r w:rsidRPr="00353207">
              <w:rPr>
                <w:rFonts w:ascii="Times New Roman" w:eastAsiaTheme="minorEastAsia" w:hAnsi="Times New Roman"/>
                <w:sz w:val="21"/>
                <w:szCs w:val="21"/>
              </w:rPr>
              <w:t>月</w:t>
            </w:r>
            <w:r w:rsidRPr="00353207">
              <w:rPr>
                <w:rFonts w:ascii="Times New Roman" w:eastAsiaTheme="minorEastAsia" w:hAnsi="Times New Roman"/>
                <w:sz w:val="21"/>
                <w:szCs w:val="21"/>
              </w:rPr>
              <w:t>1</w:t>
            </w:r>
            <w:r w:rsidRPr="00353207">
              <w:rPr>
                <w:rFonts w:ascii="Times New Roman" w:eastAsiaTheme="minorEastAsia" w:hAnsi="Times New Roman"/>
                <w:sz w:val="21"/>
                <w:szCs w:val="21"/>
              </w:rPr>
              <w:t>日至</w:t>
            </w:r>
            <w:r w:rsidRPr="00353207">
              <w:rPr>
                <w:rFonts w:ascii="Times New Roman" w:eastAsiaTheme="minorEastAsia" w:hAnsi="Times New Roman"/>
                <w:sz w:val="21"/>
                <w:szCs w:val="21"/>
              </w:rPr>
              <w:t>2019</w:t>
            </w:r>
            <w:r w:rsidRPr="00353207">
              <w:rPr>
                <w:rFonts w:ascii="Times New Roman" w:eastAsiaTheme="minorEastAsia" w:hAnsi="Times New Roman"/>
                <w:sz w:val="21"/>
                <w:szCs w:val="21"/>
              </w:rPr>
              <w:t>年</w:t>
            </w:r>
            <w:r w:rsidRPr="00353207">
              <w:rPr>
                <w:rFonts w:ascii="Times New Roman" w:eastAsiaTheme="minorEastAsia" w:hAnsi="Times New Roman"/>
                <w:sz w:val="21"/>
                <w:szCs w:val="21"/>
              </w:rPr>
              <w:t>12</w:t>
            </w:r>
            <w:r w:rsidRPr="00353207">
              <w:rPr>
                <w:rFonts w:ascii="Times New Roman" w:eastAsiaTheme="minorEastAsia" w:hAnsi="Times New Roman"/>
                <w:sz w:val="21"/>
                <w:szCs w:val="21"/>
              </w:rPr>
              <w:t>月</w:t>
            </w:r>
            <w:r w:rsidRPr="00353207">
              <w:rPr>
                <w:rFonts w:ascii="Times New Roman" w:eastAsiaTheme="minorEastAsia" w:hAnsi="Times New Roman"/>
                <w:sz w:val="21"/>
                <w:szCs w:val="21"/>
              </w:rPr>
              <w:t>31</w:t>
            </w:r>
            <w:r w:rsidRPr="00353207">
              <w:rPr>
                <w:rFonts w:ascii="Times New Roman" w:eastAsiaTheme="minorEastAsia" w:hAnsi="Times New Roman"/>
                <w:sz w:val="21"/>
                <w:szCs w:val="21"/>
              </w:rPr>
              <w:t>日</w:t>
            </w:r>
          </w:p>
        </w:tc>
      </w:tr>
      <w:tr w:rsidR="002C233F" w:rsidRPr="00353207"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widowControl/>
              <w:spacing w:line="360" w:lineRule="auto"/>
              <w:jc w:val="left"/>
              <w:rPr>
                <w:rFonts w:eastAsia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b/>
                <w:szCs w:val="21"/>
              </w:rPr>
              <w:t>所有者权益合计</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28,585,173,556.87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28,585,173,556.87</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1,311,430,529.81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1,311,430,529.81</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三、本期基金份额交易产生的基金净值变动数（净值减少以</w:t>
            </w:r>
            <w:r w:rsidRPr="00353207">
              <w:rPr>
                <w:rFonts w:eastAsiaTheme="minorEastAsia"/>
                <w:szCs w:val="21"/>
              </w:rPr>
              <w:t>“-”</w:t>
            </w:r>
            <w:r w:rsidRPr="00353207">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-7,378,548,853.38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-7,378,548,853.38</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其中：</w:t>
            </w:r>
            <w:r w:rsidRPr="00353207">
              <w:rPr>
                <w:rFonts w:eastAsiaTheme="minorEastAsia"/>
                <w:szCs w:val="21"/>
              </w:rPr>
              <w:t>1.</w:t>
            </w:r>
            <w:r w:rsidRPr="00353207">
              <w:rPr>
                <w:rFonts w:eastAsiaTheme="minorEastAsia"/>
                <w:szCs w:val="21"/>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433,507,521,330.00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433,507,521,330.00</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D0515B">
            <w:pPr>
              <w:spacing w:line="360" w:lineRule="auto"/>
              <w:ind w:firstLineChars="300" w:firstLine="630"/>
              <w:rPr>
                <w:rFonts w:eastAsiaTheme="minorEastAsia"/>
                <w:szCs w:val="21"/>
              </w:rPr>
            </w:pPr>
            <w:r w:rsidRPr="00353207">
              <w:rPr>
                <w:rFonts w:eastAsiaTheme="minorEastAsia"/>
                <w:szCs w:val="21"/>
              </w:rPr>
              <w:t>2.</w:t>
            </w:r>
            <w:r w:rsidRPr="00353207">
              <w:rPr>
                <w:rFonts w:eastAsiaTheme="minorEastAsia"/>
                <w:szCs w:val="21"/>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-440,886,070,183.38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-440,886,070,183.38</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四、本期向基金份额持有人分配利润产生的基金净值变动（净值减少以</w:t>
            </w:r>
            <w:r w:rsidRPr="00353207">
              <w:rPr>
                <w:rFonts w:eastAsiaTheme="minorEastAsia"/>
                <w:szCs w:val="21"/>
              </w:rPr>
              <w:t>“-”</w:t>
            </w:r>
            <w:r w:rsidRPr="00353207">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-1,311,430,529.81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-1,311,430,529.81</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21,206,624,703.49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21,206,624,703.49</w:t>
            </w:r>
          </w:p>
        </w:tc>
      </w:tr>
      <w:tr w:rsidR="002C233F" w:rsidRPr="0035320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b/>
                <w:szCs w:val="21"/>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上年度可比期间</w:t>
            </w:r>
          </w:p>
          <w:p w:rsidR="00223DFB" w:rsidRPr="00353207" w:rsidRDefault="00D953F0" w:rsidP="004B36C2">
            <w:pPr>
              <w:pStyle w:val="af6"/>
              <w:spacing w:before="0" w:beforeAutospacing="0" w:after="0" w:afterAutospacing="0" w:line="360" w:lineRule="auto"/>
              <w:jc w:val="center"/>
              <w:rPr>
                <w:rFonts w:ascii="Times New Roman" w:eastAsiaTheme="minorEastAsia" w:hAnsi="Times New Roman"/>
                <w:sz w:val="21"/>
                <w:szCs w:val="21"/>
              </w:rPr>
            </w:pPr>
            <w:r w:rsidRPr="00353207">
              <w:rPr>
                <w:rFonts w:ascii="Times New Roman" w:eastAsiaTheme="minorEastAsia" w:hAnsi="Times New Roman"/>
                <w:sz w:val="21"/>
                <w:szCs w:val="21"/>
              </w:rPr>
              <w:t>2018</w:t>
            </w:r>
            <w:r w:rsidRPr="00353207">
              <w:rPr>
                <w:rFonts w:ascii="Times New Roman" w:eastAsiaTheme="minorEastAsia" w:hAnsi="Times New Roman"/>
                <w:sz w:val="21"/>
                <w:szCs w:val="21"/>
              </w:rPr>
              <w:t>年</w:t>
            </w:r>
            <w:r w:rsidRPr="00353207">
              <w:rPr>
                <w:rFonts w:ascii="Times New Roman" w:eastAsiaTheme="minorEastAsia" w:hAnsi="Times New Roman"/>
                <w:sz w:val="21"/>
                <w:szCs w:val="21"/>
              </w:rPr>
              <w:t>1</w:t>
            </w:r>
            <w:r w:rsidRPr="00353207">
              <w:rPr>
                <w:rFonts w:ascii="Times New Roman" w:eastAsiaTheme="minorEastAsia" w:hAnsi="Times New Roman"/>
                <w:sz w:val="21"/>
                <w:szCs w:val="21"/>
              </w:rPr>
              <w:t>月</w:t>
            </w:r>
            <w:r w:rsidRPr="00353207">
              <w:rPr>
                <w:rFonts w:ascii="Times New Roman" w:eastAsiaTheme="minorEastAsia" w:hAnsi="Times New Roman"/>
                <w:sz w:val="21"/>
                <w:szCs w:val="21"/>
              </w:rPr>
              <w:t>1</w:t>
            </w:r>
            <w:r w:rsidRPr="00353207">
              <w:rPr>
                <w:rFonts w:ascii="Times New Roman" w:eastAsiaTheme="minorEastAsia" w:hAnsi="Times New Roman"/>
                <w:sz w:val="21"/>
                <w:szCs w:val="21"/>
              </w:rPr>
              <w:t>日至</w:t>
            </w:r>
            <w:r w:rsidRPr="00353207">
              <w:rPr>
                <w:rFonts w:ascii="Times New Roman" w:eastAsiaTheme="minorEastAsia" w:hAnsi="Times New Roman"/>
                <w:sz w:val="21"/>
                <w:szCs w:val="21"/>
              </w:rPr>
              <w:t>2018</w:t>
            </w:r>
            <w:r w:rsidRPr="00353207">
              <w:rPr>
                <w:rFonts w:ascii="Times New Roman" w:eastAsiaTheme="minorEastAsia" w:hAnsi="Times New Roman"/>
                <w:sz w:val="21"/>
                <w:szCs w:val="21"/>
              </w:rPr>
              <w:t>年</w:t>
            </w:r>
            <w:r w:rsidRPr="00353207">
              <w:rPr>
                <w:rFonts w:ascii="Times New Roman" w:eastAsiaTheme="minorEastAsia" w:hAnsi="Times New Roman"/>
                <w:sz w:val="21"/>
                <w:szCs w:val="21"/>
              </w:rPr>
              <w:t>12</w:t>
            </w:r>
            <w:r w:rsidRPr="00353207">
              <w:rPr>
                <w:rFonts w:ascii="Times New Roman" w:eastAsiaTheme="minorEastAsia" w:hAnsi="Times New Roman"/>
                <w:sz w:val="21"/>
                <w:szCs w:val="21"/>
              </w:rPr>
              <w:t>月</w:t>
            </w:r>
            <w:r w:rsidRPr="00353207">
              <w:rPr>
                <w:rFonts w:ascii="Times New Roman" w:eastAsiaTheme="minorEastAsia" w:hAnsi="Times New Roman"/>
                <w:sz w:val="21"/>
                <w:szCs w:val="21"/>
              </w:rPr>
              <w:t>31</w:t>
            </w:r>
            <w:r w:rsidRPr="00353207">
              <w:rPr>
                <w:rFonts w:ascii="Times New Roman" w:eastAsiaTheme="minorEastAsia" w:hAnsi="Times New Roman"/>
                <w:sz w:val="21"/>
                <w:szCs w:val="21"/>
              </w:rPr>
              <w:t>日</w:t>
            </w:r>
          </w:p>
        </w:tc>
      </w:tr>
      <w:tr w:rsidR="002C233F" w:rsidRPr="00353207"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widowControl/>
              <w:spacing w:line="360" w:lineRule="auto"/>
              <w:jc w:val="left"/>
              <w:rPr>
                <w:rFonts w:eastAsia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b/>
                <w:szCs w:val="21"/>
              </w:rPr>
              <w:t>实收基金</w:t>
            </w:r>
          </w:p>
        </w:tc>
        <w:tc>
          <w:tcPr>
            <w:tcW w:w="1984"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jc w:val="center"/>
              <w:rPr>
                <w:rFonts w:eastAsiaTheme="minorEastAsia"/>
                <w:szCs w:val="21"/>
              </w:rPr>
            </w:pPr>
            <w:r w:rsidRPr="00353207">
              <w:rPr>
                <w:rFonts w:eastAsiaTheme="minorEastAsia"/>
                <w:b/>
                <w:szCs w:val="21"/>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所有者权益合计</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25,243,113,187.87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25,243,113,187.87</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1,929,268,288.76</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1,929,268,288.76</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三、本期基金份额交易产生的基金净值变动数（净值减少以</w:t>
            </w:r>
            <w:r w:rsidRPr="00353207">
              <w:rPr>
                <w:rFonts w:eastAsiaTheme="minorEastAsia"/>
                <w:szCs w:val="21"/>
              </w:rPr>
              <w:t>“-”</w:t>
            </w:r>
            <w:r w:rsidRPr="00353207">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3,342,060,369.00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3,342,060,369.00</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其中：</w:t>
            </w:r>
            <w:r w:rsidR="006251B3" w:rsidRPr="00353207">
              <w:rPr>
                <w:rFonts w:eastAsiaTheme="minorEastAsia"/>
                <w:szCs w:val="21"/>
              </w:rPr>
              <w:t>1</w:t>
            </w:r>
            <w:r w:rsidRPr="00353207">
              <w:rPr>
                <w:rFonts w:eastAsiaTheme="minorEastAsia"/>
                <w:szCs w:val="21"/>
              </w:rPr>
              <w:t>.</w:t>
            </w:r>
            <w:r w:rsidRPr="00353207">
              <w:rPr>
                <w:rFonts w:eastAsiaTheme="minorEastAsia"/>
                <w:szCs w:val="21"/>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584,826,480,957.05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584,826,480,957.05</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D0515B">
            <w:pPr>
              <w:spacing w:line="360" w:lineRule="auto"/>
              <w:ind w:firstLineChars="300" w:firstLine="630"/>
              <w:rPr>
                <w:rFonts w:eastAsiaTheme="minorEastAsia"/>
                <w:szCs w:val="21"/>
              </w:rPr>
            </w:pPr>
            <w:r w:rsidRPr="00353207">
              <w:rPr>
                <w:rFonts w:eastAsiaTheme="minorEastAsia"/>
                <w:szCs w:val="21"/>
              </w:rPr>
              <w:t>2.</w:t>
            </w:r>
            <w:r w:rsidRPr="00353207">
              <w:rPr>
                <w:rFonts w:eastAsiaTheme="minorEastAsia"/>
                <w:szCs w:val="21"/>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-581,484,420,588.05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-581,484,420,588.05</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四、本期向基金份额持有人分配利润产生的基金净值变动（净值减少以</w:t>
            </w:r>
            <w:r w:rsidRPr="00353207">
              <w:rPr>
                <w:rFonts w:eastAsiaTheme="minorEastAsia"/>
                <w:szCs w:val="21"/>
              </w:rPr>
              <w:t>“-”</w:t>
            </w:r>
            <w:r w:rsidRPr="00353207">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-1,929,268,288.76</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-1,929,268,288.76</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28,585,173,556.87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28,585,173,556.87</w:t>
            </w:r>
          </w:p>
        </w:tc>
      </w:tr>
    </w:tbl>
    <w:p w:rsidR="005D28AC" w:rsidRPr="00353207" w:rsidRDefault="005D28AC" w:rsidP="00C07FE8">
      <w:pPr>
        <w:spacing w:line="360" w:lineRule="auto"/>
        <w:rPr>
          <w:szCs w:val="21"/>
        </w:rPr>
      </w:pPr>
      <w:r w:rsidRPr="00353207">
        <w:rPr>
          <w:szCs w:val="21"/>
        </w:rPr>
        <w:t>报表附注为财务报表的组成部分。</w:t>
      </w:r>
    </w:p>
    <w:p w:rsidR="005D28AC" w:rsidRPr="00353207" w:rsidRDefault="005D28AC" w:rsidP="00C07FE8">
      <w:pPr>
        <w:spacing w:line="360" w:lineRule="auto"/>
        <w:rPr>
          <w:szCs w:val="21"/>
        </w:rPr>
      </w:pPr>
      <w:r w:rsidRPr="00353207">
        <w:rPr>
          <w:szCs w:val="21"/>
        </w:rPr>
        <w:t>本报告</w:t>
      </w:r>
      <w:r w:rsidRPr="00353207">
        <w:rPr>
          <w:szCs w:val="21"/>
        </w:rPr>
        <w:t>7.1</w:t>
      </w:r>
      <w:r w:rsidRPr="00353207">
        <w:rPr>
          <w:szCs w:val="21"/>
        </w:rPr>
        <w:t>至</w:t>
      </w:r>
      <w:r w:rsidRPr="00353207">
        <w:rPr>
          <w:szCs w:val="21"/>
        </w:rPr>
        <w:t>7.4</w:t>
      </w:r>
      <w:r w:rsidRPr="00353207">
        <w:rPr>
          <w:szCs w:val="21"/>
        </w:rPr>
        <w:t>，财务报表由下列负责人签署：</w:t>
      </w:r>
    </w:p>
    <w:p w:rsidR="00223DFB" w:rsidRPr="00353207" w:rsidRDefault="00CC5100" w:rsidP="00736E23">
      <w:pPr>
        <w:spacing w:line="360" w:lineRule="auto"/>
        <w:rPr>
          <w:szCs w:val="21"/>
        </w:rPr>
      </w:pPr>
      <w:r w:rsidRPr="00353207">
        <w:rPr>
          <w:szCs w:val="21"/>
        </w:rPr>
        <w:t>基金管理人</w:t>
      </w:r>
      <w:r w:rsidR="005D28AC" w:rsidRPr="00353207">
        <w:rPr>
          <w:szCs w:val="21"/>
        </w:rPr>
        <w:t>负责人：刘晓艳</w:t>
      </w:r>
      <w:r w:rsidR="005D28AC" w:rsidRPr="00353207">
        <w:rPr>
          <w:szCs w:val="21"/>
        </w:rPr>
        <w:t xml:space="preserve"> </w:t>
      </w:r>
      <w:r w:rsidR="005D28AC" w:rsidRPr="00353207">
        <w:rPr>
          <w:szCs w:val="21"/>
        </w:rPr>
        <w:t>，主管会计工作负责人：陈荣，会计机构负责人：邱毅华</w:t>
      </w:r>
    </w:p>
    <w:p w:rsidR="00223DFB" w:rsidRPr="00D0515B" w:rsidRDefault="00223DFB" w:rsidP="00725719">
      <w:pPr>
        <w:pStyle w:val="20"/>
        <w:spacing w:before="0" w:after="0"/>
        <w:rPr>
          <w:rFonts w:asciiTheme="minorEastAsia" w:eastAsiaTheme="minorEastAsia" w:hAnsiTheme="minorEastAsia" w:cs="Times New Roman"/>
          <w:kern w:val="0"/>
          <w:sz w:val="21"/>
          <w:szCs w:val="21"/>
        </w:rPr>
      </w:pPr>
      <w:bookmarkStart w:id="41" w:name="_Toc331410100"/>
      <w:bookmarkStart w:id="42" w:name="_Toc225498271"/>
      <w:bookmarkStart w:id="43" w:name="_Toc35532649"/>
      <w:r w:rsidRPr="00D0515B">
        <w:rPr>
          <w:rFonts w:asciiTheme="minorEastAsia" w:eastAsiaTheme="minorEastAsia" w:hAnsiTheme="minorEastAsia" w:cs="Times New Roman" w:hint="eastAsia"/>
          <w:kern w:val="0"/>
          <w:sz w:val="21"/>
          <w:szCs w:val="21"/>
        </w:rPr>
        <w:t>7.4</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报表附注</w:t>
      </w:r>
      <w:bookmarkEnd w:id="41"/>
      <w:bookmarkEnd w:id="42"/>
      <w:bookmarkEnd w:id="43"/>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基金基本情况</w:t>
      </w:r>
    </w:p>
    <w:p w:rsidR="00B56311" w:rsidRDefault="00142920">
      <w:pPr>
        <w:spacing w:line="360" w:lineRule="auto"/>
        <w:ind w:firstLineChars="200" w:firstLine="420"/>
        <w:rPr>
          <w:rFonts w:eastAsiaTheme="minorEastAsia"/>
          <w:szCs w:val="21"/>
        </w:rPr>
      </w:pPr>
      <w:r>
        <w:rPr>
          <w:rFonts w:eastAsiaTheme="minorEastAsia"/>
          <w:szCs w:val="21"/>
        </w:rPr>
        <w:t>易方达货币市场基金（简称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）证监基金字</w:t>
      </w:r>
      <w:r>
        <w:rPr>
          <w:rFonts w:eastAsiaTheme="minorEastAsia"/>
          <w:szCs w:val="21"/>
        </w:rPr>
        <w:t>[2004]217</w:t>
      </w:r>
      <w:r>
        <w:rPr>
          <w:rFonts w:eastAsiaTheme="minorEastAsia"/>
          <w:szCs w:val="21"/>
        </w:rPr>
        <w:t>号文件</w:t>
      </w:r>
      <w:r>
        <w:rPr>
          <w:rFonts w:eastAsiaTheme="minorEastAsia"/>
          <w:szCs w:val="21"/>
        </w:rPr>
        <w:t>“</w:t>
      </w:r>
      <w:r>
        <w:rPr>
          <w:rFonts w:eastAsiaTheme="minorEastAsia"/>
          <w:szCs w:val="21"/>
        </w:rPr>
        <w:t>关于同意易方达货币市场基金设立的批复</w:t>
      </w:r>
      <w:r>
        <w:rPr>
          <w:rFonts w:eastAsiaTheme="minorEastAsia"/>
          <w:szCs w:val="21"/>
        </w:rPr>
        <w:t>”</w:t>
      </w:r>
      <w:r>
        <w:rPr>
          <w:rFonts w:eastAsiaTheme="minorEastAsia"/>
          <w:szCs w:val="21"/>
        </w:rPr>
        <w:t>批准，向社会公开募集</w:t>
      </w:r>
      <w:r>
        <w:rPr>
          <w:rFonts w:eastAsiaTheme="minorEastAsia"/>
          <w:szCs w:val="21"/>
        </w:rPr>
        <w:t>,</w:t>
      </w:r>
      <w:r>
        <w:rPr>
          <w:rFonts w:eastAsiaTheme="minorEastAsia"/>
          <w:szCs w:val="21"/>
        </w:rPr>
        <w:t>首次募集规模为</w:t>
      </w:r>
      <w:r>
        <w:rPr>
          <w:rFonts w:eastAsiaTheme="minorEastAsia"/>
          <w:szCs w:val="21"/>
        </w:rPr>
        <w:t>3,622,219,215.04</w:t>
      </w:r>
      <w:r>
        <w:rPr>
          <w:rFonts w:eastAsiaTheme="minorEastAsia"/>
          <w:szCs w:val="21"/>
        </w:rPr>
        <w:t>份基金份额。根据基金部函</w:t>
      </w:r>
      <w:r>
        <w:rPr>
          <w:rFonts w:eastAsiaTheme="minorEastAsia"/>
          <w:szCs w:val="21"/>
        </w:rPr>
        <w:t>[2005]26</w:t>
      </w:r>
      <w:r>
        <w:rPr>
          <w:rFonts w:eastAsiaTheme="minorEastAsia"/>
          <w:szCs w:val="21"/>
        </w:rPr>
        <w:t>号《关于易方达货币市场基金备案确认的函》，本基金合同于</w:t>
      </w:r>
      <w:r>
        <w:rPr>
          <w:rFonts w:eastAsiaTheme="minorEastAsia"/>
          <w:szCs w:val="21"/>
        </w:rPr>
        <w:t>2005</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2</w:t>
      </w:r>
      <w:r>
        <w:rPr>
          <w:rFonts w:eastAsiaTheme="minorEastAsia"/>
          <w:szCs w:val="21"/>
        </w:rPr>
        <w:t>日正式生效。本基金为契约型开放式，存续期限不定，基金管理人为易方达基金管理有限公司，基金托管人为中国银行股份有限公司（简称</w:t>
      </w:r>
      <w:r>
        <w:rPr>
          <w:rFonts w:eastAsiaTheme="minorEastAsia"/>
          <w:szCs w:val="21"/>
        </w:rPr>
        <w:t>“</w:t>
      </w:r>
      <w:r>
        <w:rPr>
          <w:rFonts w:eastAsiaTheme="minorEastAsia"/>
          <w:szCs w:val="21"/>
        </w:rPr>
        <w:t>中国银行</w:t>
      </w:r>
      <w:r>
        <w:rPr>
          <w:rFonts w:eastAsiaTheme="minorEastAsia"/>
          <w:szCs w:val="21"/>
        </w:rPr>
        <w:t>”</w:t>
      </w:r>
      <w:r>
        <w:rPr>
          <w:rFonts w:eastAsiaTheme="minorEastAsia"/>
          <w:szCs w:val="21"/>
        </w:rPr>
        <w:t>）。</w:t>
      </w:r>
    </w:p>
    <w:p w:rsidR="00B56311" w:rsidRDefault="00142920">
      <w:pPr>
        <w:spacing w:line="360" w:lineRule="auto"/>
        <w:ind w:firstLineChars="200" w:firstLine="420"/>
        <w:rPr>
          <w:rFonts w:eastAsiaTheme="minorEastAsia"/>
          <w:szCs w:val="21"/>
        </w:rPr>
      </w:pPr>
      <w:r>
        <w:rPr>
          <w:rFonts w:eastAsiaTheme="minorEastAsia"/>
          <w:szCs w:val="21"/>
        </w:rPr>
        <w:t>本基金于</w:t>
      </w:r>
      <w:r>
        <w:rPr>
          <w:rFonts w:eastAsiaTheme="minorEastAsia"/>
          <w:szCs w:val="21"/>
        </w:rPr>
        <w:t>2006</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18</w:t>
      </w:r>
      <w:r>
        <w:rPr>
          <w:rFonts w:eastAsiaTheme="minorEastAsia"/>
          <w:szCs w:val="21"/>
        </w:rPr>
        <w:t>日实施分级，</w:t>
      </w:r>
      <w:r>
        <w:rPr>
          <w:rFonts w:eastAsiaTheme="minorEastAsia"/>
          <w:szCs w:val="21"/>
        </w:rPr>
        <w:t>基金分级后，在任何一个开放日，若</w:t>
      </w:r>
      <w:r>
        <w:rPr>
          <w:rFonts w:eastAsiaTheme="minorEastAsia"/>
          <w:szCs w:val="21"/>
        </w:rPr>
        <w:t>A</w:t>
      </w:r>
      <w:r>
        <w:rPr>
          <w:rFonts w:eastAsiaTheme="minorEastAsia"/>
          <w:szCs w:val="21"/>
        </w:rPr>
        <w:t>级基金份额持有人在单个基金帐户保留的基金份额达到或超过</w:t>
      </w:r>
      <w:r>
        <w:rPr>
          <w:rFonts w:eastAsiaTheme="minorEastAsia"/>
          <w:szCs w:val="21"/>
        </w:rPr>
        <w:t>1000</w:t>
      </w:r>
      <w:r>
        <w:rPr>
          <w:rFonts w:eastAsiaTheme="minorEastAsia"/>
          <w:szCs w:val="21"/>
        </w:rPr>
        <w:t>万份时，本基金的注册登记机构自动将其在该基金帐户持有的</w:t>
      </w:r>
      <w:r>
        <w:rPr>
          <w:rFonts w:eastAsiaTheme="minorEastAsia"/>
          <w:szCs w:val="21"/>
        </w:rPr>
        <w:t>A</w:t>
      </w:r>
      <w:r>
        <w:rPr>
          <w:rFonts w:eastAsiaTheme="minorEastAsia"/>
          <w:szCs w:val="21"/>
        </w:rPr>
        <w:t>级基金份额升级为</w:t>
      </w:r>
      <w:r>
        <w:rPr>
          <w:rFonts w:eastAsiaTheme="minorEastAsia"/>
          <w:szCs w:val="21"/>
        </w:rPr>
        <w:t>B</w:t>
      </w:r>
      <w:r>
        <w:rPr>
          <w:rFonts w:eastAsiaTheme="minorEastAsia"/>
          <w:szCs w:val="21"/>
        </w:rPr>
        <w:t>级基金份额；若</w:t>
      </w:r>
      <w:r>
        <w:rPr>
          <w:rFonts w:eastAsiaTheme="minorEastAsia"/>
          <w:szCs w:val="21"/>
        </w:rPr>
        <w:t>B</w:t>
      </w:r>
      <w:r>
        <w:rPr>
          <w:rFonts w:eastAsiaTheme="minorEastAsia"/>
          <w:szCs w:val="21"/>
        </w:rPr>
        <w:t>级基金份额持有人在单个基金帐户保留的基金份额低于</w:t>
      </w:r>
      <w:r>
        <w:rPr>
          <w:rFonts w:eastAsiaTheme="minorEastAsia"/>
          <w:szCs w:val="21"/>
        </w:rPr>
        <w:t>1000</w:t>
      </w:r>
      <w:r>
        <w:rPr>
          <w:rFonts w:eastAsiaTheme="minorEastAsia"/>
          <w:szCs w:val="21"/>
        </w:rPr>
        <w:t>万份时，本基金的注册登记机构自动将其在该基金帐户持有的</w:t>
      </w:r>
      <w:r>
        <w:rPr>
          <w:rFonts w:eastAsiaTheme="minorEastAsia"/>
          <w:szCs w:val="21"/>
        </w:rPr>
        <w:t>B</w:t>
      </w:r>
      <w:r>
        <w:rPr>
          <w:rFonts w:eastAsiaTheme="minorEastAsia"/>
          <w:szCs w:val="21"/>
        </w:rPr>
        <w:t>级基金份额降级为</w:t>
      </w:r>
      <w:r>
        <w:rPr>
          <w:rFonts w:eastAsiaTheme="minorEastAsia"/>
          <w:szCs w:val="21"/>
        </w:rPr>
        <w:t>A</w:t>
      </w:r>
      <w:r>
        <w:rPr>
          <w:rFonts w:eastAsiaTheme="minorEastAsia"/>
          <w:szCs w:val="21"/>
        </w:rPr>
        <w:t>级基金份额。两级基金份额分设不同的基金代码，收取不同的销售服务费并分别公布基金日收益和基金七日收益率。</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szCs w:val="21"/>
        </w:rPr>
        <w:t>自</w:t>
      </w:r>
      <w:r w:rsidRPr="00353207">
        <w:rPr>
          <w:rFonts w:eastAsiaTheme="minorEastAsia"/>
          <w:szCs w:val="21"/>
        </w:rPr>
        <w:t>2014</w:t>
      </w:r>
      <w:r w:rsidRPr="00353207">
        <w:rPr>
          <w:rFonts w:eastAsiaTheme="minorEastAsia"/>
          <w:szCs w:val="21"/>
        </w:rPr>
        <w:t>年</w:t>
      </w:r>
      <w:r w:rsidRPr="00353207">
        <w:rPr>
          <w:rFonts w:eastAsiaTheme="minorEastAsia"/>
          <w:szCs w:val="21"/>
        </w:rPr>
        <w:t>11</w:t>
      </w:r>
      <w:r w:rsidRPr="00353207">
        <w:rPr>
          <w:rFonts w:eastAsiaTheme="minorEastAsia"/>
          <w:szCs w:val="21"/>
        </w:rPr>
        <w:t>月</w:t>
      </w:r>
      <w:r w:rsidRPr="00353207">
        <w:rPr>
          <w:rFonts w:eastAsiaTheme="minorEastAsia"/>
          <w:szCs w:val="21"/>
        </w:rPr>
        <w:t>21</w:t>
      </w:r>
      <w:r w:rsidRPr="00353207">
        <w:rPr>
          <w:rFonts w:eastAsiaTheme="minorEastAsia"/>
          <w:szCs w:val="21"/>
        </w:rPr>
        <w:t>日起，本基金增设</w:t>
      </w:r>
      <w:r w:rsidRPr="00353207">
        <w:rPr>
          <w:rFonts w:eastAsiaTheme="minorEastAsia"/>
          <w:szCs w:val="21"/>
        </w:rPr>
        <w:t>E</w:t>
      </w:r>
      <w:r w:rsidRPr="00353207">
        <w:rPr>
          <w:rFonts w:eastAsiaTheme="minorEastAsia"/>
          <w:szCs w:val="21"/>
        </w:rPr>
        <w:t>类份额类别，份额申购首次确认日为</w:t>
      </w:r>
      <w:r w:rsidRPr="00353207">
        <w:rPr>
          <w:rFonts w:eastAsiaTheme="minorEastAsia"/>
          <w:szCs w:val="21"/>
        </w:rPr>
        <w:t>2014</w:t>
      </w:r>
      <w:r w:rsidRPr="00353207">
        <w:rPr>
          <w:rFonts w:eastAsiaTheme="minorEastAsia"/>
          <w:szCs w:val="21"/>
        </w:rPr>
        <w:t>年</w:t>
      </w:r>
      <w:r w:rsidRPr="00353207">
        <w:rPr>
          <w:rFonts w:eastAsiaTheme="minorEastAsia"/>
          <w:szCs w:val="21"/>
        </w:rPr>
        <w:t>11</w:t>
      </w:r>
      <w:r w:rsidRPr="00353207">
        <w:rPr>
          <w:rFonts w:eastAsiaTheme="minorEastAsia"/>
          <w:szCs w:val="21"/>
        </w:rPr>
        <w:t>月</w:t>
      </w:r>
      <w:r w:rsidRPr="00353207">
        <w:rPr>
          <w:rFonts w:eastAsiaTheme="minorEastAsia"/>
          <w:szCs w:val="21"/>
        </w:rPr>
        <w:t>27</w:t>
      </w:r>
      <w:r w:rsidRPr="00353207">
        <w:rPr>
          <w:rFonts w:eastAsiaTheme="minorEastAsia"/>
          <w:szCs w:val="21"/>
        </w:rPr>
        <w:t>日。经上海证券交易所自律监管决定书［</w:t>
      </w:r>
      <w:r w:rsidRPr="00353207">
        <w:rPr>
          <w:rFonts w:eastAsiaTheme="minorEastAsia"/>
          <w:szCs w:val="21"/>
        </w:rPr>
        <w:t>2014</w:t>
      </w:r>
      <w:r w:rsidRPr="00353207">
        <w:rPr>
          <w:rFonts w:eastAsiaTheme="minorEastAsia"/>
          <w:szCs w:val="21"/>
        </w:rPr>
        <w:t>］</w:t>
      </w:r>
      <w:r w:rsidRPr="00353207">
        <w:rPr>
          <w:rFonts w:eastAsiaTheme="minorEastAsia"/>
          <w:szCs w:val="21"/>
        </w:rPr>
        <w:t>655</w:t>
      </w:r>
      <w:r w:rsidRPr="00353207">
        <w:rPr>
          <w:rFonts w:eastAsiaTheme="minorEastAsia"/>
          <w:szCs w:val="21"/>
        </w:rPr>
        <w:t>号核准同意，</w:t>
      </w:r>
      <w:r w:rsidRPr="00353207">
        <w:rPr>
          <w:rFonts w:eastAsiaTheme="minorEastAsia"/>
          <w:szCs w:val="21"/>
        </w:rPr>
        <w:t>E</w:t>
      </w:r>
      <w:r w:rsidRPr="00353207">
        <w:rPr>
          <w:rFonts w:eastAsiaTheme="minorEastAsia"/>
          <w:szCs w:val="21"/>
        </w:rPr>
        <w:t>类</w:t>
      </w:r>
      <w:r w:rsidRPr="00353207">
        <w:rPr>
          <w:rFonts w:eastAsiaTheme="minorEastAsia"/>
          <w:szCs w:val="21"/>
        </w:rPr>
        <w:t>2,009,926</w:t>
      </w:r>
      <w:r w:rsidRPr="00353207">
        <w:rPr>
          <w:rFonts w:eastAsiaTheme="minorEastAsia"/>
          <w:szCs w:val="21"/>
        </w:rPr>
        <w:t>份基金份额于</w:t>
      </w:r>
      <w:r w:rsidRPr="00353207">
        <w:rPr>
          <w:rFonts w:eastAsiaTheme="minorEastAsia"/>
          <w:szCs w:val="21"/>
        </w:rPr>
        <w:t>2014</w:t>
      </w:r>
      <w:r w:rsidRPr="00353207">
        <w:rPr>
          <w:rFonts w:eastAsiaTheme="minorEastAsia"/>
          <w:szCs w:val="21"/>
        </w:rPr>
        <w:t>年</w:t>
      </w:r>
      <w:r w:rsidRPr="00353207">
        <w:rPr>
          <w:rFonts w:eastAsiaTheme="minorEastAsia"/>
          <w:szCs w:val="21"/>
        </w:rPr>
        <w:t>12</w:t>
      </w:r>
      <w:r w:rsidRPr="00353207">
        <w:rPr>
          <w:rFonts w:eastAsiaTheme="minorEastAsia"/>
          <w:szCs w:val="21"/>
        </w:rPr>
        <w:t>月</w:t>
      </w:r>
      <w:r w:rsidRPr="00353207">
        <w:rPr>
          <w:rFonts w:eastAsiaTheme="minorEastAsia"/>
          <w:szCs w:val="21"/>
        </w:rPr>
        <w:t>8</w:t>
      </w:r>
      <w:r w:rsidRPr="00353207">
        <w:rPr>
          <w:rFonts w:eastAsiaTheme="minorEastAsia"/>
          <w:szCs w:val="21"/>
        </w:rPr>
        <w:t>日在上海交易所上市交易。</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会计报表的编制基础</w:t>
      </w:r>
    </w:p>
    <w:p w:rsidR="00B56311" w:rsidRDefault="00142920">
      <w:pPr>
        <w:spacing w:line="360" w:lineRule="auto"/>
        <w:ind w:firstLineChars="200" w:firstLine="420"/>
        <w:rPr>
          <w:rFonts w:eastAsiaTheme="minorEastAsia"/>
          <w:szCs w:val="21"/>
        </w:rPr>
      </w:pPr>
      <w:r>
        <w:rPr>
          <w:rFonts w:eastAsiaTheme="minorEastAsia" w:hint="eastAsia"/>
          <w:szCs w:val="21"/>
        </w:rPr>
        <w:t>本财务报表系按照财政部颁布的《企业会计准则—基本准则》以及其后颁布及修订的具体会计准则、应用指南、解释以及其他相关规定</w:t>
      </w:r>
      <w:r>
        <w:rPr>
          <w:rFonts w:eastAsiaTheme="minorEastAsia" w:hint="eastAsia"/>
          <w:szCs w:val="21"/>
        </w:rPr>
        <w:t>(</w:t>
      </w:r>
      <w:r>
        <w:rPr>
          <w:rFonts w:eastAsiaTheme="minorEastAsia" w:hint="eastAsia"/>
          <w:szCs w:val="21"/>
        </w:rPr>
        <w:t>以下合称“企业会计准则”</w:t>
      </w:r>
      <w:r>
        <w:rPr>
          <w:rFonts w:eastAsiaTheme="minorEastAsia" w:hint="eastAsia"/>
          <w:szCs w:val="21"/>
        </w:rPr>
        <w:t>)</w:t>
      </w:r>
      <w:r>
        <w:rPr>
          <w:rFonts w:eastAsiaTheme="minorEastAsia" w:hint="eastAsia"/>
          <w:szCs w:val="21"/>
        </w:rPr>
        <w:t>编制，同时，对于在具体会计核算和信息披露方面，也参考了中国证券投资基金业协会修订并发布的《证券投资基金会计核算业务指引》、中国证监会制定的《中国证券监督管理委员会关于证券投资基金估值业务的指导意</w:t>
      </w:r>
      <w:r>
        <w:rPr>
          <w:rFonts w:eastAsiaTheme="minorEastAsia" w:hint="eastAsia"/>
          <w:szCs w:val="21"/>
        </w:rPr>
        <w:t>见》、《公开募集证券投资基金信息披露管理办法》、《证券投资基金信息披露内容与格式准则》第</w:t>
      </w:r>
      <w:r>
        <w:rPr>
          <w:rFonts w:eastAsiaTheme="minorEastAsia" w:hint="eastAsia"/>
          <w:szCs w:val="21"/>
        </w:rPr>
        <w:t>2</w:t>
      </w:r>
      <w:r>
        <w:rPr>
          <w:rFonts w:eastAsiaTheme="minorEastAsia" w:hint="eastAsia"/>
          <w:szCs w:val="21"/>
        </w:rPr>
        <w:t>号《年度报告的内容与格式》、《证券投资基金信息披露编报规则》第</w:t>
      </w:r>
      <w:r>
        <w:rPr>
          <w:rFonts w:eastAsiaTheme="minorEastAsia" w:hint="eastAsia"/>
          <w:szCs w:val="21"/>
        </w:rPr>
        <w:t>3</w:t>
      </w:r>
      <w:r>
        <w:rPr>
          <w:rFonts w:eastAsiaTheme="minorEastAsia" w:hint="eastAsia"/>
          <w:szCs w:val="21"/>
        </w:rPr>
        <w:t>号《会计报表附注的编制及披露》、《证券投资基金信息披露</w:t>
      </w:r>
      <w:r>
        <w:rPr>
          <w:rFonts w:eastAsiaTheme="minorEastAsia" w:hint="eastAsia"/>
          <w:szCs w:val="21"/>
        </w:rPr>
        <w:t>XBRL</w:t>
      </w:r>
      <w:r>
        <w:rPr>
          <w:rFonts w:eastAsiaTheme="minorEastAsia" w:hint="eastAsia"/>
          <w:szCs w:val="21"/>
        </w:rPr>
        <w:t>模板第</w:t>
      </w:r>
      <w:r>
        <w:rPr>
          <w:rFonts w:eastAsiaTheme="minorEastAsia" w:hint="eastAsia"/>
          <w:szCs w:val="21"/>
        </w:rPr>
        <w:t>3</w:t>
      </w:r>
      <w:r>
        <w:rPr>
          <w:rFonts w:eastAsiaTheme="minorEastAsia" w:hint="eastAsia"/>
          <w:szCs w:val="21"/>
        </w:rPr>
        <w:t>号</w:t>
      </w:r>
      <w:r>
        <w:rPr>
          <w:rFonts w:eastAsiaTheme="minorEastAsia" w:hint="eastAsia"/>
          <w:szCs w:val="21"/>
        </w:rPr>
        <w:t>&lt;</w:t>
      </w:r>
      <w:r>
        <w:rPr>
          <w:rFonts w:eastAsiaTheme="minorEastAsia" w:hint="eastAsia"/>
          <w:szCs w:val="21"/>
        </w:rPr>
        <w:t>年度报告和中期报告</w:t>
      </w:r>
      <w:r>
        <w:rPr>
          <w:rFonts w:eastAsiaTheme="minorEastAsia" w:hint="eastAsia"/>
          <w:szCs w:val="21"/>
        </w:rPr>
        <w:t>&gt;</w:t>
      </w:r>
      <w:r>
        <w:rPr>
          <w:rFonts w:eastAsiaTheme="minorEastAsia" w:hint="eastAsia"/>
          <w:szCs w:val="21"/>
        </w:rPr>
        <w:t>》及其他中国证监会和中国证券投资基金业协会发布的相关规定和指引。</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本财务报表以本基金持续经营为基础列报。</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kern w:val="0"/>
          <w:szCs w:val="21"/>
        </w:rPr>
        <w:t>遵循企业会计准则及其他有关规定的声明</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本财务报表符合企业会计准则的要求，真实、完整地反映了本基金本报告期末的财务状况以及本报告期间的经营成果和基金净值变动情况等有关信息。</w:t>
      </w:r>
    </w:p>
    <w:p w:rsidR="00223DFB" w:rsidRPr="00D0515B" w:rsidRDefault="00223DFB" w:rsidP="00725719">
      <w:pPr>
        <w:autoSpaceDE w:val="0"/>
        <w:autoSpaceDN w:val="0"/>
        <w:adjustRightInd w:val="0"/>
        <w:snapToGri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kern w:val="0"/>
          <w:szCs w:val="21"/>
        </w:rPr>
        <w:t>重要会计政策和会计估计</w:t>
      </w:r>
    </w:p>
    <w:p w:rsidR="00223DFB" w:rsidRPr="00353207" w:rsidRDefault="00223DFB" w:rsidP="00725719">
      <w:pPr>
        <w:spacing w:line="360" w:lineRule="auto"/>
        <w:ind w:firstLineChars="200" w:firstLine="420"/>
        <w:rPr>
          <w:rFonts w:eastAsiaTheme="minorEastAsia"/>
          <w:szCs w:val="21"/>
        </w:rPr>
      </w:pPr>
      <w:r w:rsidRPr="00353207">
        <w:rPr>
          <w:rFonts w:eastAsiaTheme="minorEastAsia" w:hint="eastAsia"/>
          <w:szCs w:val="21"/>
        </w:rPr>
        <w:t>本基金财务报表所载财务信息根据下列依照企业会计准则、《证券投资基金会计核算业务指引》和其他相关规定所制定的重要会计政策和会计估计编制。</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会计年度</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本基金会计年度为公历</w:t>
      </w:r>
      <w:r w:rsidRPr="00353207">
        <w:rPr>
          <w:rFonts w:eastAsiaTheme="minorEastAsia" w:hint="eastAsia"/>
          <w:szCs w:val="21"/>
        </w:rPr>
        <w:t>1</w:t>
      </w:r>
      <w:r w:rsidRPr="00353207">
        <w:rPr>
          <w:rFonts w:eastAsiaTheme="minorEastAsia" w:hint="eastAsia"/>
          <w:szCs w:val="21"/>
        </w:rPr>
        <w:t>月</w:t>
      </w:r>
      <w:r w:rsidRPr="00353207">
        <w:rPr>
          <w:rFonts w:eastAsiaTheme="minorEastAsia" w:hint="eastAsia"/>
          <w:szCs w:val="21"/>
        </w:rPr>
        <w:t>1</w:t>
      </w:r>
      <w:r w:rsidRPr="00353207">
        <w:rPr>
          <w:rFonts w:eastAsiaTheme="minorEastAsia" w:hint="eastAsia"/>
          <w:szCs w:val="21"/>
        </w:rPr>
        <w:t>日起至</w:t>
      </w:r>
      <w:r w:rsidRPr="00353207">
        <w:rPr>
          <w:rFonts w:eastAsiaTheme="minorEastAsia" w:hint="eastAsia"/>
          <w:szCs w:val="21"/>
        </w:rPr>
        <w:t>12</w:t>
      </w:r>
      <w:r w:rsidRPr="00353207">
        <w:rPr>
          <w:rFonts w:eastAsiaTheme="minorEastAsia" w:hint="eastAsia"/>
          <w:szCs w:val="21"/>
        </w:rPr>
        <w:t>月</w:t>
      </w:r>
      <w:r w:rsidRPr="00353207">
        <w:rPr>
          <w:rFonts w:eastAsiaTheme="minorEastAsia" w:hint="eastAsia"/>
          <w:szCs w:val="21"/>
        </w:rPr>
        <w:t>31</w:t>
      </w:r>
      <w:r w:rsidRPr="00353207">
        <w:rPr>
          <w:rFonts w:eastAsiaTheme="minorEastAsia" w:hint="eastAsia"/>
          <w:szCs w:val="21"/>
        </w:rPr>
        <w:t>日止。</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 xml:space="preserve"> 记账本位币</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本基金记账本位币和编制本财务报表所采用的货币均为人民币。除有特别说明外，均以人民币元为单位表示。</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kern w:val="0"/>
          <w:szCs w:val="21"/>
        </w:rPr>
        <w:t xml:space="preserve"> 金融资产和金融负债的分类</w:t>
      </w:r>
    </w:p>
    <w:p w:rsidR="00B56311" w:rsidRDefault="00142920">
      <w:pPr>
        <w:spacing w:line="360" w:lineRule="auto"/>
        <w:ind w:firstLineChars="200" w:firstLine="420"/>
        <w:rPr>
          <w:rFonts w:eastAsiaTheme="minorEastAsia"/>
          <w:szCs w:val="21"/>
        </w:rPr>
      </w:pPr>
      <w:r>
        <w:rPr>
          <w:rFonts w:eastAsiaTheme="minorEastAsia" w:hint="eastAsia"/>
          <w:szCs w:val="21"/>
        </w:rPr>
        <w:t>金融工具是指形成本基金的金融资产（或负债），并形成其他单位的金融负债（或资产）或权益工具的合同。</w:t>
      </w:r>
    </w:p>
    <w:p w:rsidR="00B56311" w:rsidRDefault="00142920">
      <w:pPr>
        <w:spacing w:line="360" w:lineRule="auto"/>
        <w:ind w:firstLineChars="200" w:firstLine="420"/>
        <w:rPr>
          <w:rFonts w:eastAsiaTheme="minorEastAsia"/>
          <w:szCs w:val="21"/>
        </w:rPr>
      </w:pPr>
      <w:r>
        <w:rPr>
          <w:rFonts w:eastAsiaTheme="minorEastAsia" w:hint="eastAsia"/>
          <w:szCs w:val="21"/>
        </w:rPr>
        <w:t>(1)</w:t>
      </w:r>
      <w:r>
        <w:rPr>
          <w:rFonts w:eastAsiaTheme="minorEastAsia" w:hint="eastAsia"/>
          <w:szCs w:val="21"/>
        </w:rPr>
        <w:t>金融资产分类</w:t>
      </w:r>
    </w:p>
    <w:p w:rsidR="00B56311" w:rsidRDefault="00142920">
      <w:pPr>
        <w:spacing w:line="360" w:lineRule="auto"/>
        <w:ind w:firstLineChars="200" w:firstLine="420"/>
        <w:rPr>
          <w:rFonts w:eastAsiaTheme="minorEastAsia"/>
          <w:szCs w:val="21"/>
        </w:rPr>
      </w:pPr>
      <w:r>
        <w:rPr>
          <w:rFonts w:eastAsiaTheme="minorEastAsia" w:hint="eastAsia"/>
          <w:szCs w:val="21"/>
        </w:rPr>
        <w:t>本基金的金融资产分类为以公允价值计量且其变动计入当期损益的金融资产及应收款项。</w:t>
      </w:r>
    </w:p>
    <w:p w:rsidR="00B56311" w:rsidRDefault="00142920">
      <w:pPr>
        <w:spacing w:line="360" w:lineRule="auto"/>
        <w:ind w:firstLineChars="200" w:firstLine="420"/>
        <w:rPr>
          <w:rFonts w:eastAsiaTheme="minorEastAsia"/>
          <w:szCs w:val="21"/>
        </w:rPr>
      </w:pPr>
      <w:r>
        <w:rPr>
          <w:rFonts w:eastAsiaTheme="minorEastAsia" w:hint="eastAsia"/>
          <w:szCs w:val="21"/>
        </w:rPr>
        <w:t>本基金目前持有的以公允价值计量且其变动计入当期损益的金融资产主要为债券投资。</w:t>
      </w:r>
    </w:p>
    <w:p w:rsidR="00B56311" w:rsidRDefault="00142920">
      <w:pPr>
        <w:spacing w:line="360" w:lineRule="auto"/>
        <w:ind w:firstLineChars="200" w:firstLine="420"/>
        <w:rPr>
          <w:rFonts w:eastAsiaTheme="minorEastAsia"/>
          <w:szCs w:val="21"/>
        </w:rPr>
      </w:pPr>
      <w:r>
        <w:rPr>
          <w:rFonts w:eastAsiaTheme="minorEastAsia" w:hint="eastAsia"/>
          <w:szCs w:val="21"/>
        </w:rPr>
        <w:t>本基金目前持有的其他金融资产分类为应收款项，包括银行存款、结算备付金、买入返售金融资产和各类应收款项等。</w:t>
      </w:r>
    </w:p>
    <w:p w:rsidR="00B56311" w:rsidRDefault="00142920">
      <w:pPr>
        <w:spacing w:line="360" w:lineRule="auto"/>
        <w:ind w:firstLineChars="200" w:firstLine="420"/>
        <w:rPr>
          <w:rFonts w:eastAsiaTheme="minorEastAsia"/>
          <w:szCs w:val="21"/>
        </w:rPr>
      </w:pPr>
      <w:r>
        <w:rPr>
          <w:rFonts w:eastAsiaTheme="minorEastAsia" w:hint="eastAsia"/>
          <w:szCs w:val="21"/>
        </w:rPr>
        <w:t>(2)</w:t>
      </w:r>
      <w:r>
        <w:rPr>
          <w:rFonts w:eastAsiaTheme="minorEastAsia" w:hint="eastAsia"/>
          <w:szCs w:val="21"/>
        </w:rPr>
        <w:t>金融负债分类</w:t>
      </w:r>
    </w:p>
    <w:p w:rsidR="00B56311" w:rsidRDefault="00142920">
      <w:pPr>
        <w:spacing w:line="360" w:lineRule="auto"/>
        <w:ind w:firstLineChars="200" w:firstLine="420"/>
        <w:rPr>
          <w:rFonts w:eastAsiaTheme="minorEastAsia"/>
          <w:szCs w:val="21"/>
        </w:rPr>
      </w:pPr>
      <w:r>
        <w:rPr>
          <w:rFonts w:eastAsiaTheme="minorEastAsia" w:hint="eastAsia"/>
          <w:szCs w:val="21"/>
        </w:rPr>
        <w:t>本基金的金融负债于初始确认时归类为以公允价值计量且其变动计入当期损益的金融负债和其他金融负债。</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本基金目前持有的金融负债均划分为其他金融负债，主要包括卖出回购金融资产款和各类应付款项等。</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kern w:val="0"/>
          <w:szCs w:val="21"/>
        </w:rPr>
        <w:t xml:space="preserve"> 金融资产和金融负债的初始确认、后续计量和终止确认</w:t>
      </w:r>
    </w:p>
    <w:p w:rsidR="00B56311" w:rsidRDefault="00142920">
      <w:pPr>
        <w:spacing w:line="360" w:lineRule="auto"/>
        <w:ind w:firstLineChars="200" w:firstLine="420"/>
        <w:rPr>
          <w:rFonts w:eastAsiaTheme="minorEastAsia"/>
          <w:szCs w:val="21"/>
        </w:rPr>
      </w:pPr>
      <w:r>
        <w:rPr>
          <w:rFonts w:eastAsiaTheme="minorEastAsia" w:hint="eastAsia"/>
          <w:szCs w:val="21"/>
        </w:rPr>
        <w:t>本基金于成为金融工具合同的一方时确认一项金融资产或金融负债，按照取得时的公允价值作为初始确认金额。取得债券投资支付的价款中包含债券起息日或上次除息日至购买日止的利息，单独确认为应收项目；应收款项和其他金融负债等相关交易费用计入初始确认金额。</w:t>
      </w:r>
    </w:p>
    <w:p w:rsidR="00B56311" w:rsidRDefault="00142920">
      <w:pPr>
        <w:spacing w:line="360" w:lineRule="auto"/>
        <w:ind w:firstLineChars="200" w:firstLine="420"/>
        <w:rPr>
          <w:rFonts w:eastAsiaTheme="minorEastAsia"/>
          <w:szCs w:val="21"/>
        </w:rPr>
      </w:pPr>
      <w:r>
        <w:rPr>
          <w:rFonts w:eastAsiaTheme="minorEastAsia" w:hint="eastAsia"/>
          <w:szCs w:val="21"/>
        </w:rPr>
        <w:t>债券投资采用实际</w:t>
      </w:r>
      <w:r>
        <w:rPr>
          <w:rFonts w:eastAsiaTheme="minorEastAsia" w:hint="eastAsia"/>
          <w:szCs w:val="21"/>
        </w:rPr>
        <w:t>利率法，以摊余成本进行后续计量，即债券投资按票面利率或商定利率每日计提应收利息，按实际利率法在其剩余期限内摊销其买入时的溢价或折价；同时于每一计价日计算影子价格</w:t>
      </w:r>
      <w:r>
        <w:rPr>
          <w:rFonts w:eastAsiaTheme="minorEastAsia" w:hint="eastAsia"/>
          <w:szCs w:val="21"/>
        </w:rPr>
        <w:t>(</w:t>
      </w:r>
      <w:r>
        <w:rPr>
          <w:rFonts w:eastAsiaTheme="minorEastAsia" w:hint="eastAsia"/>
          <w:szCs w:val="21"/>
        </w:rPr>
        <w:t>附注</w:t>
      </w:r>
      <w:r>
        <w:rPr>
          <w:rFonts w:eastAsiaTheme="minorEastAsia" w:hint="eastAsia"/>
          <w:szCs w:val="21"/>
        </w:rPr>
        <w:t>7.4.4.5)</w:t>
      </w:r>
      <w:r>
        <w:rPr>
          <w:rFonts w:eastAsiaTheme="minorEastAsia" w:hint="eastAsia"/>
          <w:szCs w:val="21"/>
        </w:rPr>
        <w:t>，以避免债券投资的摊余成本与公允价值的差异导致基金资产净值发生重大偏离。应收款项和其他金融负债采用实际利率法，以摊余成本进行后续计量。</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当收取某项金融资产现金流量的合同权利已终止或该金融资产所有权上几乎所有的风险和报酬已转移时，终止确认该金融资产。终止确认的金融资产的成本按移动加权平均法于交易日结转。当金融负债的现时义务全部或部分已经解除的，该金融负债或其一部分将终止确认。</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5</w:t>
      </w:r>
      <w:r w:rsidRPr="00D0515B">
        <w:rPr>
          <w:rFonts w:asciiTheme="minorEastAsia" w:eastAsiaTheme="minorEastAsia" w:hAnsiTheme="minorEastAsia" w:hint="eastAsia"/>
          <w:b/>
          <w:kern w:val="0"/>
          <w:szCs w:val="21"/>
        </w:rPr>
        <w:t xml:space="preserve"> 金融资产和金融负债的估值原则</w:t>
      </w:r>
    </w:p>
    <w:p w:rsidR="00B56311" w:rsidRDefault="00142920">
      <w:pPr>
        <w:spacing w:line="360" w:lineRule="auto"/>
        <w:ind w:firstLineChars="200" w:firstLine="420"/>
        <w:rPr>
          <w:rFonts w:eastAsiaTheme="minorEastAsia"/>
          <w:szCs w:val="21"/>
        </w:rPr>
      </w:pPr>
      <w:r>
        <w:rPr>
          <w:rFonts w:eastAsiaTheme="minorEastAsia" w:hint="eastAsia"/>
          <w:szCs w:val="21"/>
        </w:rPr>
        <w:t>本基金估值采用摊余成本法，其接近于公允价值。估值对象以买入成本列示，按实际利率并考虑其买入时的溢价与折价，在其剩余期限内摊销，每日计提收益或损失。</w:t>
      </w:r>
    </w:p>
    <w:p w:rsidR="00B56311" w:rsidRDefault="00142920">
      <w:pPr>
        <w:spacing w:line="360" w:lineRule="auto"/>
        <w:ind w:firstLineChars="200" w:firstLine="420"/>
        <w:rPr>
          <w:rFonts w:eastAsiaTheme="minorEastAsia"/>
          <w:szCs w:val="21"/>
        </w:rPr>
      </w:pPr>
      <w:r>
        <w:rPr>
          <w:rFonts w:eastAsiaTheme="minorEastAsia" w:hint="eastAsia"/>
          <w:szCs w:val="21"/>
        </w:rPr>
        <w:t>本基金不采用市场利率和上市交易的债券和票据的市价计算基金资产净值；</w:t>
      </w:r>
    </w:p>
    <w:p w:rsidR="00B56311" w:rsidRDefault="00142920">
      <w:pPr>
        <w:spacing w:line="360" w:lineRule="auto"/>
        <w:ind w:firstLineChars="200" w:firstLine="420"/>
        <w:rPr>
          <w:rFonts w:eastAsiaTheme="minorEastAsia"/>
          <w:szCs w:val="21"/>
        </w:rPr>
      </w:pPr>
      <w:r>
        <w:rPr>
          <w:rFonts w:eastAsiaTheme="minorEastAsia" w:hint="eastAsia"/>
          <w:szCs w:val="21"/>
        </w:rPr>
        <w:t>本基金金</w:t>
      </w:r>
      <w:r>
        <w:rPr>
          <w:rFonts w:eastAsiaTheme="minorEastAsia" w:hint="eastAsia"/>
          <w:szCs w:val="21"/>
        </w:rPr>
        <w:t>融工具的估值方法具体如下：</w:t>
      </w:r>
    </w:p>
    <w:p w:rsidR="00B56311" w:rsidRDefault="00142920">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1</w:t>
      </w:r>
      <w:r>
        <w:rPr>
          <w:rFonts w:eastAsiaTheme="minorEastAsia" w:hint="eastAsia"/>
          <w:szCs w:val="21"/>
        </w:rPr>
        <w:t>）银行存款</w:t>
      </w:r>
    </w:p>
    <w:p w:rsidR="00B56311" w:rsidRDefault="00142920">
      <w:pPr>
        <w:spacing w:line="360" w:lineRule="auto"/>
        <w:ind w:firstLineChars="200" w:firstLine="420"/>
        <w:rPr>
          <w:rFonts w:eastAsiaTheme="minorEastAsia"/>
          <w:szCs w:val="21"/>
        </w:rPr>
      </w:pPr>
      <w:r>
        <w:rPr>
          <w:rFonts w:eastAsiaTheme="minorEastAsia" w:hint="eastAsia"/>
          <w:szCs w:val="21"/>
        </w:rPr>
        <w:t>基金持有的银行存款以本金列示，按银行实际利率逐日计提利息；</w:t>
      </w:r>
    </w:p>
    <w:p w:rsidR="00B56311" w:rsidRDefault="00142920">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2</w:t>
      </w:r>
      <w:r>
        <w:rPr>
          <w:rFonts w:eastAsiaTheme="minorEastAsia" w:hint="eastAsia"/>
          <w:szCs w:val="21"/>
        </w:rPr>
        <w:t>）债券投资</w:t>
      </w:r>
    </w:p>
    <w:p w:rsidR="00B56311" w:rsidRDefault="00142920">
      <w:pPr>
        <w:spacing w:line="360" w:lineRule="auto"/>
        <w:ind w:firstLineChars="200" w:firstLine="420"/>
        <w:rPr>
          <w:rFonts w:eastAsiaTheme="minorEastAsia"/>
          <w:szCs w:val="21"/>
        </w:rPr>
      </w:pPr>
      <w:r>
        <w:rPr>
          <w:rFonts w:eastAsiaTheme="minorEastAsia" w:hint="eastAsia"/>
          <w:szCs w:val="21"/>
        </w:rPr>
        <w:t>基金持有的附息债券、贴现券购买时采用实际支付价款（包含交易费用）确定初始成本，每日按摊余成本和实际利率计算确定利息收入；</w:t>
      </w:r>
    </w:p>
    <w:p w:rsidR="00B56311" w:rsidRDefault="00142920">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3</w:t>
      </w:r>
      <w:r>
        <w:rPr>
          <w:rFonts w:eastAsiaTheme="minorEastAsia" w:hint="eastAsia"/>
          <w:szCs w:val="21"/>
        </w:rPr>
        <w:t>）回购协议</w:t>
      </w:r>
    </w:p>
    <w:p w:rsidR="00B56311" w:rsidRDefault="00142920">
      <w:pPr>
        <w:spacing w:line="360" w:lineRule="auto"/>
        <w:ind w:firstLineChars="200" w:firstLine="420"/>
        <w:rPr>
          <w:rFonts w:eastAsiaTheme="minorEastAsia"/>
          <w:szCs w:val="21"/>
        </w:rPr>
      </w:pPr>
      <w:r>
        <w:rPr>
          <w:rFonts w:eastAsiaTheme="minorEastAsia" w:hint="eastAsia"/>
          <w:szCs w:val="21"/>
        </w:rPr>
        <w:t>A.</w:t>
      </w:r>
      <w:r>
        <w:rPr>
          <w:rFonts w:eastAsiaTheme="minorEastAsia" w:hint="eastAsia"/>
          <w:szCs w:val="21"/>
        </w:rPr>
        <w:t>基金持有的回购协议（封闭式回购），以成本列示，按实际利率在回购期内逐日计提利息；</w:t>
      </w:r>
    </w:p>
    <w:p w:rsidR="00B56311" w:rsidRDefault="00142920">
      <w:pPr>
        <w:spacing w:line="360" w:lineRule="auto"/>
        <w:ind w:firstLineChars="200" w:firstLine="420"/>
        <w:rPr>
          <w:rFonts w:eastAsiaTheme="minorEastAsia"/>
          <w:szCs w:val="21"/>
        </w:rPr>
      </w:pPr>
      <w:r>
        <w:rPr>
          <w:rFonts w:eastAsiaTheme="minorEastAsia" w:hint="eastAsia"/>
          <w:szCs w:val="21"/>
        </w:rPr>
        <w:t>B.</w:t>
      </w:r>
      <w:r>
        <w:rPr>
          <w:rFonts w:eastAsiaTheme="minorEastAsia" w:hint="eastAsia"/>
          <w:szCs w:val="21"/>
        </w:rPr>
        <w:t>基金持有的买断式回购以成本列示，所产生的利息在回购期内逐日计提。回购期满，若双方都能履约，则按协议进行交割。若融资业务到期无法履约，则继续持有现金资产；若融券业务到</w:t>
      </w:r>
      <w:r>
        <w:rPr>
          <w:rFonts w:eastAsiaTheme="minorEastAsia" w:hint="eastAsia"/>
          <w:szCs w:val="21"/>
        </w:rPr>
        <w:t>期无法履约，则继续持有债券资产，实际持有的相关资产按其性质进行估值；</w:t>
      </w:r>
    </w:p>
    <w:p w:rsidR="00B56311" w:rsidRDefault="00142920">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4</w:t>
      </w:r>
      <w:r>
        <w:rPr>
          <w:rFonts w:eastAsiaTheme="minorEastAsia" w:hint="eastAsia"/>
          <w:szCs w:val="21"/>
        </w:rPr>
        <w:t>）其他</w:t>
      </w:r>
    </w:p>
    <w:p w:rsidR="00B56311" w:rsidRDefault="00142920">
      <w:pPr>
        <w:spacing w:line="360" w:lineRule="auto"/>
        <w:ind w:firstLineChars="200" w:firstLine="420"/>
        <w:rPr>
          <w:rFonts w:eastAsiaTheme="minorEastAsia"/>
          <w:szCs w:val="21"/>
        </w:rPr>
      </w:pPr>
      <w:r>
        <w:rPr>
          <w:rFonts w:eastAsiaTheme="minorEastAsia" w:hint="eastAsia"/>
          <w:szCs w:val="21"/>
        </w:rPr>
        <w:t>A.</w:t>
      </w:r>
      <w:r>
        <w:rPr>
          <w:rFonts w:eastAsiaTheme="minorEastAsia" w:hint="eastAsia"/>
          <w:szCs w:val="21"/>
        </w:rPr>
        <w:t>如有确凿证据表明按上述方法进行估值不能客观反映其公允价值的，基金管理人可根据具体情况与基金托管人商定后，按最能反映公允价值的价格估值；</w:t>
      </w:r>
    </w:p>
    <w:p w:rsidR="00B56311" w:rsidRDefault="00142920">
      <w:pPr>
        <w:spacing w:line="360" w:lineRule="auto"/>
        <w:ind w:firstLineChars="200" w:firstLine="420"/>
        <w:rPr>
          <w:rFonts w:eastAsiaTheme="minorEastAsia"/>
          <w:szCs w:val="21"/>
        </w:rPr>
      </w:pPr>
      <w:r>
        <w:rPr>
          <w:rFonts w:eastAsiaTheme="minorEastAsia" w:hint="eastAsia"/>
          <w:szCs w:val="21"/>
        </w:rPr>
        <w:t>B.</w:t>
      </w:r>
      <w:r>
        <w:rPr>
          <w:rFonts w:eastAsiaTheme="minorEastAsia" w:hint="eastAsia"/>
          <w:szCs w:val="21"/>
        </w:rPr>
        <w:t>为了避免采用摊余成本法计算的基金资产净值与按其他可参考公允价值指标计算的基金资产净值发生重大偏离，从而对基金份额持有人的利益产生稀释和不公平的结果，基金管理人于每一估值日，采用其他可参考公允价值指标，对基金持有的估值对象进行重新评估，即“影子定价”。当基金资产净值与影子价格产生重大偏离</w:t>
      </w:r>
      <w:r>
        <w:rPr>
          <w:rFonts w:eastAsiaTheme="minorEastAsia" w:hint="eastAsia"/>
          <w:szCs w:val="21"/>
        </w:rPr>
        <w:t>，基金管理人应根据相关法律法规采取相应措施，使基金资产净值更能公允地反映基金资产价值。</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C.</w:t>
      </w:r>
      <w:r w:rsidRPr="00353207">
        <w:rPr>
          <w:rFonts w:eastAsiaTheme="minorEastAsia" w:hint="eastAsia"/>
          <w:szCs w:val="21"/>
        </w:rPr>
        <w:t>如有新增事项，按国家最新规定估值。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6</w:t>
      </w:r>
      <w:r w:rsidRPr="00D0515B">
        <w:rPr>
          <w:rFonts w:asciiTheme="minorEastAsia" w:eastAsiaTheme="minorEastAsia" w:hAnsiTheme="minorEastAsia" w:hint="eastAsia"/>
          <w:b/>
          <w:kern w:val="0"/>
          <w:szCs w:val="21"/>
        </w:rPr>
        <w:t xml:space="preserve"> 金融资产和金融负债的抵销</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当本基金同时满足下列条件时，金融资产和金融负债以相互抵销后的净额在资产负债表内列示：具有抵销已确认金额的法定权利，且该种法定权利是当前可执行的；计划以净额结算，或同时变现该金融资产和清偿该金融负债。</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7</w:t>
      </w:r>
      <w:r w:rsidRPr="00D0515B">
        <w:rPr>
          <w:rFonts w:asciiTheme="minorEastAsia" w:eastAsiaTheme="minorEastAsia" w:hAnsiTheme="minorEastAsia" w:hint="eastAsia"/>
          <w:b/>
          <w:kern w:val="0"/>
          <w:szCs w:val="21"/>
        </w:rPr>
        <w:t xml:space="preserve"> 实收基金</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实收基金为对外发行的基金份额总额。由于申购、赎回引起的实收基金的变动分别于基金申购确认日、赎回确认日列示。上述申购和赎回分别包括基金转换所引起的转入基金的实收基金增加和转出基金的实收基金减少。</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8</w:t>
      </w:r>
      <w:r w:rsidRPr="00D0515B">
        <w:rPr>
          <w:rFonts w:asciiTheme="minorEastAsia" w:eastAsiaTheme="minorEastAsia" w:hAnsiTheme="minorEastAsia" w:hint="eastAsia"/>
          <w:b/>
          <w:kern w:val="0"/>
          <w:szCs w:val="21"/>
        </w:rPr>
        <w:t xml:space="preserve"> 收入/(损失)的确认和计量</w:t>
      </w:r>
    </w:p>
    <w:p w:rsidR="00B56311" w:rsidRDefault="00142920">
      <w:pPr>
        <w:spacing w:line="360" w:lineRule="auto"/>
        <w:ind w:firstLineChars="200" w:firstLine="420"/>
        <w:rPr>
          <w:rFonts w:eastAsiaTheme="minorEastAsia"/>
          <w:szCs w:val="21"/>
        </w:rPr>
      </w:pPr>
      <w:r>
        <w:rPr>
          <w:rFonts w:eastAsiaTheme="minorEastAsia" w:hint="eastAsia"/>
          <w:szCs w:val="21"/>
        </w:rPr>
        <w:t>(1)</w:t>
      </w:r>
      <w:r>
        <w:rPr>
          <w:rFonts w:eastAsiaTheme="minorEastAsia" w:hint="eastAsia"/>
          <w:szCs w:val="21"/>
        </w:rPr>
        <w:t>存款利息收入按存款的本金与适用的实际利率逐日计提的金额入账。若提前支取定期存款，按协议规定的利率及持有期重新计算存款利息收入，并根据提前支取所实际收到的利息收入与账面已确认的利息收入的差额确认利息收入损失，列入利息收入减项，存款利息收入以净额列示；</w:t>
      </w:r>
    </w:p>
    <w:p w:rsidR="00B56311" w:rsidRDefault="00142920">
      <w:pPr>
        <w:spacing w:line="360" w:lineRule="auto"/>
        <w:ind w:firstLineChars="200" w:firstLine="420"/>
        <w:rPr>
          <w:rFonts w:eastAsiaTheme="minorEastAsia"/>
          <w:szCs w:val="21"/>
        </w:rPr>
      </w:pPr>
      <w:r>
        <w:rPr>
          <w:rFonts w:eastAsiaTheme="minorEastAsia" w:hint="eastAsia"/>
          <w:szCs w:val="21"/>
        </w:rPr>
        <w:t>(2)</w:t>
      </w:r>
      <w:r>
        <w:rPr>
          <w:rFonts w:eastAsiaTheme="minorEastAsia" w:hint="eastAsia"/>
          <w:szCs w:val="21"/>
        </w:rPr>
        <w:t>债券利息收入</w:t>
      </w:r>
      <w:r>
        <w:rPr>
          <w:rFonts w:eastAsiaTheme="minorEastAsia" w:hint="eastAsia"/>
          <w:szCs w:val="21"/>
        </w:rPr>
        <w:t>按实际持有期内逐日计提。附息债券、贴现券购买时采用实际支付价款（包含交易费用）确定初始成本，每日按摊余成本和实际利率计算确定利息收入；</w:t>
      </w:r>
    </w:p>
    <w:p w:rsidR="00B56311" w:rsidRDefault="00142920">
      <w:pPr>
        <w:spacing w:line="360" w:lineRule="auto"/>
        <w:ind w:firstLineChars="200" w:firstLine="420"/>
        <w:rPr>
          <w:rFonts w:eastAsiaTheme="minorEastAsia"/>
          <w:szCs w:val="21"/>
        </w:rPr>
      </w:pPr>
      <w:r>
        <w:rPr>
          <w:rFonts w:eastAsiaTheme="minorEastAsia" w:hint="eastAsia"/>
          <w:szCs w:val="21"/>
        </w:rPr>
        <w:t>(3)</w:t>
      </w:r>
      <w:r>
        <w:rPr>
          <w:rFonts w:eastAsiaTheme="minorEastAsia" w:hint="eastAsia"/>
          <w:szCs w:val="21"/>
        </w:rPr>
        <w:t>买入返售金融资产收入，按融出资金应付或实际支付的总额及实际利率（当实际利率与合同利率差异较小时，也可以用合同利率），在回购期内逐日计提；</w:t>
      </w:r>
    </w:p>
    <w:p w:rsidR="00B56311" w:rsidRDefault="00142920">
      <w:pPr>
        <w:spacing w:line="360" w:lineRule="auto"/>
        <w:ind w:firstLineChars="200" w:firstLine="420"/>
        <w:rPr>
          <w:rFonts w:eastAsiaTheme="minorEastAsia"/>
          <w:szCs w:val="21"/>
        </w:rPr>
      </w:pPr>
      <w:r>
        <w:rPr>
          <w:rFonts w:eastAsiaTheme="minorEastAsia" w:hint="eastAsia"/>
          <w:szCs w:val="21"/>
        </w:rPr>
        <w:t>(4)</w:t>
      </w:r>
      <w:r>
        <w:rPr>
          <w:rFonts w:eastAsiaTheme="minorEastAsia" w:hint="eastAsia"/>
          <w:szCs w:val="21"/>
        </w:rPr>
        <w:t>债券投资收益于卖出债券成交日确认，并按卖出债券成交金额与其成本、应收利息及相关费用的差额入账；</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(5)</w:t>
      </w:r>
      <w:r w:rsidRPr="00353207">
        <w:rPr>
          <w:rFonts w:eastAsiaTheme="minorEastAsia" w:hint="eastAsia"/>
          <w:szCs w:val="21"/>
        </w:rPr>
        <w:t>其他收入在主要风险和报酬已经转移给对方，经济利益很可能流入且金额可以可靠计量的时候确认。</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9</w:t>
      </w:r>
      <w:r w:rsidRPr="00D0515B">
        <w:rPr>
          <w:rFonts w:asciiTheme="minorEastAsia" w:eastAsiaTheme="minorEastAsia" w:hAnsiTheme="minorEastAsia" w:hint="eastAsia"/>
          <w:b/>
          <w:kern w:val="0"/>
          <w:szCs w:val="21"/>
        </w:rPr>
        <w:t xml:space="preserve"> 费用的确认和计量</w:t>
      </w:r>
    </w:p>
    <w:p w:rsidR="00B56311" w:rsidRDefault="00142920">
      <w:pPr>
        <w:spacing w:line="360" w:lineRule="auto"/>
        <w:ind w:firstLineChars="200" w:firstLine="420"/>
        <w:rPr>
          <w:rFonts w:eastAsiaTheme="minorEastAsia"/>
          <w:szCs w:val="21"/>
        </w:rPr>
      </w:pPr>
      <w:r>
        <w:rPr>
          <w:rFonts w:eastAsiaTheme="minorEastAsia" w:hint="eastAsia"/>
          <w:szCs w:val="21"/>
        </w:rPr>
        <w:t>针对基金合同约定费率和计算方法的费用，本基金在费用涵盖期间按合同约定进行确认。</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其他金融负债在持有期间确认的利息支出按实际利率法计算，实际利率法与直线法差异较小的按直线法近似计算。</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10</w:t>
      </w:r>
      <w:r w:rsidRPr="00D0515B">
        <w:rPr>
          <w:rFonts w:asciiTheme="minorEastAsia" w:eastAsiaTheme="minorEastAsia" w:hAnsiTheme="minorEastAsia" w:hint="eastAsia"/>
          <w:b/>
          <w:kern w:val="0"/>
          <w:szCs w:val="21"/>
        </w:rPr>
        <w:t xml:space="preserve"> 基金的收益分配政策</w:t>
      </w:r>
    </w:p>
    <w:p w:rsidR="00B56311" w:rsidRDefault="00142920">
      <w:pPr>
        <w:widowControl/>
        <w:spacing w:line="360" w:lineRule="auto"/>
        <w:ind w:firstLineChars="200" w:firstLine="420"/>
        <w:rPr>
          <w:kern w:val="0"/>
          <w:szCs w:val="21"/>
        </w:rPr>
      </w:pPr>
      <w:r>
        <w:rPr>
          <w:rFonts w:eastAsiaTheme="minorEastAsia" w:hint="eastAsia"/>
          <w:szCs w:val="21"/>
        </w:rPr>
        <w:t>(1)</w:t>
      </w:r>
      <w:r>
        <w:rPr>
          <w:rFonts w:eastAsiaTheme="minorEastAsia" w:hint="eastAsia"/>
          <w:szCs w:val="21"/>
        </w:rPr>
        <w:t>本基金每日将</w:t>
      </w:r>
      <w:r>
        <w:rPr>
          <w:rFonts w:eastAsiaTheme="minorEastAsia" w:hint="eastAsia"/>
          <w:szCs w:val="21"/>
        </w:rPr>
        <w:t>A</w:t>
      </w:r>
      <w:r>
        <w:rPr>
          <w:rFonts w:eastAsiaTheme="minorEastAsia" w:hint="eastAsia"/>
          <w:szCs w:val="21"/>
        </w:rPr>
        <w:t>类基金份额和</w:t>
      </w:r>
      <w:r>
        <w:rPr>
          <w:rFonts w:eastAsiaTheme="minorEastAsia" w:hint="eastAsia"/>
          <w:szCs w:val="21"/>
        </w:rPr>
        <w:t>B</w:t>
      </w:r>
      <w:r>
        <w:rPr>
          <w:rFonts w:eastAsiaTheme="minorEastAsia" w:hint="eastAsia"/>
          <w:szCs w:val="21"/>
        </w:rPr>
        <w:t>类份额的基金已实现收益分配给相应的基金份额持有人（该收益将于下一工作日会计确认为实收基金）。通常情况下，本基金每月</w:t>
      </w:r>
      <w:r>
        <w:rPr>
          <w:rFonts w:eastAsiaTheme="minorEastAsia" w:hint="eastAsia"/>
          <w:szCs w:val="21"/>
        </w:rPr>
        <w:t>15</w:t>
      </w:r>
      <w:r>
        <w:rPr>
          <w:rFonts w:eastAsiaTheme="minorEastAsia" w:hint="eastAsia"/>
          <w:szCs w:val="21"/>
        </w:rPr>
        <w:t>日（如遇节假日顺延）集中支付收益，结转为相应的基金份额；对于可支持按日支付的销售机构，本基金的收益支付方式经基金管理人和销售机构双方协商一致</w:t>
      </w:r>
      <w:r>
        <w:rPr>
          <w:rFonts w:eastAsiaTheme="minorEastAsia" w:hint="eastAsia"/>
          <w:szCs w:val="21"/>
        </w:rPr>
        <w:t>后可以按日支付。不论何种支付方式，当日收益均参与下一日的收益分配，不影响基金份额持有人实际获得的投资收益。基金合同生效不满</w:t>
      </w:r>
      <w:r>
        <w:rPr>
          <w:rFonts w:eastAsiaTheme="minorEastAsia" w:hint="eastAsia"/>
          <w:szCs w:val="21"/>
        </w:rPr>
        <w:t>1</w:t>
      </w:r>
      <w:r>
        <w:rPr>
          <w:rFonts w:eastAsiaTheme="minorEastAsia" w:hint="eastAsia"/>
          <w:szCs w:val="21"/>
        </w:rPr>
        <w:t>个月时可不结转。投资者当日收益的精度为</w:t>
      </w:r>
      <w:r>
        <w:rPr>
          <w:rFonts w:eastAsiaTheme="minorEastAsia" w:hint="eastAsia"/>
          <w:szCs w:val="21"/>
        </w:rPr>
        <w:t>0.01</w:t>
      </w:r>
      <w:r>
        <w:rPr>
          <w:rFonts w:eastAsiaTheme="minorEastAsia" w:hint="eastAsia"/>
          <w:szCs w:val="21"/>
        </w:rPr>
        <w:t>元，第三位采用去尾的方式，因去尾形成的余额进行再次分配。</w:t>
      </w:r>
    </w:p>
    <w:p w:rsidR="00B56311" w:rsidRDefault="00142920">
      <w:pPr>
        <w:widowControl/>
        <w:spacing w:line="360" w:lineRule="auto"/>
        <w:ind w:firstLineChars="200" w:firstLine="420"/>
        <w:rPr>
          <w:kern w:val="0"/>
          <w:szCs w:val="21"/>
        </w:rPr>
      </w:pPr>
      <w:r>
        <w:rPr>
          <w:rFonts w:eastAsiaTheme="minorEastAsia" w:hint="eastAsia"/>
          <w:szCs w:val="21"/>
        </w:rPr>
        <w:t>(2)</w:t>
      </w:r>
      <w:r>
        <w:rPr>
          <w:rFonts w:eastAsiaTheme="minorEastAsia" w:hint="eastAsia"/>
          <w:szCs w:val="21"/>
        </w:rPr>
        <w:t>本基金每日将</w:t>
      </w:r>
      <w:r>
        <w:rPr>
          <w:rFonts w:eastAsiaTheme="minorEastAsia" w:hint="eastAsia"/>
          <w:szCs w:val="21"/>
        </w:rPr>
        <w:t>E</w:t>
      </w:r>
      <w:r>
        <w:rPr>
          <w:rFonts w:eastAsiaTheme="minorEastAsia" w:hint="eastAsia"/>
          <w:szCs w:val="21"/>
        </w:rPr>
        <w:t>类基金份额的基金已实现收益分配给相应的基金份额持有人，并记入</w:t>
      </w:r>
      <w:r>
        <w:rPr>
          <w:rFonts w:eastAsiaTheme="minorEastAsia" w:hint="eastAsia"/>
          <w:szCs w:val="21"/>
        </w:rPr>
        <w:t>E</w:t>
      </w:r>
      <w:r>
        <w:rPr>
          <w:rFonts w:eastAsiaTheme="minorEastAsia" w:hint="eastAsia"/>
          <w:szCs w:val="21"/>
        </w:rPr>
        <w:t>类份额持有人的收益账户（该收益将于下一工作日会计确认为实收基金），当日收益参与下一日的收益分配。若</w:t>
      </w:r>
      <w:r>
        <w:rPr>
          <w:rFonts w:eastAsiaTheme="minorEastAsia" w:hint="eastAsia"/>
          <w:szCs w:val="21"/>
        </w:rPr>
        <w:t>E</w:t>
      </w:r>
      <w:r>
        <w:rPr>
          <w:rFonts w:eastAsiaTheme="minorEastAsia" w:hint="eastAsia"/>
          <w:szCs w:val="21"/>
        </w:rPr>
        <w:t>类基金份额持有人收益账户内的累计收益不低于</w:t>
      </w:r>
      <w:r>
        <w:rPr>
          <w:rFonts w:eastAsiaTheme="minorEastAsia" w:hint="eastAsia"/>
          <w:szCs w:val="21"/>
        </w:rPr>
        <w:t>100</w:t>
      </w:r>
      <w:r>
        <w:rPr>
          <w:rFonts w:eastAsiaTheme="minorEastAsia" w:hint="eastAsia"/>
          <w:szCs w:val="21"/>
        </w:rPr>
        <w:t>元时，则</w:t>
      </w:r>
      <w:r>
        <w:rPr>
          <w:rFonts w:eastAsiaTheme="minorEastAsia" w:hint="eastAsia"/>
          <w:szCs w:val="21"/>
        </w:rPr>
        <w:t>100</w:t>
      </w:r>
      <w:r>
        <w:rPr>
          <w:rFonts w:eastAsiaTheme="minorEastAsia" w:hint="eastAsia"/>
          <w:szCs w:val="21"/>
        </w:rPr>
        <w:t>元整数倍的累计收益将兑付为相应</w:t>
      </w:r>
      <w:r>
        <w:rPr>
          <w:rFonts w:eastAsiaTheme="minorEastAsia" w:hint="eastAsia"/>
          <w:szCs w:val="21"/>
        </w:rPr>
        <w:t>E</w:t>
      </w:r>
      <w:r>
        <w:rPr>
          <w:rFonts w:eastAsiaTheme="minorEastAsia" w:hint="eastAsia"/>
          <w:szCs w:val="21"/>
        </w:rPr>
        <w:t>类基金份</w:t>
      </w:r>
      <w:r>
        <w:rPr>
          <w:rFonts w:eastAsiaTheme="minorEastAsia" w:hint="eastAsia"/>
          <w:szCs w:val="21"/>
        </w:rPr>
        <w:t>额。投资者当日收益的精度为</w:t>
      </w:r>
      <w:r>
        <w:rPr>
          <w:rFonts w:eastAsiaTheme="minorEastAsia" w:hint="eastAsia"/>
          <w:szCs w:val="21"/>
        </w:rPr>
        <w:t>0.01</w:t>
      </w:r>
      <w:r>
        <w:rPr>
          <w:rFonts w:eastAsiaTheme="minorEastAsia" w:hint="eastAsia"/>
          <w:szCs w:val="21"/>
        </w:rPr>
        <w:t>元，第三位采用去尾的方式，因去尾形成的余额进行再次分配。</w:t>
      </w:r>
    </w:p>
    <w:p w:rsidR="00B56311" w:rsidRDefault="00142920">
      <w:pPr>
        <w:widowControl/>
        <w:spacing w:line="360" w:lineRule="auto"/>
        <w:ind w:firstLineChars="200" w:firstLine="420"/>
        <w:rPr>
          <w:kern w:val="0"/>
          <w:szCs w:val="21"/>
        </w:rPr>
      </w:pPr>
      <w:r>
        <w:rPr>
          <w:rFonts w:eastAsiaTheme="minorEastAsia" w:hint="eastAsia"/>
          <w:szCs w:val="21"/>
        </w:rPr>
        <w:t>(3)</w:t>
      </w:r>
      <w:r>
        <w:rPr>
          <w:rFonts w:eastAsiaTheme="minorEastAsia" w:hint="eastAsia"/>
          <w:szCs w:val="21"/>
        </w:rPr>
        <w:t>本基金的分红方式限于红利再投资。对按月支付收益的情形，如</w:t>
      </w:r>
      <w:r>
        <w:rPr>
          <w:rFonts w:eastAsiaTheme="minorEastAsia" w:hint="eastAsia"/>
          <w:szCs w:val="21"/>
        </w:rPr>
        <w:t>A</w:t>
      </w:r>
      <w:r>
        <w:rPr>
          <w:rFonts w:eastAsiaTheme="minorEastAsia" w:hint="eastAsia"/>
          <w:szCs w:val="21"/>
        </w:rPr>
        <w:t>类基金份额和</w:t>
      </w:r>
      <w:r>
        <w:rPr>
          <w:rFonts w:eastAsiaTheme="minorEastAsia" w:hint="eastAsia"/>
          <w:szCs w:val="21"/>
        </w:rPr>
        <w:t>B</w:t>
      </w:r>
      <w:r>
        <w:rPr>
          <w:rFonts w:eastAsiaTheme="minorEastAsia" w:hint="eastAsia"/>
          <w:szCs w:val="21"/>
        </w:rPr>
        <w:t>类基金份额当月累计分配的基金收益为正，则为持有人增加相应的基金份额；如当月累计分配的基金收益为负，则为持有人缩减相应的基金份额。对按日支付收益的情形，如</w:t>
      </w:r>
      <w:r>
        <w:rPr>
          <w:rFonts w:eastAsiaTheme="minorEastAsia" w:hint="eastAsia"/>
          <w:szCs w:val="21"/>
        </w:rPr>
        <w:t>A</w:t>
      </w:r>
      <w:r>
        <w:rPr>
          <w:rFonts w:eastAsiaTheme="minorEastAsia" w:hint="eastAsia"/>
          <w:szCs w:val="21"/>
        </w:rPr>
        <w:t>类基金份额和</w:t>
      </w:r>
      <w:r>
        <w:rPr>
          <w:rFonts w:eastAsiaTheme="minorEastAsia" w:hint="eastAsia"/>
          <w:szCs w:val="21"/>
        </w:rPr>
        <w:t>B</w:t>
      </w:r>
      <w:r>
        <w:rPr>
          <w:rFonts w:eastAsiaTheme="minorEastAsia" w:hint="eastAsia"/>
          <w:szCs w:val="21"/>
        </w:rPr>
        <w:t>类基金份额当日分配的基金收益为正，则为持有人增加相应的基金份额；如当日分配的基金收益为负，则为持有人缩减相应的基金份额。投资者可通过赎回基金份额获取现金收益。</w:t>
      </w:r>
    </w:p>
    <w:p w:rsidR="00B56311" w:rsidRDefault="00142920">
      <w:pPr>
        <w:widowControl/>
        <w:spacing w:line="360" w:lineRule="auto"/>
        <w:ind w:firstLineChars="200" w:firstLine="420"/>
        <w:rPr>
          <w:kern w:val="0"/>
          <w:szCs w:val="21"/>
        </w:rPr>
      </w:pPr>
      <w:r>
        <w:rPr>
          <w:rFonts w:eastAsiaTheme="minorEastAsia" w:hint="eastAsia"/>
          <w:szCs w:val="21"/>
        </w:rPr>
        <w:t>(4)</w:t>
      </w:r>
      <w:r>
        <w:rPr>
          <w:rFonts w:eastAsiaTheme="minorEastAsia" w:hint="eastAsia"/>
          <w:szCs w:val="21"/>
        </w:rPr>
        <w:t>对按月支</w:t>
      </w:r>
      <w:r>
        <w:rPr>
          <w:rFonts w:eastAsiaTheme="minorEastAsia" w:hint="eastAsia"/>
          <w:szCs w:val="21"/>
        </w:rPr>
        <w:t>付收益的情形，在</w:t>
      </w:r>
      <w:r>
        <w:rPr>
          <w:rFonts w:eastAsiaTheme="minorEastAsia" w:hint="eastAsia"/>
          <w:szCs w:val="21"/>
        </w:rPr>
        <w:t>A</w:t>
      </w:r>
      <w:r>
        <w:rPr>
          <w:rFonts w:eastAsiaTheme="minorEastAsia" w:hint="eastAsia"/>
          <w:szCs w:val="21"/>
        </w:rPr>
        <w:t>类基金份额持有人或</w:t>
      </w:r>
      <w:r>
        <w:rPr>
          <w:rFonts w:eastAsiaTheme="minorEastAsia" w:hint="eastAsia"/>
          <w:szCs w:val="21"/>
        </w:rPr>
        <w:t>B</w:t>
      </w:r>
      <w:r>
        <w:rPr>
          <w:rFonts w:eastAsiaTheme="minorEastAsia" w:hint="eastAsia"/>
          <w:szCs w:val="21"/>
        </w:rPr>
        <w:t>类基金份额持有人全部赎回基金份额时，其账户在本月累计的基金收益将立即结算，并随赎回款项一起支付给投资者，如本月累计的基金收益为负，则扣减赎回金额；在</w:t>
      </w:r>
      <w:r>
        <w:rPr>
          <w:rFonts w:eastAsiaTheme="minorEastAsia" w:hint="eastAsia"/>
          <w:szCs w:val="21"/>
        </w:rPr>
        <w:t>A</w:t>
      </w:r>
      <w:r>
        <w:rPr>
          <w:rFonts w:eastAsiaTheme="minorEastAsia" w:hint="eastAsia"/>
          <w:szCs w:val="21"/>
        </w:rPr>
        <w:t>类基金份额持有人和</w:t>
      </w:r>
      <w:r>
        <w:rPr>
          <w:rFonts w:eastAsiaTheme="minorEastAsia" w:hint="eastAsia"/>
          <w:szCs w:val="21"/>
        </w:rPr>
        <w:t>B</w:t>
      </w:r>
      <w:r>
        <w:rPr>
          <w:rFonts w:eastAsiaTheme="minorEastAsia" w:hint="eastAsia"/>
          <w:szCs w:val="21"/>
        </w:rPr>
        <w:t>类基金份额持有人部分赎回基金份额时，不结算基金收益，而是待全部赎回时再一并结算基金收益。对按日支付收益的情形，在</w:t>
      </w:r>
      <w:r>
        <w:rPr>
          <w:rFonts w:eastAsiaTheme="minorEastAsia" w:hint="eastAsia"/>
          <w:szCs w:val="21"/>
        </w:rPr>
        <w:t>A</w:t>
      </w:r>
      <w:r>
        <w:rPr>
          <w:rFonts w:eastAsiaTheme="minorEastAsia" w:hint="eastAsia"/>
          <w:szCs w:val="21"/>
        </w:rPr>
        <w:t>类基金份额持有人或</w:t>
      </w:r>
      <w:r>
        <w:rPr>
          <w:rFonts w:eastAsiaTheme="minorEastAsia" w:hint="eastAsia"/>
          <w:szCs w:val="21"/>
        </w:rPr>
        <w:t>B</w:t>
      </w:r>
      <w:r>
        <w:rPr>
          <w:rFonts w:eastAsiaTheme="minorEastAsia" w:hint="eastAsia"/>
          <w:szCs w:val="21"/>
        </w:rPr>
        <w:t>类基金份额持有人全部赎回基金份额时，其账户在当日的基金收益将立即结算，并随赎回款项一起支付给投资者，如当日的基金收益为负，则扣减赎回金额；在</w:t>
      </w:r>
      <w:r>
        <w:rPr>
          <w:rFonts w:eastAsiaTheme="minorEastAsia" w:hint="eastAsia"/>
          <w:szCs w:val="21"/>
        </w:rPr>
        <w:t>A</w:t>
      </w:r>
      <w:r>
        <w:rPr>
          <w:rFonts w:eastAsiaTheme="minorEastAsia" w:hint="eastAsia"/>
          <w:szCs w:val="21"/>
        </w:rPr>
        <w:t>类基金份额持有人和</w:t>
      </w:r>
      <w:r>
        <w:rPr>
          <w:rFonts w:eastAsiaTheme="minorEastAsia" w:hint="eastAsia"/>
          <w:szCs w:val="21"/>
        </w:rPr>
        <w:t>B</w:t>
      </w:r>
      <w:r>
        <w:rPr>
          <w:rFonts w:eastAsiaTheme="minorEastAsia" w:hint="eastAsia"/>
          <w:szCs w:val="21"/>
        </w:rPr>
        <w:t>类基金份</w:t>
      </w:r>
      <w:r>
        <w:rPr>
          <w:rFonts w:eastAsiaTheme="minorEastAsia" w:hint="eastAsia"/>
          <w:szCs w:val="21"/>
        </w:rPr>
        <w:t>额持有人部分赎回基金份额时，不结算基金收益，而是待全部赎回时再一并结算基金收益。在</w:t>
      </w:r>
      <w:r>
        <w:rPr>
          <w:rFonts w:eastAsiaTheme="minorEastAsia" w:hint="eastAsia"/>
          <w:szCs w:val="21"/>
        </w:rPr>
        <w:t>E</w:t>
      </w:r>
      <w:r>
        <w:rPr>
          <w:rFonts w:eastAsiaTheme="minorEastAsia" w:hint="eastAsia"/>
          <w:szCs w:val="21"/>
        </w:rPr>
        <w:t>类基金份额持有人赎回基金份额时，其对应比例的累计收益将立即结清，以现金支付给投资人，如累计的基金收益为负，则扣减赎回金额。</w:t>
      </w:r>
    </w:p>
    <w:p w:rsidR="00B56311" w:rsidRDefault="00142920">
      <w:pPr>
        <w:widowControl/>
        <w:spacing w:line="360" w:lineRule="auto"/>
        <w:ind w:firstLineChars="200" w:firstLine="420"/>
        <w:rPr>
          <w:kern w:val="0"/>
          <w:szCs w:val="21"/>
        </w:rPr>
      </w:pPr>
      <w:r>
        <w:rPr>
          <w:rFonts w:eastAsiaTheme="minorEastAsia" w:hint="eastAsia"/>
          <w:szCs w:val="21"/>
        </w:rPr>
        <w:t>(5)</w:t>
      </w:r>
      <w:r>
        <w:rPr>
          <w:rFonts w:eastAsiaTheme="minorEastAsia" w:hint="eastAsia"/>
          <w:szCs w:val="21"/>
        </w:rPr>
        <w:t>基金份额持有人部分卖出</w:t>
      </w:r>
      <w:r>
        <w:rPr>
          <w:rFonts w:eastAsiaTheme="minorEastAsia" w:hint="eastAsia"/>
          <w:szCs w:val="21"/>
        </w:rPr>
        <w:t>E</w:t>
      </w:r>
      <w:r>
        <w:rPr>
          <w:rFonts w:eastAsiaTheme="minorEastAsia" w:hint="eastAsia"/>
          <w:szCs w:val="21"/>
        </w:rPr>
        <w:t>类基金份额时，不支付对应的收益，全部卖出</w:t>
      </w:r>
      <w:r>
        <w:rPr>
          <w:rFonts w:eastAsiaTheme="minorEastAsia" w:hint="eastAsia"/>
          <w:szCs w:val="21"/>
        </w:rPr>
        <w:t>E</w:t>
      </w:r>
      <w:r>
        <w:rPr>
          <w:rFonts w:eastAsiaTheme="minorEastAsia" w:hint="eastAsia"/>
          <w:szCs w:val="21"/>
        </w:rPr>
        <w:t>类基金份额时，以现金方式将全部累计收益与基金份额持有人结清。若累计收益为负，则投资人应当以现金方式全额弥补，否则基金管理人有权向基金份额持有人追索相应收益及损失。</w:t>
      </w:r>
    </w:p>
    <w:p w:rsidR="00B56311" w:rsidRDefault="00142920">
      <w:pPr>
        <w:widowControl/>
        <w:spacing w:line="360" w:lineRule="auto"/>
        <w:ind w:firstLineChars="200" w:firstLine="420"/>
        <w:rPr>
          <w:kern w:val="0"/>
          <w:szCs w:val="21"/>
        </w:rPr>
      </w:pPr>
      <w:r>
        <w:rPr>
          <w:rFonts w:eastAsiaTheme="minorEastAsia" w:hint="eastAsia"/>
          <w:szCs w:val="21"/>
        </w:rPr>
        <w:t>(6)T</w:t>
      </w:r>
      <w:r>
        <w:rPr>
          <w:rFonts w:eastAsiaTheme="minorEastAsia" w:hint="eastAsia"/>
          <w:szCs w:val="21"/>
        </w:rPr>
        <w:t>日申购的基金份额不享有</w:t>
      </w:r>
      <w:r>
        <w:rPr>
          <w:rFonts w:eastAsiaTheme="minorEastAsia" w:hint="eastAsia"/>
          <w:szCs w:val="21"/>
        </w:rPr>
        <w:t>T</w:t>
      </w:r>
      <w:r>
        <w:rPr>
          <w:rFonts w:eastAsiaTheme="minorEastAsia" w:hint="eastAsia"/>
          <w:szCs w:val="21"/>
        </w:rPr>
        <w:t>日分红权益，</w:t>
      </w:r>
      <w:r>
        <w:rPr>
          <w:rFonts w:eastAsiaTheme="minorEastAsia" w:hint="eastAsia"/>
          <w:szCs w:val="21"/>
        </w:rPr>
        <w:t>T</w:t>
      </w:r>
      <w:r>
        <w:rPr>
          <w:rFonts w:eastAsiaTheme="minorEastAsia" w:hint="eastAsia"/>
          <w:szCs w:val="21"/>
        </w:rPr>
        <w:t>日赎回的基金份额仍享有</w:t>
      </w:r>
      <w:r>
        <w:rPr>
          <w:rFonts w:eastAsiaTheme="minorEastAsia" w:hint="eastAsia"/>
          <w:szCs w:val="21"/>
        </w:rPr>
        <w:t>T</w:t>
      </w:r>
      <w:r>
        <w:rPr>
          <w:rFonts w:eastAsiaTheme="minorEastAsia" w:hint="eastAsia"/>
          <w:szCs w:val="21"/>
        </w:rPr>
        <w:t>日分红权益。当日买入的</w:t>
      </w:r>
      <w:r>
        <w:rPr>
          <w:rFonts w:eastAsiaTheme="minorEastAsia" w:hint="eastAsia"/>
          <w:szCs w:val="21"/>
        </w:rPr>
        <w:t>E</w:t>
      </w:r>
      <w:r>
        <w:rPr>
          <w:rFonts w:eastAsiaTheme="minorEastAsia" w:hint="eastAsia"/>
          <w:szCs w:val="21"/>
        </w:rPr>
        <w:t>类基金份额自买入当日起享有基金的分红权益；当日卖出的</w:t>
      </w:r>
      <w:r>
        <w:rPr>
          <w:rFonts w:eastAsiaTheme="minorEastAsia" w:hint="eastAsia"/>
          <w:szCs w:val="21"/>
        </w:rPr>
        <w:t>E</w:t>
      </w:r>
      <w:r>
        <w:rPr>
          <w:rFonts w:eastAsiaTheme="minorEastAsia" w:hint="eastAsia"/>
          <w:szCs w:val="21"/>
        </w:rPr>
        <w:t>类基金份额自卖出当日起，不享有基金的分红权益。</w:t>
      </w:r>
    </w:p>
    <w:p w:rsidR="00B56311" w:rsidRDefault="00142920">
      <w:pPr>
        <w:widowControl/>
        <w:spacing w:line="360" w:lineRule="auto"/>
        <w:ind w:firstLineChars="200" w:firstLine="420"/>
        <w:rPr>
          <w:kern w:val="0"/>
          <w:szCs w:val="21"/>
        </w:rPr>
      </w:pPr>
      <w:r>
        <w:rPr>
          <w:rFonts w:eastAsiaTheme="minorEastAsia" w:hint="eastAsia"/>
          <w:szCs w:val="21"/>
        </w:rPr>
        <w:t>(7)</w:t>
      </w:r>
      <w:r>
        <w:rPr>
          <w:rFonts w:eastAsiaTheme="minorEastAsia" w:hint="eastAsia"/>
          <w:szCs w:val="21"/>
        </w:rPr>
        <w:t>相同类别的基金份额享有同等收益分配权。</w:t>
      </w:r>
    </w:p>
    <w:p w:rsidR="00B56311" w:rsidRDefault="00142920">
      <w:pPr>
        <w:widowControl/>
        <w:spacing w:line="360" w:lineRule="auto"/>
        <w:ind w:firstLineChars="200" w:firstLine="420"/>
        <w:rPr>
          <w:kern w:val="0"/>
          <w:szCs w:val="21"/>
        </w:rPr>
      </w:pPr>
      <w:r>
        <w:rPr>
          <w:rFonts w:eastAsiaTheme="minorEastAsia" w:hint="eastAsia"/>
          <w:szCs w:val="21"/>
        </w:rPr>
        <w:t xml:space="preserve">(8) </w:t>
      </w:r>
      <w:r>
        <w:rPr>
          <w:rFonts w:eastAsiaTheme="minorEastAsia" w:hint="eastAsia"/>
          <w:szCs w:val="21"/>
        </w:rPr>
        <w:t>在不影响基金份额持有人利益的前提下，基金管理人可在中国证监会允许的条件下调整基金收益的分配原则和支付方式，不需召开基金份额持有人大会。</w:t>
      </w:r>
    </w:p>
    <w:p w:rsidR="00837E13" w:rsidRDefault="00223DFB" w:rsidP="00837E13">
      <w:pPr>
        <w:widowControl/>
        <w:spacing w:line="360" w:lineRule="auto"/>
        <w:ind w:firstLineChars="200" w:firstLine="420"/>
        <w:rPr>
          <w:kern w:val="0"/>
          <w:szCs w:val="21"/>
        </w:rPr>
      </w:pPr>
      <w:r w:rsidRPr="00353207">
        <w:rPr>
          <w:rFonts w:eastAsiaTheme="minorEastAsia" w:hint="eastAsia"/>
          <w:szCs w:val="21"/>
        </w:rPr>
        <w:t>(9)</w:t>
      </w:r>
      <w:r w:rsidRPr="00353207">
        <w:rPr>
          <w:rFonts w:eastAsiaTheme="minorEastAsia" w:hint="eastAsia"/>
          <w:szCs w:val="21"/>
        </w:rPr>
        <w:t>法律法规或监管机关另有规定的，从其规定。</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11</w:t>
      </w:r>
      <w:r w:rsidRPr="00D0515B">
        <w:rPr>
          <w:rFonts w:asciiTheme="minorEastAsia" w:eastAsiaTheme="minorEastAsia" w:hAnsiTheme="minorEastAsia" w:hint="eastAsia"/>
          <w:b/>
          <w:kern w:val="0"/>
          <w:szCs w:val="21"/>
        </w:rPr>
        <w:t xml:space="preserve"> 其他重要的会计政策和会计估计</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本基金本报告期无其他重要的会计政策和会计估计。</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5</w:t>
      </w:r>
      <w:r w:rsidRPr="00D0515B">
        <w:rPr>
          <w:rFonts w:asciiTheme="minorEastAsia" w:eastAsiaTheme="minorEastAsia" w:hAnsiTheme="minorEastAsia" w:hint="eastAsia"/>
          <w:b/>
          <w:kern w:val="0"/>
          <w:szCs w:val="21"/>
        </w:rPr>
        <w:t>会计政策和会计估计变更以及差错更正的说明</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7.4.5.</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 xml:space="preserve"> 会计政策变更的说明</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本基金本报告期未发生会计政策变更。</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7.4.5.</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 xml:space="preserve"> 会计估计变更的说明</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本基金本报告期未发生会计估计变更。</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7.4.5.</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kern w:val="0"/>
          <w:szCs w:val="21"/>
        </w:rPr>
        <w:t xml:space="preserve"> 差错更正的说明</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本基金本报告期无会计差错更正。</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6</w:t>
      </w:r>
      <w:r w:rsidRPr="00D0515B">
        <w:rPr>
          <w:rFonts w:asciiTheme="minorEastAsia" w:eastAsiaTheme="minorEastAsia" w:hAnsiTheme="minorEastAsia" w:hint="eastAsia"/>
          <w:b/>
          <w:kern w:val="0"/>
          <w:szCs w:val="21"/>
        </w:rPr>
        <w:t>税项</w:t>
      </w:r>
    </w:p>
    <w:p w:rsidR="00B56311" w:rsidRDefault="00142920">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1</w:t>
      </w:r>
      <w:r>
        <w:rPr>
          <w:rFonts w:eastAsiaTheme="minorEastAsia" w:hint="eastAsia"/>
          <w:szCs w:val="21"/>
        </w:rPr>
        <w:t>）印花税</w:t>
      </w:r>
    </w:p>
    <w:p w:rsidR="00B56311" w:rsidRDefault="00142920">
      <w:pPr>
        <w:spacing w:line="360" w:lineRule="auto"/>
        <w:ind w:firstLineChars="200" w:firstLine="420"/>
        <w:rPr>
          <w:rFonts w:eastAsiaTheme="minorEastAsia"/>
          <w:szCs w:val="21"/>
        </w:rPr>
      </w:pPr>
      <w:r>
        <w:rPr>
          <w:rFonts w:eastAsiaTheme="minorEastAsia" w:hint="eastAsia"/>
          <w:szCs w:val="21"/>
        </w:rPr>
        <w:t>证券</w:t>
      </w:r>
      <w:r>
        <w:rPr>
          <w:rFonts w:eastAsiaTheme="minorEastAsia" w:hint="eastAsia"/>
          <w:szCs w:val="21"/>
        </w:rPr>
        <w:t>(</w:t>
      </w:r>
      <w:r>
        <w:rPr>
          <w:rFonts w:eastAsiaTheme="minorEastAsia" w:hint="eastAsia"/>
          <w:szCs w:val="21"/>
        </w:rPr>
        <w:t>股票</w:t>
      </w:r>
      <w:r>
        <w:rPr>
          <w:rFonts w:eastAsiaTheme="minorEastAsia" w:hint="eastAsia"/>
          <w:szCs w:val="21"/>
        </w:rPr>
        <w:t>)</w:t>
      </w:r>
      <w:r>
        <w:rPr>
          <w:rFonts w:eastAsiaTheme="minorEastAsia" w:hint="eastAsia"/>
          <w:szCs w:val="21"/>
        </w:rPr>
        <w:t>交易印花税税率为</w:t>
      </w:r>
      <w:r>
        <w:rPr>
          <w:rFonts w:eastAsiaTheme="minorEastAsia" w:hint="eastAsia"/>
          <w:szCs w:val="21"/>
        </w:rPr>
        <w:t>1</w:t>
      </w:r>
      <w:r>
        <w:rPr>
          <w:rFonts w:eastAsiaTheme="minorEastAsia" w:hint="eastAsia"/>
          <w:szCs w:val="21"/>
        </w:rPr>
        <w:t>‰，由出让方缴纳。</w:t>
      </w:r>
    </w:p>
    <w:p w:rsidR="00B56311" w:rsidRDefault="00142920">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2</w:t>
      </w:r>
      <w:r>
        <w:rPr>
          <w:rFonts w:eastAsiaTheme="minorEastAsia" w:hint="eastAsia"/>
          <w:szCs w:val="21"/>
        </w:rPr>
        <w:t>）增值税、城建税、教育费附加及地方教育费附加</w:t>
      </w:r>
    </w:p>
    <w:p w:rsidR="00B56311" w:rsidRDefault="00142920">
      <w:pPr>
        <w:spacing w:line="360" w:lineRule="auto"/>
        <w:ind w:firstLineChars="200" w:firstLine="420"/>
        <w:rPr>
          <w:rFonts w:eastAsiaTheme="minorEastAsia"/>
          <w:szCs w:val="21"/>
        </w:rPr>
      </w:pPr>
      <w:r>
        <w:rPr>
          <w:rFonts w:eastAsiaTheme="minorEastAsia" w:hint="eastAsia"/>
          <w:szCs w:val="21"/>
        </w:rPr>
        <w:t>根据财政部、国家税务总局财税</w:t>
      </w:r>
      <w:r>
        <w:rPr>
          <w:rFonts w:eastAsiaTheme="minorEastAsia" w:hint="eastAsia"/>
          <w:szCs w:val="21"/>
        </w:rPr>
        <w:t>[2016]36</w:t>
      </w:r>
      <w:r>
        <w:rPr>
          <w:rFonts w:eastAsiaTheme="minorEastAsia" w:hint="eastAsia"/>
          <w:szCs w:val="21"/>
        </w:rPr>
        <w:t>号文《关于全面推开营业税改增值税试点的通知》的规定，经国务院批准，自</w:t>
      </w:r>
      <w:r>
        <w:rPr>
          <w:rFonts w:eastAsiaTheme="minorEastAsia" w:hint="eastAsia"/>
          <w:szCs w:val="21"/>
        </w:rPr>
        <w:t>2016</w:t>
      </w:r>
      <w:r>
        <w:rPr>
          <w:rFonts w:eastAsiaTheme="minorEastAsia" w:hint="eastAsia"/>
          <w:szCs w:val="21"/>
        </w:rPr>
        <w:t>年</w:t>
      </w:r>
      <w:r>
        <w:rPr>
          <w:rFonts w:eastAsiaTheme="minorEastAsia" w:hint="eastAsia"/>
          <w:szCs w:val="21"/>
        </w:rPr>
        <w:t>5</w:t>
      </w:r>
      <w:r>
        <w:rPr>
          <w:rFonts w:eastAsiaTheme="minorEastAsia" w:hint="eastAsia"/>
          <w:szCs w:val="21"/>
        </w:rPr>
        <w:t>月</w:t>
      </w:r>
      <w:r>
        <w:rPr>
          <w:rFonts w:eastAsiaTheme="minorEastAsia" w:hint="eastAsia"/>
          <w:szCs w:val="21"/>
        </w:rPr>
        <w:t>1</w:t>
      </w:r>
      <w:r>
        <w:rPr>
          <w:rFonts w:eastAsiaTheme="minorEastAsia" w:hint="eastAsia"/>
          <w:szCs w:val="21"/>
        </w:rPr>
        <w:t>日起在全国范围内全面推开营业税改征增值税试点，金融业纳入试点范围，由缴纳营业税改为缴纳增值税。金融商品转让，按照卖出价扣除买入价后的余额为销售额。对证券投资基金（封闭式证券投资基金，开放式证券投资基金）管理人运用基金买卖股票、债券的转让收入免征增值税；国债、地方政府债利息收入以及金融同业往来利息收入免征增值税；存款利息收入不征收增值税；</w:t>
      </w:r>
    </w:p>
    <w:p w:rsidR="00B56311" w:rsidRDefault="00142920">
      <w:pPr>
        <w:spacing w:line="360" w:lineRule="auto"/>
        <w:ind w:firstLineChars="200" w:firstLine="420"/>
        <w:rPr>
          <w:rFonts w:eastAsiaTheme="minorEastAsia"/>
          <w:szCs w:val="21"/>
        </w:rPr>
      </w:pPr>
      <w:r>
        <w:rPr>
          <w:rFonts w:eastAsiaTheme="minorEastAsia" w:hint="eastAsia"/>
          <w:szCs w:val="21"/>
        </w:rPr>
        <w:t>根据财政部、国家税务总局财税</w:t>
      </w:r>
      <w:r>
        <w:rPr>
          <w:rFonts w:eastAsiaTheme="minorEastAsia" w:hint="eastAsia"/>
          <w:szCs w:val="21"/>
        </w:rPr>
        <w:t>[2016]46</w:t>
      </w:r>
      <w:r>
        <w:rPr>
          <w:rFonts w:eastAsiaTheme="minorEastAsia" w:hint="eastAsia"/>
          <w:szCs w:val="21"/>
        </w:rPr>
        <w:t>号文《关于进一步明确全面推开营改增试点金融业有关政策的通知》的规定，金融机构开展的质押式买入返售金融商品业务及持有政策性金融债券取得的利息收入属于金融同业往来利息收入；</w:t>
      </w:r>
    </w:p>
    <w:p w:rsidR="00B56311" w:rsidRDefault="00142920">
      <w:pPr>
        <w:spacing w:line="360" w:lineRule="auto"/>
        <w:ind w:firstLineChars="200" w:firstLine="420"/>
        <w:rPr>
          <w:rFonts w:eastAsiaTheme="minorEastAsia"/>
          <w:szCs w:val="21"/>
        </w:rPr>
      </w:pPr>
      <w:r>
        <w:rPr>
          <w:rFonts w:eastAsiaTheme="minorEastAsia" w:hint="eastAsia"/>
          <w:szCs w:val="21"/>
        </w:rPr>
        <w:t>根据财政部、国家税务总局财税</w:t>
      </w:r>
      <w:r>
        <w:rPr>
          <w:rFonts w:eastAsiaTheme="minorEastAsia" w:hint="eastAsia"/>
          <w:szCs w:val="21"/>
        </w:rPr>
        <w:t>[2016]70</w:t>
      </w:r>
      <w:r>
        <w:rPr>
          <w:rFonts w:eastAsiaTheme="minorEastAsia" w:hint="eastAsia"/>
          <w:szCs w:val="21"/>
        </w:rPr>
        <w:t>号文《关于金融机构同业往来等增值税政策的补充通知》的规定，金融机构开展的买断式买入返售金融商品业务、同业存款、同业存单以及持有金融债券取得的利息收入属于金融同业往来利息收入；</w:t>
      </w:r>
    </w:p>
    <w:p w:rsidR="00B56311" w:rsidRDefault="00142920">
      <w:pPr>
        <w:spacing w:line="360" w:lineRule="auto"/>
        <w:ind w:firstLineChars="200" w:firstLine="420"/>
        <w:rPr>
          <w:rFonts w:eastAsiaTheme="minorEastAsia"/>
          <w:szCs w:val="21"/>
        </w:rPr>
      </w:pPr>
      <w:r>
        <w:rPr>
          <w:rFonts w:eastAsiaTheme="minorEastAsia" w:hint="eastAsia"/>
          <w:szCs w:val="21"/>
        </w:rPr>
        <w:t>根据财政部、国家税务总局财税</w:t>
      </w:r>
      <w:r>
        <w:rPr>
          <w:rFonts w:eastAsiaTheme="minorEastAsia" w:hint="eastAsia"/>
          <w:szCs w:val="21"/>
        </w:rPr>
        <w:t>[2016]140</w:t>
      </w:r>
      <w:r>
        <w:rPr>
          <w:rFonts w:eastAsiaTheme="minorEastAsia" w:hint="eastAsia"/>
          <w:szCs w:val="21"/>
        </w:rPr>
        <w:t>号文《关于明确金融、房地产开发、教育辅助服务等增值税政策的通知》的规定，资管</w:t>
      </w:r>
      <w:r>
        <w:rPr>
          <w:rFonts w:eastAsiaTheme="minorEastAsia" w:hint="eastAsia"/>
          <w:szCs w:val="21"/>
        </w:rPr>
        <w:t>产品运营过程中发生的增值税应税行为，以资管产品管理人为增值税纳税人；</w:t>
      </w:r>
    </w:p>
    <w:p w:rsidR="00B56311" w:rsidRDefault="00142920">
      <w:pPr>
        <w:spacing w:line="360" w:lineRule="auto"/>
        <w:ind w:firstLineChars="200" w:firstLine="420"/>
        <w:rPr>
          <w:rFonts w:eastAsiaTheme="minorEastAsia"/>
          <w:szCs w:val="21"/>
        </w:rPr>
      </w:pPr>
      <w:r>
        <w:rPr>
          <w:rFonts w:eastAsiaTheme="minorEastAsia" w:hint="eastAsia"/>
          <w:szCs w:val="21"/>
        </w:rPr>
        <w:t>根据财政部、国家税务总局财税</w:t>
      </w:r>
      <w:r>
        <w:rPr>
          <w:rFonts w:eastAsiaTheme="minorEastAsia" w:hint="eastAsia"/>
          <w:szCs w:val="21"/>
        </w:rPr>
        <w:t>[2017]56</w:t>
      </w:r>
      <w:r>
        <w:rPr>
          <w:rFonts w:eastAsiaTheme="minorEastAsia" w:hint="eastAsia"/>
          <w:szCs w:val="21"/>
        </w:rPr>
        <w:t>号文《关于资管产品增值税有关问题的通知》的规定，自</w:t>
      </w:r>
      <w:r>
        <w:rPr>
          <w:rFonts w:eastAsiaTheme="minorEastAsia" w:hint="eastAsia"/>
          <w:szCs w:val="21"/>
        </w:rPr>
        <w:t>2018</w:t>
      </w:r>
      <w:r>
        <w:rPr>
          <w:rFonts w:eastAsiaTheme="minorEastAsia" w:hint="eastAsia"/>
          <w:szCs w:val="21"/>
        </w:rPr>
        <w:t>年</w:t>
      </w:r>
      <w:r>
        <w:rPr>
          <w:rFonts w:eastAsiaTheme="minorEastAsia" w:hint="eastAsia"/>
          <w:szCs w:val="21"/>
        </w:rPr>
        <w:t>1</w:t>
      </w:r>
      <w:r>
        <w:rPr>
          <w:rFonts w:eastAsiaTheme="minorEastAsia" w:hint="eastAsia"/>
          <w:szCs w:val="21"/>
        </w:rPr>
        <w:t>月</w:t>
      </w:r>
      <w:r>
        <w:rPr>
          <w:rFonts w:eastAsiaTheme="minorEastAsia" w:hint="eastAsia"/>
          <w:szCs w:val="21"/>
        </w:rPr>
        <w:t>1</w:t>
      </w:r>
      <w:r>
        <w:rPr>
          <w:rFonts w:eastAsiaTheme="minorEastAsia" w:hint="eastAsia"/>
          <w:szCs w:val="21"/>
        </w:rPr>
        <w:t>日起，资管产品管理人运营资管产品过程中发生的增值税应税行为（以下简称“资管产品运营业务”），暂适用简易计税方法，按照</w:t>
      </w:r>
      <w:r>
        <w:rPr>
          <w:rFonts w:eastAsiaTheme="minorEastAsia" w:hint="eastAsia"/>
          <w:szCs w:val="21"/>
        </w:rPr>
        <w:t>3%</w:t>
      </w:r>
      <w:r>
        <w:rPr>
          <w:rFonts w:eastAsiaTheme="minorEastAsia" w:hint="eastAsia"/>
          <w:szCs w:val="21"/>
        </w:rPr>
        <w:t>的征收率缴纳增值税，资管产品管理人未分别核算资管产品运营业务和其他业务的销售额和增值税应纳税额的除外。资管产品管理人可选择分别或汇总核算资管产品运营业务销售额和增值税应纳税额。对资管产品在</w:t>
      </w:r>
      <w:r>
        <w:rPr>
          <w:rFonts w:eastAsiaTheme="minorEastAsia" w:hint="eastAsia"/>
          <w:szCs w:val="21"/>
        </w:rPr>
        <w:t>2018</w:t>
      </w:r>
      <w:r>
        <w:rPr>
          <w:rFonts w:eastAsiaTheme="minorEastAsia" w:hint="eastAsia"/>
          <w:szCs w:val="21"/>
        </w:rPr>
        <w:t>年</w:t>
      </w:r>
      <w:r>
        <w:rPr>
          <w:rFonts w:eastAsiaTheme="minorEastAsia" w:hint="eastAsia"/>
          <w:szCs w:val="21"/>
        </w:rPr>
        <w:t>1</w:t>
      </w:r>
      <w:r>
        <w:rPr>
          <w:rFonts w:eastAsiaTheme="minorEastAsia" w:hint="eastAsia"/>
          <w:szCs w:val="21"/>
        </w:rPr>
        <w:t>月</w:t>
      </w:r>
      <w:r>
        <w:rPr>
          <w:rFonts w:eastAsiaTheme="minorEastAsia" w:hint="eastAsia"/>
          <w:szCs w:val="21"/>
        </w:rPr>
        <w:t>1</w:t>
      </w:r>
      <w:r>
        <w:rPr>
          <w:rFonts w:eastAsiaTheme="minorEastAsia" w:hint="eastAsia"/>
          <w:szCs w:val="21"/>
        </w:rPr>
        <w:t>日前运营</w:t>
      </w:r>
      <w:r>
        <w:rPr>
          <w:rFonts w:eastAsiaTheme="minorEastAsia" w:hint="eastAsia"/>
          <w:szCs w:val="21"/>
        </w:rPr>
        <w:t>过程中发生的增值税应税行为，未缴纳增值税的，不再缴纳；已缴纳增值税的，已纳税额从资管产品管理人以后月份的增值税应纳税额中抵减；</w:t>
      </w:r>
    </w:p>
    <w:p w:rsidR="00B56311" w:rsidRDefault="00142920">
      <w:pPr>
        <w:spacing w:line="360" w:lineRule="auto"/>
        <w:ind w:firstLineChars="200" w:firstLine="420"/>
        <w:rPr>
          <w:rFonts w:eastAsiaTheme="minorEastAsia"/>
          <w:szCs w:val="21"/>
        </w:rPr>
      </w:pPr>
      <w:r>
        <w:rPr>
          <w:rFonts w:eastAsiaTheme="minorEastAsia" w:hint="eastAsia"/>
          <w:szCs w:val="21"/>
        </w:rPr>
        <w:t>根据财政部、国家税务总局财税</w:t>
      </w:r>
      <w:r>
        <w:rPr>
          <w:rFonts w:eastAsiaTheme="minorEastAsia" w:hint="eastAsia"/>
          <w:szCs w:val="21"/>
        </w:rPr>
        <w:t>[2017]90</w:t>
      </w:r>
      <w:r>
        <w:rPr>
          <w:rFonts w:eastAsiaTheme="minorEastAsia" w:hint="eastAsia"/>
          <w:szCs w:val="21"/>
        </w:rPr>
        <w:t>号文《关于租入固定资产进项税额抵扣等增值税政策的通知》的规定，自</w:t>
      </w:r>
      <w:r>
        <w:rPr>
          <w:rFonts w:eastAsiaTheme="minorEastAsia" w:hint="eastAsia"/>
          <w:szCs w:val="21"/>
        </w:rPr>
        <w:t>2018</w:t>
      </w:r>
      <w:r>
        <w:rPr>
          <w:rFonts w:eastAsiaTheme="minorEastAsia" w:hint="eastAsia"/>
          <w:szCs w:val="21"/>
        </w:rPr>
        <w:t>年</w:t>
      </w:r>
      <w:r>
        <w:rPr>
          <w:rFonts w:eastAsiaTheme="minorEastAsia" w:hint="eastAsia"/>
          <w:szCs w:val="21"/>
        </w:rPr>
        <w:t>1</w:t>
      </w:r>
      <w:r>
        <w:rPr>
          <w:rFonts w:eastAsiaTheme="minorEastAsia" w:hint="eastAsia"/>
          <w:szCs w:val="21"/>
        </w:rPr>
        <w:t>月</w:t>
      </w:r>
      <w:r>
        <w:rPr>
          <w:rFonts w:eastAsiaTheme="minorEastAsia" w:hint="eastAsia"/>
          <w:szCs w:val="21"/>
        </w:rPr>
        <w:t>1</w:t>
      </w:r>
      <w:r>
        <w:rPr>
          <w:rFonts w:eastAsiaTheme="minorEastAsia" w:hint="eastAsia"/>
          <w:szCs w:val="21"/>
        </w:rPr>
        <w:t>日起，资管产品管理人运营资管产品提供的贷款服务、发生的部分金融商品转让业务，按照以下规定确定销售额：提供贷款服务，以</w:t>
      </w:r>
      <w:r>
        <w:rPr>
          <w:rFonts w:eastAsiaTheme="minorEastAsia" w:hint="eastAsia"/>
          <w:szCs w:val="21"/>
        </w:rPr>
        <w:t>2018</w:t>
      </w:r>
      <w:r>
        <w:rPr>
          <w:rFonts w:eastAsiaTheme="minorEastAsia" w:hint="eastAsia"/>
          <w:szCs w:val="21"/>
        </w:rPr>
        <w:t>年</w:t>
      </w:r>
      <w:r>
        <w:rPr>
          <w:rFonts w:eastAsiaTheme="minorEastAsia" w:hint="eastAsia"/>
          <w:szCs w:val="21"/>
        </w:rPr>
        <w:t>1</w:t>
      </w:r>
      <w:r>
        <w:rPr>
          <w:rFonts w:eastAsiaTheme="minorEastAsia" w:hint="eastAsia"/>
          <w:szCs w:val="21"/>
        </w:rPr>
        <w:t>月</w:t>
      </w:r>
      <w:r>
        <w:rPr>
          <w:rFonts w:eastAsiaTheme="minorEastAsia" w:hint="eastAsia"/>
          <w:szCs w:val="21"/>
        </w:rPr>
        <w:t>1</w:t>
      </w:r>
      <w:r>
        <w:rPr>
          <w:rFonts w:eastAsiaTheme="minorEastAsia" w:hint="eastAsia"/>
          <w:szCs w:val="21"/>
        </w:rPr>
        <w:t>日起产生的利息及利息性质的收入为销售额；转让</w:t>
      </w:r>
      <w:r>
        <w:rPr>
          <w:rFonts w:eastAsiaTheme="minorEastAsia" w:hint="eastAsia"/>
          <w:szCs w:val="21"/>
        </w:rPr>
        <w:t>2017</w:t>
      </w:r>
      <w:r>
        <w:rPr>
          <w:rFonts w:eastAsiaTheme="minorEastAsia" w:hint="eastAsia"/>
          <w:szCs w:val="21"/>
        </w:rPr>
        <w:t>年</w:t>
      </w:r>
      <w:r>
        <w:rPr>
          <w:rFonts w:eastAsiaTheme="minorEastAsia" w:hint="eastAsia"/>
          <w:szCs w:val="21"/>
        </w:rPr>
        <w:t>12</w:t>
      </w:r>
      <w:r>
        <w:rPr>
          <w:rFonts w:eastAsiaTheme="minorEastAsia" w:hint="eastAsia"/>
          <w:szCs w:val="21"/>
        </w:rPr>
        <w:t>月</w:t>
      </w:r>
      <w:r>
        <w:rPr>
          <w:rFonts w:eastAsiaTheme="minorEastAsia" w:hint="eastAsia"/>
          <w:szCs w:val="21"/>
        </w:rPr>
        <w:t>31</w:t>
      </w:r>
      <w:r>
        <w:rPr>
          <w:rFonts w:eastAsiaTheme="minorEastAsia" w:hint="eastAsia"/>
          <w:szCs w:val="21"/>
        </w:rPr>
        <w:t>日前取得的股票（不包括限售股）、债券、基金、非货物期货，可以选择</w:t>
      </w:r>
      <w:r>
        <w:rPr>
          <w:rFonts w:eastAsiaTheme="minorEastAsia" w:hint="eastAsia"/>
          <w:szCs w:val="21"/>
        </w:rPr>
        <w:t>按照实际买入价计算销售额，或者以</w:t>
      </w:r>
      <w:r>
        <w:rPr>
          <w:rFonts w:eastAsiaTheme="minorEastAsia" w:hint="eastAsia"/>
          <w:szCs w:val="21"/>
        </w:rPr>
        <w:t>2017</w:t>
      </w:r>
      <w:r>
        <w:rPr>
          <w:rFonts w:eastAsiaTheme="minorEastAsia" w:hint="eastAsia"/>
          <w:szCs w:val="21"/>
        </w:rPr>
        <w:t>年最后一个交易日的股票收盘价（</w:t>
      </w:r>
      <w:r>
        <w:rPr>
          <w:rFonts w:eastAsiaTheme="minorEastAsia" w:hint="eastAsia"/>
          <w:szCs w:val="21"/>
        </w:rPr>
        <w:t>2017</w:t>
      </w:r>
      <w:r>
        <w:rPr>
          <w:rFonts w:eastAsiaTheme="minorEastAsia" w:hint="eastAsia"/>
          <w:szCs w:val="21"/>
        </w:rPr>
        <w:t>年最后一个交易日处于停牌期间的股票，为停牌前最后一个交易日收盘价）、债券估值（中债金融估值中心有限公司或中证指数有限公司提供的债券估值）、基金份额净值、非货物期货结算价格作为买入价计算销售额。</w:t>
      </w:r>
    </w:p>
    <w:p w:rsidR="00B56311" w:rsidRDefault="00142920">
      <w:pPr>
        <w:spacing w:line="360" w:lineRule="auto"/>
        <w:ind w:firstLineChars="200" w:firstLine="420"/>
        <w:rPr>
          <w:rFonts w:eastAsiaTheme="minorEastAsia"/>
          <w:szCs w:val="21"/>
        </w:rPr>
      </w:pPr>
      <w:r>
        <w:rPr>
          <w:rFonts w:eastAsiaTheme="minorEastAsia" w:hint="eastAsia"/>
          <w:szCs w:val="21"/>
        </w:rPr>
        <w:t>本基金分别按实际缴纳的增值税额的</w:t>
      </w:r>
      <w:r>
        <w:rPr>
          <w:rFonts w:eastAsiaTheme="minorEastAsia" w:hint="eastAsia"/>
          <w:szCs w:val="21"/>
        </w:rPr>
        <w:t>7%</w:t>
      </w:r>
      <w:r>
        <w:rPr>
          <w:rFonts w:eastAsiaTheme="minorEastAsia" w:hint="eastAsia"/>
          <w:szCs w:val="21"/>
        </w:rPr>
        <w:t>、</w:t>
      </w:r>
      <w:r>
        <w:rPr>
          <w:rFonts w:eastAsiaTheme="minorEastAsia" w:hint="eastAsia"/>
          <w:szCs w:val="21"/>
        </w:rPr>
        <w:t>3%</w:t>
      </w:r>
      <w:r>
        <w:rPr>
          <w:rFonts w:eastAsiaTheme="minorEastAsia" w:hint="eastAsia"/>
          <w:szCs w:val="21"/>
        </w:rPr>
        <w:t>和</w:t>
      </w:r>
      <w:r>
        <w:rPr>
          <w:rFonts w:eastAsiaTheme="minorEastAsia" w:hint="eastAsia"/>
          <w:szCs w:val="21"/>
        </w:rPr>
        <w:t>2%</w:t>
      </w:r>
      <w:r>
        <w:rPr>
          <w:rFonts w:eastAsiaTheme="minorEastAsia" w:hint="eastAsia"/>
          <w:szCs w:val="21"/>
        </w:rPr>
        <w:t>缴纳城市维护建设税、教育费附加和地方教育费附加。</w:t>
      </w:r>
    </w:p>
    <w:p w:rsidR="00B56311" w:rsidRDefault="00142920">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3</w:t>
      </w:r>
      <w:r>
        <w:rPr>
          <w:rFonts w:eastAsiaTheme="minorEastAsia" w:hint="eastAsia"/>
          <w:szCs w:val="21"/>
        </w:rPr>
        <w:t>）企业所得税</w:t>
      </w:r>
    </w:p>
    <w:p w:rsidR="00B56311" w:rsidRDefault="00142920">
      <w:pPr>
        <w:spacing w:line="360" w:lineRule="auto"/>
        <w:ind w:firstLineChars="200" w:firstLine="420"/>
        <w:rPr>
          <w:rFonts w:eastAsiaTheme="minorEastAsia"/>
          <w:szCs w:val="21"/>
        </w:rPr>
      </w:pPr>
      <w:r>
        <w:rPr>
          <w:rFonts w:eastAsiaTheme="minorEastAsia" w:hint="eastAsia"/>
          <w:szCs w:val="21"/>
        </w:rPr>
        <w:t>证券投资基金从证券市场中取得的收入，包括买卖股票、债券的差价收入，股权的股息、红利收入，债券的利息收入及其他收入，暂不征收企</w:t>
      </w:r>
      <w:r>
        <w:rPr>
          <w:rFonts w:eastAsiaTheme="minorEastAsia" w:hint="eastAsia"/>
          <w:szCs w:val="21"/>
        </w:rPr>
        <w:t>业所得税。</w:t>
      </w:r>
    </w:p>
    <w:p w:rsidR="00B56311" w:rsidRDefault="00142920">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4</w:t>
      </w:r>
      <w:r>
        <w:rPr>
          <w:rFonts w:eastAsiaTheme="minorEastAsia" w:hint="eastAsia"/>
          <w:szCs w:val="21"/>
        </w:rPr>
        <w:t>）个人所得税</w:t>
      </w:r>
    </w:p>
    <w:p w:rsidR="00B56311" w:rsidRDefault="00142920">
      <w:pPr>
        <w:spacing w:line="360" w:lineRule="auto"/>
        <w:ind w:firstLineChars="200" w:firstLine="420"/>
        <w:rPr>
          <w:rFonts w:eastAsiaTheme="minorEastAsia"/>
          <w:szCs w:val="21"/>
        </w:rPr>
      </w:pPr>
      <w:r>
        <w:rPr>
          <w:rFonts w:eastAsiaTheme="minorEastAsia" w:hint="eastAsia"/>
          <w:szCs w:val="21"/>
        </w:rPr>
        <w:t>个人所得税税率为</w:t>
      </w:r>
      <w:r>
        <w:rPr>
          <w:rFonts w:eastAsiaTheme="minorEastAsia" w:hint="eastAsia"/>
          <w:szCs w:val="21"/>
        </w:rPr>
        <w:t>20%</w:t>
      </w:r>
      <w:r>
        <w:rPr>
          <w:rFonts w:eastAsiaTheme="minorEastAsia" w:hint="eastAsia"/>
          <w:szCs w:val="21"/>
        </w:rPr>
        <w:t>。</w:t>
      </w:r>
    </w:p>
    <w:p w:rsidR="00B56311" w:rsidRDefault="00142920">
      <w:pPr>
        <w:spacing w:line="360" w:lineRule="auto"/>
        <w:ind w:firstLineChars="200" w:firstLine="420"/>
        <w:rPr>
          <w:rFonts w:eastAsiaTheme="minorEastAsia"/>
          <w:szCs w:val="21"/>
        </w:rPr>
      </w:pPr>
      <w:r>
        <w:rPr>
          <w:rFonts w:eastAsiaTheme="minorEastAsia" w:hint="eastAsia"/>
          <w:szCs w:val="21"/>
        </w:rPr>
        <w:t>基金从上市公司分配取得的股息红利所得，持股期限在</w:t>
      </w:r>
      <w:r>
        <w:rPr>
          <w:rFonts w:eastAsiaTheme="minorEastAsia" w:hint="eastAsia"/>
          <w:szCs w:val="21"/>
        </w:rPr>
        <w:t>1</w:t>
      </w:r>
      <w:r>
        <w:rPr>
          <w:rFonts w:eastAsiaTheme="minorEastAsia" w:hint="eastAsia"/>
          <w:szCs w:val="21"/>
        </w:rPr>
        <w:t>个月以内</w:t>
      </w:r>
      <w:r>
        <w:rPr>
          <w:rFonts w:eastAsiaTheme="minorEastAsia" w:hint="eastAsia"/>
          <w:szCs w:val="21"/>
        </w:rPr>
        <w:t>(</w:t>
      </w:r>
      <w:r>
        <w:rPr>
          <w:rFonts w:eastAsiaTheme="minorEastAsia" w:hint="eastAsia"/>
          <w:szCs w:val="21"/>
        </w:rPr>
        <w:t>含</w:t>
      </w:r>
      <w:r>
        <w:rPr>
          <w:rFonts w:eastAsiaTheme="minorEastAsia" w:hint="eastAsia"/>
          <w:szCs w:val="21"/>
        </w:rPr>
        <w:t>1</w:t>
      </w:r>
      <w:r>
        <w:rPr>
          <w:rFonts w:eastAsiaTheme="minorEastAsia" w:hint="eastAsia"/>
          <w:szCs w:val="21"/>
        </w:rPr>
        <w:t>个月</w:t>
      </w:r>
      <w:r>
        <w:rPr>
          <w:rFonts w:eastAsiaTheme="minorEastAsia" w:hint="eastAsia"/>
          <w:szCs w:val="21"/>
        </w:rPr>
        <w:t>)</w:t>
      </w:r>
      <w:r>
        <w:rPr>
          <w:rFonts w:eastAsiaTheme="minorEastAsia" w:hint="eastAsia"/>
          <w:szCs w:val="21"/>
        </w:rPr>
        <w:t>的，其股息红利所得全额计入应纳税所得额；持股期限在</w:t>
      </w:r>
      <w:r>
        <w:rPr>
          <w:rFonts w:eastAsiaTheme="minorEastAsia" w:hint="eastAsia"/>
          <w:szCs w:val="21"/>
        </w:rPr>
        <w:t>1</w:t>
      </w:r>
      <w:r>
        <w:rPr>
          <w:rFonts w:eastAsiaTheme="minorEastAsia" w:hint="eastAsia"/>
          <w:szCs w:val="21"/>
        </w:rPr>
        <w:t>个月以上至</w:t>
      </w:r>
      <w:r>
        <w:rPr>
          <w:rFonts w:eastAsiaTheme="minorEastAsia" w:hint="eastAsia"/>
          <w:szCs w:val="21"/>
        </w:rPr>
        <w:t>1</w:t>
      </w:r>
      <w:r>
        <w:rPr>
          <w:rFonts w:eastAsiaTheme="minorEastAsia" w:hint="eastAsia"/>
          <w:szCs w:val="21"/>
        </w:rPr>
        <w:t>年</w:t>
      </w:r>
      <w:r>
        <w:rPr>
          <w:rFonts w:eastAsiaTheme="minorEastAsia" w:hint="eastAsia"/>
          <w:szCs w:val="21"/>
        </w:rPr>
        <w:t>(</w:t>
      </w:r>
      <w:r>
        <w:rPr>
          <w:rFonts w:eastAsiaTheme="minorEastAsia" w:hint="eastAsia"/>
          <w:szCs w:val="21"/>
        </w:rPr>
        <w:t>含</w:t>
      </w:r>
      <w:r>
        <w:rPr>
          <w:rFonts w:eastAsiaTheme="minorEastAsia" w:hint="eastAsia"/>
          <w:szCs w:val="21"/>
        </w:rPr>
        <w:t>1</w:t>
      </w:r>
      <w:r>
        <w:rPr>
          <w:rFonts w:eastAsiaTheme="minorEastAsia" w:hint="eastAsia"/>
          <w:szCs w:val="21"/>
        </w:rPr>
        <w:t>年</w:t>
      </w:r>
      <w:r>
        <w:rPr>
          <w:rFonts w:eastAsiaTheme="minorEastAsia" w:hint="eastAsia"/>
          <w:szCs w:val="21"/>
        </w:rPr>
        <w:t>)</w:t>
      </w:r>
      <w:r>
        <w:rPr>
          <w:rFonts w:eastAsiaTheme="minorEastAsia" w:hint="eastAsia"/>
          <w:szCs w:val="21"/>
        </w:rPr>
        <w:t>的，减按</w:t>
      </w:r>
      <w:r>
        <w:rPr>
          <w:rFonts w:eastAsiaTheme="minorEastAsia" w:hint="eastAsia"/>
          <w:szCs w:val="21"/>
        </w:rPr>
        <w:t>50%</w:t>
      </w:r>
      <w:r>
        <w:rPr>
          <w:rFonts w:eastAsiaTheme="minorEastAsia" w:hint="eastAsia"/>
          <w:szCs w:val="21"/>
        </w:rPr>
        <w:t>计入应纳税所得额；持股期限超过</w:t>
      </w:r>
      <w:r>
        <w:rPr>
          <w:rFonts w:eastAsiaTheme="minorEastAsia" w:hint="eastAsia"/>
          <w:szCs w:val="21"/>
        </w:rPr>
        <w:t>1</w:t>
      </w:r>
      <w:r>
        <w:rPr>
          <w:rFonts w:eastAsiaTheme="minorEastAsia" w:hint="eastAsia"/>
          <w:szCs w:val="21"/>
        </w:rPr>
        <w:t>年的，减按</w:t>
      </w:r>
      <w:r>
        <w:rPr>
          <w:rFonts w:eastAsiaTheme="minorEastAsia" w:hint="eastAsia"/>
          <w:szCs w:val="21"/>
        </w:rPr>
        <w:t>25%</w:t>
      </w:r>
      <w:r>
        <w:rPr>
          <w:rFonts w:eastAsiaTheme="minorEastAsia" w:hint="eastAsia"/>
          <w:szCs w:val="21"/>
        </w:rPr>
        <w:t>计入应纳税所得额；自</w:t>
      </w:r>
      <w:r>
        <w:rPr>
          <w:rFonts w:eastAsiaTheme="minorEastAsia" w:hint="eastAsia"/>
          <w:szCs w:val="21"/>
        </w:rPr>
        <w:t>2015</w:t>
      </w:r>
      <w:r>
        <w:rPr>
          <w:rFonts w:eastAsiaTheme="minorEastAsia" w:hint="eastAsia"/>
          <w:szCs w:val="21"/>
        </w:rPr>
        <w:t>年</w:t>
      </w:r>
      <w:r>
        <w:rPr>
          <w:rFonts w:eastAsiaTheme="minorEastAsia" w:hint="eastAsia"/>
          <w:szCs w:val="21"/>
        </w:rPr>
        <w:t>9</w:t>
      </w:r>
      <w:r>
        <w:rPr>
          <w:rFonts w:eastAsiaTheme="minorEastAsia" w:hint="eastAsia"/>
          <w:szCs w:val="21"/>
        </w:rPr>
        <w:t>月</w:t>
      </w:r>
      <w:r>
        <w:rPr>
          <w:rFonts w:eastAsiaTheme="minorEastAsia" w:hint="eastAsia"/>
          <w:szCs w:val="21"/>
        </w:rPr>
        <w:t>8</w:t>
      </w:r>
      <w:r>
        <w:rPr>
          <w:rFonts w:eastAsiaTheme="minorEastAsia" w:hint="eastAsia"/>
          <w:szCs w:val="21"/>
        </w:rPr>
        <w:t>日起，证券投资基金从公开发行和转让市场取得的上市公司股票，持股期限超过</w:t>
      </w:r>
      <w:r>
        <w:rPr>
          <w:rFonts w:eastAsiaTheme="minorEastAsia" w:hint="eastAsia"/>
          <w:szCs w:val="21"/>
        </w:rPr>
        <w:t>1</w:t>
      </w:r>
      <w:r>
        <w:rPr>
          <w:rFonts w:eastAsiaTheme="minorEastAsia" w:hint="eastAsia"/>
          <w:szCs w:val="21"/>
        </w:rPr>
        <w:t>年的，股息红利所得暂免征收个人所得税。</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暂免征收储蓄存款利息所得个人所得税。</w:t>
      </w:r>
    </w:p>
    <w:p w:rsidR="00223DFB" w:rsidRPr="00D0515B" w:rsidRDefault="00223DFB" w:rsidP="00E8217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7</w:t>
      </w:r>
      <w:r w:rsidRPr="00D0515B">
        <w:rPr>
          <w:rFonts w:asciiTheme="minorEastAsia" w:eastAsiaTheme="minorEastAsia" w:hAnsiTheme="minorEastAsia" w:hint="eastAsia"/>
          <w:b/>
          <w:kern w:val="0"/>
          <w:szCs w:val="21"/>
        </w:rPr>
        <w:t>重要财务报表项目的说明</w:t>
      </w:r>
    </w:p>
    <w:p w:rsidR="00223DFB" w:rsidRPr="00D0515B" w:rsidRDefault="00223DFB"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szCs w:val="21"/>
        </w:rPr>
        <w:t>银行存款</w:t>
      </w:r>
    </w:p>
    <w:p w:rsidR="00B903FF" w:rsidRPr="00703293" w:rsidRDefault="00B903FF" w:rsidP="00B903FF">
      <w:pPr>
        <w:autoSpaceDE w:val="0"/>
        <w:autoSpaceDN w:val="0"/>
        <w:adjustRightInd w:val="0"/>
        <w:spacing w:line="360" w:lineRule="auto"/>
        <w:ind w:left="15"/>
        <w:jc w:val="right"/>
        <w:rPr>
          <w:rFonts w:eastAsiaTheme="minorEastAsia"/>
          <w:b/>
          <w:color w:val="000000"/>
          <w:kern w:val="0"/>
          <w:szCs w:val="21"/>
        </w:rPr>
      </w:pPr>
      <w:r w:rsidRPr="00703293">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B903FF" w:rsidRPr="0091212A" w:rsidTr="00171B3B">
        <w:trPr>
          <w:trHeight w:val="345"/>
          <w:jc w:val="center"/>
        </w:trPr>
        <w:tc>
          <w:tcPr>
            <w:tcW w:w="2634" w:type="dxa"/>
            <w:tcMar>
              <w:top w:w="15" w:type="dxa"/>
              <w:left w:w="15" w:type="dxa"/>
              <w:bottom w:w="0" w:type="dxa"/>
              <w:right w:w="15" w:type="dxa"/>
            </w:tcMar>
            <w:vAlign w:val="center"/>
          </w:tcPr>
          <w:p w:rsidR="00B903FF" w:rsidRPr="008735B8" w:rsidRDefault="00B903FF" w:rsidP="00171B3B">
            <w:pPr>
              <w:spacing w:line="360" w:lineRule="auto"/>
              <w:jc w:val="center"/>
              <w:rPr>
                <w:rFonts w:eastAsiaTheme="minorEastAsia"/>
                <w:szCs w:val="21"/>
              </w:rPr>
            </w:pPr>
            <w:r w:rsidRPr="008735B8">
              <w:rPr>
                <w:rFonts w:eastAsiaTheme="minorEastAsia"/>
                <w:kern w:val="0"/>
                <w:szCs w:val="21"/>
              </w:rPr>
              <w:t>项目</w:t>
            </w:r>
          </w:p>
        </w:tc>
        <w:tc>
          <w:tcPr>
            <w:tcW w:w="3157" w:type="dxa"/>
            <w:tcMar>
              <w:top w:w="15" w:type="dxa"/>
              <w:left w:w="15" w:type="dxa"/>
              <w:bottom w:w="0" w:type="dxa"/>
              <w:right w:w="15" w:type="dxa"/>
            </w:tcMar>
          </w:tcPr>
          <w:p w:rsidR="00B903FF" w:rsidRPr="008735B8" w:rsidRDefault="00B903FF" w:rsidP="00171B3B">
            <w:pPr>
              <w:spacing w:line="360" w:lineRule="auto"/>
              <w:jc w:val="center"/>
              <w:rPr>
                <w:rFonts w:eastAsiaTheme="minorEastAsia"/>
                <w:kern w:val="0"/>
                <w:szCs w:val="21"/>
              </w:rPr>
            </w:pPr>
            <w:r w:rsidRPr="008735B8">
              <w:rPr>
                <w:rFonts w:eastAsiaTheme="minorEastAsia"/>
                <w:kern w:val="0"/>
                <w:szCs w:val="21"/>
              </w:rPr>
              <w:t>本期末</w:t>
            </w:r>
          </w:p>
          <w:p w:rsidR="00B903FF" w:rsidRPr="008735B8" w:rsidRDefault="00B903FF" w:rsidP="00171B3B">
            <w:pPr>
              <w:spacing w:line="360" w:lineRule="auto"/>
              <w:jc w:val="center"/>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58" w:type="dxa"/>
            <w:tcMar>
              <w:top w:w="15" w:type="dxa"/>
              <w:left w:w="15" w:type="dxa"/>
              <w:bottom w:w="0" w:type="dxa"/>
              <w:right w:w="15" w:type="dxa"/>
            </w:tcMar>
          </w:tcPr>
          <w:p w:rsidR="00B903FF" w:rsidRPr="008735B8" w:rsidRDefault="00B903FF" w:rsidP="00171B3B">
            <w:pPr>
              <w:spacing w:line="360" w:lineRule="auto"/>
              <w:jc w:val="center"/>
              <w:rPr>
                <w:rFonts w:eastAsiaTheme="minorEastAsia"/>
                <w:kern w:val="0"/>
                <w:szCs w:val="21"/>
              </w:rPr>
            </w:pPr>
            <w:r w:rsidRPr="008735B8">
              <w:rPr>
                <w:rFonts w:eastAsiaTheme="minorEastAsia"/>
                <w:kern w:val="0"/>
                <w:szCs w:val="21"/>
              </w:rPr>
              <w:t>上年度末</w:t>
            </w:r>
          </w:p>
          <w:p w:rsidR="00B903FF" w:rsidRPr="008735B8" w:rsidRDefault="00B903FF" w:rsidP="00171B3B">
            <w:pPr>
              <w:spacing w:line="360" w:lineRule="auto"/>
              <w:jc w:val="center"/>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B903FF" w:rsidRPr="0091212A" w:rsidTr="00171B3B">
        <w:trPr>
          <w:trHeight w:val="315"/>
          <w:jc w:val="center"/>
        </w:trPr>
        <w:tc>
          <w:tcPr>
            <w:tcW w:w="2634" w:type="dxa"/>
            <w:tcMar>
              <w:top w:w="15" w:type="dxa"/>
              <w:left w:w="15" w:type="dxa"/>
              <w:bottom w:w="0" w:type="dxa"/>
              <w:right w:w="15" w:type="dxa"/>
            </w:tcMar>
            <w:vAlign w:val="center"/>
          </w:tcPr>
          <w:p w:rsidR="00B903FF" w:rsidRPr="008735B8" w:rsidRDefault="00B903FF" w:rsidP="00171B3B">
            <w:pPr>
              <w:spacing w:line="360" w:lineRule="auto"/>
              <w:rPr>
                <w:rFonts w:eastAsiaTheme="minorEastAsia"/>
                <w:kern w:val="0"/>
                <w:szCs w:val="21"/>
              </w:rPr>
            </w:pPr>
            <w:r w:rsidRPr="008735B8">
              <w:rPr>
                <w:rFonts w:eastAsiaTheme="minorEastAsia"/>
                <w:kern w:val="0"/>
                <w:szCs w:val="21"/>
              </w:rPr>
              <w:t>活期存款</w:t>
            </w:r>
          </w:p>
        </w:tc>
        <w:tc>
          <w:tcPr>
            <w:tcW w:w="3157"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1,077,597,348.49</w:t>
            </w:r>
          </w:p>
        </w:tc>
        <w:tc>
          <w:tcPr>
            <w:tcW w:w="3158"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705,091,936.20</w:t>
            </w:r>
          </w:p>
        </w:tc>
      </w:tr>
      <w:tr w:rsidR="00B903FF" w:rsidRPr="0091212A" w:rsidTr="00171B3B">
        <w:trPr>
          <w:trHeight w:val="315"/>
          <w:jc w:val="center"/>
        </w:trPr>
        <w:tc>
          <w:tcPr>
            <w:tcW w:w="2634" w:type="dxa"/>
            <w:tcMar>
              <w:top w:w="15" w:type="dxa"/>
              <w:left w:w="15" w:type="dxa"/>
              <w:bottom w:w="0" w:type="dxa"/>
              <w:right w:w="15" w:type="dxa"/>
            </w:tcMar>
            <w:vAlign w:val="center"/>
          </w:tcPr>
          <w:p w:rsidR="00B903FF" w:rsidRPr="008735B8" w:rsidRDefault="00B903FF" w:rsidP="00171B3B">
            <w:pPr>
              <w:spacing w:line="360" w:lineRule="auto"/>
              <w:rPr>
                <w:rFonts w:eastAsiaTheme="minorEastAsia"/>
                <w:kern w:val="0"/>
                <w:szCs w:val="21"/>
              </w:rPr>
            </w:pPr>
            <w:r w:rsidRPr="008735B8">
              <w:rPr>
                <w:rFonts w:eastAsiaTheme="minorEastAsia"/>
                <w:kern w:val="0"/>
                <w:szCs w:val="21"/>
              </w:rPr>
              <w:t>定期存款</w:t>
            </w:r>
          </w:p>
        </w:tc>
        <w:tc>
          <w:tcPr>
            <w:tcW w:w="3157"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500,000,000.00</w:t>
            </w:r>
          </w:p>
        </w:tc>
        <w:tc>
          <w:tcPr>
            <w:tcW w:w="3158"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2,200,000,000.00</w:t>
            </w:r>
          </w:p>
        </w:tc>
      </w:tr>
      <w:tr w:rsidR="00B903FF" w:rsidRPr="0091212A" w:rsidTr="00171B3B">
        <w:trPr>
          <w:trHeight w:val="315"/>
          <w:jc w:val="center"/>
        </w:trPr>
        <w:tc>
          <w:tcPr>
            <w:tcW w:w="2634" w:type="dxa"/>
            <w:tcMar>
              <w:top w:w="15" w:type="dxa"/>
              <w:left w:w="15" w:type="dxa"/>
              <w:bottom w:w="0" w:type="dxa"/>
              <w:right w:w="15" w:type="dxa"/>
            </w:tcMar>
          </w:tcPr>
          <w:p w:rsidR="00B903FF" w:rsidRPr="00211604" w:rsidRDefault="00B903FF" w:rsidP="00171B3B">
            <w:pPr>
              <w:rPr>
                <w:rFonts w:ascii="宋体" w:hAnsi="宋体"/>
                <w:color w:val="000000" w:themeColor="text1"/>
                <w:kern w:val="0"/>
                <w:szCs w:val="21"/>
              </w:rPr>
            </w:pPr>
            <w:r w:rsidRPr="00211604">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B903FF" w:rsidRPr="00211604" w:rsidRDefault="00B903FF" w:rsidP="00171B3B">
            <w:pPr>
              <w:spacing w:line="360" w:lineRule="auto"/>
              <w:jc w:val="right"/>
              <w:rPr>
                <w:rFonts w:eastAsiaTheme="minorEastAsia"/>
                <w:color w:val="000000" w:themeColor="text1"/>
                <w:kern w:val="0"/>
                <w:szCs w:val="21"/>
              </w:rPr>
            </w:pPr>
            <w:r w:rsidRPr="00865569">
              <w:rPr>
                <w:rFonts w:eastAsiaTheme="minorEastAsia"/>
                <w:kern w:val="0"/>
                <w:szCs w:val="21"/>
              </w:rPr>
              <w:t>-</w:t>
            </w:r>
          </w:p>
        </w:tc>
        <w:tc>
          <w:tcPr>
            <w:tcW w:w="3158"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211604">
              <w:rPr>
                <w:rFonts w:eastAsiaTheme="minorEastAsia"/>
                <w:color w:val="000000" w:themeColor="text1"/>
                <w:kern w:val="0"/>
                <w:szCs w:val="21"/>
              </w:rPr>
              <w:t>200,000,000.00</w:t>
            </w:r>
          </w:p>
        </w:tc>
      </w:tr>
      <w:tr w:rsidR="00B903FF" w:rsidRPr="0091212A" w:rsidTr="00171B3B">
        <w:trPr>
          <w:trHeight w:val="315"/>
          <w:jc w:val="center"/>
        </w:trPr>
        <w:tc>
          <w:tcPr>
            <w:tcW w:w="2634" w:type="dxa"/>
            <w:tcMar>
              <w:top w:w="15" w:type="dxa"/>
              <w:left w:w="15" w:type="dxa"/>
              <w:bottom w:w="0" w:type="dxa"/>
              <w:right w:w="15" w:type="dxa"/>
            </w:tcMar>
          </w:tcPr>
          <w:p w:rsidR="00B903FF" w:rsidRPr="00211604" w:rsidRDefault="00B903FF" w:rsidP="00171B3B">
            <w:pPr>
              <w:ind w:firstLineChars="300" w:firstLine="630"/>
              <w:rPr>
                <w:rFonts w:ascii="宋体" w:hAnsi="宋体"/>
                <w:color w:val="000000" w:themeColor="text1"/>
                <w:kern w:val="0"/>
                <w:szCs w:val="21"/>
              </w:rPr>
            </w:pPr>
            <w:r w:rsidRPr="00211604">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B903FF" w:rsidRPr="00211604" w:rsidRDefault="00B903FF" w:rsidP="00171B3B">
            <w:pPr>
              <w:spacing w:line="360" w:lineRule="auto"/>
              <w:jc w:val="right"/>
              <w:rPr>
                <w:rFonts w:eastAsiaTheme="minorEastAsia"/>
                <w:color w:val="000000" w:themeColor="text1"/>
                <w:kern w:val="0"/>
                <w:szCs w:val="21"/>
              </w:rPr>
            </w:pPr>
            <w:r w:rsidRPr="00211604">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B903FF" w:rsidRPr="00865569" w:rsidRDefault="00B903FF" w:rsidP="00171B3B">
            <w:pPr>
              <w:spacing w:line="360" w:lineRule="auto"/>
              <w:jc w:val="right"/>
              <w:rPr>
                <w:rFonts w:eastAsiaTheme="minorEastAsia"/>
                <w:kern w:val="0"/>
                <w:szCs w:val="21"/>
              </w:rPr>
            </w:pPr>
            <w:r w:rsidRPr="00865569">
              <w:rPr>
                <w:rFonts w:eastAsiaTheme="minorEastAsia"/>
                <w:kern w:val="0"/>
                <w:szCs w:val="21"/>
              </w:rPr>
              <w:t>2,000,000,000.00</w:t>
            </w:r>
          </w:p>
        </w:tc>
      </w:tr>
      <w:tr w:rsidR="00B903FF" w:rsidRPr="0091212A" w:rsidTr="00171B3B">
        <w:trPr>
          <w:trHeight w:val="315"/>
          <w:jc w:val="center"/>
        </w:trPr>
        <w:tc>
          <w:tcPr>
            <w:tcW w:w="2634" w:type="dxa"/>
            <w:tcMar>
              <w:top w:w="15" w:type="dxa"/>
              <w:left w:w="15" w:type="dxa"/>
              <w:bottom w:w="0" w:type="dxa"/>
              <w:right w:w="15" w:type="dxa"/>
            </w:tcMar>
          </w:tcPr>
          <w:p w:rsidR="00B903FF" w:rsidRPr="00211604" w:rsidRDefault="00B903FF" w:rsidP="00171B3B">
            <w:pPr>
              <w:ind w:firstLineChars="300" w:firstLine="630"/>
              <w:rPr>
                <w:rFonts w:ascii="宋体" w:hAnsi="宋体"/>
                <w:color w:val="000000" w:themeColor="text1"/>
                <w:kern w:val="0"/>
                <w:szCs w:val="21"/>
              </w:rPr>
            </w:pPr>
            <w:r w:rsidRPr="00211604">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B903FF" w:rsidRPr="00211604" w:rsidRDefault="00B903FF" w:rsidP="00171B3B">
            <w:pPr>
              <w:spacing w:line="360" w:lineRule="auto"/>
              <w:jc w:val="right"/>
              <w:rPr>
                <w:rFonts w:eastAsiaTheme="minorEastAsia"/>
                <w:color w:val="000000" w:themeColor="text1"/>
                <w:kern w:val="0"/>
                <w:szCs w:val="21"/>
              </w:rPr>
            </w:pPr>
            <w:r w:rsidRPr="00211604">
              <w:rPr>
                <w:rFonts w:eastAsiaTheme="minorEastAsia"/>
                <w:color w:val="000000" w:themeColor="text1"/>
                <w:kern w:val="0"/>
                <w:szCs w:val="21"/>
              </w:rPr>
              <w:t>500,000,000.00</w:t>
            </w:r>
          </w:p>
        </w:tc>
        <w:tc>
          <w:tcPr>
            <w:tcW w:w="3158" w:type="dxa"/>
            <w:tcMar>
              <w:top w:w="15" w:type="dxa"/>
              <w:left w:w="15" w:type="dxa"/>
              <w:bottom w:w="0" w:type="dxa"/>
              <w:right w:w="15" w:type="dxa"/>
            </w:tcMar>
            <w:vAlign w:val="bottom"/>
          </w:tcPr>
          <w:p w:rsidR="00B903FF" w:rsidRPr="00211604" w:rsidRDefault="00B903FF" w:rsidP="00171B3B">
            <w:pPr>
              <w:spacing w:line="360" w:lineRule="auto"/>
              <w:jc w:val="right"/>
              <w:rPr>
                <w:rFonts w:eastAsiaTheme="minorEastAsia"/>
                <w:color w:val="000000" w:themeColor="text1"/>
                <w:kern w:val="0"/>
                <w:szCs w:val="21"/>
              </w:rPr>
            </w:pPr>
            <w:r w:rsidRPr="00211604">
              <w:rPr>
                <w:rFonts w:eastAsiaTheme="minorEastAsia"/>
                <w:color w:val="000000" w:themeColor="text1"/>
                <w:kern w:val="0"/>
                <w:szCs w:val="21"/>
              </w:rPr>
              <w:t>-</w:t>
            </w:r>
          </w:p>
        </w:tc>
      </w:tr>
      <w:tr w:rsidR="00B903FF" w:rsidRPr="0091212A" w:rsidTr="00171B3B">
        <w:trPr>
          <w:trHeight w:val="315"/>
          <w:jc w:val="center"/>
        </w:trPr>
        <w:tc>
          <w:tcPr>
            <w:tcW w:w="2634" w:type="dxa"/>
            <w:tcMar>
              <w:top w:w="15" w:type="dxa"/>
              <w:left w:w="15" w:type="dxa"/>
              <w:bottom w:w="0" w:type="dxa"/>
              <w:right w:w="15" w:type="dxa"/>
            </w:tcMar>
            <w:vAlign w:val="center"/>
          </w:tcPr>
          <w:p w:rsidR="00B903FF" w:rsidRPr="008735B8" w:rsidRDefault="00B903FF" w:rsidP="00171B3B">
            <w:pPr>
              <w:spacing w:line="360" w:lineRule="auto"/>
              <w:rPr>
                <w:rFonts w:eastAsiaTheme="minorEastAsia"/>
                <w:color w:val="000000"/>
                <w:kern w:val="0"/>
                <w:szCs w:val="21"/>
              </w:rPr>
            </w:pPr>
            <w:r w:rsidRPr="008735B8">
              <w:rPr>
                <w:rFonts w:eastAsiaTheme="minorEastAsia"/>
                <w:kern w:val="0"/>
                <w:szCs w:val="21"/>
              </w:rPr>
              <w:t>其他存款</w:t>
            </w:r>
          </w:p>
        </w:tc>
        <w:tc>
          <w:tcPr>
            <w:tcW w:w="3157"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w:t>
            </w:r>
          </w:p>
        </w:tc>
        <w:tc>
          <w:tcPr>
            <w:tcW w:w="3158"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w:t>
            </w:r>
          </w:p>
        </w:tc>
      </w:tr>
      <w:tr w:rsidR="00B903FF" w:rsidRPr="0091212A" w:rsidTr="00171B3B">
        <w:trPr>
          <w:trHeight w:val="315"/>
          <w:jc w:val="center"/>
        </w:trPr>
        <w:tc>
          <w:tcPr>
            <w:tcW w:w="2634" w:type="dxa"/>
            <w:tcMar>
              <w:top w:w="15" w:type="dxa"/>
              <w:left w:w="15" w:type="dxa"/>
              <w:bottom w:w="0" w:type="dxa"/>
              <w:right w:w="15" w:type="dxa"/>
            </w:tcMar>
            <w:vAlign w:val="center"/>
          </w:tcPr>
          <w:p w:rsidR="00B903FF" w:rsidRPr="008735B8" w:rsidRDefault="00B903FF" w:rsidP="00171B3B">
            <w:pPr>
              <w:spacing w:line="360" w:lineRule="auto"/>
              <w:rPr>
                <w:rFonts w:eastAsiaTheme="minorEastAsia"/>
                <w:color w:val="000000"/>
                <w:kern w:val="0"/>
                <w:szCs w:val="21"/>
              </w:rPr>
            </w:pPr>
            <w:r w:rsidRPr="008735B8">
              <w:rPr>
                <w:rFonts w:eastAsiaTheme="minorEastAsia"/>
                <w:kern w:val="0"/>
                <w:szCs w:val="21"/>
              </w:rPr>
              <w:t>合计</w:t>
            </w:r>
          </w:p>
        </w:tc>
        <w:tc>
          <w:tcPr>
            <w:tcW w:w="3157"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1,577,597,348.49</w:t>
            </w:r>
          </w:p>
        </w:tc>
        <w:tc>
          <w:tcPr>
            <w:tcW w:w="3158"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2,905,091,936.20</w:t>
            </w:r>
          </w:p>
        </w:tc>
      </w:tr>
    </w:tbl>
    <w:p w:rsidR="00223DFB" w:rsidRPr="00D0515B" w:rsidRDefault="00223DFB"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szCs w:val="21"/>
        </w:rPr>
        <w:t>交易性金融资产</w:t>
      </w:r>
    </w:p>
    <w:p w:rsidR="00A930F9" w:rsidRPr="00B2081F" w:rsidRDefault="00A930F9" w:rsidP="00A930F9">
      <w:pPr>
        <w:autoSpaceDE w:val="0"/>
        <w:autoSpaceDN w:val="0"/>
        <w:adjustRightInd w:val="0"/>
        <w:spacing w:before="29" w:line="360" w:lineRule="auto"/>
        <w:ind w:left="15"/>
        <w:jc w:val="right"/>
        <w:rPr>
          <w:rFonts w:eastAsiaTheme="minorEastAsia"/>
          <w:bCs/>
          <w:szCs w:val="21"/>
        </w:rPr>
      </w:pPr>
      <w:r w:rsidRPr="00B2081F">
        <w:rPr>
          <w:rFonts w:eastAsiaTheme="minorEastAsia"/>
          <w:bCs/>
          <w:szCs w:val="21"/>
        </w:rPr>
        <w:t>单位：人民币元</w:t>
      </w:r>
    </w:p>
    <w:tbl>
      <w:tblPr>
        <w:tblStyle w:val="af7"/>
        <w:tblW w:w="9979" w:type="dxa"/>
        <w:tblInd w:w="15" w:type="dxa"/>
        <w:tblLayout w:type="fixed"/>
        <w:tblLook w:val="04A0" w:firstRow="1" w:lastRow="0" w:firstColumn="1" w:lastColumn="0" w:noHBand="0" w:noVBand="1"/>
      </w:tblPr>
      <w:tblGrid>
        <w:gridCol w:w="802"/>
        <w:gridCol w:w="1418"/>
        <w:gridCol w:w="1939"/>
        <w:gridCol w:w="1940"/>
        <w:gridCol w:w="1940"/>
        <w:gridCol w:w="1940"/>
      </w:tblGrid>
      <w:tr w:rsidR="00A930F9" w:rsidRPr="00B2081F" w:rsidTr="00171B3B">
        <w:tc>
          <w:tcPr>
            <w:tcW w:w="2220" w:type="dxa"/>
            <w:gridSpan w:val="2"/>
            <w:vMerge w:val="restart"/>
            <w:vAlign w:val="center"/>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项目</w:t>
            </w:r>
          </w:p>
        </w:tc>
        <w:tc>
          <w:tcPr>
            <w:tcW w:w="7759" w:type="dxa"/>
            <w:gridSpan w:val="4"/>
            <w:vAlign w:val="center"/>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本期末</w:t>
            </w:r>
          </w:p>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2019</w:t>
            </w:r>
            <w:r w:rsidRPr="00B2081F">
              <w:rPr>
                <w:rFonts w:eastAsiaTheme="minorEastAsia"/>
                <w:kern w:val="0"/>
                <w:szCs w:val="21"/>
              </w:rPr>
              <w:t>年</w:t>
            </w:r>
            <w:r w:rsidRPr="00B2081F">
              <w:rPr>
                <w:rFonts w:eastAsiaTheme="minorEastAsia"/>
                <w:kern w:val="0"/>
                <w:szCs w:val="21"/>
              </w:rPr>
              <w:t>12</w:t>
            </w:r>
            <w:r w:rsidRPr="00B2081F">
              <w:rPr>
                <w:rFonts w:eastAsiaTheme="minorEastAsia"/>
                <w:kern w:val="0"/>
                <w:szCs w:val="21"/>
              </w:rPr>
              <w:t>月</w:t>
            </w:r>
            <w:r w:rsidRPr="00B2081F">
              <w:rPr>
                <w:rFonts w:eastAsiaTheme="minorEastAsia"/>
                <w:kern w:val="0"/>
                <w:szCs w:val="21"/>
              </w:rPr>
              <w:t>31</w:t>
            </w:r>
            <w:r w:rsidRPr="00B2081F">
              <w:rPr>
                <w:rFonts w:eastAsiaTheme="minorEastAsia"/>
                <w:kern w:val="0"/>
                <w:szCs w:val="21"/>
              </w:rPr>
              <w:t>日</w:t>
            </w:r>
          </w:p>
        </w:tc>
      </w:tr>
      <w:tr w:rsidR="00A930F9" w:rsidRPr="00B2081F" w:rsidTr="00171B3B">
        <w:tc>
          <w:tcPr>
            <w:tcW w:w="2220" w:type="dxa"/>
            <w:gridSpan w:val="2"/>
            <w:vMerge/>
          </w:tcPr>
          <w:p w:rsidR="00A930F9" w:rsidRPr="00B2081F" w:rsidRDefault="00A930F9" w:rsidP="00171B3B">
            <w:pPr>
              <w:autoSpaceDE w:val="0"/>
              <w:autoSpaceDN w:val="0"/>
              <w:adjustRightInd w:val="0"/>
              <w:spacing w:before="29" w:line="360" w:lineRule="auto"/>
              <w:jc w:val="right"/>
              <w:rPr>
                <w:rFonts w:eastAsiaTheme="minorEastAsia"/>
                <w:szCs w:val="21"/>
              </w:rPr>
            </w:pPr>
          </w:p>
        </w:tc>
        <w:tc>
          <w:tcPr>
            <w:tcW w:w="1939"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摊余成本</w:t>
            </w:r>
          </w:p>
        </w:tc>
        <w:tc>
          <w:tcPr>
            <w:tcW w:w="1940"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影子定价</w:t>
            </w:r>
          </w:p>
        </w:tc>
        <w:tc>
          <w:tcPr>
            <w:tcW w:w="1940"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偏离金额</w:t>
            </w:r>
          </w:p>
        </w:tc>
        <w:tc>
          <w:tcPr>
            <w:tcW w:w="1940"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偏离度（</w:t>
            </w:r>
            <w:r w:rsidRPr="00B2081F">
              <w:rPr>
                <w:rFonts w:eastAsiaTheme="minorEastAsia"/>
                <w:kern w:val="0"/>
                <w:szCs w:val="21"/>
              </w:rPr>
              <w:t>%</w:t>
            </w:r>
            <w:r w:rsidRPr="00B2081F">
              <w:rPr>
                <w:rFonts w:eastAsiaTheme="minorEastAsia"/>
                <w:kern w:val="0"/>
                <w:szCs w:val="21"/>
              </w:rPr>
              <w:t>）</w:t>
            </w:r>
          </w:p>
        </w:tc>
      </w:tr>
      <w:tr w:rsidR="00A930F9" w:rsidRPr="00B2081F" w:rsidTr="00171B3B">
        <w:tc>
          <w:tcPr>
            <w:tcW w:w="802" w:type="dxa"/>
            <w:vMerge w:val="restart"/>
            <w:vAlign w:val="center"/>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债券</w:t>
            </w:r>
          </w:p>
        </w:tc>
        <w:tc>
          <w:tcPr>
            <w:tcW w:w="1418" w:type="dxa"/>
            <w:vAlign w:val="center"/>
          </w:tcPr>
          <w:p w:rsidR="00A930F9" w:rsidRPr="00B2081F" w:rsidRDefault="00A930F9" w:rsidP="00171B3B">
            <w:pPr>
              <w:widowControl/>
              <w:spacing w:line="360" w:lineRule="auto"/>
              <w:rPr>
                <w:rFonts w:eastAsiaTheme="minorEastAsia"/>
                <w:kern w:val="0"/>
                <w:szCs w:val="21"/>
              </w:rPr>
            </w:pPr>
            <w:r w:rsidRPr="00B2081F">
              <w:rPr>
                <w:rFonts w:eastAsiaTheme="minorEastAsia"/>
                <w:kern w:val="0"/>
                <w:szCs w:val="21"/>
              </w:rPr>
              <w:t>交易所市场</w:t>
            </w:r>
          </w:p>
        </w:tc>
        <w:tc>
          <w:tcPr>
            <w:tcW w:w="1939" w:type="dxa"/>
            <w:vAlign w:val="center"/>
          </w:tcPr>
          <w:p w:rsidR="00A930F9" w:rsidRPr="00B2081F" w:rsidRDefault="00A930F9" w:rsidP="00171B3B">
            <w:pPr>
              <w:spacing w:line="360" w:lineRule="auto"/>
              <w:jc w:val="right"/>
              <w:rPr>
                <w:rFonts w:eastAsiaTheme="minorEastAsia"/>
                <w:bCs/>
                <w:szCs w:val="21"/>
              </w:rPr>
            </w:pPr>
            <w:r w:rsidRPr="00B2081F">
              <w:rPr>
                <w:rFonts w:eastAsiaTheme="minorEastAsia"/>
                <w:bCs/>
                <w:szCs w:val="21"/>
              </w:rPr>
              <w:t>-</w:t>
            </w:r>
          </w:p>
        </w:tc>
        <w:tc>
          <w:tcPr>
            <w:tcW w:w="1940" w:type="dxa"/>
            <w:vAlign w:val="center"/>
          </w:tcPr>
          <w:p w:rsidR="00A930F9" w:rsidRPr="00B2081F" w:rsidRDefault="00A930F9" w:rsidP="00171B3B">
            <w:pPr>
              <w:spacing w:line="360" w:lineRule="auto"/>
              <w:jc w:val="right"/>
              <w:rPr>
                <w:rFonts w:eastAsiaTheme="minorEastAsia"/>
                <w:bCs/>
                <w:szCs w:val="21"/>
              </w:rPr>
            </w:pPr>
            <w:r w:rsidRPr="00B2081F">
              <w:rPr>
                <w:rFonts w:eastAsiaTheme="minorEastAsia"/>
                <w:bCs/>
                <w:szCs w:val="21"/>
              </w:rPr>
              <w:t>-</w:t>
            </w:r>
          </w:p>
        </w:tc>
        <w:tc>
          <w:tcPr>
            <w:tcW w:w="1940" w:type="dxa"/>
            <w:vAlign w:val="center"/>
          </w:tcPr>
          <w:p w:rsidR="00A930F9" w:rsidRPr="00B2081F" w:rsidRDefault="00A930F9" w:rsidP="00171B3B">
            <w:pPr>
              <w:spacing w:line="360" w:lineRule="auto"/>
              <w:jc w:val="right"/>
              <w:rPr>
                <w:rFonts w:eastAsiaTheme="minorEastAsia"/>
                <w:bCs/>
                <w:szCs w:val="21"/>
              </w:rPr>
            </w:pPr>
            <w:r w:rsidRPr="00B2081F">
              <w:rPr>
                <w:rFonts w:eastAsiaTheme="minorEastAsia"/>
                <w:bCs/>
                <w:szCs w:val="21"/>
              </w:rPr>
              <w:t>-</w:t>
            </w:r>
          </w:p>
        </w:tc>
        <w:tc>
          <w:tcPr>
            <w:tcW w:w="1940" w:type="dxa"/>
            <w:vAlign w:val="center"/>
          </w:tcPr>
          <w:p w:rsidR="00A930F9" w:rsidRPr="00B2081F" w:rsidRDefault="00A930F9" w:rsidP="00171B3B">
            <w:pPr>
              <w:spacing w:line="360" w:lineRule="auto"/>
              <w:jc w:val="right"/>
              <w:rPr>
                <w:rFonts w:eastAsiaTheme="minorEastAsia"/>
                <w:bCs/>
                <w:szCs w:val="21"/>
              </w:rPr>
            </w:pPr>
            <w:r w:rsidRPr="00B2081F">
              <w:rPr>
                <w:rFonts w:eastAsiaTheme="minorEastAsia"/>
                <w:bCs/>
                <w:szCs w:val="21"/>
              </w:rPr>
              <w:t>-</w:t>
            </w:r>
          </w:p>
        </w:tc>
      </w:tr>
      <w:tr w:rsidR="00A930F9" w:rsidRPr="00B2081F" w:rsidTr="00171B3B">
        <w:tc>
          <w:tcPr>
            <w:tcW w:w="802" w:type="dxa"/>
            <w:vMerge/>
          </w:tcPr>
          <w:p w:rsidR="00A930F9" w:rsidRPr="00B2081F" w:rsidRDefault="00A930F9" w:rsidP="00171B3B">
            <w:pPr>
              <w:autoSpaceDE w:val="0"/>
              <w:autoSpaceDN w:val="0"/>
              <w:adjustRightInd w:val="0"/>
              <w:spacing w:before="29" w:line="360" w:lineRule="auto"/>
              <w:jc w:val="right"/>
              <w:rPr>
                <w:rFonts w:eastAsiaTheme="minorEastAsia"/>
                <w:szCs w:val="21"/>
              </w:rPr>
            </w:pPr>
          </w:p>
        </w:tc>
        <w:tc>
          <w:tcPr>
            <w:tcW w:w="1418" w:type="dxa"/>
            <w:vAlign w:val="center"/>
          </w:tcPr>
          <w:p w:rsidR="00A930F9" w:rsidRPr="00B2081F" w:rsidRDefault="00A930F9" w:rsidP="00171B3B">
            <w:pPr>
              <w:autoSpaceDE w:val="0"/>
              <w:autoSpaceDN w:val="0"/>
              <w:adjustRightInd w:val="0"/>
              <w:spacing w:before="29" w:line="360" w:lineRule="auto"/>
              <w:rPr>
                <w:rFonts w:eastAsiaTheme="minorEastAsia"/>
                <w:szCs w:val="21"/>
              </w:rPr>
            </w:pPr>
            <w:r w:rsidRPr="00B2081F">
              <w:rPr>
                <w:rFonts w:eastAsiaTheme="minorEastAsia"/>
                <w:kern w:val="0"/>
                <w:szCs w:val="21"/>
              </w:rPr>
              <w:t>银行间市场</w:t>
            </w:r>
          </w:p>
        </w:tc>
        <w:tc>
          <w:tcPr>
            <w:tcW w:w="1939"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bCs/>
                <w:szCs w:val="21"/>
              </w:rPr>
              <w:t>13,384,473,483.41</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bCs/>
                <w:szCs w:val="21"/>
              </w:rPr>
              <w:t>13,446,515,000.00</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bCs/>
                <w:szCs w:val="21"/>
              </w:rPr>
              <w:t>62,041,516.59</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bCs/>
                <w:szCs w:val="21"/>
              </w:rPr>
              <w:t>0.2926</w:t>
            </w:r>
          </w:p>
        </w:tc>
      </w:tr>
      <w:tr w:rsidR="00A930F9" w:rsidRPr="00B2081F" w:rsidTr="00171B3B">
        <w:tc>
          <w:tcPr>
            <w:tcW w:w="802" w:type="dxa"/>
            <w:vMerge/>
          </w:tcPr>
          <w:p w:rsidR="00A930F9" w:rsidRPr="00B2081F" w:rsidRDefault="00A930F9" w:rsidP="00171B3B">
            <w:pPr>
              <w:autoSpaceDE w:val="0"/>
              <w:autoSpaceDN w:val="0"/>
              <w:adjustRightInd w:val="0"/>
              <w:spacing w:before="29" w:line="360" w:lineRule="auto"/>
              <w:jc w:val="right"/>
              <w:rPr>
                <w:rFonts w:eastAsiaTheme="minorEastAsia"/>
                <w:szCs w:val="21"/>
              </w:rPr>
            </w:pPr>
          </w:p>
        </w:tc>
        <w:tc>
          <w:tcPr>
            <w:tcW w:w="1418" w:type="dxa"/>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合计</w:t>
            </w:r>
          </w:p>
        </w:tc>
        <w:tc>
          <w:tcPr>
            <w:tcW w:w="1939"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13,384,473,483.41</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13,446,515,000.00</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62,041,516.59</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0.2926</w:t>
            </w:r>
          </w:p>
        </w:tc>
      </w:tr>
      <w:tr w:rsidR="00A930F9" w:rsidRPr="00B2081F" w:rsidTr="00171B3B">
        <w:tc>
          <w:tcPr>
            <w:tcW w:w="2220" w:type="dxa"/>
            <w:gridSpan w:val="2"/>
          </w:tcPr>
          <w:p w:rsidR="00A930F9" w:rsidRPr="00550A89" w:rsidRDefault="00A930F9" w:rsidP="00171B3B">
            <w:pPr>
              <w:widowControl/>
              <w:jc w:val="center"/>
              <w:rPr>
                <w:rFonts w:eastAsiaTheme="minorEastAsia"/>
                <w:kern w:val="0"/>
                <w:szCs w:val="21"/>
              </w:rPr>
            </w:pPr>
            <w:r w:rsidRPr="00550A89">
              <w:rPr>
                <w:rFonts w:eastAsiaTheme="minorEastAsia"/>
                <w:kern w:val="0"/>
                <w:szCs w:val="21"/>
              </w:rPr>
              <w:t>资产支持证券</w:t>
            </w:r>
          </w:p>
        </w:tc>
        <w:tc>
          <w:tcPr>
            <w:tcW w:w="1939"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w:t>
            </w:r>
          </w:p>
        </w:tc>
        <w:tc>
          <w:tcPr>
            <w:tcW w:w="1940" w:type="dxa"/>
          </w:tcPr>
          <w:p w:rsidR="00A930F9" w:rsidRPr="00550A89" w:rsidRDefault="00A930F9" w:rsidP="00171B3B">
            <w:pPr>
              <w:jc w:val="right"/>
              <w:rPr>
                <w:rFonts w:eastAsiaTheme="minorEastAsia"/>
                <w:kern w:val="0"/>
                <w:szCs w:val="21"/>
              </w:rPr>
            </w:pPr>
            <w:r w:rsidRPr="00550A89">
              <w:rPr>
                <w:rFonts w:eastAsiaTheme="minorEastAsia"/>
                <w:kern w:val="0"/>
                <w:szCs w:val="21"/>
              </w:rPr>
              <w:t>-</w:t>
            </w:r>
          </w:p>
        </w:tc>
        <w:tc>
          <w:tcPr>
            <w:tcW w:w="1940" w:type="dxa"/>
          </w:tcPr>
          <w:p w:rsidR="00A930F9" w:rsidRPr="00550A89" w:rsidRDefault="00A930F9" w:rsidP="00171B3B">
            <w:pPr>
              <w:jc w:val="right"/>
              <w:rPr>
                <w:rFonts w:eastAsiaTheme="minorEastAsia"/>
                <w:kern w:val="0"/>
                <w:szCs w:val="21"/>
              </w:rPr>
            </w:pPr>
            <w:r w:rsidRPr="00550A89">
              <w:rPr>
                <w:rFonts w:eastAsiaTheme="minorEastAsia"/>
                <w:kern w:val="0"/>
                <w:szCs w:val="21"/>
              </w:rPr>
              <w:t>-</w:t>
            </w:r>
          </w:p>
        </w:tc>
        <w:tc>
          <w:tcPr>
            <w:tcW w:w="1940" w:type="dxa"/>
          </w:tcPr>
          <w:p w:rsidR="00A930F9" w:rsidRPr="00550A89" w:rsidRDefault="00A930F9" w:rsidP="00171B3B">
            <w:pPr>
              <w:jc w:val="right"/>
              <w:rPr>
                <w:rFonts w:eastAsiaTheme="minorEastAsia"/>
                <w:kern w:val="0"/>
                <w:szCs w:val="21"/>
              </w:rPr>
            </w:pPr>
            <w:r w:rsidRPr="00550A89">
              <w:rPr>
                <w:rFonts w:eastAsiaTheme="minorEastAsia"/>
                <w:kern w:val="0"/>
                <w:szCs w:val="21"/>
              </w:rPr>
              <w:t>-</w:t>
            </w:r>
          </w:p>
        </w:tc>
      </w:tr>
      <w:tr w:rsidR="00A930F9" w:rsidRPr="00B2081F" w:rsidTr="00171B3B">
        <w:tc>
          <w:tcPr>
            <w:tcW w:w="2220" w:type="dxa"/>
            <w:gridSpan w:val="2"/>
          </w:tcPr>
          <w:p w:rsidR="00A930F9" w:rsidRPr="00550A89" w:rsidRDefault="00A930F9" w:rsidP="00171B3B">
            <w:pPr>
              <w:widowControl/>
              <w:jc w:val="center"/>
              <w:rPr>
                <w:rFonts w:eastAsiaTheme="minorEastAsia"/>
                <w:kern w:val="0"/>
                <w:szCs w:val="21"/>
              </w:rPr>
            </w:pPr>
            <w:r w:rsidRPr="00550A89">
              <w:rPr>
                <w:rFonts w:eastAsiaTheme="minorEastAsia"/>
                <w:kern w:val="0"/>
                <w:szCs w:val="21"/>
              </w:rPr>
              <w:t>合计</w:t>
            </w:r>
          </w:p>
        </w:tc>
        <w:tc>
          <w:tcPr>
            <w:tcW w:w="1939"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13,384,473,483.41</w:t>
            </w:r>
          </w:p>
        </w:tc>
        <w:tc>
          <w:tcPr>
            <w:tcW w:w="1940"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13,446,515,000.00</w:t>
            </w:r>
          </w:p>
        </w:tc>
        <w:tc>
          <w:tcPr>
            <w:tcW w:w="1940"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62,041,516.59</w:t>
            </w:r>
          </w:p>
        </w:tc>
        <w:tc>
          <w:tcPr>
            <w:tcW w:w="1940"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0.2926</w:t>
            </w:r>
          </w:p>
        </w:tc>
      </w:tr>
      <w:tr w:rsidR="00A930F9" w:rsidRPr="00B2081F" w:rsidTr="00171B3B">
        <w:tc>
          <w:tcPr>
            <w:tcW w:w="2220" w:type="dxa"/>
            <w:gridSpan w:val="2"/>
            <w:vMerge w:val="restart"/>
            <w:vAlign w:val="center"/>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项目</w:t>
            </w:r>
          </w:p>
        </w:tc>
        <w:tc>
          <w:tcPr>
            <w:tcW w:w="7759" w:type="dxa"/>
            <w:gridSpan w:val="4"/>
            <w:vAlign w:val="center"/>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上年度末</w:t>
            </w:r>
          </w:p>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2018</w:t>
            </w:r>
            <w:r w:rsidRPr="00B2081F">
              <w:rPr>
                <w:rFonts w:eastAsiaTheme="minorEastAsia"/>
                <w:kern w:val="0"/>
                <w:szCs w:val="21"/>
              </w:rPr>
              <w:t>年</w:t>
            </w:r>
            <w:r w:rsidRPr="00B2081F">
              <w:rPr>
                <w:rFonts w:eastAsiaTheme="minorEastAsia"/>
                <w:kern w:val="0"/>
                <w:szCs w:val="21"/>
              </w:rPr>
              <w:t>12</w:t>
            </w:r>
            <w:r w:rsidRPr="00B2081F">
              <w:rPr>
                <w:rFonts w:eastAsiaTheme="minorEastAsia"/>
                <w:kern w:val="0"/>
                <w:szCs w:val="21"/>
              </w:rPr>
              <w:t>月</w:t>
            </w:r>
            <w:r w:rsidRPr="00B2081F">
              <w:rPr>
                <w:rFonts w:eastAsiaTheme="minorEastAsia"/>
                <w:kern w:val="0"/>
                <w:szCs w:val="21"/>
              </w:rPr>
              <w:t>31</w:t>
            </w:r>
            <w:r w:rsidRPr="00B2081F">
              <w:rPr>
                <w:rFonts w:eastAsiaTheme="minorEastAsia"/>
                <w:kern w:val="0"/>
                <w:szCs w:val="21"/>
              </w:rPr>
              <w:t>日</w:t>
            </w:r>
          </w:p>
        </w:tc>
      </w:tr>
      <w:tr w:rsidR="00A930F9" w:rsidRPr="00B2081F" w:rsidTr="00171B3B">
        <w:tc>
          <w:tcPr>
            <w:tcW w:w="2220" w:type="dxa"/>
            <w:gridSpan w:val="2"/>
            <w:vMerge/>
          </w:tcPr>
          <w:p w:rsidR="00A930F9" w:rsidRPr="00B2081F" w:rsidRDefault="00A930F9" w:rsidP="00171B3B">
            <w:pPr>
              <w:autoSpaceDE w:val="0"/>
              <w:autoSpaceDN w:val="0"/>
              <w:adjustRightInd w:val="0"/>
              <w:spacing w:before="29" w:line="360" w:lineRule="auto"/>
              <w:jc w:val="right"/>
              <w:rPr>
                <w:rFonts w:eastAsiaTheme="minorEastAsia"/>
                <w:szCs w:val="21"/>
              </w:rPr>
            </w:pPr>
          </w:p>
        </w:tc>
        <w:tc>
          <w:tcPr>
            <w:tcW w:w="1939"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摊余成本</w:t>
            </w:r>
          </w:p>
        </w:tc>
        <w:tc>
          <w:tcPr>
            <w:tcW w:w="1940"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影子定价</w:t>
            </w:r>
          </w:p>
        </w:tc>
        <w:tc>
          <w:tcPr>
            <w:tcW w:w="1940"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偏离金额</w:t>
            </w:r>
          </w:p>
        </w:tc>
        <w:tc>
          <w:tcPr>
            <w:tcW w:w="1940"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偏离度（</w:t>
            </w:r>
            <w:r w:rsidRPr="00B2081F">
              <w:rPr>
                <w:rFonts w:eastAsiaTheme="minorEastAsia"/>
                <w:kern w:val="0"/>
                <w:szCs w:val="21"/>
              </w:rPr>
              <w:t>%</w:t>
            </w:r>
            <w:r w:rsidRPr="00B2081F">
              <w:rPr>
                <w:rFonts w:eastAsiaTheme="minorEastAsia"/>
                <w:kern w:val="0"/>
                <w:szCs w:val="21"/>
              </w:rPr>
              <w:t>）</w:t>
            </w:r>
          </w:p>
        </w:tc>
      </w:tr>
      <w:tr w:rsidR="00A930F9" w:rsidRPr="00B2081F" w:rsidTr="00171B3B">
        <w:tc>
          <w:tcPr>
            <w:tcW w:w="802" w:type="dxa"/>
            <w:vMerge w:val="restart"/>
            <w:vAlign w:val="center"/>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债券</w:t>
            </w:r>
          </w:p>
        </w:tc>
        <w:tc>
          <w:tcPr>
            <w:tcW w:w="1418" w:type="dxa"/>
            <w:vAlign w:val="center"/>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交易所市场</w:t>
            </w:r>
          </w:p>
        </w:tc>
        <w:tc>
          <w:tcPr>
            <w:tcW w:w="1939" w:type="dxa"/>
            <w:vAlign w:val="center"/>
          </w:tcPr>
          <w:p w:rsidR="00A930F9" w:rsidRPr="00B2081F" w:rsidRDefault="00A930F9" w:rsidP="00171B3B">
            <w:pPr>
              <w:spacing w:line="360" w:lineRule="auto"/>
              <w:jc w:val="right"/>
              <w:rPr>
                <w:rFonts w:eastAsiaTheme="minorEastAsia"/>
                <w:szCs w:val="21"/>
              </w:rPr>
            </w:pPr>
            <w:r w:rsidRPr="00B2081F">
              <w:rPr>
                <w:rFonts w:eastAsiaTheme="minorEastAsia"/>
                <w:szCs w:val="21"/>
              </w:rPr>
              <w:t>-</w:t>
            </w:r>
          </w:p>
        </w:tc>
        <w:tc>
          <w:tcPr>
            <w:tcW w:w="1940" w:type="dxa"/>
            <w:vAlign w:val="center"/>
          </w:tcPr>
          <w:p w:rsidR="00A930F9" w:rsidRPr="00B2081F" w:rsidRDefault="00A930F9" w:rsidP="00171B3B">
            <w:pPr>
              <w:spacing w:line="360" w:lineRule="auto"/>
              <w:jc w:val="right"/>
              <w:rPr>
                <w:rFonts w:eastAsiaTheme="minorEastAsia"/>
                <w:szCs w:val="21"/>
              </w:rPr>
            </w:pPr>
            <w:r w:rsidRPr="00B2081F">
              <w:rPr>
                <w:rFonts w:eastAsiaTheme="minorEastAsia"/>
                <w:szCs w:val="21"/>
              </w:rPr>
              <w:t>-</w:t>
            </w:r>
          </w:p>
        </w:tc>
        <w:tc>
          <w:tcPr>
            <w:tcW w:w="1940" w:type="dxa"/>
            <w:vAlign w:val="center"/>
          </w:tcPr>
          <w:p w:rsidR="00A930F9" w:rsidRPr="00B2081F" w:rsidRDefault="00A930F9" w:rsidP="00171B3B">
            <w:pPr>
              <w:spacing w:line="360" w:lineRule="auto"/>
              <w:jc w:val="right"/>
              <w:rPr>
                <w:rFonts w:eastAsiaTheme="minorEastAsia"/>
                <w:szCs w:val="21"/>
              </w:rPr>
            </w:pPr>
            <w:r w:rsidRPr="00B2081F">
              <w:rPr>
                <w:rFonts w:eastAsiaTheme="minorEastAsia"/>
                <w:szCs w:val="21"/>
              </w:rPr>
              <w:t>-</w:t>
            </w:r>
          </w:p>
        </w:tc>
        <w:tc>
          <w:tcPr>
            <w:tcW w:w="1940" w:type="dxa"/>
            <w:vAlign w:val="center"/>
          </w:tcPr>
          <w:p w:rsidR="00A930F9" w:rsidRPr="00B2081F" w:rsidRDefault="00A930F9" w:rsidP="00171B3B">
            <w:pPr>
              <w:spacing w:line="360" w:lineRule="auto"/>
              <w:jc w:val="right"/>
              <w:rPr>
                <w:rFonts w:eastAsiaTheme="minorEastAsia"/>
                <w:szCs w:val="21"/>
              </w:rPr>
            </w:pPr>
            <w:r w:rsidRPr="00B2081F">
              <w:rPr>
                <w:rFonts w:eastAsiaTheme="minorEastAsia"/>
                <w:szCs w:val="21"/>
              </w:rPr>
              <w:t>-</w:t>
            </w:r>
          </w:p>
        </w:tc>
      </w:tr>
      <w:tr w:rsidR="00A930F9" w:rsidRPr="00B2081F" w:rsidTr="00171B3B">
        <w:tc>
          <w:tcPr>
            <w:tcW w:w="802" w:type="dxa"/>
            <w:vMerge/>
          </w:tcPr>
          <w:p w:rsidR="00A930F9" w:rsidRPr="00B2081F" w:rsidRDefault="00A930F9" w:rsidP="00171B3B">
            <w:pPr>
              <w:autoSpaceDE w:val="0"/>
              <w:autoSpaceDN w:val="0"/>
              <w:adjustRightInd w:val="0"/>
              <w:spacing w:before="29" w:line="360" w:lineRule="auto"/>
              <w:jc w:val="right"/>
              <w:rPr>
                <w:rFonts w:eastAsiaTheme="minorEastAsia"/>
                <w:szCs w:val="21"/>
              </w:rPr>
            </w:pPr>
          </w:p>
        </w:tc>
        <w:tc>
          <w:tcPr>
            <w:tcW w:w="1418" w:type="dxa"/>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银行间市场</w:t>
            </w:r>
          </w:p>
        </w:tc>
        <w:tc>
          <w:tcPr>
            <w:tcW w:w="1939"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bCs/>
                <w:szCs w:val="21"/>
              </w:rPr>
              <w:t>17,910,414,236.10</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18,027,819,000.00</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117,404,763.90</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0.4107</w:t>
            </w:r>
          </w:p>
        </w:tc>
      </w:tr>
      <w:tr w:rsidR="00A930F9" w:rsidRPr="00B2081F" w:rsidTr="00171B3B">
        <w:tc>
          <w:tcPr>
            <w:tcW w:w="802" w:type="dxa"/>
            <w:vMerge/>
          </w:tcPr>
          <w:p w:rsidR="00A930F9" w:rsidRPr="00B2081F" w:rsidRDefault="00A930F9" w:rsidP="00171B3B">
            <w:pPr>
              <w:autoSpaceDE w:val="0"/>
              <w:autoSpaceDN w:val="0"/>
              <w:adjustRightInd w:val="0"/>
              <w:spacing w:before="29" w:line="360" w:lineRule="auto"/>
              <w:jc w:val="right"/>
              <w:rPr>
                <w:rFonts w:eastAsiaTheme="minorEastAsia"/>
                <w:szCs w:val="21"/>
              </w:rPr>
            </w:pPr>
          </w:p>
        </w:tc>
        <w:tc>
          <w:tcPr>
            <w:tcW w:w="1418" w:type="dxa"/>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合计</w:t>
            </w:r>
          </w:p>
        </w:tc>
        <w:tc>
          <w:tcPr>
            <w:tcW w:w="1939"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17,910,414,236.10</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18,027,819,000.00</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117,404,763.90</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0.4107</w:t>
            </w:r>
          </w:p>
        </w:tc>
      </w:tr>
      <w:tr w:rsidR="00A930F9" w:rsidRPr="00B2081F" w:rsidTr="00171B3B">
        <w:tc>
          <w:tcPr>
            <w:tcW w:w="2220" w:type="dxa"/>
            <w:gridSpan w:val="2"/>
          </w:tcPr>
          <w:p w:rsidR="00A930F9" w:rsidRPr="00550A89" w:rsidRDefault="00A930F9" w:rsidP="00171B3B">
            <w:pPr>
              <w:widowControl/>
              <w:jc w:val="center"/>
              <w:rPr>
                <w:rFonts w:eastAsiaTheme="minorEastAsia"/>
                <w:kern w:val="0"/>
                <w:szCs w:val="21"/>
              </w:rPr>
            </w:pPr>
            <w:r w:rsidRPr="00550A89">
              <w:rPr>
                <w:rFonts w:eastAsiaTheme="minorEastAsia"/>
                <w:kern w:val="0"/>
                <w:szCs w:val="21"/>
              </w:rPr>
              <w:t>资产支持证券</w:t>
            </w:r>
          </w:p>
        </w:tc>
        <w:tc>
          <w:tcPr>
            <w:tcW w:w="1939"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w:t>
            </w:r>
          </w:p>
        </w:tc>
        <w:tc>
          <w:tcPr>
            <w:tcW w:w="1940" w:type="dxa"/>
          </w:tcPr>
          <w:p w:rsidR="00A930F9" w:rsidRPr="00550A89" w:rsidRDefault="00A930F9" w:rsidP="00171B3B">
            <w:pPr>
              <w:jc w:val="right"/>
              <w:rPr>
                <w:rFonts w:eastAsiaTheme="minorEastAsia"/>
                <w:kern w:val="0"/>
                <w:szCs w:val="21"/>
              </w:rPr>
            </w:pPr>
            <w:r w:rsidRPr="00550A89">
              <w:rPr>
                <w:rFonts w:eastAsiaTheme="minorEastAsia"/>
                <w:kern w:val="0"/>
                <w:szCs w:val="21"/>
              </w:rPr>
              <w:t>-</w:t>
            </w:r>
          </w:p>
        </w:tc>
        <w:tc>
          <w:tcPr>
            <w:tcW w:w="1940" w:type="dxa"/>
          </w:tcPr>
          <w:p w:rsidR="00A930F9" w:rsidRPr="00550A89" w:rsidRDefault="00A930F9" w:rsidP="00171B3B">
            <w:pPr>
              <w:jc w:val="right"/>
              <w:rPr>
                <w:rFonts w:eastAsiaTheme="minorEastAsia"/>
                <w:kern w:val="0"/>
                <w:szCs w:val="21"/>
              </w:rPr>
            </w:pPr>
            <w:r w:rsidRPr="00550A89">
              <w:rPr>
                <w:rFonts w:eastAsiaTheme="minorEastAsia"/>
                <w:kern w:val="0"/>
                <w:szCs w:val="21"/>
              </w:rPr>
              <w:t>-</w:t>
            </w:r>
          </w:p>
        </w:tc>
        <w:tc>
          <w:tcPr>
            <w:tcW w:w="1940" w:type="dxa"/>
          </w:tcPr>
          <w:p w:rsidR="00A930F9" w:rsidRPr="00550A89" w:rsidRDefault="00A930F9" w:rsidP="00171B3B">
            <w:pPr>
              <w:jc w:val="right"/>
              <w:rPr>
                <w:rFonts w:eastAsiaTheme="minorEastAsia"/>
                <w:kern w:val="0"/>
                <w:szCs w:val="21"/>
              </w:rPr>
            </w:pPr>
            <w:r w:rsidRPr="00550A89">
              <w:rPr>
                <w:rFonts w:eastAsiaTheme="minorEastAsia"/>
                <w:kern w:val="0"/>
                <w:szCs w:val="21"/>
              </w:rPr>
              <w:t>-</w:t>
            </w:r>
          </w:p>
        </w:tc>
      </w:tr>
      <w:tr w:rsidR="00A930F9" w:rsidRPr="00B2081F" w:rsidTr="00171B3B">
        <w:tc>
          <w:tcPr>
            <w:tcW w:w="2220" w:type="dxa"/>
            <w:gridSpan w:val="2"/>
          </w:tcPr>
          <w:p w:rsidR="00A930F9" w:rsidRPr="00550A89" w:rsidRDefault="00A930F9" w:rsidP="00171B3B">
            <w:pPr>
              <w:widowControl/>
              <w:jc w:val="center"/>
              <w:rPr>
                <w:rFonts w:eastAsiaTheme="minorEastAsia"/>
                <w:kern w:val="0"/>
                <w:szCs w:val="21"/>
              </w:rPr>
            </w:pPr>
            <w:r w:rsidRPr="00550A89">
              <w:rPr>
                <w:rFonts w:eastAsiaTheme="minorEastAsia"/>
                <w:kern w:val="0"/>
                <w:szCs w:val="21"/>
              </w:rPr>
              <w:t>合计</w:t>
            </w:r>
          </w:p>
        </w:tc>
        <w:tc>
          <w:tcPr>
            <w:tcW w:w="1939"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17,910,414,236.10</w:t>
            </w:r>
          </w:p>
        </w:tc>
        <w:tc>
          <w:tcPr>
            <w:tcW w:w="1940"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18,027,819,000.00</w:t>
            </w:r>
          </w:p>
        </w:tc>
        <w:tc>
          <w:tcPr>
            <w:tcW w:w="1940"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117,404,763.90</w:t>
            </w:r>
          </w:p>
        </w:tc>
        <w:tc>
          <w:tcPr>
            <w:tcW w:w="1940"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0.4107</w:t>
            </w:r>
          </w:p>
        </w:tc>
      </w:tr>
    </w:tbl>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szCs w:val="21"/>
        </w:rPr>
        <w:t>衍生金融资产/负债</w:t>
      </w:r>
    </w:p>
    <w:p w:rsidR="006D141C" w:rsidRPr="00860258" w:rsidRDefault="00E046D6" w:rsidP="00860258">
      <w:pPr>
        <w:tabs>
          <w:tab w:val="left" w:pos="426"/>
        </w:tabs>
        <w:spacing w:line="360" w:lineRule="auto"/>
        <w:ind w:firstLineChars="200" w:firstLine="420"/>
        <w:jc w:val="left"/>
        <w:rPr>
          <w:rFonts w:eastAsiaTheme="minorEastAsia"/>
          <w:kern w:val="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szCs w:val="21"/>
        </w:rPr>
        <w:t>买入返售金融资产</w:t>
      </w:r>
    </w:p>
    <w:p w:rsidR="0076544B" w:rsidRPr="00D0515B" w:rsidRDefault="0076544B"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szCs w:val="21"/>
        </w:rPr>
        <w:t>各项买入返售金融资产期末余额</w:t>
      </w:r>
    </w:p>
    <w:p w:rsidR="00793900" w:rsidRPr="00C37130" w:rsidRDefault="00793900" w:rsidP="00793900">
      <w:pPr>
        <w:autoSpaceDE w:val="0"/>
        <w:autoSpaceDN w:val="0"/>
        <w:adjustRightInd w:val="0"/>
        <w:spacing w:before="29" w:line="360" w:lineRule="auto"/>
        <w:ind w:left="15"/>
        <w:jc w:val="right"/>
        <w:rPr>
          <w:rFonts w:eastAsiaTheme="minorEastAsia"/>
          <w:color w:val="000000"/>
          <w:szCs w:val="21"/>
        </w:rPr>
      </w:pPr>
      <w:r w:rsidRPr="00C37130">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93900" w:rsidRPr="008735B8" w:rsidTr="00171B3B">
        <w:trPr>
          <w:trHeight w:val="330"/>
          <w:jc w:val="center"/>
        </w:trPr>
        <w:tc>
          <w:tcPr>
            <w:tcW w:w="2381" w:type="dxa"/>
            <w:vMerge w:val="restart"/>
            <w:vAlign w:val="center"/>
          </w:tcPr>
          <w:p w:rsidR="00793900" w:rsidRPr="008735B8" w:rsidRDefault="00793900" w:rsidP="00171B3B">
            <w:pPr>
              <w:spacing w:line="360" w:lineRule="auto"/>
              <w:jc w:val="center"/>
              <w:rPr>
                <w:rFonts w:eastAsiaTheme="minorEastAsia"/>
                <w:szCs w:val="21"/>
              </w:rPr>
            </w:pPr>
            <w:r w:rsidRPr="008735B8">
              <w:rPr>
                <w:rFonts w:eastAsiaTheme="minorEastAsia"/>
                <w:szCs w:val="21"/>
              </w:rPr>
              <w:t>项目</w:t>
            </w:r>
          </w:p>
        </w:tc>
        <w:tc>
          <w:tcPr>
            <w:tcW w:w="6631" w:type="dxa"/>
            <w:gridSpan w:val="2"/>
          </w:tcPr>
          <w:p w:rsidR="00793900" w:rsidRPr="008735B8" w:rsidRDefault="00793900" w:rsidP="00171B3B">
            <w:pPr>
              <w:spacing w:line="360" w:lineRule="auto"/>
              <w:jc w:val="center"/>
              <w:rPr>
                <w:rFonts w:eastAsiaTheme="minorEastAsia"/>
                <w:kern w:val="0"/>
                <w:szCs w:val="21"/>
              </w:rPr>
            </w:pPr>
            <w:r w:rsidRPr="008735B8">
              <w:rPr>
                <w:rFonts w:eastAsiaTheme="minorEastAsia"/>
                <w:kern w:val="0"/>
                <w:szCs w:val="21"/>
              </w:rPr>
              <w:t>本期末</w:t>
            </w:r>
          </w:p>
          <w:p w:rsidR="00793900" w:rsidRPr="008735B8" w:rsidRDefault="00793900" w:rsidP="00171B3B">
            <w:pPr>
              <w:spacing w:line="360" w:lineRule="auto"/>
              <w:jc w:val="center"/>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793900" w:rsidRPr="008735B8" w:rsidTr="00171B3B">
        <w:trPr>
          <w:trHeight w:val="330"/>
          <w:jc w:val="center"/>
        </w:trPr>
        <w:tc>
          <w:tcPr>
            <w:tcW w:w="2381" w:type="dxa"/>
            <w:vMerge/>
            <w:vAlign w:val="center"/>
          </w:tcPr>
          <w:p w:rsidR="00793900" w:rsidRPr="008735B8" w:rsidRDefault="00793900" w:rsidP="00171B3B">
            <w:pPr>
              <w:widowControl/>
              <w:spacing w:line="360" w:lineRule="auto"/>
              <w:jc w:val="left"/>
              <w:rPr>
                <w:rFonts w:eastAsiaTheme="minorEastAsia"/>
                <w:szCs w:val="21"/>
              </w:rPr>
            </w:pPr>
          </w:p>
        </w:tc>
        <w:tc>
          <w:tcPr>
            <w:tcW w:w="3260" w:type="dxa"/>
          </w:tcPr>
          <w:p w:rsidR="00793900" w:rsidRPr="008735B8" w:rsidRDefault="00793900" w:rsidP="00171B3B">
            <w:pPr>
              <w:spacing w:line="360" w:lineRule="auto"/>
              <w:jc w:val="center"/>
              <w:rPr>
                <w:rFonts w:eastAsiaTheme="minorEastAsia"/>
                <w:szCs w:val="21"/>
              </w:rPr>
            </w:pPr>
            <w:r w:rsidRPr="008735B8">
              <w:rPr>
                <w:rFonts w:eastAsiaTheme="minorEastAsia"/>
                <w:szCs w:val="21"/>
              </w:rPr>
              <w:t>账面余额</w:t>
            </w:r>
          </w:p>
        </w:tc>
        <w:tc>
          <w:tcPr>
            <w:tcW w:w="3371" w:type="dxa"/>
          </w:tcPr>
          <w:p w:rsidR="00793900" w:rsidRPr="008735B8" w:rsidRDefault="00793900" w:rsidP="00171B3B">
            <w:pPr>
              <w:spacing w:line="360" w:lineRule="auto"/>
              <w:jc w:val="center"/>
              <w:rPr>
                <w:rFonts w:eastAsiaTheme="minorEastAsia"/>
                <w:szCs w:val="21"/>
              </w:rPr>
            </w:pPr>
            <w:r w:rsidRPr="008735B8">
              <w:rPr>
                <w:rFonts w:eastAsiaTheme="minorEastAsia"/>
                <w:szCs w:val="21"/>
              </w:rPr>
              <w:t>其中</w:t>
            </w:r>
            <w:r w:rsidRPr="008735B8">
              <w:rPr>
                <w:sz w:val="24"/>
              </w:rPr>
              <w:t>；</w:t>
            </w:r>
            <w:r w:rsidRPr="008735B8">
              <w:rPr>
                <w:rFonts w:eastAsiaTheme="minorEastAsia"/>
                <w:szCs w:val="21"/>
              </w:rPr>
              <w:t>买断式逆回购</w:t>
            </w:r>
          </w:p>
        </w:tc>
      </w:tr>
      <w:tr w:rsidR="00793900" w:rsidRPr="008735B8" w:rsidTr="00171B3B">
        <w:trPr>
          <w:trHeight w:val="257"/>
          <w:jc w:val="center"/>
        </w:trPr>
        <w:tc>
          <w:tcPr>
            <w:tcW w:w="2381" w:type="dxa"/>
            <w:vAlign w:val="bottom"/>
          </w:tcPr>
          <w:p w:rsidR="00793900" w:rsidRPr="00211604" w:rsidRDefault="00793900" w:rsidP="00171B3B">
            <w:pPr>
              <w:rPr>
                <w:rFonts w:ascii="宋体" w:hAnsi="宋体"/>
                <w:szCs w:val="21"/>
              </w:rPr>
            </w:pPr>
            <w:r w:rsidRPr="00211604">
              <w:rPr>
                <w:rFonts w:ascii="宋体" w:hAnsi="宋体"/>
                <w:szCs w:val="21"/>
              </w:rPr>
              <w:t>交易所市场</w:t>
            </w:r>
          </w:p>
        </w:tc>
        <w:tc>
          <w:tcPr>
            <w:tcW w:w="3260" w:type="dxa"/>
          </w:tcPr>
          <w:p w:rsidR="00793900" w:rsidRPr="00211604" w:rsidRDefault="00793900" w:rsidP="00171B3B">
            <w:pPr>
              <w:jc w:val="right"/>
              <w:rPr>
                <w:rFonts w:eastAsiaTheme="minorEastAsia"/>
                <w:szCs w:val="21"/>
              </w:rPr>
            </w:pPr>
            <w:r w:rsidRPr="00211604">
              <w:rPr>
                <w:rFonts w:eastAsiaTheme="minorEastAsia"/>
                <w:szCs w:val="21"/>
              </w:rPr>
              <w:t>4,070,000,000.00</w:t>
            </w:r>
          </w:p>
        </w:tc>
        <w:tc>
          <w:tcPr>
            <w:tcW w:w="3371" w:type="dxa"/>
          </w:tcPr>
          <w:p w:rsidR="00793900" w:rsidRPr="00211604" w:rsidRDefault="00793900" w:rsidP="00171B3B">
            <w:pPr>
              <w:jc w:val="right"/>
              <w:rPr>
                <w:rFonts w:eastAsiaTheme="minorEastAsia"/>
                <w:szCs w:val="21"/>
              </w:rPr>
            </w:pPr>
            <w:r w:rsidRPr="00211604">
              <w:rPr>
                <w:rFonts w:eastAsiaTheme="minorEastAsia"/>
                <w:szCs w:val="21"/>
              </w:rPr>
              <w:t>-</w:t>
            </w:r>
          </w:p>
        </w:tc>
      </w:tr>
      <w:tr w:rsidR="00793900" w:rsidRPr="008735B8" w:rsidTr="00171B3B">
        <w:trPr>
          <w:trHeight w:val="257"/>
          <w:jc w:val="center"/>
        </w:trPr>
        <w:tc>
          <w:tcPr>
            <w:tcW w:w="2381" w:type="dxa"/>
            <w:vAlign w:val="bottom"/>
          </w:tcPr>
          <w:p w:rsidR="00793900" w:rsidRPr="00211604" w:rsidRDefault="00793900" w:rsidP="00171B3B">
            <w:pPr>
              <w:rPr>
                <w:rFonts w:ascii="宋体" w:hAnsi="宋体"/>
                <w:szCs w:val="21"/>
              </w:rPr>
            </w:pPr>
            <w:r w:rsidRPr="00211604">
              <w:rPr>
                <w:rFonts w:ascii="宋体" w:hAnsi="宋体"/>
                <w:szCs w:val="21"/>
              </w:rPr>
              <w:t>银行间市场</w:t>
            </w:r>
          </w:p>
        </w:tc>
        <w:tc>
          <w:tcPr>
            <w:tcW w:w="3260" w:type="dxa"/>
          </w:tcPr>
          <w:p w:rsidR="00793900" w:rsidRPr="00211604" w:rsidRDefault="00793900" w:rsidP="00171B3B">
            <w:pPr>
              <w:jc w:val="right"/>
              <w:rPr>
                <w:rFonts w:eastAsiaTheme="minorEastAsia"/>
                <w:szCs w:val="21"/>
              </w:rPr>
            </w:pPr>
            <w:r w:rsidRPr="00211604">
              <w:rPr>
                <w:rFonts w:eastAsiaTheme="minorEastAsia"/>
                <w:szCs w:val="21"/>
              </w:rPr>
              <w:t>1,348,837,693.25</w:t>
            </w:r>
          </w:p>
        </w:tc>
        <w:tc>
          <w:tcPr>
            <w:tcW w:w="3371" w:type="dxa"/>
          </w:tcPr>
          <w:p w:rsidR="00793900" w:rsidRPr="00211604" w:rsidRDefault="00793900" w:rsidP="00171B3B">
            <w:pPr>
              <w:jc w:val="right"/>
              <w:rPr>
                <w:rFonts w:eastAsiaTheme="minorEastAsia"/>
                <w:szCs w:val="21"/>
              </w:rPr>
            </w:pPr>
            <w:r w:rsidRPr="00211604">
              <w:rPr>
                <w:rFonts w:eastAsiaTheme="minorEastAsia"/>
                <w:szCs w:val="21"/>
              </w:rPr>
              <w:t>-</w:t>
            </w:r>
          </w:p>
        </w:tc>
      </w:tr>
      <w:tr w:rsidR="00793900" w:rsidRPr="008735B8" w:rsidTr="00171B3B">
        <w:trPr>
          <w:trHeight w:val="257"/>
          <w:jc w:val="center"/>
        </w:trPr>
        <w:tc>
          <w:tcPr>
            <w:tcW w:w="2381" w:type="dxa"/>
            <w:vAlign w:val="bottom"/>
          </w:tcPr>
          <w:p w:rsidR="00793900" w:rsidRPr="008735B8" w:rsidRDefault="00793900" w:rsidP="00171B3B">
            <w:pPr>
              <w:spacing w:line="360" w:lineRule="auto"/>
              <w:jc w:val="left"/>
              <w:rPr>
                <w:rFonts w:eastAsiaTheme="minorEastAsia"/>
                <w:szCs w:val="21"/>
              </w:rPr>
            </w:pPr>
            <w:r w:rsidRPr="008735B8">
              <w:rPr>
                <w:rFonts w:eastAsiaTheme="minorEastAsia"/>
                <w:szCs w:val="21"/>
              </w:rPr>
              <w:t>合计</w:t>
            </w:r>
          </w:p>
        </w:tc>
        <w:tc>
          <w:tcPr>
            <w:tcW w:w="3260" w:type="dxa"/>
            <w:vAlign w:val="center"/>
          </w:tcPr>
          <w:p w:rsidR="00793900" w:rsidRPr="008735B8" w:rsidRDefault="00793900" w:rsidP="00171B3B">
            <w:pPr>
              <w:spacing w:line="360" w:lineRule="auto"/>
              <w:jc w:val="right"/>
              <w:rPr>
                <w:rFonts w:eastAsiaTheme="minorEastAsia"/>
                <w:szCs w:val="21"/>
              </w:rPr>
            </w:pPr>
            <w:r w:rsidRPr="008735B8">
              <w:rPr>
                <w:rFonts w:eastAsiaTheme="minorEastAsia"/>
                <w:szCs w:val="21"/>
              </w:rPr>
              <w:t>5,418,837,693.25</w:t>
            </w:r>
          </w:p>
        </w:tc>
        <w:tc>
          <w:tcPr>
            <w:tcW w:w="3371" w:type="dxa"/>
            <w:vAlign w:val="center"/>
          </w:tcPr>
          <w:p w:rsidR="00793900" w:rsidRPr="008735B8" w:rsidRDefault="00793900" w:rsidP="00171B3B">
            <w:pPr>
              <w:spacing w:line="360" w:lineRule="auto"/>
              <w:jc w:val="right"/>
              <w:rPr>
                <w:rFonts w:eastAsiaTheme="minorEastAsia"/>
                <w:szCs w:val="21"/>
              </w:rPr>
            </w:pPr>
            <w:r w:rsidRPr="008735B8">
              <w:rPr>
                <w:rFonts w:eastAsiaTheme="minorEastAsia"/>
                <w:szCs w:val="21"/>
              </w:rPr>
              <w:t>-</w:t>
            </w:r>
          </w:p>
        </w:tc>
      </w:tr>
      <w:tr w:rsidR="00793900" w:rsidRPr="008735B8" w:rsidTr="00171B3B">
        <w:trPr>
          <w:trHeight w:val="330"/>
          <w:jc w:val="center"/>
        </w:trPr>
        <w:tc>
          <w:tcPr>
            <w:tcW w:w="2381" w:type="dxa"/>
            <w:vMerge w:val="restart"/>
            <w:vAlign w:val="center"/>
          </w:tcPr>
          <w:p w:rsidR="00793900" w:rsidRPr="008735B8" w:rsidRDefault="00793900" w:rsidP="00171B3B">
            <w:pPr>
              <w:spacing w:line="360" w:lineRule="auto"/>
              <w:jc w:val="center"/>
              <w:rPr>
                <w:rFonts w:eastAsiaTheme="minorEastAsia"/>
                <w:szCs w:val="21"/>
              </w:rPr>
            </w:pPr>
            <w:r w:rsidRPr="008735B8">
              <w:rPr>
                <w:rFonts w:eastAsiaTheme="minorEastAsia"/>
                <w:szCs w:val="21"/>
              </w:rPr>
              <w:t>项目</w:t>
            </w:r>
          </w:p>
        </w:tc>
        <w:tc>
          <w:tcPr>
            <w:tcW w:w="6631" w:type="dxa"/>
            <w:gridSpan w:val="2"/>
          </w:tcPr>
          <w:p w:rsidR="00793900" w:rsidRPr="008735B8" w:rsidRDefault="00793900" w:rsidP="00171B3B">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793900" w:rsidRPr="008735B8" w:rsidRDefault="00793900" w:rsidP="00171B3B">
            <w:pPr>
              <w:spacing w:line="360" w:lineRule="auto"/>
              <w:jc w:val="center"/>
              <w:rPr>
                <w:rFonts w:eastAsiaTheme="minorEastAsia"/>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793900" w:rsidRPr="008735B8" w:rsidTr="00171B3B">
        <w:trPr>
          <w:trHeight w:val="330"/>
          <w:jc w:val="center"/>
        </w:trPr>
        <w:tc>
          <w:tcPr>
            <w:tcW w:w="2381" w:type="dxa"/>
            <w:vMerge/>
            <w:vAlign w:val="center"/>
          </w:tcPr>
          <w:p w:rsidR="00793900" w:rsidRPr="008735B8" w:rsidRDefault="00793900" w:rsidP="00171B3B">
            <w:pPr>
              <w:widowControl/>
              <w:spacing w:line="360" w:lineRule="auto"/>
              <w:jc w:val="left"/>
              <w:rPr>
                <w:rFonts w:eastAsiaTheme="minorEastAsia"/>
                <w:szCs w:val="21"/>
              </w:rPr>
            </w:pPr>
          </w:p>
        </w:tc>
        <w:tc>
          <w:tcPr>
            <w:tcW w:w="3260" w:type="dxa"/>
          </w:tcPr>
          <w:p w:rsidR="00793900" w:rsidRPr="008735B8" w:rsidRDefault="00793900" w:rsidP="00171B3B">
            <w:pPr>
              <w:spacing w:line="360" w:lineRule="auto"/>
              <w:jc w:val="center"/>
              <w:rPr>
                <w:rFonts w:eastAsiaTheme="minorEastAsia"/>
                <w:szCs w:val="21"/>
              </w:rPr>
            </w:pPr>
            <w:r w:rsidRPr="008735B8">
              <w:rPr>
                <w:rFonts w:eastAsiaTheme="minorEastAsia"/>
                <w:szCs w:val="21"/>
              </w:rPr>
              <w:t>账面余额</w:t>
            </w:r>
          </w:p>
        </w:tc>
        <w:tc>
          <w:tcPr>
            <w:tcW w:w="3371" w:type="dxa"/>
          </w:tcPr>
          <w:p w:rsidR="00793900" w:rsidRPr="008735B8" w:rsidRDefault="00793900" w:rsidP="00171B3B">
            <w:pPr>
              <w:spacing w:line="360" w:lineRule="auto"/>
              <w:jc w:val="center"/>
              <w:rPr>
                <w:rFonts w:eastAsiaTheme="minorEastAsia"/>
                <w:szCs w:val="21"/>
              </w:rPr>
            </w:pPr>
            <w:r w:rsidRPr="008735B8">
              <w:rPr>
                <w:rFonts w:eastAsiaTheme="minorEastAsia"/>
                <w:szCs w:val="21"/>
              </w:rPr>
              <w:t>其中</w:t>
            </w:r>
            <w:r w:rsidRPr="008735B8">
              <w:rPr>
                <w:sz w:val="24"/>
              </w:rPr>
              <w:t>；</w:t>
            </w:r>
            <w:r w:rsidRPr="008735B8">
              <w:rPr>
                <w:rFonts w:eastAsiaTheme="minorEastAsia"/>
                <w:szCs w:val="21"/>
              </w:rPr>
              <w:t>买断式逆回购</w:t>
            </w:r>
          </w:p>
        </w:tc>
      </w:tr>
      <w:tr w:rsidR="00793900" w:rsidRPr="008735B8" w:rsidTr="00171B3B">
        <w:trPr>
          <w:trHeight w:val="257"/>
          <w:jc w:val="center"/>
        </w:trPr>
        <w:tc>
          <w:tcPr>
            <w:tcW w:w="2381" w:type="dxa"/>
            <w:vAlign w:val="bottom"/>
          </w:tcPr>
          <w:p w:rsidR="00793900" w:rsidRPr="00211604" w:rsidRDefault="00793900" w:rsidP="00171B3B">
            <w:pPr>
              <w:rPr>
                <w:rFonts w:ascii="宋体" w:hAnsi="宋体"/>
                <w:szCs w:val="21"/>
              </w:rPr>
            </w:pPr>
            <w:r w:rsidRPr="00211604">
              <w:rPr>
                <w:rFonts w:ascii="宋体" w:hAnsi="宋体"/>
                <w:szCs w:val="21"/>
              </w:rPr>
              <w:t>交易所市场</w:t>
            </w:r>
          </w:p>
        </w:tc>
        <w:tc>
          <w:tcPr>
            <w:tcW w:w="3260" w:type="dxa"/>
          </w:tcPr>
          <w:p w:rsidR="00793900" w:rsidRPr="00211604" w:rsidRDefault="00793900" w:rsidP="00171B3B">
            <w:pPr>
              <w:jc w:val="right"/>
              <w:rPr>
                <w:rFonts w:eastAsiaTheme="minorEastAsia"/>
                <w:szCs w:val="21"/>
              </w:rPr>
            </w:pPr>
            <w:r w:rsidRPr="00211604">
              <w:rPr>
                <w:rFonts w:eastAsiaTheme="minorEastAsia"/>
                <w:szCs w:val="21"/>
              </w:rPr>
              <w:t>500,000,000.00</w:t>
            </w:r>
          </w:p>
        </w:tc>
        <w:tc>
          <w:tcPr>
            <w:tcW w:w="3371" w:type="dxa"/>
          </w:tcPr>
          <w:p w:rsidR="00793900" w:rsidRPr="00211604" w:rsidRDefault="00793900" w:rsidP="00171B3B">
            <w:pPr>
              <w:jc w:val="right"/>
              <w:rPr>
                <w:rFonts w:eastAsiaTheme="minorEastAsia"/>
                <w:szCs w:val="21"/>
              </w:rPr>
            </w:pPr>
            <w:r w:rsidRPr="00211604">
              <w:rPr>
                <w:rFonts w:eastAsiaTheme="minorEastAsia"/>
                <w:szCs w:val="21"/>
              </w:rPr>
              <w:t>-</w:t>
            </w:r>
          </w:p>
        </w:tc>
      </w:tr>
      <w:tr w:rsidR="00793900" w:rsidRPr="008735B8" w:rsidTr="00171B3B">
        <w:trPr>
          <w:trHeight w:val="257"/>
          <w:jc w:val="center"/>
        </w:trPr>
        <w:tc>
          <w:tcPr>
            <w:tcW w:w="2381" w:type="dxa"/>
            <w:vAlign w:val="bottom"/>
          </w:tcPr>
          <w:p w:rsidR="00793900" w:rsidRPr="00211604" w:rsidRDefault="00793900" w:rsidP="00171B3B">
            <w:pPr>
              <w:rPr>
                <w:rFonts w:ascii="宋体" w:hAnsi="宋体"/>
                <w:szCs w:val="21"/>
              </w:rPr>
            </w:pPr>
            <w:r w:rsidRPr="00211604">
              <w:rPr>
                <w:rFonts w:ascii="宋体" w:hAnsi="宋体"/>
                <w:szCs w:val="21"/>
              </w:rPr>
              <w:t>银行间市场</w:t>
            </w:r>
          </w:p>
        </w:tc>
        <w:tc>
          <w:tcPr>
            <w:tcW w:w="3260" w:type="dxa"/>
          </w:tcPr>
          <w:p w:rsidR="00793900" w:rsidRPr="00211604" w:rsidRDefault="00793900" w:rsidP="00171B3B">
            <w:pPr>
              <w:jc w:val="right"/>
              <w:rPr>
                <w:rFonts w:eastAsiaTheme="minorEastAsia"/>
                <w:szCs w:val="21"/>
              </w:rPr>
            </w:pPr>
            <w:r w:rsidRPr="00211604">
              <w:rPr>
                <w:rFonts w:eastAsiaTheme="minorEastAsia"/>
                <w:szCs w:val="21"/>
              </w:rPr>
              <w:t>4,527,292,072.31</w:t>
            </w:r>
          </w:p>
        </w:tc>
        <w:tc>
          <w:tcPr>
            <w:tcW w:w="3371" w:type="dxa"/>
          </w:tcPr>
          <w:p w:rsidR="00793900" w:rsidRPr="00211604" w:rsidRDefault="00793900" w:rsidP="00171B3B">
            <w:pPr>
              <w:jc w:val="right"/>
              <w:rPr>
                <w:rFonts w:eastAsiaTheme="minorEastAsia"/>
                <w:szCs w:val="21"/>
              </w:rPr>
            </w:pPr>
            <w:r w:rsidRPr="00211604">
              <w:rPr>
                <w:rFonts w:eastAsiaTheme="minorEastAsia"/>
                <w:szCs w:val="21"/>
              </w:rPr>
              <w:t>-</w:t>
            </w:r>
          </w:p>
        </w:tc>
      </w:tr>
      <w:tr w:rsidR="00793900" w:rsidRPr="008735B8" w:rsidTr="00171B3B">
        <w:trPr>
          <w:trHeight w:val="257"/>
          <w:jc w:val="center"/>
        </w:trPr>
        <w:tc>
          <w:tcPr>
            <w:tcW w:w="2381" w:type="dxa"/>
            <w:vAlign w:val="bottom"/>
          </w:tcPr>
          <w:p w:rsidR="00793900" w:rsidRPr="008735B8" w:rsidRDefault="00793900" w:rsidP="00171B3B">
            <w:pPr>
              <w:spacing w:line="360" w:lineRule="auto"/>
              <w:jc w:val="left"/>
              <w:rPr>
                <w:rFonts w:eastAsiaTheme="minorEastAsia"/>
                <w:szCs w:val="21"/>
              </w:rPr>
            </w:pPr>
            <w:r w:rsidRPr="008735B8">
              <w:rPr>
                <w:rFonts w:eastAsiaTheme="minorEastAsia"/>
                <w:szCs w:val="21"/>
              </w:rPr>
              <w:t>合计</w:t>
            </w:r>
          </w:p>
        </w:tc>
        <w:tc>
          <w:tcPr>
            <w:tcW w:w="3260" w:type="dxa"/>
            <w:vAlign w:val="center"/>
          </w:tcPr>
          <w:p w:rsidR="00793900" w:rsidRPr="008735B8" w:rsidRDefault="00793900" w:rsidP="00171B3B">
            <w:pPr>
              <w:spacing w:line="360" w:lineRule="auto"/>
              <w:jc w:val="right"/>
              <w:rPr>
                <w:rFonts w:eastAsiaTheme="minorEastAsia"/>
                <w:szCs w:val="21"/>
              </w:rPr>
            </w:pPr>
            <w:r w:rsidRPr="008735B8">
              <w:rPr>
                <w:rFonts w:eastAsiaTheme="minorEastAsia"/>
                <w:szCs w:val="21"/>
              </w:rPr>
              <w:t>5,027,292,072.31</w:t>
            </w:r>
          </w:p>
        </w:tc>
        <w:tc>
          <w:tcPr>
            <w:tcW w:w="3371" w:type="dxa"/>
            <w:vAlign w:val="center"/>
          </w:tcPr>
          <w:p w:rsidR="00793900" w:rsidRPr="008735B8" w:rsidRDefault="00793900" w:rsidP="00171B3B">
            <w:pPr>
              <w:spacing w:line="360" w:lineRule="auto"/>
              <w:jc w:val="right"/>
              <w:rPr>
                <w:rFonts w:eastAsiaTheme="minorEastAsia"/>
                <w:szCs w:val="21"/>
              </w:rPr>
            </w:pPr>
            <w:r w:rsidRPr="008735B8">
              <w:rPr>
                <w:rFonts w:eastAsiaTheme="minorEastAsia"/>
                <w:szCs w:val="21"/>
              </w:rPr>
              <w:t>-</w:t>
            </w:r>
          </w:p>
        </w:tc>
      </w:tr>
    </w:tbl>
    <w:p w:rsidR="0076544B" w:rsidRPr="00D0515B" w:rsidRDefault="0076544B"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szCs w:val="21"/>
        </w:rPr>
        <w:t>期末买断式逆回购交易中取得的债券</w:t>
      </w:r>
    </w:p>
    <w:p w:rsidR="006D141C" w:rsidRPr="00860258" w:rsidRDefault="00D81DA0"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本基金本报告期末及上年度末无买断式逆回购交易中取得的债券。</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5</w:t>
      </w:r>
      <w:r w:rsidRPr="00D0515B">
        <w:rPr>
          <w:rFonts w:asciiTheme="minorEastAsia" w:eastAsiaTheme="minorEastAsia" w:hAnsiTheme="minorEastAsia" w:hint="eastAsia"/>
          <w:b/>
          <w:szCs w:val="21"/>
        </w:rPr>
        <w:t>应收利息</w:t>
      </w:r>
    </w:p>
    <w:p w:rsidR="00082C71" w:rsidRPr="002C2833" w:rsidRDefault="00082C71" w:rsidP="00082C71">
      <w:pPr>
        <w:spacing w:line="360" w:lineRule="auto"/>
        <w:jc w:val="right"/>
        <w:rPr>
          <w:rFonts w:eastAsiaTheme="minorEastAsia"/>
          <w:color w:val="000000"/>
          <w:szCs w:val="21"/>
        </w:rPr>
      </w:pPr>
      <w:r w:rsidRPr="002C2833">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082C71" w:rsidRPr="0091212A" w:rsidTr="00171B3B">
        <w:trPr>
          <w:trHeight w:val="330"/>
        </w:trPr>
        <w:tc>
          <w:tcPr>
            <w:tcW w:w="2351" w:type="dxa"/>
            <w:vAlign w:val="center"/>
          </w:tcPr>
          <w:p w:rsidR="00082C71" w:rsidRPr="008735B8" w:rsidRDefault="00082C71" w:rsidP="00171B3B">
            <w:pPr>
              <w:spacing w:line="360" w:lineRule="auto"/>
              <w:jc w:val="center"/>
              <w:rPr>
                <w:rFonts w:eastAsiaTheme="minorEastAsia"/>
                <w:szCs w:val="21"/>
              </w:rPr>
            </w:pPr>
            <w:r w:rsidRPr="008735B8">
              <w:rPr>
                <w:rFonts w:eastAsiaTheme="minorEastAsia"/>
                <w:szCs w:val="21"/>
              </w:rPr>
              <w:t>项目</w:t>
            </w:r>
          </w:p>
        </w:tc>
        <w:tc>
          <w:tcPr>
            <w:tcW w:w="3258" w:type="dxa"/>
            <w:vAlign w:val="bottom"/>
          </w:tcPr>
          <w:p w:rsidR="00082C71" w:rsidRPr="008735B8" w:rsidRDefault="00082C71" w:rsidP="00171B3B">
            <w:pPr>
              <w:spacing w:line="360" w:lineRule="auto"/>
              <w:jc w:val="center"/>
              <w:rPr>
                <w:rFonts w:eastAsiaTheme="minorEastAsia"/>
                <w:kern w:val="0"/>
                <w:szCs w:val="21"/>
              </w:rPr>
            </w:pPr>
            <w:r w:rsidRPr="008735B8">
              <w:rPr>
                <w:rFonts w:eastAsiaTheme="minorEastAsia"/>
                <w:kern w:val="0"/>
                <w:szCs w:val="21"/>
              </w:rPr>
              <w:t>本期末</w:t>
            </w:r>
          </w:p>
          <w:p w:rsidR="00082C71" w:rsidRPr="008735B8" w:rsidRDefault="00082C71" w:rsidP="00171B3B">
            <w:pPr>
              <w:spacing w:line="360" w:lineRule="auto"/>
              <w:jc w:val="center"/>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406" w:type="dxa"/>
          </w:tcPr>
          <w:p w:rsidR="00082C71" w:rsidRPr="008735B8" w:rsidRDefault="00082C71" w:rsidP="00171B3B">
            <w:pPr>
              <w:spacing w:line="360" w:lineRule="auto"/>
              <w:jc w:val="center"/>
              <w:rPr>
                <w:rFonts w:eastAsiaTheme="minorEastAsia"/>
                <w:kern w:val="0"/>
                <w:szCs w:val="21"/>
              </w:rPr>
            </w:pPr>
            <w:r w:rsidRPr="008735B8">
              <w:rPr>
                <w:rFonts w:eastAsiaTheme="minorEastAsia"/>
                <w:kern w:val="0"/>
                <w:szCs w:val="21"/>
              </w:rPr>
              <w:t>上年度末</w:t>
            </w:r>
          </w:p>
          <w:p w:rsidR="00082C71" w:rsidRPr="008735B8" w:rsidRDefault="00082C71" w:rsidP="00171B3B">
            <w:pPr>
              <w:spacing w:line="360" w:lineRule="auto"/>
              <w:jc w:val="center"/>
              <w:rPr>
                <w:rFonts w:eastAsiaTheme="minorEastAsia"/>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082C71" w:rsidRPr="0091212A" w:rsidTr="00171B3B">
        <w:trPr>
          <w:trHeight w:val="257"/>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应收活期存款利息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4,771,625.45</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2,191,804.01</w:t>
            </w:r>
          </w:p>
        </w:tc>
      </w:tr>
      <w:tr w:rsidR="00082C71" w:rsidRPr="0091212A" w:rsidTr="00171B3B">
        <w:trPr>
          <w:trHeight w:val="223"/>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应收定期存款利息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7,330,555.96</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2,894,444.40</w:t>
            </w:r>
          </w:p>
        </w:tc>
      </w:tr>
      <w:tr w:rsidR="00082C71" w:rsidRPr="0091212A" w:rsidTr="00171B3B">
        <w:trPr>
          <w:trHeight w:val="223"/>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应收其他存款利息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r>
      <w:tr w:rsidR="00082C71" w:rsidRPr="0091212A" w:rsidTr="00171B3B">
        <w:trPr>
          <w:trHeight w:val="223"/>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应收结算备付金利息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621,886.30</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1,352,421.82</w:t>
            </w:r>
          </w:p>
        </w:tc>
      </w:tr>
      <w:tr w:rsidR="00082C71" w:rsidRPr="0091212A" w:rsidTr="00171B3B">
        <w:trPr>
          <w:trHeight w:val="269"/>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应收债券利息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29,323,297.25</w:t>
            </w:r>
          </w:p>
        </w:tc>
      </w:tr>
      <w:tr w:rsidR="00082C71" w:rsidRPr="00145E14" w:rsidTr="00171B3B">
        <w:trPr>
          <w:trHeight w:val="287"/>
        </w:trPr>
        <w:tc>
          <w:tcPr>
            <w:tcW w:w="2351" w:type="dxa"/>
            <w:vAlign w:val="bottom"/>
          </w:tcPr>
          <w:p w:rsidR="00082C71" w:rsidRPr="00211604" w:rsidRDefault="00082C71" w:rsidP="00171B3B">
            <w:pPr>
              <w:spacing w:line="360" w:lineRule="auto"/>
              <w:rPr>
                <w:rFonts w:eastAsiaTheme="minorEastAsia"/>
                <w:szCs w:val="21"/>
              </w:rPr>
            </w:pPr>
            <w:r w:rsidRPr="00211604">
              <w:rPr>
                <w:rFonts w:eastAsiaTheme="minorEastAsia" w:hint="eastAsia"/>
                <w:szCs w:val="21"/>
              </w:rPr>
              <w:t>应收资产支持证券利息</w:t>
            </w:r>
          </w:p>
        </w:tc>
        <w:tc>
          <w:tcPr>
            <w:tcW w:w="3258" w:type="dxa"/>
          </w:tcPr>
          <w:p w:rsidR="00082C71" w:rsidRPr="00211604" w:rsidRDefault="00082C71" w:rsidP="00171B3B">
            <w:pPr>
              <w:spacing w:line="360" w:lineRule="auto"/>
              <w:jc w:val="right"/>
              <w:rPr>
                <w:rFonts w:eastAsiaTheme="minorEastAsia"/>
                <w:szCs w:val="21"/>
              </w:rPr>
            </w:pPr>
            <w:r w:rsidRPr="00211604">
              <w:rPr>
                <w:rFonts w:eastAsiaTheme="minorEastAsia"/>
                <w:szCs w:val="21"/>
              </w:rPr>
              <w:t>-</w:t>
            </w:r>
          </w:p>
        </w:tc>
        <w:tc>
          <w:tcPr>
            <w:tcW w:w="3406" w:type="dxa"/>
            <w:noWrap/>
          </w:tcPr>
          <w:p w:rsidR="00082C71" w:rsidRPr="00211604" w:rsidRDefault="00082C71" w:rsidP="00171B3B">
            <w:pPr>
              <w:spacing w:line="360" w:lineRule="auto"/>
              <w:jc w:val="right"/>
              <w:rPr>
                <w:rFonts w:eastAsiaTheme="minorEastAsia"/>
                <w:szCs w:val="21"/>
              </w:rPr>
            </w:pPr>
            <w:r w:rsidRPr="00211604">
              <w:rPr>
                <w:rFonts w:eastAsiaTheme="minorEastAsia"/>
                <w:szCs w:val="21"/>
              </w:rPr>
              <w:t>-</w:t>
            </w:r>
          </w:p>
        </w:tc>
      </w:tr>
      <w:tr w:rsidR="00082C71" w:rsidRPr="0091212A" w:rsidTr="00171B3B">
        <w:trPr>
          <w:trHeight w:val="287"/>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应收买入返售证券利息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550,821.03</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5,223,449.68</w:t>
            </w:r>
          </w:p>
        </w:tc>
      </w:tr>
      <w:tr w:rsidR="00082C71" w:rsidRPr="0091212A" w:rsidTr="00171B3B">
        <w:trPr>
          <w:trHeight w:val="305"/>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应收申购款利息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r>
      <w:tr w:rsidR="00082C71" w:rsidRPr="0091212A" w:rsidTr="00171B3B">
        <w:trPr>
          <w:trHeight w:val="305"/>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应收黄金合约拆借孳息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r>
      <w:tr w:rsidR="00082C71" w:rsidRPr="0091212A" w:rsidTr="00171B3B">
        <w:trPr>
          <w:trHeight w:val="305"/>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其他</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r>
      <w:tr w:rsidR="00082C71" w:rsidRPr="0091212A" w:rsidTr="00171B3B">
        <w:trPr>
          <w:trHeight w:val="330"/>
        </w:trPr>
        <w:tc>
          <w:tcPr>
            <w:tcW w:w="2351" w:type="dxa"/>
            <w:vAlign w:val="center"/>
          </w:tcPr>
          <w:p w:rsidR="00082C71" w:rsidRPr="008735B8" w:rsidRDefault="00082C71" w:rsidP="00171B3B">
            <w:pPr>
              <w:spacing w:line="360" w:lineRule="auto"/>
              <w:jc w:val="center"/>
              <w:rPr>
                <w:rFonts w:eastAsiaTheme="minorEastAsia"/>
                <w:szCs w:val="21"/>
              </w:rPr>
            </w:pPr>
            <w:r w:rsidRPr="008735B8">
              <w:rPr>
                <w:rFonts w:eastAsiaTheme="minorEastAsia"/>
                <w:szCs w:val="21"/>
              </w:rPr>
              <w:t>合计</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13,274,888.74</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40,985,417.16</w:t>
            </w:r>
          </w:p>
        </w:tc>
      </w:tr>
    </w:tbl>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6</w:t>
      </w:r>
      <w:r w:rsidRPr="00D0515B">
        <w:rPr>
          <w:rFonts w:asciiTheme="minorEastAsia" w:eastAsiaTheme="minorEastAsia" w:hAnsiTheme="minorEastAsia" w:hint="eastAsia"/>
          <w:b/>
          <w:szCs w:val="21"/>
        </w:rPr>
        <w:t>其他资产</w:t>
      </w:r>
    </w:p>
    <w:p w:rsidR="006D141C" w:rsidRPr="00064C42" w:rsidRDefault="005B4215" w:rsidP="004B36C2">
      <w:pPr>
        <w:autoSpaceDE w:val="0"/>
        <w:autoSpaceDN w:val="0"/>
        <w:adjustRightInd w:val="0"/>
        <w:spacing w:before="29" w:line="360" w:lineRule="auto"/>
        <w:ind w:left="15"/>
        <w:jc w:val="right"/>
        <w:rPr>
          <w:rFonts w:eastAsiaTheme="minorEastAsia"/>
          <w:szCs w:val="21"/>
        </w:rPr>
      </w:pPr>
      <w:r w:rsidRPr="00064C42">
        <w:rPr>
          <w:rFonts w:eastAsiaTheme="minorEastAsia"/>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2C233F" w:rsidRPr="00064C42" w:rsidTr="006D141C">
        <w:trPr>
          <w:trHeight w:val="330"/>
        </w:trPr>
        <w:tc>
          <w:tcPr>
            <w:tcW w:w="2858" w:type="dxa"/>
            <w:tcBorders>
              <w:top w:val="single" w:sz="4" w:space="0" w:color="000000"/>
              <w:left w:val="single" w:sz="4" w:space="0" w:color="000000"/>
              <w:bottom w:val="single" w:sz="4" w:space="0" w:color="000000"/>
              <w:right w:val="single" w:sz="4" w:space="0" w:color="000000"/>
            </w:tcBorders>
            <w:vAlign w:val="center"/>
            <w:hideMark/>
          </w:tcPr>
          <w:p w:rsidR="006D141C" w:rsidRPr="00064C42" w:rsidRDefault="006D141C" w:rsidP="004B36C2">
            <w:pPr>
              <w:spacing w:line="360" w:lineRule="auto"/>
              <w:jc w:val="center"/>
              <w:rPr>
                <w:rFonts w:eastAsiaTheme="minorEastAsia"/>
                <w:szCs w:val="21"/>
              </w:rPr>
            </w:pPr>
            <w:r w:rsidRPr="00064C42">
              <w:rPr>
                <w:rFonts w:eastAsiaTheme="minorEastAsia"/>
                <w:szCs w:val="21"/>
              </w:rPr>
              <w:t>项目</w:t>
            </w:r>
          </w:p>
        </w:tc>
        <w:tc>
          <w:tcPr>
            <w:tcW w:w="3078" w:type="dxa"/>
            <w:tcBorders>
              <w:top w:val="single" w:sz="4" w:space="0" w:color="000000"/>
              <w:left w:val="single" w:sz="4" w:space="0" w:color="000000"/>
              <w:bottom w:val="single" w:sz="4" w:space="0" w:color="000000"/>
              <w:right w:val="single" w:sz="4" w:space="0" w:color="000000"/>
            </w:tcBorders>
            <w:vAlign w:val="center"/>
            <w:hideMark/>
          </w:tcPr>
          <w:p w:rsidR="006D141C" w:rsidRPr="00064C42" w:rsidRDefault="006D141C" w:rsidP="004B36C2">
            <w:pPr>
              <w:spacing w:line="360" w:lineRule="auto"/>
              <w:jc w:val="center"/>
              <w:rPr>
                <w:rFonts w:eastAsiaTheme="minorEastAsia"/>
                <w:kern w:val="0"/>
                <w:szCs w:val="21"/>
              </w:rPr>
            </w:pPr>
            <w:r w:rsidRPr="00064C42">
              <w:rPr>
                <w:rFonts w:eastAsiaTheme="minorEastAsia"/>
                <w:kern w:val="0"/>
                <w:szCs w:val="21"/>
              </w:rPr>
              <w:t>本期末</w:t>
            </w:r>
          </w:p>
          <w:p w:rsidR="006D141C" w:rsidRPr="00064C42" w:rsidRDefault="006D141C" w:rsidP="004B36C2">
            <w:pPr>
              <w:spacing w:line="360" w:lineRule="auto"/>
              <w:jc w:val="center"/>
              <w:rPr>
                <w:rFonts w:eastAsiaTheme="minorEastAsia"/>
                <w:szCs w:val="21"/>
              </w:rPr>
            </w:pPr>
            <w:r w:rsidRPr="00064C42">
              <w:rPr>
                <w:rFonts w:eastAsiaTheme="minorEastAsia"/>
                <w:szCs w:val="21"/>
              </w:rPr>
              <w:t>2019</w:t>
            </w:r>
            <w:r w:rsidRPr="00064C42">
              <w:rPr>
                <w:rFonts w:eastAsiaTheme="minorEastAsia"/>
                <w:szCs w:val="21"/>
              </w:rPr>
              <w:t>年</w:t>
            </w:r>
            <w:r w:rsidRPr="00064C42">
              <w:rPr>
                <w:rFonts w:eastAsiaTheme="minorEastAsia"/>
                <w:szCs w:val="21"/>
              </w:rPr>
              <w:t>12</w:t>
            </w:r>
            <w:r w:rsidRPr="00064C42">
              <w:rPr>
                <w:rFonts w:eastAsiaTheme="minorEastAsia"/>
                <w:szCs w:val="21"/>
              </w:rPr>
              <w:t>月</w:t>
            </w:r>
            <w:r w:rsidRPr="00064C42">
              <w:rPr>
                <w:rFonts w:eastAsiaTheme="minorEastAsia"/>
                <w:szCs w:val="21"/>
              </w:rPr>
              <w:t>31</w:t>
            </w:r>
            <w:r w:rsidRPr="00064C42">
              <w:rPr>
                <w:rFonts w:eastAsiaTheme="minorEastAsia"/>
                <w:szCs w:val="21"/>
              </w:rPr>
              <w:t>日</w:t>
            </w:r>
          </w:p>
        </w:tc>
        <w:tc>
          <w:tcPr>
            <w:tcW w:w="3079" w:type="dxa"/>
            <w:tcBorders>
              <w:top w:val="single" w:sz="4" w:space="0" w:color="000000"/>
              <w:left w:val="single" w:sz="4" w:space="0" w:color="000000"/>
              <w:bottom w:val="single" w:sz="4" w:space="0" w:color="000000"/>
              <w:right w:val="single" w:sz="4" w:space="0" w:color="000000"/>
            </w:tcBorders>
            <w:vAlign w:val="center"/>
            <w:hideMark/>
          </w:tcPr>
          <w:p w:rsidR="006D141C" w:rsidRPr="00064C42" w:rsidRDefault="006D141C" w:rsidP="004B36C2">
            <w:pPr>
              <w:spacing w:line="360" w:lineRule="auto"/>
              <w:jc w:val="center"/>
              <w:rPr>
                <w:rFonts w:eastAsiaTheme="minorEastAsia"/>
                <w:kern w:val="0"/>
                <w:szCs w:val="21"/>
              </w:rPr>
            </w:pPr>
            <w:r w:rsidRPr="00064C42">
              <w:rPr>
                <w:rFonts w:eastAsiaTheme="minorEastAsia"/>
                <w:kern w:val="0"/>
                <w:szCs w:val="21"/>
              </w:rPr>
              <w:t>上年度末</w:t>
            </w:r>
          </w:p>
          <w:p w:rsidR="006D141C" w:rsidRPr="00064C42" w:rsidRDefault="006D64C2" w:rsidP="004B36C2">
            <w:pPr>
              <w:spacing w:line="360" w:lineRule="auto"/>
              <w:jc w:val="center"/>
              <w:rPr>
                <w:rFonts w:eastAsiaTheme="minorEastAsia"/>
                <w:szCs w:val="21"/>
              </w:rPr>
            </w:pPr>
            <w:r w:rsidRPr="00064C42">
              <w:rPr>
                <w:rFonts w:eastAsiaTheme="minorEastAsia"/>
                <w:szCs w:val="21"/>
              </w:rPr>
              <w:t>2018</w:t>
            </w:r>
            <w:r w:rsidRPr="00064C42">
              <w:rPr>
                <w:rFonts w:eastAsiaTheme="minorEastAsia"/>
                <w:szCs w:val="21"/>
              </w:rPr>
              <w:t>年</w:t>
            </w:r>
            <w:r w:rsidRPr="00064C42">
              <w:rPr>
                <w:rFonts w:eastAsiaTheme="minorEastAsia"/>
                <w:szCs w:val="21"/>
              </w:rPr>
              <w:t>12</w:t>
            </w:r>
            <w:r w:rsidRPr="00064C42">
              <w:rPr>
                <w:rFonts w:eastAsiaTheme="minorEastAsia"/>
                <w:szCs w:val="21"/>
              </w:rPr>
              <w:t>月</w:t>
            </w:r>
            <w:r w:rsidRPr="00064C42">
              <w:rPr>
                <w:rFonts w:eastAsiaTheme="minorEastAsia"/>
                <w:szCs w:val="21"/>
              </w:rPr>
              <w:t>31</w:t>
            </w:r>
            <w:r w:rsidRPr="00064C42">
              <w:rPr>
                <w:rFonts w:eastAsiaTheme="minorEastAsia"/>
                <w:szCs w:val="21"/>
              </w:rPr>
              <w:t>日</w:t>
            </w:r>
          </w:p>
        </w:tc>
      </w:tr>
      <w:tr w:rsidR="002C233F" w:rsidRPr="00064C42" w:rsidTr="006D141C">
        <w:trPr>
          <w:trHeight w:val="325"/>
        </w:trPr>
        <w:tc>
          <w:tcPr>
            <w:tcW w:w="2858" w:type="dxa"/>
            <w:tcBorders>
              <w:top w:val="single" w:sz="4" w:space="0" w:color="000000"/>
              <w:left w:val="single" w:sz="4" w:space="0" w:color="000000"/>
              <w:bottom w:val="single" w:sz="4" w:space="0" w:color="000000"/>
              <w:right w:val="single" w:sz="4" w:space="0" w:color="000000"/>
            </w:tcBorders>
            <w:vAlign w:val="center"/>
            <w:hideMark/>
          </w:tcPr>
          <w:p w:rsidR="006D141C" w:rsidRPr="00064C42" w:rsidRDefault="006D141C" w:rsidP="004B36C2">
            <w:pPr>
              <w:spacing w:line="360" w:lineRule="auto"/>
              <w:rPr>
                <w:rFonts w:eastAsiaTheme="minorEastAsia"/>
                <w:szCs w:val="21"/>
              </w:rPr>
            </w:pPr>
            <w:r w:rsidRPr="00064C42">
              <w:rPr>
                <w:rFonts w:eastAsiaTheme="minorEastAsia"/>
                <w:szCs w:val="21"/>
              </w:rPr>
              <w:t>其他应收款</w:t>
            </w:r>
          </w:p>
        </w:tc>
        <w:tc>
          <w:tcPr>
            <w:tcW w:w="3078" w:type="dxa"/>
            <w:tcBorders>
              <w:top w:val="single" w:sz="4" w:space="0" w:color="000000"/>
              <w:left w:val="single" w:sz="4" w:space="0" w:color="000000"/>
              <w:bottom w:val="single" w:sz="4" w:space="0" w:color="000000"/>
              <w:right w:val="single" w:sz="4" w:space="0" w:color="000000"/>
            </w:tcBorders>
            <w:vAlign w:val="bottom"/>
            <w:hideMark/>
          </w:tcPr>
          <w:p w:rsidR="006D141C" w:rsidRPr="00064C42" w:rsidRDefault="006D141C" w:rsidP="004B36C2">
            <w:pPr>
              <w:spacing w:line="360" w:lineRule="auto"/>
              <w:jc w:val="right"/>
              <w:rPr>
                <w:rFonts w:eastAsiaTheme="minorEastAsia"/>
                <w:szCs w:val="21"/>
              </w:rPr>
            </w:pPr>
            <w:r w:rsidRPr="00064C42">
              <w:rPr>
                <w:rFonts w:eastAsiaTheme="minorEastAsia"/>
                <w:szCs w:val="21"/>
              </w:rPr>
              <w:t>12,500.00</w:t>
            </w:r>
          </w:p>
        </w:tc>
        <w:tc>
          <w:tcPr>
            <w:tcW w:w="3079" w:type="dxa"/>
            <w:tcBorders>
              <w:top w:val="single" w:sz="4" w:space="0" w:color="000000"/>
              <w:left w:val="single" w:sz="4" w:space="0" w:color="000000"/>
              <w:bottom w:val="single" w:sz="4" w:space="0" w:color="000000"/>
              <w:right w:val="single" w:sz="4" w:space="0" w:color="000000"/>
            </w:tcBorders>
            <w:vAlign w:val="bottom"/>
            <w:hideMark/>
          </w:tcPr>
          <w:p w:rsidR="006D141C" w:rsidRPr="00064C42" w:rsidRDefault="006D141C" w:rsidP="004B36C2">
            <w:pPr>
              <w:spacing w:line="360" w:lineRule="auto"/>
              <w:jc w:val="right"/>
              <w:rPr>
                <w:rFonts w:eastAsiaTheme="minorEastAsia"/>
                <w:szCs w:val="21"/>
              </w:rPr>
            </w:pPr>
            <w:r w:rsidRPr="00064C42">
              <w:rPr>
                <w:rFonts w:eastAsiaTheme="minorEastAsia"/>
                <w:szCs w:val="21"/>
              </w:rPr>
              <w:t>12,500.00</w:t>
            </w:r>
          </w:p>
        </w:tc>
      </w:tr>
      <w:tr w:rsidR="002C233F" w:rsidRPr="00064C42" w:rsidTr="006D141C">
        <w:trPr>
          <w:trHeight w:val="287"/>
        </w:trPr>
        <w:tc>
          <w:tcPr>
            <w:tcW w:w="2858" w:type="dxa"/>
            <w:tcBorders>
              <w:top w:val="single" w:sz="4" w:space="0" w:color="000000"/>
              <w:left w:val="single" w:sz="4" w:space="0" w:color="000000"/>
              <w:bottom w:val="single" w:sz="4" w:space="0" w:color="000000"/>
              <w:right w:val="single" w:sz="4" w:space="0" w:color="000000"/>
            </w:tcBorders>
            <w:vAlign w:val="center"/>
            <w:hideMark/>
          </w:tcPr>
          <w:p w:rsidR="006D141C" w:rsidRPr="00064C42" w:rsidRDefault="006D141C" w:rsidP="004B36C2">
            <w:pPr>
              <w:spacing w:line="360" w:lineRule="auto"/>
              <w:rPr>
                <w:rFonts w:eastAsiaTheme="minorEastAsia"/>
                <w:szCs w:val="21"/>
              </w:rPr>
            </w:pPr>
            <w:r w:rsidRPr="00064C42">
              <w:rPr>
                <w:rFonts w:eastAsiaTheme="minorEastAsia"/>
                <w:szCs w:val="21"/>
              </w:rPr>
              <w:t>待摊费用</w:t>
            </w:r>
          </w:p>
        </w:tc>
        <w:tc>
          <w:tcPr>
            <w:tcW w:w="3078" w:type="dxa"/>
            <w:tcBorders>
              <w:top w:val="single" w:sz="4" w:space="0" w:color="000000"/>
              <w:left w:val="single" w:sz="4" w:space="0" w:color="000000"/>
              <w:bottom w:val="single" w:sz="4" w:space="0" w:color="000000"/>
              <w:right w:val="single" w:sz="4" w:space="0" w:color="000000"/>
            </w:tcBorders>
            <w:vAlign w:val="bottom"/>
            <w:hideMark/>
          </w:tcPr>
          <w:p w:rsidR="006D141C" w:rsidRPr="00064C42" w:rsidRDefault="006D141C" w:rsidP="004B36C2">
            <w:pPr>
              <w:spacing w:line="360" w:lineRule="auto"/>
              <w:jc w:val="right"/>
              <w:rPr>
                <w:rFonts w:eastAsiaTheme="minorEastAsia"/>
                <w:szCs w:val="21"/>
              </w:rPr>
            </w:pPr>
            <w:r w:rsidRPr="00064C42">
              <w:rPr>
                <w:rFonts w:eastAsiaTheme="minorEastAsia"/>
                <w:szCs w:val="21"/>
              </w:rPr>
              <w:t>-</w:t>
            </w:r>
          </w:p>
        </w:tc>
        <w:tc>
          <w:tcPr>
            <w:tcW w:w="3079" w:type="dxa"/>
            <w:tcBorders>
              <w:top w:val="single" w:sz="4" w:space="0" w:color="000000"/>
              <w:left w:val="single" w:sz="4" w:space="0" w:color="000000"/>
              <w:bottom w:val="single" w:sz="4" w:space="0" w:color="000000"/>
              <w:right w:val="single" w:sz="4" w:space="0" w:color="000000"/>
            </w:tcBorders>
            <w:vAlign w:val="bottom"/>
            <w:hideMark/>
          </w:tcPr>
          <w:p w:rsidR="006D141C" w:rsidRPr="00064C42" w:rsidRDefault="006D141C" w:rsidP="004B36C2">
            <w:pPr>
              <w:spacing w:line="360" w:lineRule="auto"/>
              <w:jc w:val="right"/>
              <w:rPr>
                <w:rFonts w:eastAsiaTheme="minorEastAsia"/>
                <w:szCs w:val="21"/>
              </w:rPr>
            </w:pPr>
            <w:r w:rsidRPr="00064C42">
              <w:rPr>
                <w:rFonts w:eastAsiaTheme="minorEastAsia"/>
                <w:szCs w:val="21"/>
              </w:rPr>
              <w:t>-</w:t>
            </w:r>
          </w:p>
        </w:tc>
      </w:tr>
      <w:tr w:rsidR="002C233F" w:rsidRPr="00064C42" w:rsidTr="006D141C">
        <w:trPr>
          <w:trHeight w:val="330"/>
        </w:trPr>
        <w:tc>
          <w:tcPr>
            <w:tcW w:w="2858" w:type="dxa"/>
            <w:tcBorders>
              <w:top w:val="single" w:sz="4" w:space="0" w:color="000000"/>
              <w:left w:val="single" w:sz="4" w:space="0" w:color="000000"/>
              <w:bottom w:val="single" w:sz="4" w:space="0" w:color="000000"/>
              <w:right w:val="single" w:sz="4" w:space="0" w:color="000000"/>
            </w:tcBorders>
            <w:vAlign w:val="bottom"/>
            <w:hideMark/>
          </w:tcPr>
          <w:p w:rsidR="006D141C" w:rsidRPr="00064C42" w:rsidRDefault="006D141C" w:rsidP="004B36C2">
            <w:pPr>
              <w:spacing w:line="360" w:lineRule="auto"/>
              <w:jc w:val="center"/>
              <w:rPr>
                <w:rFonts w:eastAsiaTheme="minorEastAsia"/>
                <w:szCs w:val="21"/>
              </w:rPr>
            </w:pPr>
            <w:r w:rsidRPr="00064C42">
              <w:rPr>
                <w:rFonts w:eastAsiaTheme="minorEastAsia"/>
                <w:szCs w:val="21"/>
              </w:rPr>
              <w:t>合计</w:t>
            </w:r>
          </w:p>
        </w:tc>
        <w:tc>
          <w:tcPr>
            <w:tcW w:w="3078" w:type="dxa"/>
            <w:tcBorders>
              <w:top w:val="single" w:sz="4" w:space="0" w:color="000000"/>
              <w:left w:val="single" w:sz="4" w:space="0" w:color="000000"/>
              <w:bottom w:val="single" w:sz="4" w:space="0" w:color="000000"/>
              <w:right w:val="single" w:sz="4" w:space="0" w:color="000000"/>
            </w:tcBorders>
            <w:vAlign w:val="bottom"/>
            <w:hideMark/>
          </w:tcPr>
          <w:p w:rsidR="006D141C" w:rsidRPr="00064C42" w:rsidRDefault="006D141C" w:rsidP="004B36C2">
            <w:pPr>
              <w:spacing w:line="360" w:lineRule="auto"/>
              <w:jc w:val="right"/>
              <w:rPr>
                <w:rFonts w:eastAsiaTheme="minorEastAsia"/>
                <w:szCs w:val="21"/>
              </w:rPr>
            </w:pPr>
            <w:r w:rsidRPr="00064C42">
              <w:rPr>
                <w:rFonts w:eastAsiaTheme="minorEastAsia"/>
                <w:szCs w:val="21"/>
              </w:rPr>
              <w:t>12,500.00</w:t>
            </w:r>
          </w:p>
        </w:tc>
        <w:tc>
          <w:tcPr>
            <w:tcW w:w="3079" w:type="dxa"/>
            <w:tcBorders>
              <w:top w:val="single" w:sz="4" w:space="0" w:color="000000"/>
              <w:left w:val="single" w:sz="4" w:space="0" w:color="000000"/>
              <w:bottom w:val="single" w:sz="4" w:space="0" w:color="000000"/>
              <w:right w:val="single" w:sz="4" w:space="0" w:color="000000"/>
            </w:tcBorders>
            <w:vAlign w:val="bottom"/>
            <w:hideMark/>
          </w:tcPr>
          <w:p w:rsidR="006D141C" w:rsidRPr="00064C42" w:rsidRDefault="006D141C" w:rsidP="004B36C2">
            <w:pPr>
              <w:spacing w:line="360" w:lineRule="auto"/>
              <w:jc w:val="right"/>
              <w:rPr>
                <w:rFonts w:eastAsiaTheme="minorEastAsia"/>
                <w:szCs w:val="21"/>
              </w:rPr>
            </w:pPr>
            <w:r w:rsidRPr="00064C42">
              <w:rPr>
                <w:rFonts w:eastAsiaTheme="minorEastAsia"/>
                <w:szCs w:val="21"/>
              </w:rPr>
              <w:t>12,500.00</w:t>
            </w:r>
          </w:p>
        </w:tc>
      </w:tr>
    </w:tbl>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7</w:t>
      </w:r>
      <w:r w:rsidRPr="00D0515B">
        <w:rPr>
          <w:rFonts w:asciiTheme="minorEastAsia" w:eastAsiaTheme="minorEastAsia" w:hAnsiTheme="minorEastAsia" w:hint="eastAsia"/>
          <w:b/>
          <w:szCs w:val="21"/>
        </w:rPr>
        <w:t>应付交易费用</w:t>
      </w:r>
    </w:p>
    <w:p w:rsidR="006D141C" w:rsidRPr="00D0515B" w:rsidRDefault="005B4215" w:rsidP="004B36C2">
      <w:pPr>
        <w:autoSpaceDE w:val="0"/>
        <w:autoSpaceDN w:val="0"/>
        <w:adjustRightInd w:val="0"/>
        <w:spacing w:before="29" w:line="360" w:lineRule="auto"/>
        <w:ind w:left="15"/>
        <w:jc w:val="right"/>
        <w:rPr>
          <w:rFonts w:asciiTheme="minorEastAsia" w:eastAsiaTheme="minorEastAsia" w:hAnsiTheme="minorEastAsia"/>
          <w:kern w:val="0"/>
          <w:szCs w:val="21"/>
        </w:rPr>
      </w:pPr>
      <w:r w:rsidRPr="00D0515B">
        <w:rPr>
          <w:rFonts w:asciiTheme="minorEastAsia" w:eastAsiaTheme="minorEastAsia" w:hAnsiTheme="minorEastAsia" w:hint="eastAsia"/>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02542D">
        <w:trPr>
          <w:trHeight w:val="285"/>
        </w:trPr>
        <w:tc>
          <w:tcPr>
            <w:tcW w:w="2765" w:type="dxa"/>
            <w:vAlign w:val="center"/>
          </w:tcPr>
          <w:p w:rsidR="00611467" w:rsidRPr="00064C42" w:rsidRDefault="00611467" w:rsidP="004B36C2">
            <w:pPr>
              <w:spacing w:line="360" w:lineRule="auto"/>
              <w:jc w:val="center"/>
              <w:rPr>
                <w:szCs w:val="21"/>
              </w:rPr>
            </w:pPr>
            <w:r w:rsidRPr="00064C42">
              <w:rPr>
                <w:szCs w:val="21"/>
              </w:rPr>
              <w:t>项目</w:t>
            </w:r>
          </w:p>
        </w:tc>
        <w:tc>
          <w:tcPr>
            <w:tcW w:w="3150" w:type="dxa"/>
            <w:vAlign w:val="center"/>
          </w:tcPr>
          <w:p w:rsidR="00611467" w:rsidRPr="00064C42" w:rsidRDefault="00611467" w:rsidP="004B36C2">
            <w:pPr>
              <w:spacing w:line="360" w:lineRule="auto"/>
              <w:jc w:val="center"/>
              <w:rPr>
                <w:szCs w:val="21"/>
              </w:rPr>
            </w:pPr>
            <w:r w:rsidRPr="00064C42">
              <w:rPr>
                <w:szCs w:val="21"/>
              </w:rPr>
              <w:t>本期末</w:t>
            </w:r>
          </w:p>
          <w:p w:rsidR="00611467" w:rsidRPr="00064C42" w:rsidRDefault="00611467" w:rsidP="004B36C2">
            <w:pPr>
              <w:spacing w:line="360" w:lineRule="auto"/>
              <w:jc w:val="center"/>
              <w:rPr>
                <w:szCs w:val="21"/>
              </w:rPr>
            </w:pPr>
            <w:r w:rsidRPr="00064C42">
              <w:rPr>
                <w:szCs w:val="21"/>
              </w:rPr>
              <w:t>2019</w:t>
            </w:r>
            <w:r w:rsidRPr="00064C42">
              <w:rPr>
                <w:szCs w:val="21"/>
              </w:rPr>
              <w:t>年</w:t>
            </w:r>
            <w:r w:rsidRPr="00064C42">
              <w:rPr>
                <w:szCs w:val="21"/>
              </w:rPr>
              <w:t>12</w:t>
            </w:r>
            <w:r w:rsidRPr="00064C42">
              <w:rPr>
                <w:szCs w:val="21"/>
              </w:rPr>
              <w:t>月</w:t>
            </w:r>
            <w:r w:rsidRPr="00064C42">
              <w:rPr>
                <w:szCs w:val="21"/>
              </w:rPr>
              <w:t>31</w:t>
            </w:r>
            <w:r w:rsidRPr="00064C42">
              <w:rPr>
                <w:szCs w:val="21"/>
              </w:rPr>
              <w:t>日</w:t>
            </w:r>
          </w:p>
        </w:tc>
        <w:tc>
          <w:tcPr>
            <w:tcW w:w="3150" w:type="dxa"/>
            <w:vAlign w:val="center"/>
          </w:tcPr>
          <w:p w:rsidR="00611467" w:rsidRPr="00064C42" w:rsidRDefault="00611467" w:rsidP="004B36C2">
            <w:pPr>
              <w:spacing w:line="360" w:lineRule="auto"/>
              <w:jc w:val="center"/>
              <w:rPr>
                <w:szCs w:val="21"/>
              </w:rPr>
            </w:pPr>
            <w:r w:rsidRPr="00064C42">
              <w:rPr>
                <w:szCs w:val="21"/>
              </w:rPr>
              <w:t>上年度末</w:t>
            </w:r>
          </w:p>
          <w:p w:rsidR="00611467" w:rsidRPr="00064C42" w:rsidRDefault="00611467" w:rsidP="004B36C2">
            <w:pPr>
              <w:spacing w:line="360" w:lineRule="auto"/>
              <w:jc w:val="center"/>
              <w:rPr>
                <w:szCs w:val="21"/>
              </w:rPr>
            </w:pPr>
            <w:r w:rsidRPr="00064C42">
              <w:rPr>
                <w:szCs w:val="21"/>
              </w:rPr>
              <w:t>2018</w:t>
            </w:r>
            <w:r w:rsidRPr="00064C42">
              <w:rPr>
                <w:szCs w:val="21"/>
              </w:rPr>
              <w:t>年</w:t>
            </w:r>
            <w:r w:rsidRPr="00064C42">
              <w:rPr>
                <w:szCs w:val="21"/>
              </w:rPr>
              <w:t>12</w:t>
            </w:r>
            <w:r w:rsidRPr="00064C42">
              <w:rPr>
                <w:szCs w:val="21"/>
              </w:rPr>
              <w:t>月</w:t>
            </w:r>
            <w:r w:rsidRPr="00064C42">
              <w:rPr>
                <w:szCs w:val="21"/>
              </w:rPr>
              <w:t>31</w:t>
            </w:r>
            <w:r w:rsidRPr="00064C42">
              <w:rPr>
                <w:szCs w:val="21"/>
              </w:rPr>
              <w:t>日</w:t>
            </w:r>
          </w:p>
        </w:tc>
      </w:tr>
      <w:tr w:rsidR="00611467" w:rsidRPr="00D0515B" w:rsidTr="0002542D">
        <w:trPr>
          <w:trHeight w:val="211"/>
        </w:trPr>
        <w:tc>
          <w:tcPr>
            <w:tcW w:w="2765" w:type="dxa"/>
            <w:vAlign w:val="center"/>
          </w:tcPr>
          <w:p w:rsidR="00611467" w:rsidRPr="00064C42" w:rsidRDefault="00611467" w:rsidP="004B36C2">
            <w:pPr>
              <w:spacing w:line="360" w:lineRule="auto"/>
              <w:rPr>
                <w:szCs w:val="21"/>
              </w:rPr>
            </w:pPr>
            <w:r w:rsidRPr="00064C42">
              <w:rPr>
                <w:szCs w:val="21"/>
              </w:rPr>
              <w:t>交易所市场应付交易费用</w:t>
            </w:r>
          </w:p>
        </w:tc>
        <w:tc>
          <w:tcPr>
            <w:tcW w:w="3150" w:type="dxa"/>
            <w:vAlign w:val="center"/>
          </w:tcPr>
          <w:p w:rsidR="00611467" w:rsidRPr="00064C42" w:rsidRDefault="00611467" w:rsidP="004B36C2">
            <w:pPr>
              <w:spacing w:line="360" w:lineRule="auto"/>
              <w:jc w:val="right"/>
              <w:rPr>
                <w:szCs w:val="21"/>
              </w:rPr>
            </w:pPr>
            <w:r w:rsidRPr="00064C42">
              <w:rPr>
                <w:szCs w:val="21"/>
              </w:rPr>
              <w:t>-</w:t>
            </w:r>
          </w:p>
        </w:tc>
        <w:tc>
          <w:tcPr>
            <w:tcW w:w="3150" w:type="dxa"/>
            <w:vAlign w:val="center"/>
          </w:tcPr>
          <w:p w:rsidR="00611467" w:rsidRPr="00064C42" w:rsidRDefault="00611467" w:rsidP="004B36C2">
            <w:pPr>
              <w:spacing w:line="360" w:lineRule="auto"/>
              <w:jc w:val="right"/>
              <w:rPr>
                <w:szCs w:val="21"/>
              </w:rPr>
            </w:pPr>
            <w:r w:rsidRPr="00064C42">
              <w:rPr>
                <w:szCs w:val="21"/>
              </w:rPr>
              <w:t>-</w:t>
            </w:r>
          </w:p>
        </w:tc>
      </w:tr>
      <w:tr w:rsidR="00611467" w:rsidRPr="00D0515B" w:rsidTr="0002542D">
        <w:trPr>
          <w:trHeight w:val="296"/>
        </w:trPr>
        <w:tc>
          <w:tcPr>
            <w:tcW w:w="2765" w:type="dxa"/>
            <w:vAlign w:val="center"/>
          </w:tcPr>
          <w:p w:rsidR="00611467" w:rsidRPr="00064C42" w:rsidRDefault="00611467" w:rsidP="004B36C2">
            <w:pPr>
              <w:spacing w:line="360" w:lineRule="auto"/>
              <w:rPr>
                <w:szCs w:val="21"/>
              </w:rPr>
            </w:pPr>
            <w:r w:rsidRPr="00064C42">
              <w:rPr>
                <w:szCs w:val="21"/>
              </w:rPr>
              <w:t>银行间市场应付交易费用</w:t>
            </w:r>
          </w:p>
        </w:tc>
        <w:tc>
          <w:tcPr>
            <w:tcW w:w="3150" w:type="dxa"/>
            <w:vAlign w:val="center"/>
          </w:tcPr>
          <w:p w:rsidR="00611467" w:rsidRPr="00064C42" w:rsidRDefault="00611467" w:rsidP="004B36C2">
            <w:pPr>
              <w:spacing w:line="360" w:lineRule="auto"/>
              <w:jc w:val="right"/>
              <w:rPr>
                <w:szCs w:val="21"/>
              </w:rPr>
            </w:pPr>
            <w:r w:rsidRPr="00064C42">
              <w:rPr>
                <w:szCs w:val="21"/>
              </w:rPr>
              <w:t>324,288.67</w:t>
            </w:r>
          </w:p>
        </w:tc>
        <w:tc>
          <w:tcPr>
            <w:tcW w:w="3150" w:type="dxa"/>
            <w:vAlign w:val="center"/>
          </w:tcPr>
          <w:p w:rsidR="00611467" w:rsidRPr="00064C42" w:rsidRDefault="00611467" w:rsidP="004B36C2">
            <w:pPr>
              <w:spacing w:line="360" w:lineRule="auto"/>
              <w:jc w:val="right"/>
              <w:rPr>
                <w:szCs w:val="21"/>
              </w:rPr>
            </w:pPr>
            <w:r w:rsidRPr="00064C42">
              <w:rPr>
                <w:szCs w:val="21"/>
              </w:rPr>
              <w:t>521,919.13</w:t>
            </w:r>
          </w:p>
        </w:tc>
      </w:tr>
      <w:tr w:rsidR="00611467" w:rsidRPr="00D0515B" w:rsidTr="0002542D">
        <w:trPr>
          <w:trHeight w:val="285"/>
        </w:trPr>
        <w:tc>
          <w:tcPr>
            <w:tcW w:w="2765" w:type="dxa"/>
            <w:vAlign w:val="center"/>
          </w:tcPr>
          <w:p w:rsidR="00611467" w:rsidRPr="00064C42" w:rsidRDefault="00611467" w:rsidP="004B36C2">
            <w:pPr>
              <w:spacing w:line="360" w:lineRule="auto"/>
              <w:jc w:val="center"/>
              <w:rPr>
                <w:szCs w:val="21"/>
              </w:rPr>
            </w:pPr>
            <w:r w:rsidRPr="00064C42">
              <w:rPr>
                <w:szCs w:val="21"/>
              </w:rPr>
              <w:t>合计</w:t>
            </w:r>
          </w:p>
        </w:tc>
        <w:tc>
          <w:tcPr>
            <w:tcW w:w="3150" w:type="dxa"/>
            <w:vAlign w:val="center"/>
          </w:tcPr>
          <w:p w:rsidR="00611467" w:rsidRPr="00064C42" w:rsidRDefault="00611467" w:rsidP="004B36C2">
            <w:pPr>
              <w:spacing w:line="360" w:lineRule="auto"/>
              <w:jc w:val="right"/>
              <w:rPr>
                <w:szCs w:val="21"/>
              </w:rPr>
            </w:pPr>
            <w:r w:rsidRPr="00064C42">
              <w:rPr>
                <w:szCs w:val="21"/>
              </w:rPr>
              <w:t>324,288.67</w:t>
            </w:r>
          </w:p>
        </w:tc>
        <w:tc>
          <w:tcPr>
            <w:tcW w:w="3150" w:type="dxa"/>
            <w:vAlign w:val="center"/>
          </w:tcPr>
          <w:p w:rsidR="00611467" w:rsidRPr="00064C42" w:rsidRDefault="00611467" w:rsidP="004B36C2">
            <w:pPr>
              <w:spacing w:line="360" w:lineRule="auto"/>
              <w:jc w:val="right"/>
              <w:rPr>
                <w:szCs w:val="21"/>
              </w:rPr>
            </w:pPr>
            <w:r w:rsidRPr="00064C42">
              <w:rPr>
                <w:szCs w:val="21"/>
              </w:rPr>
              <w:t>521,919.13</w:t>
            </w:r>
          </w:p>
        </w:tc>
      </w:tr>
    </w:tbl>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8</w:t>
      </w:r>
      <w:r w:rsidRPr="00D0515B">
        <w:rPr>
          <w:rFonts w:asciiTheme="minorEastAsia" w:eastAsiaTheme="minorEastAsia" w:hAnsiTheme="minorEastAsia" w:hint="eastAsia"/>
          <w:b/>
          <w:szCs w:val="21"/>
        </w:rPr>
        <w:t>其他负债</w:t>
      </w:r>
    </w:p>
    <w:p w:rsidR="006D141C" w:rsidRPr="00064C42" w:rsidRDefault="005B4215" w:rsidP="004B36C2">
      <w:pPr>
        <w:spacing w:line="360" w:lineRule="auto"/>
        <w:jc w:val="right"/>
        <w:rPr>
          <w:rFonts w:eastAsiaTheme="minorEastAsia"/>
          <w:szCs w:val="21"/>
        </w:rPr>
      </w:pPr>
      <w:r w:rsidRPr="00064C42">
        <w:rPr>
          <w:rFonts w:eastAsiaTheme="minorEastAsia"/>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02542D">
        <w:trPr>
          <w:trHeight w:val="330"/>
        </w:trPr>
        <w:tc>
          <w:tcPr>
            <w:tcW w:w="2715" w:type="dxa"/>
            <w:vAlign w:val="center"/>
          </w:tcPr>
          <w:p w:rsidR="00611467" w:rsidRPr="00064C42" w:rsidRDefault="00611467" w:rsidP="004B36C2">
            <w:pPr>
              <w:spacing w:line="360" w:lineRule="auto"/>
              <w:jc w:val="center"/>
              <w:rPr>
                <w:szCs w:val="21"/>
              </w:rPr>
            </w:pPr>
            <w:r w:rsidRPr="00064C42">
              <w:rPr>
                <w:szCs w:val="21"/>
              </w:rPr>
              <w:t>项目</w:t>
            </w:r>
          </w:p>
        </w:tc>
        <w:tc>
          <w:tcPr>
            <w:tcW w:w="3150" w:type="dxa"/>
            <w:vAlign w:val="center"/>
          </w:tcPr>
          <w:p w:rsidR="00611467" w:rsidRPr="00064C42" w:rsidRDefault="00611467" w:rsidP="004B36C2">
            <w:pPr>
              <w:spacing w:line="360" w:lineRule="auto"/>
              <w:jc w:val="center"/>
              <w:rPr>
                <w:kern w:val="0"/>
                <w:szCs w:val="21"/>
              </w:rPr>
            </w:pPr>
            <w:r w:rsidRPr="00064C42">
              <w:rPr>
                <w:kern w:val="0"/>
                <w:szCs w:val="21"/>
              </w:rPr>
              <w:t>本期末</w:t>
            </w:r>
          </w:p>
          <w:p w:rsidR="00611467" w:rsidRPr="00064C42" w:rsidRDefault="00611467" w:rsidP="004B36C2">
            <w:pPr>
              <w:spacing w:line="360" w:lineRule="auto"/>
              <w:jc w:val="center"/>
              <w:rPr>
                <w:szCs w:val="21"/>
              </w:rPr>
            </w:pPr>
            <w:r w:rsidRPr="00064C42">
              <w:rPr>
                <w:szCs w:val="21"/>
              </w:rPr>
              <w:t>2019</w:t>
            </w:r>
            <w:r w:rsidRPr="00064C42">
              <w:rPr>
                <w:szCs w:val="21"/>
              </w:rPr>
              <w:t>年</w:t>
            </w:r>
            <w:r w:rsidRPr="00064C42">
              <w:rPr>
                <w:szCs w:val="21"/>
              </w:rPr>
              <w:t>12</w:t>
            </w:r>
            <w:r w:rsidRPr="00064C42">
              <w:rPr>
                <w:szCs w:val="21"/>
              </w:rPr>
              <w:t>月</w:t>
            </w:r>
            <w:r w:rsidRPr="00064C42">
              <w:rPr>
                <w:szCs w:val="21"/>
              </w:rPr>
              <w:t>31</w:t>
            </w:r>
            <w:r w:rsidRPr="00064C42">
              <w:rPr>
                <w:szCs w:val="21"/>
              </w:rPr>
              <w:t>日</w:t>
            </w:r>
          </w:p>
        </w:tc>
        <w:tc>
          <w:tcPr>
            <w:tcW w:w="3150" w:type="dxa"/>
            <w:vAlign w:val="center"/>
          </w:tcPr>
          <w:p w:rsidR="00611467" w:rsidRPr="00064C42" w:rsidRDefault="00611467" w:rsidP="004B36C2">
            <w:pPr>
              <w:spacing w:line="360" w:lineRule="auto"/>
              <w:jc w:val="center"/>
              <w:rPr>
                <w:kern w:val="0"/>
                <w:szCs w:val="21"/>
              </w:rPr>
            </w:pPr>
            <w:r w:rsidRPr="00064C42">
              <w:rPr>
                <w:kern w:val="0"/>
                <w:szCs w:val="21"/>
              </w:rPr>
              <w:t>上年度末</w:t>
            </w:r>
          </w:p>
          <w:p w:rsidR="00611467" w:rsidRPr="00064C42" w:rsidRDefault="00611467" w:rsidP="004B36C2">
            <w:pPr>
              <w:spacing w:line="360" w:lineRule="auto"/>
              <w:jc w:val="center"/>
              <w:rPr>
                <w:szCs w:val="21"/>
              </w:rPr>
            </w:pPr>
            <w:r w:rsidRPr="00064C42">
              <w:rPr>
                <w:szCs w:val="21"/>
              </w:rPr>
              <w:t>2018</w:t>
            </w:r>
            <w:r w:rsidRPr="00064C42">
              <w:rPr>
                <w:szCs w:val="21"/>
              </w:rPr>
              <w:t>年</w:t>
            </w:r>
            <w:r w:rsidRPr="00064C42">
              <w:rPr>
                <w:szCs w:val="21"/>
              </w:rPr>
              <w:t>12</w:t>
            </w:r>
            <w:r w:rsidRPr="00064C42">
              <w:rPr>
                <w:szCs w:val="21"/>
              </w:rPr>
              <w:t>月</w:t>
            </w:r>
            <w:r w:rsidRPr="00064C42">
              <w:rPr>
                <w:szCs w:val="21"/>
              </w:rPr>
              <w:t>31</w:t>
            </w:r>
            <w:r w:rsidRPr="00064C42">
              <w:rPr>
                <w:szCs w:val="21"/>
              </w:rPr>
              <w:t>日</w:t>
            </w:r>
          </w:p>
        </w:tc>
      </w:tr>
      <w:tr w:rsidR="00611467" w:rsidRPr="00D0515B" w:rsidTr="0002542D">
        <w:trPr>
          <w:trHeight w:val="325"/>
        </w:trPr>
        <w:tc>
          <w:tcPr>
            <w:tcW w:w="2715" w:type="dxa"/>
            <w:vAlign w:val="center"/>
          </w:tcPr>
          <w:p w:rsidR="00611467" w:rsidRPr="00064C42" w:rsidRDefault="00611467" w:rsidP="004B36C2">
            <w:pPr>
              <w:spacing w:line="360" w:lineRule="auto"/>
              <w:rPr>
                <w:szCs w:val="21"/>
              </w:rPr>
            </w:pPr>
            <w:r w:rsidRPr="00064C42">
              <w:rPr>
                <w:szCs w:val="21"/>
              </w:rPr>
              <w:t>应付券商交易单元保证金</w:t>
            </w:r>
          </w:p>
        </w:tc>
        <w:tc>
          <w:tcPr>
            <w:tcW w:w="3150" w:type="dxa"/>
            <w:vAlign w:val="center"/>
          </w:tcPr>
          <w:p w:rsidR="00611467" w:rsidRPr="00064C42" w:rsidRDefault="00611467" w:rsidP="004B36C2">
            <w:pPr>
              <w:spacing w:line="360" w:lineRule="auto"/>
              <w:jc w:val="right"/>
              <w:rPr>
                <w:szCs w:val="21"/>
              </w:rPr>
            </w:pPr>
            <w:r w:rsidRPr="00064C42">
              <w:rPr>
                <w:szCs w:val="21"/>
              </w:rPr>
              <w:t>-</w:t>
            </w:r>
          </w:p>
        </w:tc>
        <w:tc>
          <w:tcPr>
            <w:tcW w:w="3150" w:type="dxa"/>
            <w:vAlign w:val="center"/>
          </w:tcPr>
          <w:p w:rsidR="00611467" w:rsidRPr="00064C42" w:rsidRDefault="00611467" w:rsidP="004B36C2">
            <w:pPr>
              <w:spacing w:line="360" w:lineRule="auto"/>
              <w:jc w:val="right"/>
              <w:rPr>
                <w:szCs w:val="21"/>
              </w:rPr>
            </w:pPr>
            <w:r w:rsidRPr="00064C42">
              <w:rPr>
                <w:szCs w:val="21"/>
              </w:rPr>
              <w:t>-</w:t>
            </w:r>
          </w:p>
        </w:tc>
      </w:tr>
      <w:tr w:rsidR="00611467" w:rsidRPr="00D0515B" w:rsidTr="0002542D">
        <w:trPr>
          <w:trHeight w:val="325"/>
        </w:trPr>
        <w:tc>
          <w:tcPr>
            <w:tcW w:w="2715" w:type="dxa"/>
            <w:vAlign w:val="center"/>
          </w:tcPr>
          <w:p w:rsidR="00611467" w:rsidRPr="00064C42" w:rsidRDefault="00611467" w:rsidP="004B36C2">
            <w:pPr>
              <w:spacing w:line="360" w:lineRule="auto"/>
              <w:rPr>
                <w:szCs w:val="21"/>
              </w:rPr>
            </w:pPr>
            <w:r w:rsidRPr="00064C42">
              <w:rPr>
                <w:szCs w:val="21"/>
              </w:rPr>
              <w:t>应付赎回费</w:t>
            </w:r>
          </w:p>
        </w:tc>
        <w:tc>
          <w:tcPr>
            <w:tcW w:w="3150" w:type="dxa"/>
            <w:vAlign w:val="center"/>
          </w:tcPr>
          <w:p w:rsidR="00611467" w:rsidRPr="00064C42" w:rsidRDefault="00611467" w:rsidP="004B36C2">
            <w:pPr>
              <w:spacing w:line="360" w:lineRule="auto"/>
              <w:jc w:val="right"/>
              <w:rPr>
                <w:szCs w:val="21"/>
              </w:rPr>
            </w:pPr>
            <w:r w:rsidRPr="00064C42">
              <w:rPr>
                <w:szCs w:val="21"/>
              </w:rPr>
              <w:t>17,655.95</w:t>
            </w:r>
          </w:p>
        </w:tc>
        <w:tc>
          <w:tcPr>
            <w:tcW w:w="3150" w:type="dxa"/>
            <w:vAlign w:val="center"/>
          </w:tcPr>
          <w:p w:rsidR="00611467" w:rsidRPr="00064C42" w:rsidRDefault="00611467" w:rsidP="004B36C2">
            <w:pPr>
              <w:spacing w:line="360" w:lineRule="auto"/>
              <w:jc w:val="right"/>
              <w:rPr>
                <w:szCs w:val="21"/>
              </w:rPr>
            </w:pPr>
            <w:r w:rsidRPr="00064C42">
              <w:rPr>
                <w:szCs w:val="21"/>
              </w:rPr>
              <w:t>3,633.43</w:t>
            </w:r>
          </w:p>
        </w:tc>
      </w:tr>
      <w:tr w:rsidR="00B56311">
        <w:tc>
          <w:tcPr>
            <w:tcW w:w="2715" w:type="dxa"/>
            <w:vAlign w:val="center"/>
          </w:tcPr>
          <w:p w:rsidR="00B56311" w:rsidRDefault="00142920">
            <w:pPr>
              <w:jc w:val="left"/>
            </w:pPr>
            <w:r>
              <w:rPr>
                <w:szCs w:val="21"/>
              </w:rPr>
              <w:t>预提费用</w:t>
            </w:r>
          </w:p>
        </w:tc>
        <w:tc>
          <w:tcPr>
            <w:tcW w:w="3150" w:type="dxa"/>
            <w:vAlign w:val="center"/>
          </w:tcPr>
          <w:p w:rsidR="00B56311" w:rsidRDefault="00142920">
            <w:pPr>
              <w:jc w:val="right"/>
            </w:pPr>
            <w:r>
              <w:rPr>
                <w:szCs w:val="21"/>
              </w:rPr>
              <w:t>906,000.00</w:t>
            </w:r>
          </w:p>
        </w:tc>
        <w:tc>
          <w:tcPr>
            <w:tcW w:w="3150" w:type="dxa"/>
            <w:vAlign w:val="center"/>
          </w:tcPr>
          <w:p w:rsidR="00B56311" w:rsidRDefault="00142920">
            <w:pPr>
              <w:jc w:val="right"/>
            </w:pPr>
            <w:r>
              <w:rPr>
                <w:szCs w:val="21"/>
              </w:rPr>
              <w:t>809,000.00</w:t>
            </w:r>
          </w:p>
        </w:tc>
      </w:tr>
      <w:tr w:rsidR="00611467" w:rsidRPr="00D0515B" w:rsidTr="0002542D">
        <w:trPr>
          <w:trHeight w:val="325"/>
        </w:trPr>
        <w:tc>
          <w:tcPr>
            <w:tcW w:w="2715" w:type="dxa"/>
            <w:vAlign w:val="center"/>
          </w:tcPr>
          <w:p w:rsidR="00611467" w:rsidRPr="00064C42" w:rsidRDefault="00611467" w:rsidP="004B36C2">
            <w:pPr>
              <w:spacing w:line="360" w:lineRule="auto"/>
              <w:rPr>
                <w:szCs w:val="21"/>
              </w:rPr>
            </w:pPr>
            <w:r w:rsidRPr="00064C42">
              <w:rPr>
                <w:szCs w:val="21"/>
              </w:rPr>
              <w:t>合计</w:t>
            </w:r>
          </w:p>
        </w:tc>
        <w:tc>
          <w:tcPr>
            <w:tcW w:w="3150" w:type="dxa"/>
            <w:vAlign w:val="bottom"/>
          </w:tcPr>
          <w:p w:rsidR="00611467" w:rsidRPr="00064C42" w:rsidRDefault="00611467" w:rsidP="004B36C2">
            <w:pPr>
              <w:spacing w:line="360" w:lineRule="auto"/>
              <w:jc w:val="right"/>
              <w:rPr>
                <w:szCs w:val="21"/>
              </w:rPr>
            </w:pPr>
            <w:r w:rsidRPr="00064C42">
              <w:rPr>
                <w:szCs w:val="21"/>
              </w:rPr>
              <w:t>923,655.95</w:t>
            </w:r>
          </w:p>
        </w:tc>
        <w:tc>
          <w:tcPr>
            <w:tcW w:w="3150" w:type="dxa"/>
            <w:vAlign w:val="bottom"/>
          </w:tcPr>
          <w:p w:rsidR="00611467" w:rsidRPr="00064C42" w:rsidRDefault="00611467" w:rsidP="004B36C2">
            <w:pPr>
              <w:spacing w:line="360" w:lineRule="auto"/>
              <w:jc w:val="right"/>
              <w:rPr>
                <w:szCs w:val="21"/>
              </w:rPr>
            </w:pPr>
            <w:r w:rsidRPr="00064C42">
              <w:rPr>
                <w:szCs w:val="21"/>
              </w:rPr>
              <w:t>812,633.43</w:t>
            </w:r>
          </w:p>
        </w:tc>
      </w:tr>
    </w:tbl>
    <w:p w:rsidR="003F4B2E" w:rsidRPr="00D0515B" w:rsidRDefault="003F4B2E"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9</w:t>
      </w:r>
      <w:r w:rsidRPr="00D0515B">
        <w:rPr>
          <w:rFonts w:asciiTheme="minorEastAsia" w:eastAsiaTheme="minorEastAsia" w:hAnsiTheme="minorEastAsia" w:hint="eastAsia"/>
          <w:b/>
          <w:szCs w:val="21"/>
        </w:rPr>
        <w:t>实收基金</w:t>
      </w:r>
    </w:p>
    <w:p w:rsidR="003F4B2E" w:rsidRPr="00064C42" w:rsidRDefault="003F4B2E" w:rsidP="00736E23">
      <w:pPr>
        <w:adjustRightInd w:val="0"/>
        <w:snapToGrid w:val="0"/>
        <w:spacing w:line="360" w:lineRule="auto"/>
        <w:rPr>
          <w:rFonts w:eastAsiaTheme="minorEastAsia"/>
          <w:b/>
          <w:szCs w:val="21"/>
        </w:rPr>
      </w:pPr>
      <w:r w:rsidRPr="00064C42">
        <w:rPr>
          <w:rFonts w:eastAsiaTheme="minorEastAsia"/>
          <w:szCs w:val="21"/>
        </w:rPr>
        <w:t>易方达货币</w:t>
      </w:r>
      <w:r w:rsidRPr="00064C42">
        <w:rPr>
          <w:rFonts w:eastAsiaTheme="minorEastAsia"/>
          <w:szCs w:val="21"/>
        </w:rPr>
        <w:t>A</w:t>
      </w:r>
    </w:p>
    <w:p w:rsidR="003F4B2E" w:rsidRPr="00064C42" w:rsidRDefault="003F4B2E" w:rsidP="004B36C2">
      <w:pPr>
        <w:adjustRightInd w:val="0"/>
        <w:snapToGrid w:val="0"/>
        <w:spacing w:line="360" w:lineRule="auto"/>
        <w:jc w:val="right"/>
        <w:rPr>
          <w:rFonts w:eastAsiaTheme="minorEastAsia"/>
          <w:szCs w:val="21"/>
        </w:rPr>
      </w:pPr>
      <w:r w:rsidRPr="00064C42">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064C42"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spacing w:line="360" w:lineRule="auto"/>
              <w:jc w:val="center"/>
              <w:rPr>
                <w:rFonts w:eastAsiaTheme="minorEastAsia"/>
                <w:szCs w:val="21"/>
              </w:rPr>
            </w:pPr>
            <w:r w:rsidRPr="00064C42">
              <w:rPr>
                <w:rFonts w:eastAsiaTheme="minorEastAsia"/>
                <w:szCs w:val="21"/>
              </w:rPr>
              <w:t>本期</w:t>
            </w:r>
          </w:p>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2019</w:t>
            </w:r>
            <w:r w:rsidRPr="00064C42">
              <w:rPr>
                <w:rFonts w:eastAsiaTheme="minorEastAsia"/>
                <w:szCs w:val="21"/>
              </w:rPr>
              <w:t>年</w:t>
            </w:r>
            <w:r w:rsidRPr="00064C42">
              <w:rPr>
                <w:rFonts w:eastAsiaTheme="minorEastAsia"/>
                <w:szCs w:val="21"/>
              </w:rPr>
              <w:t>1</w:t>
            </w:r>
            <w:r w:rsidRPr="00064C42">
              <w:rPr>
                <w:rFonts w:eastAsiaTheme="minorEastAsia"/>
                <w:szCs w:val="21"/>
              </w:rPr>
              <w:t>月</w:t>
            </w:r>
            <w:r w:rsidRPr="00064C42">
              <w:rPr>
                <w:rFonts w:eastAsiaTheme="minorEastAsia"/>
                <w:szCs w:val="21"/>
              </w:rPr>
              <w:t>1</w:t>
            </w:r>
            <w:r w:rsidRPr="00064C42">
              <w:rPr>
                <w:rFonts w:eastAsiaTheme="minorEastAsia"/>
                <w:szCs w:val="21"/>
              </w:rPr>
              <w:t>日至</w:t>
            </w:r>
            <w:r w:rsidRPr="00064C42">
              <w:rPr>
                <w:rFonts w:eastAsiaTheme="minorEastAsia"/>
                <w:szCs w:val="21"/>
              </w:rPr>
              <w:t>2019</w:t>
            </w:r>
            <w:r w:rsidRPr="00064C42">
              <w:rPr>
                <w:rFonts w:eastAsiaTheme="minorEastAsia"/>
                <w:szCs w:val="21"/>
              </w:rPr>
              <w:t>年</w:t>
            </w:r>
            <w:r w:rsidRPr="00064C42">
              <w:rPr>
                <w:rFonts w:eastAsiaTheme="minorEastAsia"/>
                <w:szCs w:val="21"/>
              </w:rPr>
              <w:t>12</w:t>
            </w:r>
            <w:r w:rsidRPr="00064C42">
              <w:rPr>
                <w:rFonts w:eastAsiaTheme="minorEastAsia"/>
                <w:szCs w:val="21"/>
              </w:rPr>
              <w:t>月</w:t>
            </w:r>
            <w:r w:rsidRPr="00064C42">
              <w:rPr>
                <w:rFonts w:eastAsiaTheme="minorEastAsia"/>
                <w:szCs w:val="21"/>
              </w:rPr>
              <w:t>31</w:t>
            </w:r>
            <w:r w:rsidRPr="00064C42">
              <w:rPr>
                <w:rFonts w:eastAsiaTheme="minorEastAsia"/>
                <w:szCs w:val="21"/>
              </w:rPr>
              <w:t>日</w:t>
            </w:r>
          </w:p>
        </w:tc>
      </w:tr>
      <w:tr w:rsidR="002C233F" w:rsidRPr="00064C42"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spacing w:line="360" w:lineRule="auto"/>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58598D"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kern w:val="0"/>
                <w:szCs w:val="21"/>
              </w:rPr>
              <w:t>账面金额</w:t>
            </w:r>
          </w:p>
        </w:tc>
      </w:tr>
      <w:tr w:rsidR="002C233F" w:rsidRPr="00064C42" w:rsidTr="00A00034">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064C42" w:rsidRDefault="00AF130E" w:rsidP="004B36C2">
            <w:pPr>
              <w:spacing w:line="360" w:lineRule="auto"/>
              <w:rPr>
                <w:rFonts w:eastAsiaTheme="minorEastAsia"/>
                <w:szCs w:val="21"/>
              </w:rPr>
            </w:pPr>
            <w:r w:rsidRPr="00064C42">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1,426,343,170.67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1,426,343,170.67</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6,647,350,189.61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6,647,350,189.61</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本期赎回（以</w:t>
            </w:r>
            <w:r w:rsidRPr="00064C42">
              <w:rPr>
                <w:rFonts w:eastAsiaTheme="minorEastAsia"/>
                <w:szCs w:val="21"/>
              </w:rPr>
              <w:t>“-”</w:t>
            </w:r>
            <w:r w:rsidRPr="00064C42">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-6,673,111,402.08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-6,673,111,402.08</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1,400,581,958.20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1,400,581,958.20</w:t>
            </w:r>
          </w:p>
        </w:tc>
      </w:tr>
    </w:tbl>
    <w:p w:rsidR="003F4B2E" w:rsidRPr="00064C42" w:rsidRDefault="003F4B2E" w:rsidP="00736E23">
      <w:pPr>
        <w:adjustRightInd w:val="0"/>
        <w:snapToGrid w:val="0"/>
        <w:spacing w:line="360" w:lineRule="auto"/>
        <w:rPr>
          <w:rFonts w:eastAsiaTheme="minorEastAsia"/>
          <w:b/>
          <w:szCs w:val="21"/>
        </w:rPr>
      </w:pPr>
      <w:r w:rsidRPr="00064C42">
        <w:rPr>
          <w:rFonts w:eastAsiaTheme="minorEastAsia"/>
          <w:szCs w:val="21"/>
        </w:rPr>
        <w:t>易方达货币</w:t>
      </w:r>
      <w:r w:rsidRPr="00064C42">
        <w:rPr>
          <w:rFonts w:eastAsiaTheme="minorEastAsia"/>
          <w:szCs w:val="21"/>
        </w:rPr>
        <w:t>B</w:t>
      </w:r>
    </w:p>
    <w:p w:rsidR="003F4B2E" w:rsidRPr="00064C42" w:rsidRDefault="003F4B2E" w:rsidP="004B36C2">
      <w:pPr>
        <w:adjustRightInd w:val="0"/>
        <w:snapToGrid w:val="0"/>
        <w:spacing w:line="360" w:lineRule="auto"/>
        <w:jc w:val="right"/>
        <w:rPr>
          <w:rFonts w:eastAsiaTheme="minorEastAsia"/>
          <w:szCs w:val="21"/>
        </w:rPr>
      </w:pPr>
      <w:r w:rsidRPr="00064C42">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064C42"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本期</w:t>
            </w:r>
          </w:p>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2019</w:t>
            </w:r>
            <w:r w:rsidRPr="00064C42">
              <w:rPr>
                <w:rFonts w:eastAsiaTheme="minorEastAsia"/>
                <w:szCs w:val="21"/>
              </w:rPr>
              <w:t>年</w:t>
            </w:r>
            <w:r w:rsidRPr="00064C42">
              <w:rPr>
                <w:rFonts w:eastAsiaTheme="minorEastAsia"/>
                <w:szCs w:val="21"/>
              </w:rPr>
              <w:t>1</w:t>
            </w:r>
            <w:r w:rsidRPr="00064C42">
              <w:rPr>
                <w:rFonts w:eastAsiaTheme="minorEastAsia"/>
                <w:szCs w:val="21"/>
              </w:rPr>
              <w:t>月</w:t>
            </w:r>
            <w:r w:rsidRPr="00064C42">
              <w:rPr>
                <w:rFonts w:eastAsiaTheme="minorEastAsia"/>
                <w:szCs w:val="21"/>
              </w:rPr>
              <w:t>1</w:t>
            </w:r>
            <w:r w:rsidRPr="00064C42">
              <w:rPr>
                <w:rFonts w:eastAsiaTheme="minorEastAsia"/>
                <w:szCs w:val="21"/>
              </w:rPr>
              <w:t>日至</w:t>
            </w:r>
            <w:r w:rsidRPr="00064C42">
              <w:rPr>
                <w:rFonts w:eastAsiaTheme="minorEastAsia"/>
                <w:szCs w:val="21"/>
              </w:rPr>
              <w:t>2019</w:t>
            </w:r>
            <w:r w:rsidRPr="00064C42">
              <w:rPr>
                <w:rFonts w:eastAsiaTheme="minorEastAsia"/>
                <w:szCs w:val="21"/>
              </w:rPr>
              <w:t>年</w:t>
            </w:r>
            <w:r w:rsidRPr="00064C42">
              <w:rPr>
                <w:rFonts w:eastAsiaTheme="minorEastAsia"/>
                <w:szCs w:val="21"/>
              </w:rPr>
              <w:t>12</w:t>
            </w:r>
            <w:r w:rsidRPr="00064C42">
              <w:rPr>
                <w:rFonts w:eastAsiaTheme="minorEastAsia"/>
                <w:szCs w:val="21"/>
              </w:rPr>
              <w:t>月</w:t>
            </w:r>
            <w:r w:rsidRPr="00064C42">
              <w:rPr>
                <w:rFonts w:eastAsiaTheme="minorEastAsia"/>
                <w:szCs w:val="21"/>
              </w:rPr>
              <w:t>31</w:t>
            </w:r>
            <w:r w:rsidRPr="00064C42">
              <w:rPr>
                <w:rFonts w:eastAsiaTheme="minorEastAsia"/>
                <w:szCs w:val="21"/>
              </w:rPr>
              <w:t>日</w:t>
            </w:r>
          </w:p>
        </w:tc>
      </w:tr>
      <w:tr w:rsidR="002C233F" w:rsidRPr="00064C42"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spacing w:line="360" w:lineRule="auto"/>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CF2D41"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kern w:val="0"/>
                <w:szCs w:val="21"/>
              </w:rPr>
              <w:t>账面金额</w:t>
            </w:r>
          </w:p>
        </w:tc>
      </w:tr>
      <w:tr w:rsidR="002C233F" w:rsidRPr="00064C42" w:rsidTr="00A00034">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064C42" w:rsidRDefault="00AF130E" w:rsidP="004B36C2">
            <w:pPr>
              <w:spacing w:line="360" w:lineRule="auto"/>
              <w:rPr>
                <w:rFonts w:eastAsiaTheme="minorEastAsia"/>
                <w:szCs w:val="21"/>
              </w:rPr>
            </w:pPr>
            <w:r w:rsidRPr="00064C42">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26,491,015,422.64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26,491,015,422.64</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426,710,332,293.68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426,710,332,293.68</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本期赎回（以</w:t>
            </w:r>
            <w:r w:rsidRPr="00064C42">
              <w:rPr>
                <w:rFonts w:eastAsiaTheme="minorEastAsia"/>
                <w:szCs w:val="21"/>
              </w:rPr>
              <w:t>“-”</w:t>
            </w:r>
            <w:r w:rsidRPr="00064C42">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-433,944,239,531.44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-433,944,239,531.44</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19,257,108,184.88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19,257,108,184.88</w:t>
            </w:r>
          </w:p>
        </w:tc>
      </w:tr>
    </w:tbl>
    <w:p w:rsidR="00C14099" w:rsidRPr="00064C42" w:rsidRDefault="00C14099" w:rsidP="00736E23">
      <w:pPr>
        <w:adjustRightInd w:val="0"/>
        <w:snapToGrid w:val="0"/>
        <w:spacing w:line="360" w:lineRule="auto"/>
        <w:rPr>
          <w:rFonts w:eastAsiaTheme="minorEastAsia"/>
          <w:b/>
          <w:szCs w:val="21"/>
        </w:rPr>
      </w:pPr>
      <w:r w:rsidRPr="00064C42">
        <w:rPr>
          <w:rFonts w:eastAsiaTheme="minorEastAsia"/>
          <w:szCs w:val="21"/>
        </w:rPr>
        <w:t>易方达货币</w:t>
      </w:r>
      <w:r w:rsidRPr="00064C42">
        <w:rPr>
          <w:rFonts w:eastAsiaTheme="minorEastAsia"/>
          <w:szCs w:val="21"/>
        </w:rPr>
        <w:t>E</w:t>
      </w:r>
    </w:p>
    <w:p w:rsidR="00C14099" w:rsidRPr="00064C42" w:rsidRDefault="00C14099" w:rsidP="00C14099">
      <w:pPr>
        <w:adjustRightInd w:val="0"/>
        <w:snapToGrid w:val="0"/>
        <w:spacing w:line="360" w:lineRule="auto"/>
        <w:jc w:val="right"/>
        <w:rPr>
          <w:rFonts w:eastAsiaTheme="minorEastAsia"/>
          <w:szCs w:val="21"/>
        </w:rPr>
      </w:pPr>
      <w:r w:rsidRPr="00064C42">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14099" w:rsidRPr="00064C42" w:rsidTr="0089467E">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本期</w:t>
            </w:r>
          </w:p>
          <w:p w:rsidR="00C14099" w:rsidRPr="00064C42" w:rsidRDefault="00C14099" w:rsidP="0089467E">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2019</w:t>
            </w:r>
            <w:r w:rsidRPr="00064C42">
              <w:rPr>
                <w:rFonts w:eastAsiaTheme="minorEastAsia"/>
                <w:szCs w:val="21"/>
              </w:rPr>
              <w:t>年</w:t>
            </w:r>
            <w:r w:rsidRPr="00064C42">
              <w:rPr>
                <w:rFonts w:eastAsiaTheme="minorEastAsia"/>
                <w:szCs w:val="21"/>
              </w:rPr>
              <w:t>1</w:t>
            </w:r>
            <w:r w:rsidRPr="00064C42">
              <w:rPr>
                <w:rFonts w:eastAsiaTheme="minorEastAsia"/>
                <w:szCs w:val="21"/>
              </w:rPr>
              <w:t>月</w:t>
            </w:r>
            <w:r w:rsidRPr="00064C42">
              <w:rPr>
                <w:rFonts w:eastAsiaTheme="minorEastAsia"/>
                <w:szCs w:val="21"/>
              </w:rPr>
              <w:t>1</w:t>
            </w:r>
            <w:r w:rsidRPr="00064C42">
              <w:rPr>
                <w:rFonts w:eastAsiaTheme="minorEastAsia"/>
                <w:szCs w:val="21"/>
              </w:rPr>
              <w:t>日至</w:t>
            </w:r>
            <w:r w:rsidRPr="00064C42">
              <w:rPr>
                <w:rFonts w:eastAsiaTheme="minorEastAsia"/>
                <w:szCs w:val="21"/>
              </w:rPr>
              <w:t>2019</w:t>
            </w:r>
            <w:r w:rsidRPr="00064C42">
              <w:rPr>
                <w:rFonts w:eastAsiaTheme="minorEastAsia"/>
                <w:szCs w:val="21"/>
              </w:rPr>
              <w:t>年</w:t>
            </w:r>
            <w:r w:rsidRPr="00064C42">
              <w:rPr>
                <w:rFonts w:eastAsiaTheme="minorEastAsia"/>
                <w:szCs w:val="21"/>
              </w:rPr>
              <w:t>12</w:t>
            </w:r>
            <w:r w:rsidRPr="00064C42">
              <w:rPr>
                <w:rFonts w:eastAsiaTheme="minorEastAsia"/>
                <w:szCs w:val="21"/>
              </w:rPr>
              <w:t>月</w:t>
            </w:r>
            <w:r w:rsidRPr="00064C42">
              <w:rPr>
                <w:rFonts w:eastAsiaTheme="minorEastAsia"/>
                <w:szCs w:val="21"/>
              </w:rPr>
              <w:t>31</w:t>
            </w:r>
            <w:r w:rsidRPr="00064C42">
              <w:rPr>
                <w:rFonts w:eastAsiaTheme="minorEastAsia"/>
                <w:szCs w:val="21"/>
              </w:rPr>
              <w:t>日</w:t>
            </w:r>
          </w:p>
        </w:tc>
      </w:tr>
      <w:tr w:rsidR="00C14099" w:rsidRPr="00064C42" w:rsidTr="0089467E">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widowControl/>
              <w:spacing w:line="360" w:lineRule="auto"/>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widowControl/>
              <w:autoSpaceDE w:val="0"/>
              <w:autoSpaceDN w:val="0"/>
              <w:spacing w:line="360" w:lineRule="auto"/>
              <w:ind w:right="-15"/>
              <w:jc w:val="center"/>
              <w:textAlignment w:val="bottom"/>
              <w:rPr>
                <w:rFonts w:eastAsiaTheme="minorEastAsia"/>
                <w:szCs w:val="21"/>
              </w:rPr>
            </w:pPr>
            <w:r w:rsidRPr="00064C42">
              <w:rPr>
                <w:rFonts w:eastAsiaTheme="minorEastAsia"/>
                <w:kern w:val="0"/>
                <w:szCs w:val="21"/>
              </w:rPr>
              <w:t>账面金额</w:t>
            </w:r>
          </w:p>
        </w:tc>
      </w:tr>
      <w:tr w:rsidR="00C14099" w:rsidRPr="00064C42" w:rsidTr="0089467E">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spacing w:line="360" w:lineRule="auto"/>
              <w:rPr>
                <w:rFonts w:eastAsiaTheme="minorEastAsia"/>
                <w:szCs w:val="21"/>
              </w:rPr>
            </w:pPr>
            <w:r w:rsidRPr="00064C42">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667,814,963.56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667,814,963.56</w:t>
            </w:r>
          </w:p>
        </w:tc>
      </w:tr>
      <w:tr w:rsidR="00C14099" w:rsidRPr="00064C42" w:rsidTr="0089467E">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C14099" w:rsidRPr="00064C42" w:rsidRDefault="00C14099" w:rsidP="0089467E">
            <w:pPr>
              <w:spacing w:line="360" w:lineRule="auto"/>
              <w:rPr>
                <w:rFonts w:eastAsiaTheme="minorEastAsia"/>
                <w:szCs w:val="21"/>
              </w:rPr>
            </w:pPr>
            <w:r w:rsidRPr="00064C42">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149,838,846.71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149,838,846.71</w:t>
            </w:r>
          </w:p>
        </w:tc>
      </w:tr>
      <w:tr w:rsidR="00C14099" w:rsidRPr="00064C42" w:rsidTr="0089467E">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C14099" w:rsidRPr="00064C42" w:rsidRDefault="00C14099" w:rsidP="0089467E">
            <w:pPr>
              <w:spacing w:line="360" w:lineRule="auto"/>
              <w:rPr>
                <w:rFonts w:eastAsiaTheme="minorEastAsia"/>
                <w:szCs w:val="21"/>
              </w:rPr>
            </w:pPr>
            <w:r w:rsidRPr="00064C42">
              <w:rPr>
                <w:rFonts w:eastAsiaTheme="minorEastAsia"/>
                <w:szCs w:val="21"/>
              </w:rPr>
              <w:t>本期赎回（以</w:t>
            </w:r>
            <w:r w:rsidRPr="00064C42">
              <w:rPr>
                <w:rFonts w:eastAsiaTheme="minorEastAsia"/>
                <w:szCs w:val="21"/>
              </w:rPr>
              <w:t>“-”</w:t>
            </w:r>
            <w:r w:rsidRPr="00064C42">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-268,719,249.86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-268,719,249.86</w:t>
            </w:r>
          </w:p>
        </w:tc>
      </w:tr>
      <w:tr w:rsidR="00C14099" w:rsidRPr="00064C42" w:rsidTr="0089467E">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C14099" w:rsidRPr="00064C42" w:rsidRDefault="00C14099" w:rsidP="0089467E">
            <w:pPr>
              <w:spacing w:line="360" w:lineRule="auto"/>
              <w:rPr>
                <w:rFonts w:eastAsiaTheme="minorEastAsia"/>
                <w:szCs w:val="21"/>
              </w:rPr>
            </w:pPr>
            <w:r w:rsidRPr="00064C42">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548,934,560.41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548,934,560.41</w:t>
            </w:r>
          </w:p>
        </w:tc>
      </w:tr>
    </w:tbl>
    <w:p w:rsidR="006D141C" w:rsidRPr="00860258" w:rsidRDefault="006821D7"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注：申购含红利再投、转换入、级别调整入份额，赎回含转换出、级别调整出份额。</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10</w:t>
      </w:r>
      <w:r w:rsidRPr="00D0515B">
        <w:rPr>
          <w:rFonts w:asciiTheme="minorEastAsia" w:eastAsiaTheme="minorEastAsia" w:hAnsiTheme="minorEastAsia" w:hint="eastAsia"/>
          <w:b/>
          <w:szCs w:val="21"/>
        </w:rPr>
        <w:t>未分配利润</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易方达货币A</w:t>
      </w:r>
    </w:p>
    <w:p w:rsidR="006D141C" w:rsidRPr="00D0515B" w:rsidRDefault="005B4215" w:rsidP="004B36C2">
      <w:pPr>
        <w:adjustRightInd w:val="0"/>
        <w:snapToGrid w:val="0"/>
        <w:spacing w:line="360" w:lineRule="auto"/>
        <w:jc w:val="right"/>
        <w:rPr>
          <w:rFonts w:asciiTheme="minorEastAsia" w:eastAsiaTheme="minorEastAsia" w:hAnsiTheme="minorEastAsia"/>
          <w:szCs w:val="21"/>
        </w:rPr>
      </w:pPr>
      <w:r w:rsidRPr="00D0515B">
        <w:rPr>
          <w:rFonts w:asciiTheme="minorEastAsia" w:eastAsiaTheme="minorEastAsia" w:hAnsiTheme="minorEastAsia" w:hint="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未分配利润合计</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115520" w:rsidP="004B36C2">
            <w:pPr>
              <w:spacing w:line="360" w:lineRule="auto"/>
              <w:rPr>
                <w:rFonts w:eastAsiaTheme="minorEastAsia"/>
                <w:szCs w:val="21"/>
              </w:rPr>
            </w:pPr>
            <w:r w:rsidRPr="0056786F">
              <w:rPr>
                <w:rFonts w:eastAsiaTheme="minorEastAsia"/>
                <w:szCs w:val="21"/>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31,638,284.38</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31,638,284.38</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-31,638,284.38</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-31,638,284.38</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bl>
    <w:p w:rsidR="006D141C" w:rsidRPr="0056786F" w:rsidRDefault="006D141C" w:rsidP="00E82179">
      <w:pPr>
        <w:adjustRightInd w:val="0"/>
        <w:snapToGrid w:val="0"/>
        <w:spacing w:line="360" w:lineRule="auto"/>
        <w:rPr>
          <w:rFonts w:eastAsiaTheme="minorEastAsia"/>
          <w:b/>
          <w:szCs w:val="21"/>
        </w:rPr>
      </w:pPr>
      <w:r w:rsidRPr="0056786F">
        <w:rPr>
          <w:rFonts w:eastAsiaTheme="minorEastAsia"/>
          <w:b/>
          <w:szCs w:val="21"/>
        </w:rPr>
        <w:t>易方达货币</w:t>
      </w:r>
      <w:r w:rsidRPr="0056786F">
        <w:rPr>
          <w:rFonts w:eastAsiaTheme="minorEastAsia"/>
          <w:b/>
          <w:szCs w:val="21"/>
        </w:rPr>
        <w:t>B</w:t>
      </w:r>
    </w:p>
    <w:p w:rsidR="006D141C" w:rsidRPr="0056786F" w:rsidRDefault="005B4215" w:rsidP="004B36C2">
      <w:pPr>
        <w:adjustRightInd w:val="0"/>
        <w:snapToGrid w:val="0"/>
        <w:spacing w:line="360" w:lineRule="auto"/>
        <w:jc w:val="right"/>
        <w:rPr>
          <w:rFonts w:eastAsiaTheme="minorEastAsia"/>
          <w:szCs w:val="21"/>
        </w:rPr>
      </w:pPr>
      <w:r w:rsidRPr="0056786F">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未分配利润合计</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115520" w:rsidP="004B36C2">
            <w:pPr>
              <w:spacing w:line="360" w:lineRule="auto"/>
              <w:rPr>
                <w:rFonts w:eastAsiaTheme="minorEastAsia"/>
                <w:szCs w:val="21"/>
              </w:rPr>
            </w:pPr>
            <w:r w:rsidRPr="0056786F">
              <w:rPr>
                <w:rFonts w:eastAsiaTheme="minorEastAsia"/>
                <w:szCs w:val="21"/>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1,265,335,202.06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1,265,335,202.06</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-1,265,335,202.06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-1,265,335,202.06</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bl>
    <w:p w:rsidR="00C14099" w:rsidRPr="0056786F" w:rsidRDefault="00C14099" w:rsidP="00C14099">
      <w:pPr>
        <w:adjustRightInd w:val="0"/>
        <w:snapToGrid w:val="0"/>
        <w:spacing w:line="360" w:lineRule="auto"/>
        <w:rPr>
          <w:rFonts w:eastAsiaTheme="minorEastAsia"/>
          <w:b/>
          <w:szCs w:val="21"/>
        </w:rPr>
      </w:pPr>
      <w:r w:rsidRPr="0056786F">
        <w:rPr>
          <w:rFonts w:eastAsiaTheme="minorEastAsia"/>
          <w:b/>
          <w:szCs w:val="21"/>
        </w:rPr>
        <w:t>易方达货币</w:t>
      </w:r>
      <w:r w:rsidRPr="0056786F">
        <w:rPr>
          <w:rFonts w:eastAsiaTheme="minorEastAsia"/>
          <w:b/>
          <w:szCs w:val="21"/>
        </w:rPr>
        <w:t>E</w:t>
      </w:r>
    </w:p>
    <w:p w:rsidR="00C14099" w:rsidRPr="0056786F" w:rsidRDefault="00C14099" w:rsidP="00C14099">
      <w:pPr>
        <w:adjustRightInd w:val="0"/>
        <w:snapToGrid w:val="0"/>
        <w:spacing w:line="360" w:lineRule="auto"/>
        <w:jc w:val="right"/>
        <w:rPr>
          <w:rFonts w:eastAsiaTheme="minorEastAsia"/>
          <w:szCs w:val="21"/>
        </w:rPr>
      </w:pPr>
      <w:r w:rsidRPr="0056786F">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hideMark/>
          </w:tcPr>
          <w:p w:rsidR="00C14099" w:rsidRPr="0056786F" w:rsidRDefault="00C14099" w:rsidP="0089467E">
            <w:pPr>
              <w:spacing w:line="360" w:lineRule="auto"/>
              <w:jc w:val="center"/>
              <w:rPr>
                <w:rFonts w:eastAsiaTheme="minorEastAsia"/>
                <w:szCs w:val="21"/>
              </w:rPr>
            </w:pPr>
            <w:r w:rsidRPr="0056786F">
              <w:rPr>
                <w:rFonts w:eastAsiaTheme="minorEastAsia"/>
                <w:szCs w:val="21"/>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jc w:val="center"/>
              <w:rPr>
                <w:rFonts w:eastAsiaTheme="minorEastAsia"/>
                <w:szCs w:val="21"/>
              </w:rPr>
            </w:pPr>
            <w:r w:rsidRPr="0056786F">
              <w:rPr>
                <w:rFonts w:eastAsiaTheme="minorEastAsia"/>
                <w:szCs w:val="21"/>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jc w:val="center"/>
              <w:rPr>
                <w:rFonts w:eastAsiaTheme="minorEastAsia"/>
                <w:szCs w:val="21"/>
              </w:rPr>
            </w:pPr>
            <w:r w:rsidRPr="0056786F">
              <w:rPr>
                <w:rFonts w:eastAsiaTheme="minorEastAsia"/>
                <w:szCs w:val="21"/>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jc w:val="center"/>
              <w:rPr>
                <w:rFonts w:eastAsiaTheme="minorEastAsia"/>
                <w:szCs w:val="21"/>
              </w:rPr>
            </w:pPr>
            <w:r w:rsidRPr="0056786F">
              <w:rPr>
                <w:rFonts w:eastAsiaTheme="minorEastAsia"/>
                <w:szCs w:val="21"/>
              </w:rPr>
              <w:t>未分配利润合计</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14,457,043.37</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14,457,043.37</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-14,457,043.37</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-14,457,043.37</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r>
    </w:tbl>
    <w:p w:rsidR="006D141C" w:rsidRPr="00D0515B" w:rsidRDefault="006D141C" w:rsidP="00CC4BF1">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11</w:t>
      </w:r>
      <w:r w:rsidRPr="00D0515B">
        <w:rPr>
          <w:rFonts w:asciiTheme="minorEastAsia" w:eastAsiaTheme="minorEastAsia" w:hAnsiTheme="minorEastAsia" w:hint="eastAsia"/>
          <w:b/>
          <w:szCs w:val="21"/>
        </w:rPr>
        <w:t>存款利息收入</w:t>
      </w:r>
    </w:p>
    <w:p w:rsidR="006D141C" w:rsidRPr="0056786F" w:rsidRDefault="005B4215" w:rsidP="004B36C2">
      <w:pPr>
        <w:spacing w:line="360" w:lineRule="auto"/>
        <w:jc w:val="right"/>
        <w:rPr>
          <w:rFonts w:eastAsiaTheme="minorEastAsia"/>
          <w:szCs w:val="21"/>
        </w:rPr>
      </w:pPr>
      <w:r w:rsidRPr="0056786F">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spacing w:line="360" w:lineRule="auto"/>
              <w:jc w:val="center"/>
              <w:rPr>
                <w:rFonts w:eastAsiaTheme="minorEastAsia"/>
                <w:b/>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spacing w:line="360" w:lineRule="auto"/>
              <w:jc w:val="center"/>
              <w:rPr>
                <w:rFonts w:eastAsiaTheme="minorEastAsia"/>
                <w:b/>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247,226,472.84</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227,350,177.20</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13,604,861.56</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25,926,429.14</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29,088,451.49</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30,330,443.46</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289,919,785.89</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283,607,049.80</w:t>
            </w:r>
          </w:p>
        </w:tc>
      </w:tr>
    </w:tbl>
    <w:p w:rsidR="00897413" w:rsidRPr="005A6E6C" w:rsidRDefault="00897413" w:rsidP="00897413">
      <w:pPr>
        <w:spacing w:line="360" w:lineRule="auto"/>
        <w:rPr>
          <w:b/>
          <w:color w:val="000000"/>
          <w:szCs w:val="21"/>
        </w:rPr>
      </w:pPr>
      <w:r w:rsidRPr="00E54D6D">
        <w:rPr>
          <w:rFonts w:eastAsiaTheme="minorEastAsia"/>
          <w:b/>
          <w:bCs/>
          <w:color w:val="000000"/>
          <w:kern w:val="0"/>
          <w:szCs w:val="21"/>
        </w:rPr>
        <w:t>7.4.7.12</w:t>
      </w:r>
      <w:r w:rsidRPr="005A6E6C">
        <w:rPr>
          <w:b/>
          <w:color w:val="000000"/>
          <w:szCs w:val="21"/>
        </w:rPr>
        <w:t>债券投资收益</w:t>
      </w:r>
      <w:r w:rsidRPr="005A6E6C">
        <w:rPr>
          <w:b/>
          <w:color w:val="000000"/>
          <w:szCs w:val="21"/>
        </w:rPr>
        <w:t>——</w:t>
      </w:r>
      <w:r w:rsidRPr="005A6E6C">
        <w:rPr>
          <w:b/>
          <w:color w:val="000000"/>
          <w:szCs w:val="21"/>
        </w:rPr>
        <w:t>买卖债券差价收入</w:t>
      </w:r>
    </w:p>
    <w:p w:rsidR="00897413" w:rsidRPr="005A6E6C" w:rsidRDefault="00897413" w:rsidP="00897413">
      <w:pPr>
        <w:widowControl/>
        <w:tabs>
          <w:tab w:val="left" w:pos="1680"/>
        </w:tabs>
        <w:wordWrap w:val="0"/>
        <w:autoSpaceDE w:val="0"/>
        <w:autoSpaceDN w:val="0"/>
        <w:ind w:left="440"/>
        <w:jc w:val="right"/>
        <w:textAlignment w:val="bottom"/>
        <w:rPr>
          <w:kern w:val="0"/>
          <w:szCs w:val="21"/>
        </w:rPr>
      </w:pPr>
      <w:r w:rsidRPr="005A6E6C">
        <w:rPr>
          <w:szCs w:val="21"/>
          <w:lang w:val="en-AU"/>
        </w:rPr>
        <w:t xml:space="preserve">      </w:t>
      </w:r>
      <w:r>
        <w:rPr>
          <w:rFonts w:hint="eastAsia"/>
          <w:szCs w:val="21"/>
          <w:lang w:val="en-AU"/>
        </w:rPr>
        <w:t xml:space="preserve">   </w:t>
      </w:r>
      <w:r w:rsidRPr="00E54D6D">
        <w:rPr>
          <w:rFonts w:eastAsiaTheme="minorEastAsia"/>
          <w:color w:val="000000"/>
          <w:szCs w:val="21"/>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544"/>
        <w:gridCol w:w="2835"/>
        <w:gridCol w:w="2977"/>
      </w:tblGrid>
      <w:tr w:rsidR="00897413" w:rsidRPr="005A6E6C" w:rsidTr="00481367">
        <w:trPr>
          <w:trHeight w:val="315"/>
        </w:trPr>
        <w:tc>
          <w:tcPr>
            <w:tcW w:w="3544" w:type="dxa"/>
            <w:vAlign w:val="center"/>
          </w:tcPr>
          <w:p w:rsidR="00897413" w:rsidRPr="005A6E6C" w:rsidRDefault="00897413" w:rsidP="00EB46B8">
            <w:pPr>
              <w:autoSpaceDE w:val="0"/>
              <w:autoSpaceDN w:val="0"/>
              <w:ind w:left="440"/>
              <w:jc w:val="center"/>
              <w:textAlignment w:val="bottom"/>
              <w:rPr>
                <w:color w:val="000000"/>
                <w:kern w:val="0"/>
                <w:szCs w:val="21"/>
              </w:rPr>
            </w:pPr>
            <w:r w:rsidRPr="005A6E6C">
              <w:rPr>
                <w:color w:val="000000"/>
                <w:kern w:val="0"/>
                <w:szCs w:val="21"/>
              </w:rPr>
              <w:t>项目</w:t>
            </w:r>
          </w:p>
        </w:tc>
        <w:tc>
          <w:tcPr>
            <w:tcW w:w="2835" w:type="dxa"/>
            <w:vAlign w:val="center"/>
          </w:tcPr>
          <w:p w:rsidR="00897413" w:rsidRPr="00E54D6D" w:rsidRDefault="00897413" w:rsidP="00EB46B8">
            <w:pPr>
              <w:spacing w:line="360" w:lineRule="auto"/>
              <w:jc w:val="center"/>
              <w:rPr>
                <w:rFonts w:eastAsiaTheme="minorEastAsia"/>
                <w:szCs w:val="21"/>
              </w:rPr>
            </w:pPr>
            <w:r w:rsidRPr="00E54D6D">
              <w:rPr>
                <w:rFonts w:eastAsiaTheme="minorEastAsia"/>
                <w:szCs w:val="21"/>
              </w:rPr>
              <w:t>本期</w:t>
            </w:r>
          </w:p>
          <w:p w:rsidR="00897413" w:rsidRPr="00E54D6D" w:rsidRDefault="00897413" w:rsidP="00EB46B8">
            <w:pPr>
              <w:widowControl/>
              <w:autoSpaceDE w:val="0"/>
              <w:autoSpaceDN w:val="0"/>
              <w:spacing w:line="360" w:lineRule="auto"/>
              <w:ind w:right="-15"/>
              <w:jc w:val="center"/>
              <w:textAlignment w:val="bottom"/>
              <w:rPr>
                <w:rFonts w:eastAsiaTheme="minorEastAsia"/>
                <w:szCs w:val="21"/>
              </w:rPr>
            </w:pPr>
            <w:r w:rsidRPr="00E54D6D">
              <w:rPr>
                <w:rFonts w:eastAsiaTheme="minorEastAsia"/>
                <w:szCs w:val="21"/>
              </w:rPr>
              <w:t>2019</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2019</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c>
          <w:tcPr>
            <w:tcW w:w="2977" w:type="dxa"/>
            <w:vAlign w:val="center"/>
          </w:tcPr>
          <w:p w:rsidR="00897413" w:rsidRPr="00E54D6D" w:rsidRDefault="00897413" w:rsidP="00EB46B8">
            <w:pPr>
              <w:spacing w:line="360" w:lineRule="auto"/>
              <w:jc w:val="center"/>
              <w:rPr>
                <w:rFonts w:eastAsiaTheme="minorEastAsia"/>
                <w:szCs w:val="21"/>
              </w:rPr>
            </w:pPr>
            <w:r w:rsidRPr="00E54D6D">
              <w:rPr>
                <w:rFonts w:eastAsiaTheme="minorEastAsia"/>
                <w:szCs w:val="21"/>
              </w:rPr>
              <w:t>上年度可比期间</w:t>
            </w:r>
          </w:p>
          <w:p w:rsidR="00897413" w:rsidRPr="00E54D6D" w:rsidRDefault="00897413" w:rsidP="00EB46B8">
            <w:pPr>
              <w:widowControl/>
              <w:autoSpaceDE w:val="0"/>
              <w:autoSpaceDN w:val="0"/>
              <w:spacing w:line="360" w:lineRule="auto"/>
              <w:ind w:right="-15"/>
              <w:jc w:val="center"/>
              <w:textAlignment w:val="bottom"/>
              <w:rPr>
                <w:rFonts w:eastAsiaTheme="minorEastAsia"/>
                <w:kern w:val="0"/>
                <w:szCs w:val="21"/>
              </w:rPr>
            </w:pPr>
            <w:r w:rsidRPr="00E54D6D">
              <w:rPr>
                <w:rFonts w:eastAsiaTheme="minorEastAsia"/>
                <w:szCs w:val="21"/>
              </w:rPr>
              <w:t>2018</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2018</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r>
      <w:tr w:rsidR="00897413" w:rsidRPr="005A6E6C" w:rsidTr="0048136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97413" w:rsidRPr="005A6E6C" w:rsidRDefault="00897413" w:rsidP="00EB46B8">
            <w:pPr>
              <w:widowControl/>
              <w:autoSpaceDE w:val="0"/>
              <w:autoSpaceDN w:val="0"/>
              <w:ind w:leftChars="50" w:left="105"/>
              <w:textAlignment w:val="bottom"/>
              <w:rPr>
                <w:color w:val="000000"/>
                <w:kern w:val="0"/>
                <w:szCs w:val="21"/>
              </w:rPr>
            </w:pPr>
            <w:r w:rsidRPr="005A6E6C">
              <w:rPr>
                <w:color w:val="000000"/>
                <w:kern w:val="0"/>
                <w:szCs w:val="21"/>
              </w:rPr>
              <w:t>卖出债券（、债转股及债券到期兑付）成交总额</w:t>
            </w:r>
          </w:p>
        </w:tc>
        <w:tc>
          <w:tcPr>
            <w:tcW w:w="2835"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140,829,974,492.08</w:t>
            </w:r>
          </w:p>
        </w:tc>
        <w:tc>
          <w:tcPr>
            <w:tcW w:w="2977"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194,607,365,602.01</w:t>
            </w:r>
          </w:p>
        </w:tc>
      </w:tr>
      <w:tr w:rsidR="00897413" w:rsidRPr="005A6E6C" w:rsidTr="0048136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97413" w:rsidRPr="005A6E6C" w:rsidRDefault="00897413" w:rsidP="00EB46B8">
            <w:pPr>
              <w:widowControl/>
              <w:autoSpaceDE w:val="0"/>
              <w:autoSpaceDN w:val="0"/>
              <w:ind w:leftChars="50" w:left="105"/>
              <w:textAlignment w:val="bottom"/>
              <w:rPr>
                <w:color w:val="000000"/>
                <w:kern w:val="0"/>
                <w:szCs w:val="21"/>
              </w:rPr>
            </w:pPr>
            <w:r w:rsidRPr="005A6E6C">
              <w:rPr>
                <w:color w:val="000000"/>
                <w:szCs w:val="21"/>
              </w:rPr>
              <w:t>减：</w:t>
            </w:r>
            <w:r w:rsidRPr="005A6E6C">
              <w:rPr>
                <w:color w:val="000000"/>
                <w:kern w:val="0"/>
                <w:szCs w:val="21"/>
              </w:rPr>
              <w:t>卖出债券（、债转股及债券到期兑付）成本总额</w:t>
            </w:r>
          </w:p>
        </w:tc>
        <w:tc>
          <w:tcPr>
            <w:tcW w:w="2835"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140,980,236,259.61</w:t>
            </w:r>
          </w:p>
        </w:tc>
        <w:tc>
          <w:tcPr>
            <w:tcW w:w="2977"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194,884,576,471.32</w:t>
            </w:r>
          </w:p>
        </w:tc>
      </w:tr>
      <w:tr w:rsidR="00897413" w:rsidRPr="005A6E6C" w:rsidTr="0048136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97413" w:rsidRPr="005A6E6C" w:rsidRDefault="00897413" w:rsidP="00EB46B8">
            <w:pPr>
              <w:widowControl/>
              <w:autoSpaceDE w:val="0"/>
              <w:autoSpaceDN w:val="0"/>
              <w:ind w:firstLineChars="50" w:firstLine="105"/>
              <w:textAlignment w:val="bottom"/>
              <w:rPr>
                <w:color w:val="000000"/>
                <w:kern w:val="0"/>
                <w:szCs w:val="21"/>
              </w:rPr>
            </w:pPr>
            <w:r w:rsidRPr="005A6E6C">
              <w:rPr>
                <w:color w:val="000000"/>
                <w:szCs w:val="21"/>
              </w:rPr>
              <w:t>减：</w:t>
            </w:r>
            <w:r w:rsidRPr="005A6E6C">
              <w:rPr>
                <w:color w:val="000000"/>
                <w:kern w:val="0"/>
                <w:szCs w:val="21"/>
              </w:rPr>
              <w:t>应收利息总额</w:t>
            </w:r>
          </w:p>
        </w:tc>
        <w:tc>
          <w:tcPr>
            <w:tcW w:w="2835"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70,895,272.72</w:t>
            </w:r>
          </w:p>
        </w:tc>
        <w:tc>
          <w:tcPr>
            <w:tcW w:w="2977"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95,796,618.28</w:t>
            </w:r>
          </w:p>
        </w:tc>
      </w:tr>
      <w:tr w:rsidR="00897413" w:rsidRPr="005A6E6C" w:rsidTr="0048136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97413" w:rsidRPr="009C01A0" w:rsidRDefault="00897413" w:rsidP="00F731BE">
            <w:pPr>
              <w:widowControl/>
              <w:autoSpaceDE w:val="0"/>
              <w:autoSpaceDN w:val="0"/>
              <w:ind w:leftChars="50" w:left="105"/>
              <w:textAlignment w:val="bottom"/>
              <w:rPr>
                <w:kern w:val="0"/>
                <w:szCs w:val="21"/>
              </w:rPr>
            </w:pPr>
            <w:r w:rsidRPr="009C01A0">
              <w:rPr>
                <w:szCs w:val="21"/>
              </w:rPr>
              <w:t>买卖债券差价收入</w:t>
            </w:r>
          </w:p>
        </w:tc>
        <w:tc>
          <w:tcPr>
            <w:tcW w:w="2835"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-221,157,040.25</w:t>
            </w:r>
          </w:p>
        </w:tc>
        <w:tc>
          <w:tcPr>
            <w:tcW w:w="2977"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-373,007,487.59</w:t>
            </w:r>
          </w:p>
        </w:tc>
      </w:tr>
    </w:tbl>
    <w:p w:rsidR="006D141C" w:rsidRPr="00D0515B" w:rsidRDefault="006D141C" w:rsidP="000A6038">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13</w:t>
      </w:r>
      <w:r w:rsidRPr="00D0515B">
        <w:rPr>
          <w:rFonts w:asciiTheme="minorEastAsia" w:eastAsiaTheme="minorEastAsia" w:hAnsiTheme="minorEastAsia" w:hint="eastAsia"/>
          <w:b/>
          <w:szCs w:val="21"/>
        </w:rPr>
        <w:t>其他收入</w:t>
      </w:r>
    </w:p>
    <w:p w:rsidR="006D141C" w:rsidRPr="0056786F" w:rsidRDefault="005B4215" w:rsidP="004B36C2">
      <w:pPr>
        <w:tabs>
          <w:tab w:val="left" w:pos="7200"/>
          <w:tab w:val="left" w:pos="8280"/>
        </w:tabs>
        <w:spacing w:line="360" w:lineRule="auto"/>
        <w:ind w:rightChars="-52" w:right="-109"/>
        <w:jc w:val="right"/>
        <w:rPr>
          <w:rFonts w:eastAsiaTheme="minorEastAsia"/>
          <w:szCs w:val="21"/>
          <w:lang w:val="en-AU"/>
        </w:rPr>
      </w:pPr>
      <w:r w:rsidRPr="0056786F">
        <w:rPr>
          <w:rFonts w:eastAsiaTheme="minorEastAsia"/>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2C233F" w:rsidRPr="0056786F"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3600"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widowControl/>
              <w:autoSpaceDE w:val="0"/>
              <w:autoSpaceDN w:val="0"/>
              <w:spacing w:line="360" w:lineRule="auto"/>
              <w:ind w:right="-15"/>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600"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widowControl/>
              <w:autoSpaceDE w:val="0"/>
              <w:autoSpaceDN w:val="0"/>
              <w:spacing w:line="360" w:lineRule="auto"/>
              <w:ind w:right="-15"/>
              <w:jc w:val="center"/>
              <w:textAlignment w:val="bottom"/>
              <w:rPr>
                <w:rFonts w:eastAsiaTheme="minorEastAsia"/>
                <w:kern w:val="0"/>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rPr>
                <w:rFonts w:eastAsiaTheme="minorEastAsia"/>
                <w:szCs w:val="21"/>
              </w:rPr>
            </w:pPr>
            <w:r w:rsidRPr="0056786F">
              <w:rPr>
                <w:rFonts w:eastAsiaTheme="minorEastAsia"/>
                <w:szCs w:val="21"/>
              </w:rPr>
              <w:t>基金赎回费收入</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B56311">
        <w:tc>
          <w:tcPr>
            <w:tcW w:w="1984" w:type="dxa"/>
            <w:vAlign w:val="center"/>
          </w:tcPr>
          <w:p w:rsidR="00B56311" w:rsidRDefault="00142920">
            <w:pPr>
              <w:jc w:val="left"/>
            </w:pPr>
            <w:r>
              <w:rPr>
                <w:rFonts w:eastAsiaTheme="minorEastAsia"/>
                <w:szCs w:val="21"/>
              </w:rPr>
              <w:t>其他</w:t>
            </w:r>
          </w:p>
        </w:tc>
        <w:tc>
          <w:tcPr>
            <w:tcW w:w="3598" w:type="dxa"/>
            <w:vAlign w:val="center"/>
          </w:tcPr>
          <w:p w:rsidR="00B56311" w:rsidRDefault="00142920">
            <w:pPr>
              <w:jc w:val="right"/>
            </w:pPr>
            <w:r>
              <w:rPr>
                <w:rFonts w:eastAsiaTheme="minorEastAsia"/>
                <w:szCs w:val="21"/>
              </w:rPr>
              <w:t>258,197.87</w:t>
            </w:r>
          </w:p>
        </w:tc>
        <w:tc>
          <w:tcPr>
            <w:tcW w:w="3598" w:type="dxa"/>
            <w:vAlign w:val="center"/>
          </w:tcPr>
          <w:p w:rsidR="00B56311" w:rsidRDefault="00142920">
            <w:pPr>
              <w:jc w:val="right"/>
            </w:pPr>
            <w:r>
              <w:rPr>
                <w:rFonts w:eastAsiaTheme="minorEastAsia"/>
                <w:szCs w:val="21"/>
              </w:rPr>
              <w:t>-</w:t>
            </w:r>
          </w:p>
        </w:tc>
      </w:tr>
      <w:tr w:rsidR="002C233F" w:rsidRPr="0056786F"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rPr>
                <w:rFonts w:eastAsiaTheme="minorEastAsia"/>
                <w:szCs w:val="21"/>
              </w:rPr>
            </w:pPr>
            <w:r w:rsidRPr="0056786F">
              <w:rPr>
                <w:rFonts w:eastAsiaTheme="minorEastAsia"/>
                <w:szCs w:val="21"/>
              </w:rPr>
              <w:t>合计</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258,197.87</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bl>
    <w:p w:rsidR="006D141C" w:rsidRPr="00D0515B" w:rsidRDefault="006D141C" w:rsidP="000A6038">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14</w:t>
      </w:r>
      <w:r w:rsidRPr="00D0515B">
        <w:rPr>
          <w:rFonts w:asciiTheme="minorEastAsia" w:eastAsiaTheme="minorEastAsia" w:hAnsiTheme="minorEastAsia" w:hint="eastAsia"/>
          <w:b/>
          <w:szCs w:val="21"/>
        </w:rPr>
        <w:t>交易费用</w:t>
      </w:r>
    </w:p>
    <w:p w:rsidR="00CB39CE" w:rsidRDefault="00460DC0" w:rsidP="00CB39CE">
      <w:pPr>
        <w:tabs>
          <w:tab w:val="left" w:pos="7200"/>
          <w:tab w:val="left" w:pos="8280"/>
        </w:tabs>
        <w:spacing w:line="360" w:lineRule="auto"/>
        <w:ind w:firstLineChars="200" w:firstLine="420"/>
        <w:jc w:val="left"/>
        <w:rPr>
          <w:rFonts w:eastAsiaTheme="minorEastAsia"/>
          <w:color w:val="000000" w:themeColor="text1"/>
          <w:kern w:val="0"/>
          <w:szCs w:val="21"/>
        </w:rPr>
      </w:pPr>
      <w:r w:rsidRPr="00114CA1">
        <w:rPr>
          <w:rFonts w:eastAsiaTheme="minorEastAsia"/>
          <w:color w:val="000000" w:themeColor="text1"/>
          <w:kern w:val="0"/>
          <w:szCs w:val="21"/>
        </w:rPr>
        <w:t>本基金所进行的交易，交易费用均入成本，本报告期及上年度可比期间未产生交易费用。</w:t>
      </w:r>
    </w:p>
    <w:p w:rsidR="006D141C" w:rsidRPr="00D0515B" w:rsidRDefault="006D141C" w:rsidP="000A603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15</w:t>
      </w:r>
      <w:r w:rsidRPr="00D0515B">
        <w:rPr>
          <w:rFonts w:asciiTheme="minorEastAsia" w:eastAsiaTheme="minorEastAsia" w:hAnsiTheme="minorEastAsia" w:hint="eastAsia"/>
          <w:b/>
          <w:szCs w:val="21"/>
        </w:rPr>
        <w:t>其他费用</w:t>
      </w:r>
    </w:p>
    <w:p w:rsidR="006D141C" w:rsidRPr="0056786F" w:rsidRDefault="005B4215" w:rsidP="004B36C2">
      <w:pPr>
        <w:tabs>
          <w:tab w:val="left" w:pos="7200"/>
          <w:tab w:val="left" w:pos="8280"/>
          <w:tab w:val="left" w:pos="9000"/>
        </w:tabs>
        <w:spacing w:line="360" w:lineRule="auto"/>
        <w:ind w:rightChars="-52" w:right="-109"/>
        <w:jc w:val="right"/>
        <w:rPr>
          <w:rFonts w:eastAsiaTheme="minorEastAsia"/>
          <w:bCs/>
          <w:szCs w:val="21"/>
        </w:rPr>
      </w:pPr>
      <w:r w:rsidRPr="0056786F">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56786F"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widowControl/>
              <w:autoSpaceDE w:val="0"/>
              <w:autoSpaceDN w:val="0"/>
              <w:spacing w:line="360" w:lineRule="auto"/>
              <w:ind w:right="-15"/>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widowControl/>
              <w:autoSpaceDE w:val="0"/>
              <w:autoSpaceDN w:val="0"/>
              <w:spacing w:line="360" w:lineRule="auto"/>
              <w:ind w:right="-15"/>
              <w:jc w:val="center"/>
              <w:textAlignment w:val="bottom"/>
              <w:rPr>
                <w:rFonts w:eastAsiaTheme="minorEastAsia"/>
                <w:kern w:val="0"/>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117,000.00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120,000.00</w:t>
            </w:r>
          </w:p>
        </w:tc>
      </w:tr>
      <w:tr w:rsidR="002C233F" w:rsidRPr="0056786F"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300,000.00</w:t>
            </w:r>
          </w:p>
        </w:tc>
      </w:tr>
      <w:tr w:rsidR="00B56311">
        <w:trPr>
          <w:jc w:val="center"/>
        </w:trPr>
        <w:tc>
          <w:tcPr>
            <w:tcW w:w="2855" w:type="dxa"/>
            <w:vAlign w:val="center"/>
          </w:tcPr>
          <w:p w:rsidR="00B56311" w:rsidRDefault="00142920">
            <w:pPr>
              <w:jc w:val="left"/>
            </w:pPr>
            <w:r>
              <w:rPr>
                <w:rFonts w:eastAsiaTheme="minorEastAsia"/>
                <w:szCs w:val="21"/>
              </w:rPr>
              <w:t>银行汇划费</w:t>
            </w:r>
          </w:p>
        </w:tc>
        <w:tc>
          <w:tcPr>
            <w:tcW w:w="2893" w:type="dxa"/>
            <w:vAlign w:val="center"/>
          </w:tcPr>
          <w:p w:rsidR="00B56311" w:rsidRDefault="00142920">
            <w:pPr>
              <w:jc w:val="right"/>
            </w:pPr>
            <w:r>
              <w:rPr>
                <w:rFonts w:eastAsiaTheme="minorEastAsia"/>
                <w:szCs w:val="21"/>
              </w:rPr>
              <w:t>128,667.63</w:t>
            </w:r>
          </w:p>
        </w:tc>
        <w:tc>
          <w:tcPr>
            <w:tcW w:w="3367" w:type="dxa"/>
            <w:vAlign w:val="center"/>
          </w:tcPr>
          <w:p w:rsidR="00B56311" w:rsidRDefault="00142920">
            <w:pPr>
              <w:jc w:val="right"/>
            </w:pPr>
            <w:r>
              <w:rPr>
                <w:rFonts w:eastAsiaTheme="minorEastAsia"/>
                <w:szCs w:val="21"/>
              </w:rPr>
              <w:t>166,720.19</w:t>
            </w:r>
          </w:p>
        </w:tc>
      </w:tr>
      <w:tr w:rsidR="00B56311">
        <w:trPr>
          <w:jc w:val="center"/>
        </w:trPr>
        <w:tc>
          <w:tcPr>
            <w:tcW w:w="2855" w:type="dxa"/>
            <w:vAlign w:val="center"/>
          </w:tcPr>
          <w:p w:rsidR="00B56311" w:rsidRDefault="00142920">
            <w:pPr>
              <w:jc w:val="left"/>
            </w:pPr>
            <w:r>
              <w:rPr>
                <w:rFonts w:eastAsiaTheme="minorEastAsia"/>
                <w:szCs w:val="21"/>
              </w:rPr>
              <w:t>银行间账户维护费</w:t>
            </w:r>
          </w:p>
        </w:tc>
        <w:tc>
          <w:tcPr>
            <w:tcW w:w="2893" w:type="dxa"/>
            <w:vAlign w:val="center"/>
          </w:tcPr>
          <w:p w:rsidR="00B56311" w:rsidRDefault="00142920">
            <w:pPr>
              <w:jc w:val="right"/>
            </w:pPr>
            <w:r>
              <w:rPr>
                <w:rFonts w:eastAsiaTheme="minorEastAsia"/>
                <w:szCs w:val="21"/>
              </w:rPr>
              <w:t>36,000.00</w:t>
            </w:r>
          </w:p>
        </w:tc>
        <w:tc>
          <w:tcPr>
            <w:tcW w:w="3367" w:type="dxa"/>
            <w:vAlign w:val="center"/>
          </w:tcPr>
          <w:p w:rsidR="00B56311" w:rsidRDefault="00142920">
            <w:pPr>
              <w:jc w:val="right"/>
            </w:pPr>
            <w:r>
              <w:rPr>
                <w:rFonts w:eastAsiaTheme="minorEastAsia"/>
                <w:szCs w:val="21"/>
              </w:rPr>
              <w:t>36,000.00</w:t>
            </w:r>
          </w:p>
        </w:tc>
      </w:tr>
      <w:tr w:rsidR="00B56311">
        <w:trPr>
          <w:jc w:val="center"/>
        </w:trPr>
        <w:tc>
          <w:tcPr>
            <w:tcW w:w="2855" w:type="dxa"/>
            <w:vAlign w:val="center"/>
          </w:tcPr>
          <w:p w:rsidR="00B56311" w:rsidRDefault="00142920">
            <w:pPr>
              <w:jc w:val="left"/>
            </w:pPr>
            <w:r>
              <w:rPr>
                <w:rFonts w:eastAsiaTheme="minorEastAsia"/>
                <w:szCs w:val="21"/>
              </w:rPr>
              <w:t>上市费</w:t>
            </w:r>
          </w:p>
        </w:tc>
        <w:tc>
          <w:tcPr>
            <w:tcW w:w="2893" w:type="dxa"/>
            <w:vAlign w:val="center"/>
          </w:tcPr>
          <w:p w:rsidR="00B56311" w:rsidRDefault="00142920">
            <w:pPr>
              <w:jc w:val="right"/>
            </w:pPr>
            <w:r>
              <w:rPr>
                <w:rFonts w:eastAsiaTheme="minorEastAsia"/>
                <w:szCs w:val="21"/>
              </w:rPr>
              <w:t>60,000.00</w:t>
            </w:r>
          </w:p>
        </w:tc>
        <w:tc>
          <w:tcPr>
            <w:tcW w:w="3367" w:type="dxa"/>
            <w:vAlign w:val="center"/>
          </w:tcPr>
          <w:p w:rsidR="00B56311" w:rsidRDefault="00142920">
            <w:pPr>
              <w:jc w:val="right"/>
            </w:pPr>
            <w:r>
              <w:rPr>
                <w:rFonts w:eastAsiaTheme="minorEastAsia"/>
                <w:szCs w:val="21"/>
              </w:rPr>
              <w:t>60,000.00</w:t>
            </w:r>
          </w:p>
        </w:tc>
      </w:tr>
      <w:tr w:rsidR="00B56311">
        <w:trPr>
          <w:jc w:val="center"/>
        </w:trPr>
        <w:tc>
          <w:tcPr>
            <w:tcW w:w="2855" w:type="dxa"/>
            <w:vAlign w:val="center"/>
          </w:tcPr>
          <w:p w:rsidR="00B56311" w:rsidRDefault="00142920">
            <w:pPr>
              <w:jc w:val="left"/>
            </w:pPr>
            <w:r>
              <w:rPr>
                <w:rFonts w:eastAsiaTheme="minorEastAsia"/>
                <w:szCs w:val="21"/>
              </w:rPr>
              <w:t>交易单元使用费</w:t>
            </w:r>
          </w:p>
        </w:tc>
        <w:tc>
          <w:tcPr>
            <w:tcW w:w="2893" w:type="dxa"/>
            <w:vAlign w:val="center"/>
          </w:tcPr>
          <w:p w:rsidR="00B56311" w:rsidRDefault="00142920">
            <w:pPr>
              <w:jc w:val="right"/>
            </w:pPr>
            <w:r>
              <w:rPr>
                <w:rFonts w:eastAsiaTheme="minorEastAsia"/>
                <w:szCs w:val="21"/>
              </w:rPr>
              <w:t>80,000.00</w:t>
            </w:r>
          </w:p>
        </w:tc>
        <w:tc>
          <w:tcPr>
            <w:tcW w:w="3367" w:type="dxa"/>
            <w:vAlign w:val="center"/>
          </w:tcPr>
          <w:p w:rsidR="00B56311" w:rsidRDefault="00142920">
            <w:pPr>
              <w:jc w:val="right"/>
            </w:pPr>
            <w:r>
              <w:rPr>
                <w:rFonts w:eastAsiaTheme="minorEastAsia"/>
                <w:szCs w:val="21"/>
              </w:rPr>
              <w:t>80,000.00</w:t>
            </w:r>
          </w:p>
        </w:tc>
      </w:tr>
      <w:tr w:rsidR="00B56311">
        <w:trPr>
          <w:jc w:val="center"/>
        </w:trPr>
        <w:tc>
          <w:tcPr>
            <w:tcW w:w="2855" w:type="dxa"/>
            <w:vAlign w:val="center"/>
          </w:tcPr>
          <w:p w:rsidR="00B56311" w:rsidRDefault="00142920">
            <w:pPr>
              <w:jc w:val="left"/>
            </w:pPr>
            <w:r>
              <w:rPr>
                <w:rFonts w:eastAsiaTheme="minorEastAsia"/>
                <w:szCs w:val="21"/>
              </w:rPr>
              <w:t>其他</w:t>
            </w:r>
          </w:p>
        </w:tc>
        <w:tc>
          <w:tcPr>
            <w:tcW w:w="2893" w:type="dxa"/>
            <w:vAlign w:val="center"/>
          </w:tcPr>
          <w:p w:rsidR="00B56311" w:rsidRDefault="00142920">
            <w:pPr>
              <w:jc w:val="right"/>
            </w:pPr>
            <w:r>
              <w:rPr>
                <w:rFonts w:eastAsiaTheme="minorEastAsia"/>
                <w:szCs w:val="21"/>
              </w:rPr>
              <w:t>4,290.65</w:t>
            </w:r>
          </w:p>
        </w:tc>
        <w:tc>
          <w:tcPr>
            <w:tcW w:w="3367" w:type="dxa"/>
            <w:vAlign w:val="center"/>
          </w:tcPr>
          <w:p w:rsidR="00B56311" w:rsidRDefault="00142920">
            <w:pPr>
              <w:jc w:val="right"/>
            </w:pPr>
            <w:r>
              <w:rPr>
                <w:rFonts w:eastAsiaTheme="minorEastAsia"/>
                <w:szCs w:val="21"/>
              </w:rPr>
              <w:t>5,092.50</w:t>
            </w:r>
          </w:p>
        </w:tc>
      </w:tr>
      <w:tr w:rsidR="002C233F" w:rsidRPr="0056786F"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rPr>
                <w:rFonts w:eastAsiaTheme="minorEastAsia"/>
                <w:szCs w:val="21"/>
              </w:rPr>
            </w:pPr>
            <w:r w:rsidRPr="0056786F">
              <w:rPr>
                <w:rFonts w:eastAsiaTheme="minorEastAsia"/>
                <w:szCs w:val="21"/>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545,958.28</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767,812.69</w:t>
            </w:r>
          </w:p>
        </w:tc>
      </w:tr>
    </w:tbl>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8</w:t>
      </w:r>
      <w:r w:rsidRPr="00D0515B">
        <w:rPr>
          <w:rFonts w:asciiTheme="minorEastAsia" w:eastAsiaTheme="minorEastAsia" w:hAnsiTheme="minorEastAsia" w:hint="eastAsia"/>
          <w:b/>
          <w:kern w:val="0"/>
          <w:szCs w:val="21"/>
        </w:rPr>
        <w:t>或有事项、资产负债表日后事项的说明</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7.4.8.</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 xml:space="preserve"> 或有事项</w:t>
      </w:r>
    </w:p>
    <w:p w:rsidR="006D141C" w:rsidRPr="0056786F" w:rsidRDefault="006D141C" w:rsidP="00736E23">
      <w:pPr>
        <w:spacing w:line="360" w:lineRule="auto"/>
        <w:ind w:firstLineChars="200" w:firstLine="420"/>
        <w:rPr>
          <w:rFonts w:eastAsiaTheme="minorEastAsia"/>
          <w:szCs w:val="21"/>
        </w:rPr>
      </w:pPr>
      <w:r w:rsidRPr="0056786F">
        <w:rPr>
          <w:rFonts w:eastAsiaTheme="minorEastAsia" w:hint="eastAsia"/>
          <w:szCs w:val="21"/>
        </w:rPr>
        <w:t>截至资产负债表日，本基金无须作披露的或有事项。</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7.4.8.</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 xml:space="preserve"> 资产负债表日后事项</w:t>
      </w:r>
    </w:p>
    <w:p w:rsidR="006D141C" w:rsidRPr="0056786F" w:rsidRDefault="006D141C" w:rsidP="00736E23">
      <w:pPr>
        <w:spacing w:line="360" w:lineRule="auto"/>
        <w:ind w:firstLineChars="200" w:firstLine="420"/>
        <w:rPr>
          <w:rFonts w:eastAsiaTheme="minorEastAsia"/>
          <w:szCs w:val="21"/>
        </w:rPr>
      </w:pPr>
      <w:r w:rsidRPr="0056786F">
        <w:rPr>
          <w:rFonts w:eastAsiaTheme="minorEastAsia" w:hint="eastAsia"/>
          <w:szCs w:val="21"/>
        </w:rPr>
        <w:t>截至本会计报表批准报出日，本基金无须作披露的资产负债表日后事项。</w:t>
      </w:r>
    </w:p>
    <w:p w:rsidR="00E571BC" w:rsidRPr="00D0515B" w:rsidRDefault="00E571B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9</w:t>
      </w:r>
      <w:r w:rsidRPr="00D0515B">
        <w:rPr>
          <w:rFonts w:asciiTheme="minorEastAsia" w:eastAsiaTheme="minorEastAsia" w:hAnsiTheme="minorEastAsia" w:hint="eastAsia"/>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2C233F" w:rsidRPr="00D0515B" w:rsidTr="006D141C">
        <w:tc>
          <w:tcPr>
            <w:tcW w:w="5220"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与本基金的关系</w:t>
            </w:r>
          </w:p>
        </w:tc>
      </w:tr>
      <w:tr w:rsidR="00B56311">
        <w:tc>
          <w:tcPr>
            <w:tcW w:w="5220" w:type="dxa"/>
            <w:vAlign w:val="center"/>
          </w:tcPr>
          <w:p w:rsidR="00B56311" w:rsidRDefault="00142920">
            <w:pPr>
              <w:jc w:val="left"/>
            </w:pPr>
            <w:r>
              <w:rPr>
                <w:rFonts w:eastAsiaTheme="minorEastAsia"/>
                <w:szCs w:val="21"/>
              </w:rPr>
              <w:t>易方达基金管理有限公司</w:t>
            </w:r>
          </w:p>
        </w:tc>
        <w:tc>
          <w:tcPr>
            <w:tcW w:w="3780" w:type="dxa"/>
            <w:vAlign w:val="center"/>
          </w:tcPr>
          <w:p w:rsidR="00B56311" w:rsidRDefault="00142920">
            <w:pPr>
              <w:jc w:val="left"/>
            </w:pPr>
            <w:r>
              <w:rPr>
                <w:rFonts w:eastAsiaTheme="minorEastAsia"/>
                <w:szCs w:val="21"/>
              </w:rPr>
              <w:t>基金管理人、注册登记机构、基金销售机构</w:t>
            </w:r>
          </w:p>
        </w:tc>
      </w:tr>
      <w:tr w:rsidR="00B56311">
        <w:tc>
          <w:tcPr>
            <w:tcW w:w="5220" w:type="dxa"/>
            <w:vAlign w:val="center"/>
          </w:tcPr>
          <w:p w:rsidR="00B56311" w:rsidRDefault="00142920">
            <w:pPr>
              <w:jc w:val="left"/>
            </w:pPr>
            <w:r>
              <w:rPr>
                <w:rFonts w:eastAsiaTheme="minorEastAsia"/>
                <w:szCs w:val="21"/>
              </w:rPr>
              <w:t>中国银行股份有限公司（以下简称</w:t>
            </w:r>
            <w:r>
              <w:rPr>
                <w:rFonts w:eastAsiaTheme="minorEastAsia"/>
                <w:szCs w:val="21"/>
              </w:rPr>
              <w:t>“</w:t>
            </w:r>
            <w:r>
              <w:rPr>
                <w:rFonts w:eastAsiaTheme="minorEastAsia"/>
                <w:szCs w:val="21"/>
              </w:rPr>
              <w:t>中国银行</w:t>
            </w:r>
            <w:r>
              <w:rPr>
                <w:rFonts w:eastAsiaTheme="minorEastAsia"/>
                <w:szCs w:val="21"/>
              </w:rPr>
              <w:t>”</w:t>
            </w:r>
            <w:r>
              <w:rPr>
                <w:rFonts w:eastAsiaTheme="minorEastAsia"/>
                <w:szCs w:val="21"/>
              </w:rPr>
              <w:t>）</w:t>
            </w:r>
          </w:p>
        </w:tc>
        <w:tc>
          <w:tcPr>
            <w:tcW w:w="3780" w:type="dxa"/>
            <w:vAlign w:val="center"/>
          </w:tcPr>
          <w:p w:rsidR="00B56311" w:rsidRDefault="00142920">
            <w:pPr>
              <w:jc w:val="left"/>
            </w:pPr>
            <w:r>
              <w:rPr>
                <w:rFonts w:eastAsiaTheme="minorEastAsia"/>
                <w:szCs w:val="21"/>
              </w:rPr>
              <w:t>基金托管人、基金销售机构</w:t>
            </w:r>
          </w:p>
        </w:tc>
      </w:tr>
      <w:tr w:rsidR="00B56311">
        <w:tc>
          <w:tcPr>
            <w:tcW w:w="5220" w:type="dxa"/>
            <w:vAlign w:val="center"/>
          </w:tcPr>
          <w:p w:rsidR="00B56311" w:rsidRDefault="00142920">
            <w:pPr>
              <w:jc w:val="left"/>
            </w:pPr>
            <w:r>
              <w:rPr>
                <w:rFonts w:eastAsiaTheme="minorEastAsia"/>
                <w:szCs w:val="21"/>
              </w:rPr>
              <w:t>广发证券股份有限公司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广发证券</w:t>
            </w:r>
            <w:r>
              <w:rPr>
                <w:rFonts w:eastAsiaTheme="minorEastAsia"/>
                <w:szCs w:val="21"/>
              </w:rPr>
              <w:t>”)</w:t>
            </w:r>
          </w:p>
        </w:tc>
        <w:tc>
          <w:tcPr>
            <w:tcW w:w="3780" w:type="dxa"/>
            <w:vAlign w:val="center"/>
          </w:tcPr>
          <w:p w:rsidR="00B56311" w:rsidRDefault="00142920">
            <w:pPr>
              <w:jc w:val="left"/>
            </w:pPr>
            <w:r>
              <w:rPr>
                <w:rFonts w:eastAsiaTheme="minorEastAsia"/>
                <w:szCs w:val="21"/>
              </w:rPr>
              <w:t>基金管理人股东、基金销售机构、申赎代办券商</w:t>
            </w:r>
          </w:p>
        </w:tc>
      </w:tr>
      <w:tr w:rsidR="00B56311">
        <w:tc>
          <w:tcPr>
            <w:tcW w:w="5220" w:type="dxa"/>
            <w:vAlign w:val="center"/>
          </w:tcPr>
          <w:p w:rsidR="00B56311" w:rsidRDefault="00142920">
            <w:pPr>
              <w:jc w:val="left"/>
            </w:pPr>
            <w:r>
              <w:rPr>
                <w:rFonts w:eastAsiaTheme="minorEastAsia"/>
                <w:szCs w:val="21"/>
              </w:rPr>
              <w:t>广东粤财信托有限公司</w:t>
            </w:r>
          </w:p>
        </w:tc>
        <w:tc>
          <w:tcPr>
            <w:tcW w:w="3780" w:type="dxa"/>
            <w:vAlign w:val="center"/>
          </w:tcPr>
          <w:p w:rsidR="00B56311" w:rsidRDefault="00142920">
            <w:pPr>
              <w:jc w:val="left"/>
            </w:pPr>
            <w:r>
              <w:rPr>
                <w:rFonts w:eastAsiaTheme="minorEastAsia"/>
                <w:szCs w:val="21"/>
              </w:rPr>
              <w:t>基金管理人股东</w:t>
            </w:r>
          </w:p>
        </w:tc>
      </w:tr>
      <w:tr w:rsidR="00B56311">
        <w:tc>
          <w:tcPr>
            <w:tcW w:w="5220" w:type="dxa"/>
            <w:vAlign w:val="center"/>
          </w:tcPr>
          <w:p w:rsidR="00B56311" w:rsidRDefault="00142920">
            <w:pPr>
              <w:jc w:val="left"/>
            </w:pPr>
            <w:r>
              <w:rPr>
                <w:rFonts w:eastAsiaTheme="minorEastAsia"/>
                <w:szCs w:val="21"/>
              </w:rPr>
              <w:t>盈峰控股集团有限公司</w:t>
            </w:r>
          </w:p>
        </w:tc>
        <w:tc>
          <w:tcPr>
            <w:tcW w:w="3780" w:type="dxa"/>
            <w:vAlign w:val="center"/>
          </w:tcPr>
          <w:p w:rsidR="00B56311" w:rsidRDefault="00142920">
            <w:pPr>
              <w:jc w:val="left"/>
            </w:pPr>
            <w:r>
              <w:rPr>
                <w:rFonts w:eastAsiaTheme="minorEastAsia"/>
                <w:szCs w:val="21"/>
              </w:rPr>
              <w:t>基金管理人股东</w:t>
            </w:r>
          </w:p>
        </w:tc>
      </w:tr>
      <w:tr w:rsidR="00B56311">
        <w:tc>
          <w:tcPr>
            <w:tcW w:w="5220" w:type="dxa"/>
            <w:vAlign w:val="center"/>
          </w:tcPr>
          <w:p w:rsidR="00B56311" w:rsidRDefault="00142920">
            <w:pPr>
              <w:jc w:val="left"/>
            </w:pPr>
            <w:r>
              <w:rPr>
                <w:rFonts w:eastAsiaTheme="minorEastAsia"/>
                <w:szCs w:val="21"/>
              </w:rPr>
              <w:t>广东省广晟资产经营有限公司</w:t>
            </w:r>
          </w:p>
        </w:tc>
        <w:tc>
          <w:tcPr>
            <w:tcW w:w="3780" w:type="dxa"/>
            <w:vAlign w:val="center"/>
          </w:tcPr>
          <w:p w:rsidR="00B56311" w:rsidRDefault="00142920">
            <w:pPr>
              <w:jc w:val="left"/>
            </w:pPr>
            <w:r>
              <w:rPr>
                <w:rFonts w:eastAsiaTheme="minorEastAsia"/>
                <w:szCs w:val="21"/>
              </w:rPr>
              <w:t>基金管理人股东</w:t>
            </w:r>
          </w:p>
        </w:tc>
      </w:tr>
      <w:tr w:rsidR="00B56311">
        <w:tc>
          <w:tcPr>
            <w:tcW w:w="5220" w:type="dxa"/>
            <w:vAlign w:val="center"/>
          </w:tcPr>
          <w:p w:rsidR="00B56311" w:rsidRDefault="00142920">
            <w:pPr>
              <w:jc w:val="left"/>
            </w:pPr>
            <w:r>
              <w:rPr>
                <w:rFonts w:eastAsiaTheme="minorEastAsia"/>
                <w:szCs w:val="21"/>
              </w:rPr>
              <w:t>广州市广永国有资产经营有限公司</w:t>
            </w:r>
          </w:p>
        </w:tc>
        <w:tc>
          <w:tcPr>
            <w:tcW w:w="3780" w:type="dxa"/>
            <w:vAlign w:val="center"/>
          </w:tcPr>
          <w:p w:rsidR="00B56311" w:rsidRDefault="00142920">
            <w:pPr>
              <w:jc w:val="left"/>
            </w:pPr>
            <w:r>
              <w:rPr>
                <w:rFonts w:eastAsiaTheme="minorEastAsia"/>
                <w:szCs w:val="21"/>
              </w:rPr>
              <w:t>基金管理人股东</w:t>
            </w:r>
          </w:p>
        </w:tc>
      </w:tr>
      <w:tr w:rsidR="00B56311">
        <w:tc>
          <w:tcPr>
            <w:tcW w:w="5220" w:type="dxa"/>
            <w:vAlign w:val="center"/>
          </w:tcPr>
          <w:p w:rsidR="00B56311" w:rsidRDefault="00142920">
            <w:pPr>
              <w:jc w:val="left"/>
            </w:pPr>
            <w:r>
              <w:rPr>
                <w:rFonts w:eastAsiaTheme="minorEastAsia"/>
                <w:szCs w:val="21"/>
              </w:rPr>
              <w:t>珠海祺荣宝股权投资合伙企业（有限合伙）</w:t>
            </w:r>
          </w:p>
        </w:tc>
        <w:tc>
          <w:tcPr>
            <w:tcW w:w="3780" w:type="dxa"/>
            <w:vAlign w:val="center"/>
          </w:tcPr>
          <w:p w:rsidR="00B56311" w:rsidRDefault="00142920">
            <w:pPr>
              <w:jc w:val="left"/>
            </w:pPr>
            <w:r>
              <w:rPr>
                <w:rFonts w:eastAsiaTheme="minorEastAsia"/>
                <w:szCs w:val="21"/>
              </w:rPr>
              <w:t>基金管理人股东</w:t>
            </w:r>
          </w:p>
        </w:tc>
      </w:tr>
      <w:tr w:rsidR="00B56311">
        <w:tc>
          <w:tcPr>
            <w:tcW w:w="5220" w:type="dxa"/>
            <w:vAlign w:val="center"/>
          </w:tcPr>
          <w:p w:rsidR="00B56311" w:rsidRDefault="00142920">
            <w:pPr>
              <w:jc w:val="left"/>
            </w:pPr>
            <w:r>
              <w:rPr>
                <w:rFonts w:eastAsiaTheme="minorEastAsia"/>
                <w:szCs w:val="21"/>
              </w:rPr>
              <w:t>珠海祺泰宝股权投资合伙企业（有限合伙）</w:t>
            </w:r>
          </w:p>
        </w:tc>
        <w:tc>
          <w:tcPr>
            <w:tcW w:w="3780" w:type="dxa"/>
            <w:vAlign w:val="center"/>
          </w:tcPr>
          <w:p w:rsidR="00B56311" w:rsidRDefault="00142920">
            <w:pPr>
              <w:jc w:val="left"/>
            </w:pPr>
            <w:r>
              <w:rPr>
                <w:rFonts w:eastAsiaTheme="minorEastAsia"/>
                <w:szCs w:val="21"/>
              </w:rPr>
              <w:t>基金管理人股东</w:t>
            </w:r>
          </w:p>
        </w:tc>
      </w:tr>
      <w:tr w:rsidR="00B56311">
        <w:tc>
          <w:tcPr>
            <w:tcW w:w="5220" w:type="dxa"/>
            <w:vAlign w:val="center"/>
          </w:tcPr>
          <w:p w:rsidR="00B56311" w:rsidRDefault="00142920">
            <w:pPr>
              <w:jc w:val="left"/>
            </w:pPr>
            <w:r>
              <w:rPr>
                <w:rFonts w:eastAsiaTheme="minorEastAsia"/>
                <w:szCs w:val="21"/>
              </w:rPr>
              <w:t>珠海祺丰宝股权投资合伙企业（有限合伙）</w:t>
            </w:r>
          </w:p>
        </w:tc>
        <w:tc>
          <w:tcPr>
            <w:tcW w:w="3780" w:type="dxa"/>
            <w:vAlign w:val="center"/>
          </w:tcPr>
          <w:p w:rsidR="00B56311" w:rsidRDefault="00142920">
            <w:pPr>
              <w:jc w:val="left"/>
            </w:pPr>
            <w:r>
              <w:rPr>
                <w:rFonts w:eastAsiaTheme="minorEastAsia"/>
                <w:szCs w:val="21"/>
              </w:rPr>
              <w:t>基金管理人股东</w:t>
            </w:r>
          </w:p>
        </w:tc>
      </w:tr>
      <w:tr w:rsidR="00B56311">
        <w:tc>
          <w:tcPr>
            <w:tcW w:w="5220" w:type="dxa"/>
            <w:vAlign w:val="center"/>
          </w:tcPr>
          <w:p w:rsidR="00B56311" w:rsidRDefault="00142920">
            <w:pPr>
              <w:jc w:val="left"/>
            </w:pPr>
            <w:r>
              <w:rPr>
                <w:rFonts w:eastAsiaTheme="minorEastAsia"/>
                <w:szCs w:val="21"/>
              </w:rPr>
              <w:t>珠海聚莱康股权投资合伙企业（有限合伙）</w:t>
            </w:r>
          </w:p>
        </w:tc>
        <w:tc>
          <w:tcPr>
            <w:tcW w:w="3780" w:type="dxa"/>
            <w:vAlign w:val="center"/>
          </w:tcPr>
          <w:p w:rsidR="00B56311" w:rsidRDefault="00142920">
            <w:pPr>
              <w:jc w:val="left"/>
            </w:pPr>
            <w:r>
              <w:rPr>
                <w:rFonts w:eastAsiaTheme="minorEastAsia"/>
                <w:szCs w:val="21"/>
              </w:rPr>
              <w:t>基金管理人股东</w:t>
            </w:r>
          </w:p>
        </w:tc>
      </w:tr>
      <w:tr w:rsidR="00B56311">
        <w:tc>
          <w:tcPr>
            <w:tcW w:w="5220" w:type="dxa"/>
            <w:vAlign w:val="center"/>
          </w:tcPr>
          <w:p w:rsidR="00B56311" w:rsidRDefault="00142920">
            <w:pPr>
              <w:jc w:val="left"/>
            </w:pPr>
            <w:r>
              <w:rPr>
                <w:rFonts w:eastAsiaTheme="minorEastAsia"/>
                <w:szCs w:val="21"/>
              </w:rPr>
              <w:t>珠海聚宁康股权投资合伙企业（有限合伙）</w:t>
            </w:r>
          </w:p>
        </w:tc>
        <w:tc>
          <w:tcPr>
            <w:tcW w:w="3780" w:type="dxa"/>
            <w:vAlign w:val="center"/>
          </w:tcPr>
          <w:p w:rsidR="00B56311" w:rsidRDefault="00142920">
            <w:pPr>
              <w:jc w:val="left"/>
            </w:pPr>
            <w:r>
              <w:rPr>
                <w:rFonts w:eastAsiaTheme="minorEastAsia"/>
                <w:szCs w:val="21"/>
              </w:rPr>
              <w:t>基金管理人股东</w:t>
            </w:r>
          </w:p>
        </w:tc>
      </w:tr>
      <w:tr w:rsidR="00B56311">
        <w:tc>
          <w:tcPr>
            <w:tcW w:w="5220" w:type="dxa"/>
            <w:vAlign w:val="center"/>
          </w:tcPr>
          <w:p w:rsidR="00B56311" w:rsidRDefault="00142920">
            <w:pPr>
              <w:jc w:val="left"/>
            </w:pPr>
            <w:r>
              <w:rPr>
                <w:rFonts w:eastAsiaTheme="minorEastAsia"/>
                <w:szCs w:val="21"/>
              </w:rPr>
              <w:t>珠海聚弘康股权投资合伙企业（有限合伙）</w:t>
            </w:r>
          </w:p>
        </w:tc>
        <w:tc>
          <w:tcPr>
            <w:tcW w:w="3780" w:type="dxa"/>
            <w:vAlign w:val="center"/>
          </w:tcPr>
          <w:p w:rsidR="00B56311" w:rsidRDefault="00142920">
            <w:pPr>
              <w:jc w:val="left"/>
            </w:pPr>
            <w:r>
              <w:rPr>
                <w:rFonts w:eastAsiaTheme="minorEastAsia"/>
                <w:szCs w:val="21"/>
              </w:rPr>
              <w:t>基金管理人股东</w:t>
            </w:r>
          </w:p>
        </w:tc>
      </w:tr>
      <w:tr w:rsidR="00B56311">
        <w:tc>
          <w:tcPr>
            <w:tcW w:w="5220" w:type="dxa"/>
            <w:vAlign w:val="center"/>
          </w:tcPr>
          <w:p w:rsidR="00B56311" w:rsidRDefault="00142920">
            <w:pPr>
              <w:jc w:val="left"/>
            </w:pPr>
            <w:r>
              <w:rPr>
                <w:rFonts w:eastAsiaTheme="minorEastAsia"/>
                <w:szCs w:val="21"/>
              </w:rPr>
              <w:t>广东省易方达教育基金会</w:t>
            </w:r>
          </w:p>
        </w:tc>
        <w:tc>
          <w:tcPr>
            <w:tcW w:w="3780" w:type="dxa"/>
            <w:vAlign w:val="center"/>
          </w:tcPr>
          <w:p w:rsidR="00B56311" w:rsidRDefault="00142920">
            <w:pPr>
              <w:jc w:val="left"/>
            </w:pPr>
            <w:r>
              <w:rPr>
                <w:rFonts w:eastAsiaTheme="minorEastAsia"/>
                <w:szCs w:val="21"/>
              </w:rPr>
              <w:t>基金管理人发起的教育基金会</w:t>
            </w:r>
          </w:p>
        </w:tc>
      </w:tr>
      <w:tr w:rsidR="00B56311">
        <w:tc>
          <w:tcPr>
            <w:tcW w:w="5220" w:type="dxa"/>
            <w:vAlign w:val="center"/>
          </w:tcPr>
          <w:p w:rsidR="00B56311" w:rsidRDefault="00142920">
            <w:pPr>
              <w:jc w:val="left"/>
            </w:pPr>
            <w:r>
              <w:rPr>
                <w:rFonts w:eastAsiaTheme="minorEastAsia"/>
                <w:szCs w:val="21"/>
              </w:rPr>
              <w:t>易方达资产管理有限公司</w:t>
            </w:r>
          </w:p>
        </w:tc>
        <w:tc>
          <w:tcPr>
            <w:tcW w:w="3780" w:type="dxa"/>
            <w:vAlign w:val="center"/>
          </w:tcPr>
          <w:p w:rsidR="00B56311" w:rsidRDefault="00142920">
            <w:pPr>
              <w:jc w:val="left"/>
            </w:pPr>
            <w:r>
              <w:rPr>
                <w:rFonts w:eastAsiaTheme="minorEastAsia"/>
                <w:szCs w:val="21"/>
              </w:rPr>
              <w:t>基金管理人的子公司</w:t>
            </w:r>
          </w:p>
        </w:tc>
      </w:tr>
      <w:tr w:rsidR="00B56311">
        <w:tc>
          <w:tcPr>
            <w:tcW w:w="5220" w:type="dxa"/>
            <w:vAlign w:val="center"/>
          </w:tcPr>
          <w:p w:rsidR="00B56311" w:rsidRDefault="00142920">
            <w:pPr>
              <w:jc w:val="left"/>
            </w:pPr>
            <w:r>
              <w:rPr>
                <w:rFonts w:eastAsiaTheme="minorEastAsia"/>
                <w:szCs w:val="21"/>
              </w:rPr>
              <w:t>易方达海外投资（深圳）有限公司</w:t>
            </w:r>
          </w:p>
        </w:tc>
        <w:tc>
          <w:tcPr>
            <w:tcW w:w="3780" w:type="dxa"/>
            <w:vAlign w:val="center"/>
          </w:tcPr>
          <w:p w:rsidR="00B56311" w:rsidRDefault="00142920">
            <w:pPr>
              <w:jc w:val="left"/>
            </w:pPr>
            <w:r>
              <w:rPr>
                <w:rFonts w:eastAsiaTheme="minorEastAsia"/>
                <w:szCs w:val="21"/>
              </w:rPr>
              <w:t>基金管理人子公司控制的公司</w:t>
            </w:r>
          </w:p>
        </w:tc>
      </w:tr>
      <w:tr w:rsidR="00B56311">
        <w:tc>
          <w:tcPr>
            <w:tcW w:w="5220" w:type="dxa"/>
            <w:vAlign w:val="center"/>
          </w:tcPr>
          <w:p w:rsidR="00B56311" w:rsidRDefault="00142920">
            <w:pPr>
              <w:jc w:val="left"/>
            </w:pPr>
            <w:r>
              <w:rPr>
                <w:rFonts w:eastAsiaTheme="minorEastAsia"/>
                <w:szCs w:val="21"/>
              </w:rPr>
              <w:t>广东易方达源臻投资管理有限公司</w:t>
            </w:r>
          </w:p>
        </w:tc>
        <w:tc>
          <w:tcPr>
            <w:tcW w:w="3780" w:type="dxa"/>
            <w:vAlign w:val="center"/>
          </w:tcPr>
          <w:p w:rsidR="00B56311" w:rsidRDefault="00142920">
            <w:pPr>
              <w:jc w:val="left"/>
            </w:pPr>
            <w:r>
              <w:rPr>
                <w:rFonts w:eastAsiaTheme="minorEastAsia"/>
                <w:szCs w:val="21"/>
              </w:rPr>
              <w:t>基金管理人子公司控制的公司</w:t>
            </w:r>
          </w:p>
        </w:tc>
      </w:tr>
    </w:tbl>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注：以下关联交易均在正常业务范围内按一般商业条款订立。</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10</w:t>
      </w:r>
      <w:r w:rsidRPr="00D0515B">
        <w:rPr>
          <w:rFonts w:asciiTheme="minorEastAsia" w:eastAsiaTheme="minorEastAsia" w:hAnsiTheme="minorEastAsia" w:hint="eastAsia"/>
          <w:b/>
          <w:kern w:val="0"/>
          <w:szCs w:val="21"/>
        </w:rPr>
        <w:t>本报告期及上年度可比期间的关联方交易</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通过关联方交易单元进行的交易</w:t>
      </w:r>
    </w:p>
    <w:p w:rsidR="006D141C" w:rsidRPr="00D0515B" w:rsidRDefault="006D141C"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b/>
          <w:bCs/>
          <w:kern w:val="0"/>
          <w:szCs w:val="21"/>
        </w:rPr>
        <w:t>7.4.10.1.</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szCs w:val="21"/>
        </w:rPr>
        <w:t>股票交易</w:t>
      </w:r>
    </w:p>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本基金本报告期及上年度可比期间未发生通过关联方交易单元进行的股票交易。</w:t>
      </w:r>
    </w:p>
    <w:p w:rsidR="006D141C" w:rsidRPr="00D0515B" w:rsidRDefault="006D141C" w:rsidP="00CA3CD8">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7.4.10.1.</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szCs w:val="21"/>
        </w:rPr>
        <w:t>权证交易</w:t>
      </w:r>
    </w:p>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本基金本报告期及上年度可比期间未发生通过关联方交易单元进行的权证交易。</w:t>
      </w:r>
    </w:p>
    <w:p w:rsidR="006D141C" w:rsidRPr="00D0515B" w:rsidRDefault="006D141C" w:rsidP="00CA3CD8">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7.4.10.1.</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szCs w:val="21"/>
        </w:rPr>
        <w:t>应支付关联方的佣金</w:t>
      </w:r>
    </w:p>
    <w:p w:rsidR="006D141C" w:rsidRPr="00860258" w:rsidRDefault="00494713" w:rsidP="00860258">
      <w:pPr>
        <w:tabs>
          <w:tab w:val="left" w:pos="426"/>
        </w:tabs>
        <w:spacing w:line="360" w:lineRule="auto"/>
        <w:ind w:firstLineChars="200" w:firstLine="420"/>
        <w:jc w:val="left"/>
        <w:rPr>
          <w:rFonts w:eastAsiaTheme="minorEastAsia"/>
          <w:kern w:val="0"/>
          <w:szCs w:val="21"/>
        </w:rPr>
      </w:pPr>
      <w:r w:rsidRPr="00FA19BB">
        <w:rPr>
          <w:kern w:val="0"/>
          <w:szCs w:val="21"/>
        </w:rPr>
        <w:t>本基金本报告期及上年度可比期间无应支付关联方的佣金。</w:t>
      </w:r>
    </w:p>
    <w:p w:rsidR="006D141C" w:rsidRPr="00D0515B" w:rsidRDefault="006D141C" w:rsidP="00CA3CD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关联方报酬</w:t>
      </w:r>
    </w:p>
    <w:p w:rsidR="006D141C" w:rsidRPr="00D0515B" w:rsidRDefault="006D141C" w:rsidP="00CA3CD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7.4.10.2.</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基金管理费</w:t>
      </w:r>
    </w:p>
    <w:p w:rsidR="006D141C" w:rsidRPr="0056786F" w:rsidRDefault="005B4215" w:rsidP="004B36C2">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56786F"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widowControl/>
              <w:autoSpaceDE w:val="0"/>
              <w:autoSpaceDN w:val="0"/>
              <w:spacing w:line="360" w:lineRule="auto"/>
              <w:ind w:right="-15"/>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widowControl/>
              <w:autoSpaceDE w:val="0"/>
              <w:autoSpaceDN w:val="0"/>
              <w:spacing w:line="360" w:lineRule="auto"/>
              <w:ind w:right="-15"/>
              <w:jc w:val="center"/>
              <w:textAlignment w:val="bottom"/>
              <w:rPr>
                <w:rFonts w:eastAsiaTheme="minorEastAsia"/>
                <w:kern w:val="0"/>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c>
          <w:tcPr>
            <w:tcW w:w="2777"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rPr>
                <w:rFonts w:eastAsiaTheme="minorEastAsia"/>
                <w:szCs w:val="21"/>
              </w:rPr>
            </w:pPr>
            <w:r w:rsidRPr="0056786F">
              <w:rPr>
                <w:rFonts w:eastAsiaTheme="minorEastAsia"/>
                <w:szCs w:val="21"/>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176,261,059.28</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211,355,385.33</w:t>
            </w:r>
          </w:p>
        </w:tc>
      </w:tr>
      <w:tr w:rsidR="002C233F" w:rsidRPr="0056786F" w:rsidTr="006D141C">
        <w:tc>
          <w:tcPr>
            <w:tcW w:w="2777"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rPr>
                <w:rFonts w:eastAsiaTheme="minorEastAsia"/>
                <w:szCs w:val="21"/>
              </w:rPr>
            </w:pPr>
            <w:r w:rsidRPr="0056786F">
              <w:rPr>
                <w:rFonts w:eastAsiaTheme="minorEastAsia"/>
                <w:szCs w:val="21"/>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11,059,568.99</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6,026,072.49</w:t>
            </w:r>
          </w:p>
        </w:tc>
      </w:tr>
    </w:tbl>
    <w:p w:rsidR="00B56311" w:rsidRDefault="00142920">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注：基金管理费按前一日的基金资产净值的</w:t>
      </w:r>
      <w:r>
        <w:rPr>
          <w:rFonts w:eastAsiaTheme="minorEastAsia" w:hint="eastAsia"/>
          <w:kern w:val="0"/>
          <w:szCs w:val="21"/>
        </w:rPr>
        <w:t>0.33%</w:t>
      </w:r>
      <w:r>
        <w:rPr>
          <w:rFonts w:eastAsiaTheme="minorEastAsia" w:hint="eastAsia"/>
          <w:kern w:val="0"/>
          <w:szCs w:val="21"/>
        </w:rPr>
        <w:t>的年费率计提。计算方法如下：</w:t>
      </w:r>
    </w:p>
    <w:p w:rsidR="00B56311" w:rsidRDefault="00142920">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每日应支付的基金管理费</w:t>
      </w:r>
      <w:r>
        <w:rPr>
          <w:rFonts w:eastAsiaTheme="minorEastAsia" w:hint="eastAsia"/>
          <w:kern w:val="0"/>
          <w:szCs w:val="21"/>
        </w:rPr>
        <w:t>=</w:t>
      </w:r>
      <w:r>
        <w:rPr>
          <w:rFonts w:eastAsiaTheme="minorEastAsia" w:hint="eastAsia"/>
          <w:kern w:val="0"/>
          <w:szCs w:val="21"/>
        </w:rPr>
        <w:t>前一日的基金资产净值×</w:t>
      </w:r>
      <w:r>
        <w:rPr>
          <w:rFonts w:eastAsiaTheme="minorEastAsia" w:hint="eastAsia"/>
          <w:kern w:val="0"/>
          <w:szCs w:val="21"/>
        </w:rPr>
        <w:t>0.33%/</w:t>
      </w:r>
      <w:r>
        <w:rPr>
          <w:rFonts w:eastAsiaTheme="minorEastAsia" w:hint="eastAsia"/>
          <w:kern w:val="0"/>
          <w:szCs w:val="21"/>
        </w:rPr>
        <w:t>当年天数</w:t>
      </w:r>
    </w:p>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基金管理费每日计算，逐日累计至每月月底，按月支付；由基金托管人于次月前两个工作日内从基金资产中一次性支付给基金管理人。</w:t>
      </w:r>
    </w:p>
    <w:p w:rsidR="006D141C" w:rsidRPr="00D0515B" w:rsidRDefault="006D141C" w:rsidP="00CA3CD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7.4.10.2.</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基金托管费</w:t>
      </w:r>
    </w:p>
    <w:p w:rsidR="006D141C" w:rsidRPr="0056786F" w:rsidRDefault="005B4215" w:rsidP="004B36C2">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56786F"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widowControl/>
              <w:autoSpaceDE w:val="0"/>
              <w:autoSpaceDN w:val="0"/>
              <w:spacing w:line="360" w:lineRule="auto"/>
              <w:ind w:right="-15"/>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widowControl/>
              <w:autoSpaceDE w:val="0"/>
              <w:autoSpaceDN w:val="0"/>
              <w:spacing w:line="360" w:lineRule="auto"/>
              <w:ind w:right="-15"/>
              <w:jc w:val="center"/>
              <w:textAlignment w:val="bottom"/>
              <w:rPr>
                <w:rFonts w:eastAsiaTheme="minorEastAsia"/>
                <w:kern w:val="0"/>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right"/>
              <w:rPr>
                <w:rFonts w:eastAsiaTheme="minorEastAsia"/>
                <w:kern w:val="0"/>
                <w:szCs w:val="21"/>
              </w:rPr>
            </w:pPr>
            <w:r w:rsidRPr="0056786F">
              <w:rPr>
                <w:rFonts w:eastAsiaTheme="minorEastAsia"/>
                <w:szCs w:val="21"/>
              </w:rPr>
              <w:t>53,412,442.07</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64,047,086.32</w:t>
            </w:r>
          </w:p>
        </w:tc>
      </w:tr>
    </w:tbl>
    <w:p w:rsidR="00B56311" w:rsidRDefault="00142920">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注：基金托管费按前一日的基金资产净值的</w:t>
      </w:r>
      <w:r>
        <w:rPr>
          <w:rFonts w:eastAsiaTheme="minorEastAsia" w:hint="eastAsia"/>
          <w:kern w:val="0"/>
          <w:szCs w:val="21"/>
        </w:rPr>
        <w:t>0.10%</w:t>
      </w:r>
      <w:r>
        <w:rPr>
          <w:rFonts w:eastAsiaTheme="minorEastAsia" w:hint="eastAsia"/>
          <w:kern w:val="0"/>
          <w:szCs w:val="21"/>
        </w:rPr>
        <w:t>的年费率计提。计算方法如下：</w:t>
      </w:r>
    </w:p>
    <w:p w:rsidR="00B56311" w:rsidRDefault="00142920">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每日应支付的基金托管费</w:t>
      </w:r>
      <w:r>
        <w:rPr>
          <w:rFonts w:eastAsiaTheme="minorEastAsia" w:hint="eastAsia"/>
          <w:kern w:val="0"/>
          <w:szCs w:val="21"/>
        </w:rPr>
        <w:t>=</w:t>
      </w:r>
      <w:r>
        <w:rPr>
          <w:rFonts w:eastAsiaTheme="minorEastAsia" w:hint="eastAsia"/>
          <w:kern w:val="0"/>
          <w:szCs w:val="21"/>
        </w:rPr>
        <w:t>前一日的基金资产净值×</w:t>
      </w:r>
      <w:r>
        <w:rPr>
          <w:rFonts w:eastAsiaTheme="minorEastAsia" w:hint="eastAsia"/>
          <w:kern w:val="0"/>
          <w:szCs w:val="21"/>
        </w:rPr>
        <w:t>0.10%/</w:t>
      </w:r>
      <w:r>
        <w:rPr>
          <w:rFonts w:eastAsiaTheme="minorEastAsia" w:hint="eastAsia"/>
          <w:kern w:val="0"/>
          <w:szCs w:val="21"/>
        </w:rPr>
        <w:t>当年天数</w:t>
      </w:r>
    </w:p>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基金托管费每日计算，逐日累计至每月月底，按月支付；由基金托管人于次月前两个工作日内从基金资产中一次性支取。</w:t>
      </w:r>
    </w:p>
    <w:p w:rsidR="006D141C" w:rsidRPr="00D0515B" w:rsidRDefault="006D141C" w:rsidP="00CA3CD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7.4.10.2.</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kern w:val="0"/>
          <w:szCs w:val="21"/>
        </w:rPr>
        <w:t>销售服务费</w:t>
      </w:r>
    </w:p>
    <w:p w:rsidR="00105E7E" w:rsidRPr="00EE3100" w:rsidRDefault="00105E7E" w:rsidP="00105E7E">
      <w:pPr>
        <w:pStyle w:val="21"/>
        <w:tabs>
          <w:tab w:val="left" w:pos="4920"/>
        </w:tabs>
        <w:wordWrap w:val="0"/>
        <w:spacing w:line="360" w:lineRule="auto"/>
        <w:ind w:firstLineChars="0" w:firstLine="0"/>
        <w:jc w:val="right"/>
        <w:rPr>
          <w:rFonts w:ascii="Times New Roman" w:eastAsiaTheme="minorEastAsia" w:hAnsi="Times New Roman"/>
          <w:color w:val="auto"/>
          <w:sz w:val="21"/>
          <w:szCs w:val="21"/>
        </w:rPr>
      </w:pPr>
      <w:r>
        <w:rPr>
          <w:rFonts w:ascii="Times New Roman" w:eastAsiaTheme="minorEastAsia" w:hAnsi="Times New Roman" w:hint="eastAsia"/>
          <w:color w:val="auto"/>
          <w:sz w:val="21"/>
          <w:szCs w:val="21"/>
        </w:rPr>
        <w:t xml:space="preserve">   </w:t>
      </w:r>
      <w:r w:rsidRPr="00744831">
        <w:rPr>
          <w:rFonts w:ascii="Times New Roman" w:eastAsiaTheme="minorEastAsia" w:hAnsi="Times New Roman"/>
          <w:color w:val="auto"/>
          <w:sz w:val="21"/>
          <w:szCs w:val="21"/>
        </w:rPr>
        <w:t>单位：人民币元</w:t>
      </w:r>
    </w:p>
    <w:tbl>
      <w:tblPr>
        <w:tblStyle w:val="af7"/>
        <w:tblW w:w="9639" w:type="dxa"/>
        <w:tblInd w:w="108" w:type="dxa"/>
        <w:tblLayout w:type="fixed"/>
        <w:tblLook w:val="04A0" w:firstRow="1" w:lastRow="0" w:firstColumn="1" w:lastColumn="0" w:noHBand="0" w:noVBand="1"/>
      </w:tblPr>
      <w:tblGrid>
        <w:gridCol w:w="2127"/>
        <w:gridCol w:w="1727"/>
        <w:gridCol w:w="1928"/>
        <w:gridCol w:w="1928"/>
        <w:gridCol w:w="1929"/>
      </w:tblGrid>
      <w:tr w:rsidR="00105E7E" w:rsidTr="00EB46B8">
        <w:tc>
          <w:tcPr>
            <w:tcW w:w="2127" w:type="dxa"/>
            <w:vMerge w:val="restart"/>
            <w:vAlign w:val="center"/>
          </w:tcPr>
          <w:p w:rsidR="00105E7E" w:rsidRDefault="00105E7E" w:rsidP="00EB46B8">
            <w:pPr>
              <w:tabs>
                <w:tab w:val="left" w:pos="426"/>
              </w:tabs>
              <w:spacing w:line="360" w:lineRule="auto"/>
              <w:rPr>
                <w:rFonts w:eastAsiaTheme="minorEastAsia"/>
                <w:kern w:val="0"/>
                <w:szCs w:val="21"/>
              </w:rPr>
            </w:pPr>
            <w:r w:rsidRPr="000E3483">
              <w:rPr>
                <w:rFonts w:eastAsiaTheme="minorEastAsia"/>
                <w:szCs w:val="21"/>
              </w:rPr>
              <w:t>获得销售服务费的各关联方名称</w:t>
            </w:r>
          </w:p>
        </w:tc>
        <w:tc>
          <w:tcPr>
            <w:tcW w:w="7512" w:type="dxa"/>
            <w:gridSpan w:val="4"/>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本期</w:t>
            </w:r>
          </w:p>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2019</w:t>
            </w:r>
            <w:r w:rsidRPr="000E3483">
              <w:rPr>
                <w:rFonts w:eastAsiaTheme="minorEastAsia"/>
                <w:szCs w:val="21"/>
              </w:rPr>
              <w:t>年</w:t>
            </w:r>
            <w:r w:rsidRPr="000E3483">
              <w:rPr>
                <w:rFonts w:eastAsiaTheme="minorEastAsia"/>
                <w:szCs w:val="21"/>
              </w:rPr>
              <w:t>1</w:t>
            </w:r>
            <w:r w:rsidRPr="000E3483">
              <w:rPr>
                <w:rFonts w:eastAsiaTheme="minorEastAsia"/>
                <w:szCs w:val="21"/>
              </w:rPr>
              <w:t>月</w:t>
            </w:r>
            <w:r w:rsidRPr="000E3483">
              <w:rPr>
                <w:rFonts w:eastAsiaTheme="minorEastAsia"/>
                <w:szCs w:val="21"/>
              </w:rPr>
              <w:t>1</w:t>
            </w:r>
            <w:r w:rsidRPr="000E3483">
              <w:rPr>
                <w:rFonts w:eastAsiaTheme="minorEastAsia"/>
                <w:szCs w:val="21"/>
              </w:rPr>
              <w:t>日至</w:t>
            </w:r>
            <w:r w:rsidRPr="000E3483">
              <w:rPr>
                <w:rFonts w:eastAsiaTheme="minorEastAsia"/>
                <w:szCs w:val="21"/>
              </w:rPr>
              <w:t>2019</w:t>
            </w:r>
            <w:r w:rsidRPr="000E3483">
              <w:rPr>
                <w:rFonts w:eastAsiaTheme="minorEastAsia"/>
                <w:szCs w:val="21"/>
              </w:rPr>
              <w:t>年</w:t>
            </w:r>
            <w:r w:rsidRPr="000E3483">
              <w:rPr>
                <w:rFonts w:eastAsiaTheme="minorEastAsia"/>
                <w:szCs w:val="21"/>
              </w:rPr>
              <w:t>12</w:t>
            </w:r>
            <w:r w:rsidRPr="000E3483">
              <w:rPr>
                <w:rFonts w:eastAsiaTheme="minorEastAsia"/>
                <w:szCs w:val="21"/>
              </w:rPr>
              <w:t>月</w:t>
            </w:r>
            <w:r w:rsidRPr="000E3483">
              <w:rPr>
                <w:rFonts w:eastAsiaTheme="minorEastAsia"/>
                <w:szCs w:val="21"/>
              </w:rPr>
              <w:t>31</w:t>
            </w:r>
            <w:r w:rsidRPr="000E3483">
              <w:rPr>
                <w:rFonts w:eastAsiaTheme="minorEastAsia"/>
                <w:szCs w:val="21"/>
              </w:rPr>
              <w:t>日</w:t>
            </w:r>
          </w:p>
        </w:tc>
      </w:tr>
      <w:tr w:rsidR="00105E7E" w:rsidTr="00EB46B8">
        <w:tc>
          <w:tcPr>
            <w:tcW w:w="2127" w:type="dxa"/>
            <w:vMerge/>
          </w:tcPr>
          <w:p w:rsidR="00105E7E" w:rsidRDefault="00105E7E" w:rsidP="00EB46B8">
            <w:pPr>
              <w:tabs>
                <w:tab w:val="left" w:pos="426"/>
              </w:tabs>
              <w:spacing w:line="360" w:lineRule="auto"/>
              <w:jc w:val="left"/>
              <w:rPr>
                <w:rFonts w:eastAsiaTheme="minorEastAsia"/>
                <w:kern w:val="0"/>
                <w:szCs w:val="21"/>
              </w:rPr>
            </w:pPr>
          </w:p>
        </w:tc>
        <w:tc>
          <w:tcPr>
            <w:tcW w:w="7512" w:type="dxa"/>
            <w:gridSpan w:val="4"/>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当期发生的基金应支付的销售服务费</w:t>
            </w:r>
          </w:p>
        </w:tc>
      </w:tr>
      <w:tr w:rsidR="00105E7E" w:rsidTr="00EB46B8">
        <w:tc>
          <w:tcPr>
            <w:tcW w:w="2127" w:type="dxa"/>
            <w:vMerge/>
          </w:tcPr>
          <w:p w:rsidR="00105E7E" w:rsidRDefault="00105E7E" w:rsidP="00EB46B8">
            <w:pPr>
              <w:tabs>
                <w:tab w:val="left" w:pos="426"/>
              </w:tabs>
              <w:spacing w:line="360" w:lineRule="auto"/>
              <w:jc w:val="left"/>
              <w:rPr>
                <w:rFonts w:eastAsiaTheme="minorEastAsia"/>
                <w:kern w:val="0"/>
                <w:szCs w:val="21"/>
              </w:rPr>
            </w:pPr>
          </w:p>
        </w:tc>
        <w:tc>
          <w:tcPr>
            <w:tcW w:w="1727" w:type="dxa"/>
            <w:vAlign w:val="center"/>
          </w:tcPr>
          <w:p w:rsidR="00105E7E" w:rsidRPr="000E3483" w:rsidRDefault="00105E7E" w:rsidP="00EB46B8">
            <w:pPr>
              <w:widowControl/>
              <w:spacing w:line="360" w:lineRule="auto"/>
              <w:ind w:leftChars="-51" w:left="-107" w:rightChars="-51" w:right="-107"/>
              <w:jc w:val="center"/>
              <w:rPr>
                <w:rFonts w:eastAsiaTheme="minorEastAsia"/>
                <w:szCs w:val="21"/>
              </w:rPr>
            </w:pPr>
            <w:r w:rsidRPr="000E3483">
              <w:rPr>
                <w:rFonts w:eastAsiaTheme="minorEastAsia"/>
                <w:szCs w:val="21"/>
              </w:rPr>
              <w:t>易方达货币</w:t>
            </w:r>
            <w:r w:rsidRPr="000E3483">
              <w:rPr>
                <w:rFonts w:eastAsiaTheme="minorEastAsia"/>
                <w:szCs w:val="21"/>
              </w:rPr>
              <w:t>A</w:t>
            </w:r>
          </w:p>
        </w:tc>
        <w:tc>
          <w:tcPr>
            <w:tcW w:w="1928" w:type="dxa"/>
            <w:vAlign w:val="center"/>
          </w:tcPr>
          <w:p w:rsidR="00105E7E" w:rsidRPr="000E3483" w:rsidRDefault="00105E7E" w:rsidP="00EB46B8">
            <w:pPr>
              <w:widowControl/>
              <w:spacing w:line="360" w:lineRule="auto"/>
              <w:ind w:leftChars="-51" w:left="-107" w:rightChars="-51" w:right="-107"/>
              <w:jc w:val="center"/>
              <w:rPr>
                <w:rFonts w:eastAsiaTheme="minorEastAsia"/>
                <w:szCs w:val="21"/>
              </w:rPr>
            </w:pPr>
            <w:r w:rsidRPr="000E3483">
              <w:rPr>
                <w:rFonts w:eastAsiaTheme="minorEastAsia"/>
                <w:szCs w:val="21"/>
              </w:rPr>
              <w:t>易方达货币</w:t>
            </w:r>
            <w:r w:rsidRPr="000E3483">
              <w:rPr>
                <w:rFonts w:eastAsiaTheme="minorEastAsia"/>
                <w:szCs w:val="21"/>
              </w:rPr>
              <w:t>B</w:t>
            </w:r>
          </w:p>
        </w:tc>
        <w:tc>
          <w:tcPr>
            <w:tcW w:w="1928" w:type="dxa"/>
            <w:vAlign w:val="center"/>
          </w:tcPr>
          <w:p w:rsidR="00105E7E" w:rsidRPr="000E3483" w:rsidRDefault="00105E7E" w:rsidP="00EB46B8">
            <w:pPr>
              <w:widowControl/>
              <w:spacing w:line="360" w:lineRule="auto"/>
              <w:ind w:leftChars="-51" w:left="-107" w:rightChars="-51" w:right="-107"/>
              <w:jc w:val="center"/>
              <w:rPr>
                <w:rFonts w:eastAsiaTheme="minorEastAsia"/>
                <w:szCs w:val="21"/>
              </w:rPr>
            </w:pPr>
            <w:r w:rsidRPr="000E3483">
              <w:rPr>
                <w:rFonts w:eastAsiaTheme="minorEastAsia"/>
                <w:szCs w:val="21"/>
              </w:rPr>
              <w:t>易方达货币</w:t>
            </w:r>
            <w:r w:rsidRPr="000E3483">
              <w:rPr>
                <w:rFonts w:eastAsiaTheme="minorEastAsia"/>
                <w:szCs w:val="21"/>
              </w:rPr>
              <w:t>E</w:t>
            </w:r>
          </w:p>
        </w:tc>
        <w:tc>
          <w:tcPr>
            <w:tcW w:w="1929" w:type="dxa"/>
            <w:vAlign w:val="center"/>
          </w:tcPr>
          <w:p w:rsidR="00105E7E" w:rsidRPr="000E3483" w:rsidRDefault="00105E7E" w:rsidP="00EB46B8">
            <w:pPr>
              <w:widowControl/>
              <w:spacing w:line="360" w:lineRule="auto"/>
              <w:ind w:leftChars="-51" w:left="-107" w:rightChars="-51" w:right="-107"/>
              <w:jc w:val="center"/>
              <w:rPr>
                <w:rFonts w:eastAsiaTheme="minorEastAsia"/>
                <w:szCs w:val="21"/>
              </w:rPr>
            </w:pPr>
            <w:r w:rsidRPr="000E3483">
              <w:rPr>
                <w:rFonts w:eastAsiaTheme="minorEastAsia"/>
                <w:szCs w:val="21"/>
              </w:rPr>
              <w:t>合计</w:t>
            </w:r>
          </w:p>
        </w:tc>
      </w:tr>
      <w:tr w:rsidR="00B56311">
        <w:tc>
          <w:tcPr>
            <w:tcW w:w="2127" w:type="dxa"/>
            <w:vAlign w:val="center"/>
          </w:tcPr>
          <w:p w:rsidR="00B56311" w:rsidRDefault="00142920">
            <w:pPr>
              <w:jc w:val="left"/>
            </w:pPr>
            <w:r>
              <w:rPr>
                <w:rFonts w:eastAsiaTheme="minorEastAsia"/>
                <w:szCs w:val="21"/>
              </w:rPr>
              <w:t>易方达基金管理有限公司</w:t>
            </w:r>
          </w:p>
        </w:tc>
        <w:tc>
          <w:tcPr>
            <w:tcW w:w="1727" w:type="dxa"/>
            <w:vAlign w:val="center"/>
          </w:tcPr>
          <w:p w:rsidR="00B56311" w:rsidRDefault="00142920">
            <w:pPr>
              <w:jc w:val="right"/>
            </w:pPr>
            <w:r>
              <w:rPr>
                <w:rFonts w:eastAsiaTheme="minorEastAsia"/>
                <w:szCs w:val="21"/>
              </w:rPr>
              <w:t>1,027,956.53</w:t>
            </w:r>
          </w:p>
        </w:tc>
        <w:tc>
          <w:tcPr>
            <w:tcW w:w="1928" w:type="dxa"/>
            <w:vAlign w:val="center"/>
          </w:tcPr>
          <w:p w:rsidR="00B56311" w:rsidRDefault="00142920">
            <w:pPr>
              <w:jc w:val="right"/>
            </w:pPr>
            <w:r>
              <w:rPr>
                <w:rFonts w:eastAsiaTheme="minorEastAsia"/>
                <w:szCs w:val="21"/>
              </w:rPr>
              <w:t>4,510,738.98</w:t>
            </w:r>
          </w:p>
        </w:tc>
        <w:tc>
          <w:tcPr>
            <w:tcW w:w="1928" w:type="dxa"/>
            <w:vAlign w:val="center"/>
          </w:tcPr>
          <w:p w:rsidR="00B56311" w:rsidRDefault="00142920">
            <w:pPr>
              <w:jc w:val="right"/>
            </w:pPr>
            <w:r>
              <w:rPr>
                <w:rFonts w:eastAsiaTheme="minorEastAsia"/>
                <w:szCs w:val="21"/>
              </w:rPr>
              <w:t>310,046.29</w:t>
            </w:r>
          </w:p>
        </w:tc>
        <w:tc>
          <w:tcPr>
            <w:tcW w:w="1929" w:type="dxa"/>
            <w:vAlign w:val="center"/>
          </w:tcPr>
          <w:p w:rsidR="00B56311" w:rsidRDefault="00142920">
            <w:pPr>
              <w:jc w:val="right"/>
            </w:pPr>
            <w:r>
              <w:rPr>
                <w:rFonts w:eastAsiaTheme="minorEastAsia"/>
                <w:szCs w:val="21"/>
              </w:rPr>
              <w:t>5,848,741.80</w:t>
            </w:r>
          </w:p>
        </w:tc>
      </w:tr>
      <w:tr w:rsidR="00B56311">
        <w:tc>
          <w:tcPr>
            <w:tcW w:w="2127" w:type="dxa"/>
            <w:vAlign w:val="center"/>
          </w:tcPr>
          <w:p w:rsidR="00B56311" w:rsidRDefault="00142920">
            <w:pPr>
              <w:jc w:val="left"/>
            </w:pPr>
            <w:r>
              <w:rPr>
                <w:rFonts w:eastAsiaTheme="minorEastAsia"/>
                <w:szCs w:val="21"/>
              </w:rPr>
              <w:t>中国银行</w:t>
            </w:r>
          </w:p>
        </w:tc>
        <w:tc>
          <w:tcPr>
            <w:tcW w:w="1727" w:type="dxa"/>
            <w:vAlign w:val="center"/>
          </w:tcPr>
          <w:p w:rsidR="00B56311" w:rsidRDefault="00142920">
            <w:pPr>
              <w:jc w:val="right"/>
            </w:pPr>
            <w:r>
              <w:rPr>
                <w:rFonts w:eastAsiaTheme="minorEastAsia"/>
                <w:szCs w:val="21"/>
              </w:rPr>
              <w:t>404,949.34</w:t>
            </w:r>
          </w:p>
        </w:tc>
        <w:tc>
          <w:tcPr>
            <w:tcW w:w="1928" w:type="dxa"/>
            <w:vAlign w:val="center"/>
          </w:tcPr>
          <w:p w:rsidR="00B56311" w:rsidRDefault="00142920">
            <w:pPr>
              <w:jc w:val="right"/>
            </w:pPr>
            <w:r>
              <w:rPr>
                <w:rFonts w:eastAsiaTheme="minorEastAsia"/>
                <w:szCs w:val="21"/>
              </w:rPr>
              <w:t>52,602.50</w:t>
            </w:r>
          </w:p>
        </w:tc>
        <w:tc>
          <w:tcPr>
            <w:tcW w:w="1928" w:type="dxa"/>
            <w:vAlign w:val="center"/>
          </w:tcPr>
          <w:p w:rsidR="00B56311" w:rsidRDefault="00142920">
            <w:pPr>
              <w:jc w:val="right"/>
            </w:pPr>
            <w:r>
              <w:rPr>
                <w:rFonts w:eastAsiaTheme="minorEastAsia"/>
                <w:szCs w:val="21"/>
              </w:rPr>
              <w:t>-</w:t>
            </w:r>
          </w:p>
        </w:tc>
        <w:tc>
          <w:tcPr>
            <w:tcW w:w="1929" w:type="dxa"/>
            <w:vAlign w:val="center"/>
          </w:tcPr>
          <w:p w:rsidR="00B56311" w:rsidRDefault="00142920">
            <w:pPr>
              <w:jc w:val="right"/>
            </w:pPr>
            <w:r>
              <w:rPr>
                <w:rFonts w:eastAsiaTheme="minorEastAsia"/>
                <w:szCs w:val="21"/>
              </w:rPr>
              <w:t>457,551.84</w:t>
            </w:r>
          </w:p>
        </w:tc>
      </w:tr>
      <w:tr w:rsidR="00B56311">
        <w:tc>
          <w:tcPr>
            <w:tcW w:w="2127" w:type="dxa"/>
            <w:vAlign w:val="center"/>
          </w:tcPr>
          <w:p w:rsidR="00B56311" w:rsidRDefault="00142920">
            <w:pPr>
              <w:jc w:val="left"/>
            </w:pPr>
            <w:r>
              <w:rPr>
                <w:rFonts w:eastAsiaTheme="minorEastAsia"/>
                <w:szCs w:val="21"/>
              </w:rPr>
              <w:t>广发证券</w:t>
            </w:r>
          </w:p>
        </w:tc>
        <w:tc>
          <w:tcPr>
            <w:tcW w:w="1727" w:type="dxa"/>
            <w:vAlign w:val="center"/>
          </w:tcPr>
          <w:p w:rsidR="00B56311" w:rsidRDefault="00142920">
            <w:pPr>
              <w:jc w:val="right"/>
            </w:pPr>
            <w:r>
              <w:rPr>
                <w:rFonts w:eastAsiaTheme="minorEastAsia"/>
                <w:szCs w:val="21"/>
              </w:rPr>
              <w:t>59,407.31</w:t>
            </w:r>
          </w:p>
        </w:tc>
        <w:tc>
          <w:tcPr>
            <w:tcW w:w="1928" w:type="dxa"/>
            <w:vAlign w:val="center"/>
          </w:tcPr>
          <w:p w:rsidR="00B56311" w:rsidRDefault="00142920">
            <w:pPr>
              <w:jc w:val="right"/>
            </w:pPr>
            <w:r>
              <w:rPr>
                <w:rFonts w:eastAsiaTheme="minorEastAsia"/>
                <w:szCs w:val="21"/>
              </w:rPr>
              <w:t>548.76</w:t>
            </w:r>
          </w:p>
        </w:tc>
        <w:tc>
          <w:tcPr>
            <w:tcW w:w="1928" w:type="dxa"/>
            <w:vAlign w:val="center"/>
          </w:tcPr>
          <w:p w:rsidR="00B56311" w:rsidRDefault="00142920">
            <w:pPr>
              <w:jc w:val="right"/>
            </w:pPr>
            <w:r>
              <w:rPr>
                <w:rFonts w:eastAsiaTheme="minorEastAsia"/>
                <w:szCs w:val="21"/>
              </w:rPr>
              <w:t>37,503.16</w:t>
            </w:r>
          </w:p>
        </w:tc>
        <w:tc>
          <w:tcPr>
            <w:tcW w:w="1929" w:type="dxa"/>
            <w:vAlign w:val="center"/>
          </w:tcPr>
          <w:p w:rsidR="00B56311" w:rsidRDefault="00142920">
            <w:pPr>
              <w:jc w:val="right"/>
            </w:pPr>
            <w:r>
              <w:rPr>
                <w:rFonts w:eastAsiaTheme="minorEastAsia"/>
                <w:szCs w:val="21"/>
              </w:rPr>
              <w:t>97,459.23</w:t>
            </w:r>
          </w:p>
        </w:tc>
      </w:tr>
      <w:tr w:rsidR="00105E7E" w:rsidTr="00EB46B8">
        <w:tc>
          <w:tcPr>
            <w:tcW w:w="2127" w:type="dxa"/>
            <w:vAlign w:val="center"/>
          </w:tcPr>
          <w:p w:rsidR="00105E7E" w:rsidRPr="000E3483" w:rsidRDefault="00105E7E" w:rsidP="00EB46B8">
            <w:pPr>
              <w:widowControl/>
              <w:spacing w:line="360" w:lineRule="auto"/>
              <w:jc w:val="left"/>
              <w:rPr>
                <w:rFonts w:eastAsiaTheme="minorEastAsia"/>
                <w:szCs w:val="21"/>
              </w:rPr>
            </w:pPr>
            <w:r w:rsidRPr="000E3483">
              <w:rPr>
                <w:rFonts w:eastAsiaTheme="minorEastAsia"/>
                <w:szCs w:val="21"/>
              </w:rPr>
              <w:t>合计</w:t>
            </w:r>
          </w:p>
        </w:tc>
        <w:tc>
          <w:tcPr>
            <w:tcW w:w="1727" w:type="dxa"/>
            <w:vAlign w:val="center"/>
          </w:tcPr>
          <w:p w:rsidR="00105E7E" w:rsidRPr="000E3483" w:rsidRDefault="00105E7E" w:rsidP="00EB46B8">
            <w:pPr>
              <w:spacing w:line="360" w:lineRule="auto"/>
              <w:jc w:val="right"/>
              <w:rPr>
                <w:rFonts w:eastAsiaTheme="minorEastAsia"/>
                <w:szCs w:val="21"/>
              </w:rPr>
            </w:pPr>
            <w:r w:rsidRPr="000E3483">
              <w:rPr>
                <w:rFonts w:eastAsiaTheme="minorEastAsia"/>
                <w:szCs w:val="21"/>
              </w:rPr>
              <w:t>1,492,313.18</w:t>
            </w:r>
          </w:p>
        </w:tc>
        <w:tc>
          <w:tcPr>
            <w:tcW w:w="1928" w:type="dxa"/>
            <w:vAlign w:val="center"/>
          </w:tcPr>
          <w:p w:rsidR="00105E7E" w:rsidRPr="000E3483" w:rsidRDefault="00105E7E" w:rsidP="00EB46B8">
            <w:pPr>
              <w:spacing w:line="360" w:lineRule="auto"/>
              <w:jc w:val="right"/>
              <w:rPr>
                <w:rFonts w:eastAsiaTheme="minorEastAsia"/>
                <w:szCs w:val="21"/>
              </w:rPr>
            </w:pPr>
            <w:r w:rsidRPr="000E3483">
              <w:rPr>
                <w:rFonts w:eastAsiaTheme="minorEastAsia"/>
                <w:szCs w:val="21"/>
              </w:rPr>
              <w:t>4,563,890.24</w:t>
            </w:r>
          </w:p>
        </w:tc>
        <w:tc>
          <w:tcPr>
            <w:tcW w:w="1928" w:type="dxa"/>
            <w:vAlign w:val="center"/>
          </w:tcPr>
          <w:p w:rsidR="00105E7E" w:rsidRPr="000E3483" w:rsidRDefault="00105E7E" w:rsidP="00EB46B8">
            <w:pPr>
              <w:spacing w:line="360" w:lineRule="auto"/>
              <w:jc w:val="right"/>
              <w:rPr>
                <w:rFonts w:eastAsiaTheme="minorEastAsia"/>
                <w:szCs w:val="21"/>
              </w:rPr>
            </w:pPr>
            <w:r w:rsidRPr="000E3483">
              <w:rPr>
                <w:rFonts w:eastAsiaTheme="minorEastAsia"/>
                <w:szCs w:val="21"/>
              </w:rPr>
              <w:t>347,549.45</w:t>
            </w:r>
          </w:p>
        </w:tc>
        <w:tc>
          <w:tcPr>
            <w:tcW w:w="1929" w:type="dxa"/>
          </w:tcPr>
          <w:p w:rsidR="00105E7E" w:rsidRPr="000E3483" w:rsidRDefault="00105E7E" w:rsidP="00EB46B8">
            <w:pPr>
              <w:spacing w:line="360" w:lineRule="auto"/>
              <w:jc w:val="right"/>
              <w:rPr>
                <w:rFonts w:eastAsiaTheme="minorEastAsia"/>
                <w:szCs w:val="21"/>
              </w:rPr>
            </w:pPr>
            <w:r w:rsidRPr="000E3483">
              <w:rPr>
                <w:rFonts w:eastAsiaTheme="minorEastAsia"/>
                <w:szCs w:val="21"/>
              </w:rPr>
              <w:t>6,403,752.87</w:t>
            </w:r>
          </w:p>
        </w:tc>
      </w:tr>
      <w:tr w:rsidR="00105E7E" w:rsidTr="00EB46B8">
        <w:tc>
          <w:tcPr>
            <w:tcW w:w="2127" w:type="dxa"/>
            <w:vMerge w:val="restart"/>
            <w:vAlign w:val="center"/>
          </w:tcPr>
          <w:p w:rsidR="00105E7E" w:rsidRDefault="00105E7E" w:rsidP="00EB46B8">
            <w:pPr>
              <w:tabs>
                <w:tab w:val="left" w:pos="426"/>
              </w:tabs>
              <w:spacing w:line="360" w:lineRule="auto"/>
              <w:rPr>
                <w:rFonts w:eastAsiaTheme="minorEastAsia"/>
                <w:kern w:val="0"/>
                <w:szCs w:val="21"/>
              </w:rPr>
            </w:pPr>
            <w:r w:rsidRPr="000E3483">
              <w:rPr>
                <w:rFonts w:eastAsiaTheme="minorEastAsia"/>
                <w:szCs w:val="21"/>
              </w:rPr>
              <w:t>获得销售服务费的各关联方名称</w:t>
            </w:r>
          </w:p>
        </w:tc>
        <w:tc>
          <w:tcPr>
            <w:tcW w:w="7512" w:type="dxa"/>
            <w:gridSpan w:val="4"/>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上年度可比期间</w:t>
            </w:r>
          </w:p>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2018</w:t>
            </w:r>
            <w:r w:rsidRPr="000E3483">
              <w:rPr>
                <w:rFonts w:eastAsiaTheme="minorEastAsia"/>
                <w:szCs w:val="21"/>
              </w:rPr>
              <w:t>年</w:t>
            </w:r>
            <w:r w:rsidRPr="000E3483">
              <w:rPr>
                <w:rFonts w:eastAsiaTheme="minorEastAsia"/>
                <w:szCs w:val="21"/>
              </w:rPr>
              <w:t>1</w:t>
            </w:r>
            <w:r w:rsidRPr="000E3483">
              <w:rPr>
                <w:rFonts w:eastAsiaTheme="minorEastAsia"/>
                <w:szCs w:val="21"/>
              </w:rPr>
              <w:t>月</w:t>
            </w:r>
            <w:r w:rsidRPr="000E3483">
              <w:rPr>
                <w:rFonts w:eastAsiaTheme="minorEastAsia"/>
                <w:szCs w:val="21"/>
              </w:rPr>
              <w:t>1</w:t>
            </w:r>
            <w:r w:rsidRPr="000E3483">
              <w:rPr>
                <w:rFonts w:eastAsiaTheme="minorEastAsia"/>
                <w:szCs w:val="21"/>
              </w:rPr>
              <w:t>日至</w:t>
            </w:r>
            <w:r w:rsidRPr="000E3483">
              <w:rPr>
                <w:rFonts w:eastAsiaTheme="minorEastAsia"/>
                <w:szCs w:val="21"/>
              </w:rPr>
              <w:t>2018</w:t>
            </w:r>
            <w:r w:rsidRPr="000E3483">
              <w:rPr>
                <w:rFonts w:eastAsiaTheme="minorEastAsia"/>
                <w:szCs w:val="21"/>
              </w:rPr>
              <w:t>年</w:t>
            </w:r>
            <w:r w:rsidRPr="000E3483">
              <w:rPr>
                <w:rFonts w:eastAsiaTheme="minorEastAsia"/>
                <w:szCs w:val="21"/>
              </w:rPr>
              <w:t>12</w:t>
            </w:r>
            <w:r w:rsidRPr="000E3483">
              <w:rPr>
                <w:rFonts w:eastAsiaTheme="minorEastAsia"/>
                <w:szCs w:val="21"/>
              </w:rPr>
              <w:t>月</w:t>
            </w:r>
            <w:r w:rsidRPr="000E3483">
              <w:rPr>
                <w:rFonts w:eastAsiaTheme="minorEastAsia"/>
                <w:szCs w:val="21"/>
              </w:rPr>
              <w:t>31</w:t>
            </w:r>
            <w:r w:rsidRPr="000E3483">
              <w:rPr>
                <w:rFonts w:eastAsiaTheme="minorEastAsia"/>
                <w:szCs w:val="21"/>
              </w:rPr>
              <w:t>日</w:t>
            </w:r>
          </w:p>
        </w:tc>
      </w:tr>
      <w:tr w:rsidR="00105E7E" w:rsidTr="00EB46B8">
        <w:tc>
          <w:tcPr>
            <w:tcW w:w="2127" w:type="dxa"/>
            <w:vMerge/>
          </w:tcPr>
          <w:p w:rsidR="00105E7E" w:rsidRDefault="00105E7E" w:rsidP="00EB46B8">
            <w:pPr>
              <w:tabs>
                <w:tab w:val="left" w:pos="426"/>
              </w:tabs>
              <w:spacing w:line="360" w:lineRule="auto"/>
              <w:jc w:val="left"/>
              <w:rPr>
                <w:rFonts w:eastAsiaTheme="minorEastAsia"/>
                <w:kern w:val="0"/>
                <w:szCs w:val="21"/>
              </w:rPr>
            </w:pPr>
          </w:p>
        </w:tc>
        <w:tc>
          <w:tcPr>
            <w:tcW w:w="7512" w:type="dxa"/>
            <w:gridSpan w:val="4"/>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当期发生的基金应支付的销售服务费</w:t>
            </w:r>
          </w:p>
        </w:tc>
      </w:tr>
      <w:tr w:rsidR="00105E7E" w:rsidTr="00EB46B8">
        <w:tc>
          <w:tcPr>
            <w:tcW w:w="2127" w:type="dxa"/>
            <w:vMerge/>
          </w:tcPr>
          <w:p w:rsidR="00105E7E" w:rsidRDefault="00105E7E" w:rsidP="00EB46B8">
            <w:pPr>
              <w:tabs>
                <w:tab w:val="left" w:pos="426"/>
              </w:tabs>
              <w:spacing w:line="360" w:lineRule="auto"/>
              <w:jc w:val="left"/>
              <w:rPr>
                <w:rFonts w:eastAsiaTheme="minorEastAsia"/>
                <w:kern w:val="0"/>
                <w:szCs w:val="21"/>
              </w:rPr>
            </w:pPr>
          </w:p>
        </w:tc>
        <w:tc>
          <w:tcPr>
            <w:tcW w:w="1727" w:type="dxa"/>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易方达货币</w:t>
            </w:r>
            <w:r w:rsidRPr="000E3483">
              <w:rPr>
                <w:rFonts w:eastAsiaTheme="minorEastAsia"/>
                <w:szCs w:val="21"/>
              </w:rPr>
              <w:t>A</w:t>
            </w:r>
          </w:p>
        </w:tc>
        <w:tc>
          <w:tcPr>
            <w:tcW w:w="1928" w:type="dxa"/>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易方达货币</w:t>
            </w:r>
            <w:r w:rsidRPr="000E3483">
              <w:rPr>
                <w:rFonts w:eastAsiaTheme="minorEastAsia"/>
                <w:szCs w:val="21"/>
              </w:rPr>
              <w:t>B</w:t>
            </w:r>
          </w:p>
        </w:tc>
        <w:tc>
          <w:tcPr>
            <w:tcW w:w="1928" w:type="dxa"/>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易方达货币</w:t>
            </w:r>
            <w:r w:rsidRPr="000E3483">
              <w:rPr>
                <w:rFonts w:eastAsiaTheme="minorEastAsia"/>
                <w:szCs w:val="21"/>
              </w:rPr>
              <w:t>E</w:t>
            </w:r>
          </w:p>
        </w:tc>
        <w:tc>
          <w:tcPr>
            <w:tcW w:w="1929" w:type="dxa"/>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合计</w:t>
            </w:r>
          </w:p>
        </w:tc>
      </w:tr>
      <w:tr w:rsidR="00B56311">
        <w:tc>
          <w:tcPr>
            <w:tcW w:w="2127" w:type="dxa"/>
            <w:vAlign w:val="center"/>
          </w:tcPr>
          <w:p w:rsidR="00B56311" w:rsidRDefault="00142920">
            <w:pPr>
              <w:jc w:val="left"/>
            </w:pPr>
            <w:r>
              <w:rPr>
                <w:rFonts w:eastAsiaTheme="minorEastAsia"/>
                <w:szCs w:val="21"/>
              </w:rPr>
              <w:t>易方达基金管理有限公司</w:t>
            </w:r>
          </w:p>
        </w:tc>
        <w:tc>
          <w:tcPr>
            <w:tcW w:w="1727" w:type="dxa"/>
            <w:vAlign w:val="center"/>
          </w:tcPr>
          <w:p w:rsidR="00B56311" w:rsidRDefault="00142920">
            <w:pPr>
              <w:jc w:val="right"/>
            </w:pPr>
            <w:r>
              <w:rPr>
                <w:rFonts w:eastAsiaTheme="minorEastAsia"/>
                <w:szCs w:val="21"/>
              </w:rPr>
              <w:t>854,142.05</w:t>
            </w:r>
          </w:p>
        </w:tc>
        <w:tc>
          <w:tcPr>
            <w:tcW w:w="1928" w:type="dxa"/>
            <w:vAlign w:val="center"/>
          </w:tcPr>
          <w:p w:rsidR="00B56311" w:rsidRDefault="00142920">
            <w:pPr>
              <w:jc w:val="right"/>
            </w:pPr>
            <w:r>
              <w:rPr>
                <w:rFonts w:eastAsiaTheme="minorEastAsia"/>
                <w:szCs w:val="21"/>
              </w:rPr>
              <w:t>5,874,009.77</w:t>
            </w:r>
          </w:p>
        </w:tc>
        <w:tc>
          <w:tcPr>
            <w:tcW w:w="1928" w:type="dxa"/>
            <w:vAlign w:val="center"/>
          </w:tcPr>
          <w:p w:rsidR="00B56311" w:rsidRDefault="00142920">
            <w:pPr>
              <w:jc w:val="right"/>
            </w:pPr>
            <w:r>
              <w:rPr>
                <w:rFonts w:eastAsiaTheme="minorEastAsia"/>
                <w:szCs w:val="21"/>
              </w:rPr>
              <w:t>500,428.21</w:t>
            </w:r>
          </w:p>
        </w:tc>
        <w:tc>
          <w:tcPr>
            <w:tcW w:w="1929" w:type="dxa"/>
            <w:vAlign w:val="center"/>
          </w:tcPr>
          <w:p w:rsidR="00B56311" w:rsidRDefault="00142920">
            <w:pPr>
              <w:jc w:val="right"/>
            </w:pPr>
            <w:r>
              <w:rPr>
                <w:rFonts w:eastAsiaTheme="minorEastAsia"/>
                <w:szCs w:val="21"/>
              </w:rPr>
              <w:t>7,228,580.03</w:t>
            </w:r>
          </w:p>
        </w:tc>
      </w:tr>
      <w:tr w:rsidR="00B56311">
        <w:tc>
          <w:tcPr>
            <w:tcW w:w="2127" w:type="dxa"/>
            <w:vAlign w:val="center"/>
          </w:tcPr>
          <w:p w:rsidR="00B56311" w:rsidRDefault="00142920">
            <w:pPr>
              <w:jc w:val="left"/>
            </w:pPr>
            <w:r>
              <w:rPr>
                <w:rFonts w:eastAsiaTheme="minorEastAsia"/>
                <w:szCs w:val="21"/>
              </w:rPr>
              <w:t>中国银行</w:t>
            </w:r>
          </w:p>
        </w:tc>
        <w:tc>
          <w:tcPr>
            <w:tcW w:w="1727" w:type="dxa"/>
            <w:vAlign w:val="center"/>
          </w:tcPr>
          <w:p w:rsidR="00B56311" w:rsidRDefault="00142920">
            <w:pPr>
              <w:jc w:val="right"/>
            </w:pPr>
            <w:r>
              <w:rPr>
                <w:rFonts w:eastAsiaTheme="minorEastAsia"/>
                <w:szCs w:val="21"/>
              </w:rPr>
              <w:t>481,081.95</w:t>
            </w:r>
          </w:p>
        </w:tc>
        <w:tc>
          <w:tcPr>
            <w:tcW w:w="1928" w:type="dxa"/>
            <w:vAlign w:val="center"/>
          </w:tcPr>
          <w:p w:rsidR="00B56311" w:rsidRDefault="00142920">
            <w:pPr>
              <w:jc w:val="right"/>
            </w:pPr>
            <w:r>
              <w:rPr>
                <w:rFonts w:eastAsiaTheme="minorEastAsia"/>
                <w:szCs w:val="21"/>
              </w:rPr>
              <w:t>2,127.52</w:t>
            </w:r>
          </w:p>
        </w:tc>
        <w:tc>
          <w:tcPr>
            <w:tcW w:w="1928" w:type="dxa"/>
            <w:vAlign w:val="center"/>
          </w:tcPr>
          <w:p w:rsidR="00B56311" w:rsidRDefault="00142920">
            <w:pPr>
              <w:jc w:val="right"/>
            </w:pPr>
            <w:r>
              <w:rPr>
                <w:rFonts w:eastAsiaTheme="minorEastAsia"/>
                <w:szCs w:val="21"/>
              </w:rPr>
              <w:t>-</w:t>
            </w:r>
          </w:p>
        </w:tc>
        <w:tc>
          <w:tcPr>
            <w:tcW w:w="1929" w:type="dxa"/>
            <w:vAlign w:val="center"/>
          </w:tcPr>
          <w:p w:rsidR="00B56311" w:rsidRDefault="00142920">
            <w:pPr>
              <w:jc w:val="right"/>
            </w:pPr>
            <w:r>
              <w:rPr>
                <w:rFonts w:eastAsiaTheme="minorEastAsia"/>
                <w:szCs w:val="21"/>
              </w:rPr>
              <w:t>483,209.47</w:t>
            </w:r>
          </w:p>
        </w:tc>
      </w:tr>
      <w:tr w:rsidR="00B56311">
        <w:tc>
          <w:tcPr>
            <w:tcW w:w="2127" w:type="dxa"/>
            <w:vAlign w:val="center"/>
          </w:tcPr>
          <w:p w:rsidR="00B56311" w:rsidRDefault="00142920">
            <w:pPr>
              <w:jc w:val="left"/>
            </w:pPr>
            <w:r>
              <w:rPr>
                <w:rFonts w:eastAsiaTheme="minorEastAsia"/>
                <w:szCs w:val="21"/>
              </w:rPr>
              <w:t>广发证券</w:t>
            </w:r>
          </w:p>
        </w:tc>
        <w:tc>
          <w:tcPr>
            <w:tcW w:w="1727" w:type="dxa"/>
            <w:vAlign w:val="center"/>
          </w:tcPr>
          <w:p w:rsidR="00B56311" w:rsidRDefault="00142920">
            <w:pPr>
              <w:jc w:val="right"/>
            </w:pPr>
            <w:r>
              <w:rPr>
                <w:rFonts w:eastAsiaTheme="minorEastAsia"/>
                <w:szCs w:val="21"/>
              </w:rPr>
              <w:t>91,294.36</w:t>
            </w:r>
          </w:p>
        </w:tc>
        <w:tc>
          <w:tcPr>
            <w:tcW w:w="1928" w:type="dxa"/>
            <w:vAlign w:val="center"/>
          </w:tcPr>
          <w:p w:rsidR="00B56311" w:rsidRDefault="00142920">
            <w:pPr>
              <w:jc w:val="right"/>
            </w:pPr>
            <w:r>
              <w:rPr>
                <w:rFonts w:eastAsiaTheme="minorEastAsia"/>
                <w:szCs w:val="21"/>
              </w:rPr>
              <w:t>15,972.10</w:t>
            </w:r>
          </w:p>
        </w:tc>
        <w:tc>
          <w:tcPr>
            <w:tcW w:w="1928" w:type="dxa"/>
            <w:vAlign w:val="center"/>
          </w:tcPr>
          <w:p w:rsidR="00B56311" w:rsidRDefault="00142920">
            <w:pPr>
              <w:jc w:val="right"/>
            </w:pPr>
            <w:r>
              <w:rPr>
                <w:rFonts w:eastAsiaTheme="minorEastAsia"/>
                <w:szCs w:val="21"/>
              </w:rPr>
              <w:t>64,468.79</w:t>
            </w:r>
          </w:p>
        </w:tc>
        <w:tc>
          <w:tcPr>
            <w:tcW w:w="1929" w:type="dxa"/>
            <w:vAlign w:val="center"/>
          </w:tcPr>
          <w:p w:rsidR="00B56311" w:rsidRDefault="00142920">
            <w:pPr>
              <w:jc w:val="right"/>
            </w:pPr>
            <w:r>
              <w:rPr>
                <w:rFonts w:eastAsiaTheme="minorEastAsia"/>
                <w:szCs w:val="21"/>
              </w:rPr>
              <w:t>171,735.25</w:t>
            </w:r>
          </w:p>
        </w:tc>
      </w:tr>
      <w:tr w:rsidR="00105E7E" w:rsidTr="00EB46B8">
        <w:tc>
          <w:tcPr>
            <w:tcW w:w="2127" w:type="dxa"/>
            <w:vAlign w:val="center"/>
          </w:tcPr>
          <w:p w:rsidR="00105E7E" w:rsidRPr="000E3483" w:rsidRDefault="00105E7E" w:rsidP="00EB46B8">
            <w:pPr>
              <w:widowControl/>
              <w:spacing w:line="360" w:lineRule="auto"/>
              <w:jc w:val="left"/>
              <w:rPr>
                <w:rFonts w:eastAsiaTheme="minorEastAsia"/>
                <w:szCs w:val="21"/>
              </w:rPr>
            </w:pPr>
            <w:r w:rsidRPr="000E3483">
              <w:rPr>
                <w:rFonts w:eastAsiaTheme="minorEastAsia"/>
                <w:szCs w:val="21"/>
              </w:rPr>
              <w:t>合计</w:t>
            </w:r>
          </w:p>
        </w:tc>
        <w:tc>
          <w:tcPr>
            <w:tcW w:w="1727" w:type="dxa"/>
            <w:vAlign w:val="center"/>
          </w:tcPr>
          <w:p w:rsidR="00105E7E" w:rsidRPr="000E3483" w:rsidRDefault="00105E7E" w:rsidP="00EB46B8">
            <w:pPr>
              <w:spacing w:line="360" w:lineRule="auto"/>
              <w:jc w:val="right"/>
              <w:rPr>
                <w:rFonts w:eastAsiaTheme="minorEastAsia"/>
                <w:szCs w:val="21"/>
              </w:rPr>
            </w:pPr>
            <w:r w:rsidRPr="000E3483">
              <w:rPr>
                <w:rFonts w:eastAsiaTheme="minorEastAsia"/>
                <w:szCs w:val="21"/>
              </w:rPr>
              <w:t>1,426,518.36</w:t>
            </w:r>
          </w:p>
        </w:tc>
        <w:tc>
          <w:tcPr>
            <w:tcW w:w="1928" w:type="dxa"/>
            <w:vAlign w:val="center"/>
          </w:tcPr>
          <w:p w:rsidR="00105E7E" w:rsidRPr="000E3483" w:rsidRDefault="00105E7E" w:rsidP="00EB46B8">
            <w:pPr>
              <w:spacing w:line="360" w:lineRule="auto"/>
              <w:jc w:val="right"/>
              <w:rPr>
                <w:rFonts w:eastAsiaTheme="minorEastAsia"/>
                <w:szCs w:val="21"/>
              </w:rPr>
            </w:pPr>
            <w:r w:rsidRPr="000E3483">
              <w:rPr>
                <w:rFonts w:eastAsiaTheme="minorEastAsia"/>
                <w:szCs w:val="21"/>
              </w:rPr>
              <w:t>5,892,109.39</w:t>
            </w:r>
          </w:p>
        </w:tc>
        <w:tc>
          <w:tcPr>
            <w:tcW w:w="1928" w:type="dxa"/>
            <w:vAlign w:val="center"/>
          </w:tcPr>
          <w:p w:rsidR="00105E7E" w:rsidRPr="000E3483" w:rsidRDefault="00105E7E" w:rsidP="00EB46B8">
            <w:pPr>
              <w:spacing w:line="360" w:lineRule="auto"/>
              <w:jc w:val="right"/>
              <w:rPr>
                <w:rFonts w:eastAsiaTheme="minorEastAsia"/>
                <w:szCs w:val="21"/>
              </w:rPr>
            </w:pPr>
            <w:r w:rsidRPr="000E3483">
              <w:rPr>
                <w:rFonts w:eastAsiaTheme="minorEastAsia"/>
                <w:szCs w:val="21"/>
              </w:rPr>
              <w:t>564,897.00</w:t>
            </w:r>
          </w:p>
        </w:tc>
        <w:tc>
          <w:tcPr>
            <w:tcW w:w="1929" w:type="dxa"/>
            <w:vAlign w:val="center"/>
          </w:tcPr>
          <w:p w:rsidR="00105E7E" w:rsidRPr="000E3483" w:rsidRDefault="00105E7E" w:rsidP="00EB46B8">
            <w:pPr>
              <w:spacing w:line="360" w:lineRule="auto"/>
              <w:jc w:val="right"/>
              <w:rPr>
                <w:rFonts w:eastAsiaTheme="minorEastAsia"/>
                <w:szCs w:val="21"/>
              </w:rPr>
            </w:pPr>
            <w:r w:rsidRPr="000E3483">
              <w:rPr>
                <w:rFonts w:eastAsiaTheme="minorEastAsia"/>
                <w:szCs w:val="21"/>
              </w:rPr>
              <w:t>7,883,524.75</w:t>
            </w:r>
          </w:p>
        </w:tc>
      </w:tr>
    </w:tbl>
    <w:p w:rsidR="00B56311" w:rsidRDefault="0014292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w:t>
      </w:r>
      <w:r>
        <w:rPr>
          <w:rFonts w:eastAsiaTheme="minorEastAsia"/>
          <w:kern w:val="0"/>
          <w:szCs w:val="21"/>
        </w:rPr>
        <w:t>A</w:t>
      </w:r>
      <w:r>
        <w:rPr>
          <w:rFonts w:eastAsiaTheme="minorEastAsia"/>
          <w:kern w:val="0"/>
          <w:szCs w:val="21"/>
        </w:rPr>
        <w:t>类基金份额的基金销售服务费按前一日基金资产净值的</w:t>
      </w:r>
      <w:r>
        <w:rPr>
          <w:rFonts w:eastAsiaTheme="minorEastAsia"/>
          <w:kern w:val="0"/>
          <w:szCs w:val="21"/>
        </w:rPr>
        <w:t>0.25%</w:t>
      </w:r>
      <w:r>
        <w:rPr>
          <w:rFonts w:eastAsiaTheme="minorEastAsia"/>
          <w:kern w:val="0"/>
          <w:szCs w:val="21"/>
        </w:rPr>
        <w:t>的年费率计提；</w:t>
      </w:r>
      <w:r>
        <w:rPr>
          <w:rFonts w:eastAsiaTheme="minorEastAsia"/>
          <w:kern w:val="0"/>
          <w:szCs w:val="21"/>
        </w:rPr>
        <w:t>B</w:t>
      </w:r>
      <w:r>
        <w:rPr>
          <w:rFonts w:eastAsiaTheme="minorEastAsia"/>
          <w:kern w:val="0"/>
          <w:szCs w:val="21"/>
        </w:rPr>
        <w:t>类基金份额的基金销售服务费按前一日基金资产净值的</w:t>
      </w:r>
      <w:r>
        <w:rPr>
          <w:rFonts w:eastAsiaTheme="minorEastAsia"/>
          <w:kern w:val="0"/>
          <w:szCs w:val="21"/>
        </w:rPr>
        <w:t>0.01%</w:t>
      </w:r>
      <w:r>
        <w:rPr>
          <w:rFonts w:eastAsiaTheme="minorEastAsia"/>
          <w:kern w:val="0"/>
          <w:szCs w:val="21"/>
        </w:rPr>
        <w:t>的年费率计提；</w:t>
      </w:r>
      <w:r>
        <w:rPr>
          <w:rFonts w:eastAsiaTheme="minorEastAsia"/>
          <w:kern w:val="0"/>
          <w:szCs w:val="21"/>
        </w:rPr>
        <w:t>E</w:t>
      </w:r>
      <w:r>
        <w:rPr>
          <w:rFonts w:eastAsiaTheme="minorEastAsia"/>
          <w:kern w:val="0"/>
          <w:szCs w:val="21"/>
        </w:rPr>
        <w:t>类基金份额的基金销售服务费按前一日基金资产净值的</w:t>
      </w:r>
      <w:r>
        <w:rPr>
          <w:rFonts w:eastAsiaTheme="minorEastAsia"/>
          <w:kern w:val="0"/>
          <w:szCs w:val="21"/>
        </w:rPr>
        <w:t>0.25%</w:t>
      </w:r>
      <w:r>
        <w:rPr>
          <w:rFonts w:eastAsiaTheme="minorEastAsia"/>
          <w:kern w:val="0"/>
          <w:szCs w:val="21"/>
        </w:rPr>
        <w:t>的年费率计提。各级基金份额的销售服务费计提的计算公式如下：</w:t>
      </w:r>
    </w:p>
    <w:p w:rsidR="00B56311" w:rsidRDefault="00142920">
      <w:pPr>
        <w:tabs>
          <w:tab w:val="left" w:pos="426"/>
        </w:tabs>
        <w:spacing w:line="360" w:lineRule="auto"/>
        <w:ind w:firstLineChars="200" w:firstLine="420"/>
        <w:jc w:val="left"/>
        <w:rPr>
          <w:rFonts w:eastAsiaTheme="minorEastAsia"/>
          <w:kern w:val="0"/>
          <w:szCs w:val="21"/>
        </w:rPr>
      </w:pPr>
      <w:r>
        <w:rPr>
          <w:rFonts w:eastAsiaTheme="minorEastAsia"/>
          <w:kern w:val="0"/>
          <w:szCs w:val="21"/>
        </w:rPr>
        <w:t>每日应支付的各级基金销售服务费＝前一日该级基金份额的基金资产净值</w:t>
      </w:r>
      <w:r>
        <w:rPr>
          <w:rFonts w:eastAsiaTheme="minorEastAsia"/>
          <w:kern w:val="0"/>
          <w:szCs w:val="21"/>
        </w:rPr>
        <w:t>×R÷</w:t>
      </w:r>
      <w:r>
        <w:rPr>
          <w:rFonts w:eastAsiaTheme="minorEastAsia"/>
          <w:kern w:val="0"/>
          <w:szCs w:val="21"/>
        </w:rPr>
        <w:t>当年天数</w:t>
      </w:r>
    </w:p>
    <w:p w:rsidR="00B56311" w:rsidRDefault="00142920">
      <w:pPr>
        <w:tabs>
          <w:tab w:val="left" w:pos="426"/>
        </w:tabs>
        <w:spacing w:line="360" w:lineRule="auto"/>
        <w:ind w:firstLineChars="200" w:firstLine="420"/>
        <w:jc w:val="left"/>
        <w:rPr>
          <w:rFonts w:eastAsiaTheme="minorEastAsia"/>
          <w:kern w:val="0"/>
          <w:szCs w:val="21"/>
        </w:rPr>
      </w:pPr>
      <w:r>
        <w:rPr>
          <w:rFonts w:eastAsiaTheme="minorEastAsia"/>
          <w:kern w:val="0"/>
          <w:szCs w:val="21"/>
        </w:rPr>
        <w:t>R</w:t>
      </w:r>
      <w:r>
        <w:rPr>
          <w:rFonts w:eastAsiaTheme="minorEastAsia"/>
          <w:kern w:val="0"/>
          <w:szCs w:val="21"/>
        </w:rPr>
        <w:t>为该级基金份额的年销售服务费率</w:t>
      </w:r>
    </w:p>
    <w:p w:rsidR="00513207" w:rsidRPr="00860258" w:rsidRDefault="00105E7E" w:rsidP="00860258">
      <w:pPr>
        <w:tabs>
          <w:tab w:val="left" w:pos="426"/>
        </w:tabs>
        <w:spacing w:line="360" w:lineRule="auto"/>
        <w:ind w:firstLineChars="200" w:firstLine="420"/>
        <w:jc w:val="left"/>
        <w:rPr>
          <w:rFonts w:eastAsiaTheme="minorEastAsia"/>
          <w:kern w:val="0"/>
          <w:szCs w:val="21"/>
        </w:rPr>
      </w:pPr>
      <w:r w:rsidRPr="000E3483">
        <w:rPr>
          <w:rFonts w:eastAsiaTheme="minorEastAsia"/>
          <w:kern w:val="0"/>
          <w:szCs w:val="21"/>
        </w:rPr>
        <w:t>基金销售服务费每日计算，逐日累计至每月月底，按月支付给基金销售机构</w:t>
      </w:r>
      <w:r w:rsidRPr="000E3483">
        <w:rPr>
          <w:rFonts w:eastAsiaTheme="minorEastAsia"/>
          <w:kern w:val="0"/>
          <w:szCs w:val="21"/>
        </w:rPr>
        <w:t>,</w:t>
      </w:r>
      <w:r w:rsidRPr="000E3483">
        <w:rPr>
          <w:rFonts w:eastAsiaTheme="minorEastAsia"/>
          <w:kern w:val="0"/>
          <w:szCs w:val="21"/>
        </w:rPr>
        <w:t>于次月前两个工作日内从基金资产中一次性支取。</w:t>
      </w:r>
    </w:p>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bCs/>
          <w:szCs w:val="21"/>
        </w:rPr>
        <w:t>与关联方进行银行间同业市场的债券(含回购)交易</w:t>
      </w:r>
    </w:p>
    <w:p w:rsidR="00783693" w:rsidRPr="0056786F" w:rsidRDefault="00783693" w:rsidP="00783693">
      <w:pPr>
        <w:autoSpaceDE w:val="0"/>
        <w:autoSpaceDN w:val="0"/>
        <w:adjustRightInd w:val="0"/>
        <w:spacing w:before="29" w:line="360" w:lineRule="auto"/>
        <w:ind w:left="15"/>
        <w:jc w:val="right"/>
        <w:rPr>
          <w:rFonts w:eastAsiaTheme="minorEastAsia"/>
          <w:color w:val="000000"/>
          <w:kern w:val="0"/>
          <w:szCs w:val="21"/>
        </w:rPr>
      </w:pPr>
      <w:r w:rsidRPr="0056786F">
        <w:rPr>
          <w:rFonts w:eastAsiaTheme="minorEastAsia"/>
          <w:color w:val="000000"/>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783693" w:rsidRPr="0056786F" w:rsidTr="0066111A">
        <w:tc>
          <w:tcPr>
            <w:tcW w:w="9435" w:type="dxa"/>
            <w:gridSpan w:val="7"/>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本期</w:t>
            </w:r>
          </w:p>
          <w:p w:rsidR="00783693" w:rsidRPr="0056786F" w:rsidRDefault="00783693" w:rsidP="0066111A">
            <w:pPr>
              <w:widowControl/>
              <w:autoSpaceDE w:val="0"/>
              <w:autoSpaceDN w:val="0"/>
              <w:spacing w:line="360" w:lineRule="auto"/>
              <w:ind w:right="-15"/>
              <w:jc w:val="center"/>
              <w:textAlignment w:val="bottom"/>
              <w:rPr>
                <w:rFonts w:eastAsiaTheme="minorEastAsia"/>
                <w:bCs/>
                <w:color w:val="000000"/>
                <w:szCs w:val="21"/>
              </w:rPr>
            </w:pPr>
            <w:r w:rsidRPr="0056786F">
              <w:rPr>
                <w:rFonts w:eastAsiaTheme="minorEastAsia"/>
                <w:bCs/>
                <w:color w:val="000000"/>
                <w:szCs w:val="21"/>
              </w:rPr>
              <w:t>2019</w:t>
            </w:r>
            <w:r w:rsidRPr="0056786F">
              <w:rPr>
                <w:rFonts w:eastAsiaTheme="minorEastAsia"/>
                <w:bCs/>
                <w:color w:val="000000"/>
                <w:szCs w:val="21"/>
              </w:rPr>
              <w:t>年</w:t>
            </w:r>
            <w:r w:rsidRPr="0056786F">
              <w:rPr>
                <w:rFonts w:eastAsiaTheme="minorEastAsia"/>
                <w:bCs/>
                <w:color w:val="000000"/>
                <w:szCs w:val="21"/>
              </w:rPr>
              <w:t>1</w:t>
            </w:r>
            <w:r w:rsidRPr="0056786F">
              <w:rPr>
                <w:rFonts w:eastAsiaTheme="minorEastAsia"/>
                <w:bCs/>
                <w:color w:val="000000"/>
                <w:szCs w:val="21"/>
              </w:rPr>
              <w:t>月</w:t>
            </w:r>
            <w:r w:rsidRPr="0056786F">
              <w:rPr>
                <w:rFonts w:eastAsiaTheme="minorEastAsia"/>
                <w:bCs/>
                <w:color w:val="000000"/>
                <w:szCs w:val="21"/>
              </w:rPr>
              <w:t>1</w:t>
            </w:r>
            <w:r w:rsidRPr="0056786F">
              <w:rPr>
                <w:rFonts w:eastAsiaTheme="minorEastAsia"/>
                <w:bCs/>
                <w:color w:val="000000"/>
                <w:szCs w:val="21"/>
              </w:rPr>
              <w:t>日至</w:t>
            </w:r>
            <w:r w:rsidRPr="0056786F">
              <w:rPr>
                <w:rFonts w:eastAsiaTheme="minorEastAsia"/>
                <w:bCs/>
                <w:color w:val="000000"/>
                <w:szCs w:val="21"/>
              </w:rPr>
              <w:t>2019</w:t>
            </w:r>
            <w:r w:rsidRPr="0056786F">
              <w:rPr>
                <w:rFonts w:eastAsiaTheme="minorEastAsia"/>
                <w:bCs/>
                <w:color w:val="000000"/>
                <w:szCs w:val="21"/>
              </w:rPr>
              <w:t>年</w:t>
            </w:r>
            <w:r w:rsidRPr="0056786F">
              <w:rPr>
                <w:rFonts w:eastAsiaTheme="minorEastAsia"/>
                <w:bCs/>
                <w:color w:val="000000"/>
                <w:szCs w:val="21"/>
              </w:rPr>
              <w:t>12</w:t>
            </w:r>
            <w:r w:rsidRPr="0056786F">
              <w:rPr>
                <w:rFonts w:eastAsiaTheme="minorEastAsia"/>
                <w:bCs/>
                <w:color w:val="000000"/>
                <w:szCs w:val="21"/>
              </w:rPr>
              <w:t>月</w:t>
            </w:r>
            <w:r w:rsidRPr="0056786F">
              <w:rPr>
                <w:rFonts w:eastAsiaTheme="minorEastAsia"/>
                <w:bCs/>
                <w:color w:val="000000"/>
                <w:szCs w:val="21"/>
              </w:rPr>
              <w:t>31</w:t>
            </w:r>
            <w:r w:rsidRPr="0056786F">
              <w:rPr>
                <w:rFonts w:eastAsiaTheme="minorEastAsia"/>
                <w:bCs/>
                <w:color w:val="000000"/>
                <w:szCs w:val="21"/>
              </w:rPr>
              <w:t>日</w:t>
            </w:r>
          </w:p>
        </w:tc>
      </w:tr>
      <w:tr w:rsidR="00783693" w:rsidRPr="0056786F" w:rsidTr="0066111A">
        <w:tc>
          <w:tcPr>
            <w:tcW w:w="1422" w:type="dxa"/>
            <w:vMerge w:val="restart"/>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银行间市场交易的各关联方名称</w:t>
            </w:r>
          </w:p>
        </w:tc>
        <w:tc>
          <w:tcPr>
            <w:tcW w:w="3078" w:type="dxa"/>
            <w:gridSpan w:val="2"/>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债券交易金额</w:t>
            </w:r>
          </w:p>
        </w:tc>
        <w:tc>
          <w:tcPr>
            <w:tcW w:w="2340" w:type="dxa"/>
            <w:gridSpan w:val="2"/>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基金逆回购</w:t>
            </w:r>
          </w:p>
        </w:tc>
        <w:tc>
          <w:tcPr>
            <w:tcW w:w="2595" w:type="dxa"/>
            <w:gridSpan w:val="2"/>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基金正回购</w:t>
            </w:r>
          </w:p>
        </w:tc>
      </w:tr>
      <w:tr w:rsidR="00783693" w:rsidRPr="0056786F" w:rsidTr="0066111A">
        <w:tc>
          <w:tcPr>
            <w:tcW w:w="1422" w:type="dxa"/>
            <w:vMerge/>
            <w:vAlign w:val="center"/>
          </w:tcPr>
          <w:p w:rsidR="00783693" w:rsidRPr="0056786F" w:rsidRDefault="00783693" w:rsidP="0066111A">
            <w:pPr>
              <w:widowControl/>
              <w:spacing w:line="360" w:lineRule="auto"/>
              <w:jc w:val="left"/>
              <w:rPr>
                <w:rFonts w:eastAsiaTheme="minorEastAsia"/>
                <w:bCs/>
                <w:color w:val="000000"/>
                <w:szCs w:val="21"/>
              </w:rPr>
            </w:pPr>
          </w:p>
        </w:tc>
        <w:tc>
          <w:tcPr>
            <w:tcW w:w="1818"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基金买入</w:t>
            </w:r>
          </w:p>
        </w:tc>
        <w:tc>
          <w:tcPr>
            <w:tcW w:w="1260"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基金卖出</w:t>
            </w:r>
          </w:p>
        </w:tc>
        <w:tc>
          <w:tcPr>
            <w:tcW w:w="1260"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交易金额</w:t>
            </w:r>
          </w:p>
        </w:tc>
        <w:tc>
          <w:tcPr>
            <w:tcW w:w="1080"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利息收入</w:t>
            </w:r>
          </w:p>
        </w:tc>
        <w:tc>
          <w:tcPr>
            <w:tcW w:w="1512"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交易金额</w:t>
            </w:r>
          </w:p>
        </w:tc>
        <w:tc>
          <w:tcPr>
            <w:tcW w:w="1083"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利息支出</w:t>
            </w:r>
          </w:p>
        </w:tc>
      </w:tr>
      <w:tr w:rsidR="00B56311">
        <w:tc>
          <w:tcPr>
            <w:tcW w:w="1422" w:type="dxa"/>
            <w:vAlign w:val="center"/>
          </w:tcPr>
          <w:p w:rsidR="00B56311" w:rsidRDefault="00142920">
            <w:pPr>
              <w:jc w:val="left"/>
            </w:pPr>
            <w:r>
              <w:rPr>
                <w:rFonts w:eastAsiaTheme="minorEastAsia"/>
                <w:bCs/>
                <w:color w:val="000000"/>
                <w:szCs w:val="21"/>
              </w:rPr>
              <w:t>中国银行</w:t>
            </w:r>
          </w:p>
        </w:tc>
        <w:tc>
          <w:tcPr>
            <w:tcW w:w="1818" w:type="dxa"/>
            <w:vAlign w:val="center"/>
          </w:tcPr>
          <w:p w:rsidR="00B56311" w:rsidRDefault="00142920">
            <w:pPr>
              <w:jc w:val="right"/>
            </w:pPr>
            <w:r>
              <w:rPr>
                <w:rFonts w:eastAsiaTheme="minorEastAsia"/>
                <w:bCs/>
                <w:color w:val="000000"/>
                <w:szCs w:val="21"/>
              </w:rPr>
              <w:t>1,378,969,174.63</w:t>
            </w:r>
          </w:p>
        </w:tc>
        <w:tc>
          <w:tcPr>
            <w:tcW w:w="1260" w:type="dxa"/>
            <w:vAlign w:val="center"/>
          </w:tcPr>
          <w:p w:rsidR="00B56311" w:rsidRDefault="00142920">
            <w:pPr>
              <w:jc w:val="right"/>
            </w:pPr>
            <w:r>
              <w:rPr>
                <w:rFonts w:eastAsiaTheme="minorEastAsia"/>
                <w:bCs/>
                <w:color w:val="000000"/>
                <w:szCs w:val="21"/>
              </w:rPr>
              <w:t>249,294,878.21</w:t>
            </w:r>
          </w:p>
        </w:tc>
        <w:tc>
          <w:tcPr>
            <w:tcW w:w="1260" w:type="dxa"/>
            <w:vAlign w:val="center"/>
          </w:tcPr>
          <w:p w:rsidR="00B56311" w:rsidRDefault="00142920">
            <w:pPr>
              <w:jc w:val="right"/>
            </w:pPr>
            <w:r>
              <w:rPr>
                <w:rFonts w:eastAsiaTheme="minorEastAsia"/>
                <w:bCs/>
                <w:color w:val="000000"/>
                <w:szCs w:val="21"/>
              </w:rPr>
              <w:t>4,993,800,000.00</w:t>
            </w:r>
          </w:p>
        </w:tc>
        <w:tc>
          <w:tcPr>
            <w:tcW w:w="1080" w:type="dxa"/>
            <w:vAlign w:val="center"/>
          </w:tcPr>
          <w:p w:rsidR="00B56311" w:rsidRDefault="00142920">
            <w:pPr>
              <w:jc w:val="right"/>
            </w:pPr>
            <w:r>
              <w:rPr>
                <w:rFonts w:eastAsiaTheme="minorEastAsia"/>
                <w:bCs/>
                <w:color w:val="000000"/>
                <w:szCs w:val="21"/>
              </w:rPr>
              <w:t>983,878.36</w:t>
            </w:r>
          </w:p>
        </w:tc>
        <w:tc>
          <w:tcPr>
            <w:tcW w:w="1512" w:type="dxa"/>
            <w:vAlign w:val="center"/>
          </w:tcPr>
          <w:p w:rsidR="00B56311" w:rsidRDefault="00142920">
            <w:pPr>
              <w:jc w:val="right"/>
            </w:pPr>
            <w:r>
              <w:rPr>
                <w:rFonts w:eastAsiaTheme="minorEastAsia"/>
                <w:bCs/>
                <w:color w:val="000000"/>
                <w:szCs w:val="21"/>
              </w:rPr>
              <w:t>-</w:t>
            </w:r>
          </w:p>
        </w:tc>
        <w:tc>
          <w:tcPr>
            <w:tcW w:w="1083" w:type="dxa"/>
            <w:vAlign w:val="center"/>
          </w:tcPr>
          <w:p w:rsidR="00B56311" w:rsidRDefault="00142920">
            <w:pPr>
              <w:jc w:val="right"/>
            </w:pPr>
            <w:r>
              <w:rPr>
                <w:rFonts w:eastAsiaTheme="minorEastAsia"/>
                <w:bCs/>
                <w:color w:val="000000"/>
                <w:szCs w:val="21"/>
              </w:rPr>
              <w:t>-</w:t>
            </w:r>
          </w:p>
        </w:tc>
      </w:tr>
      <w:tr w:rsidR="00783693" w:rsidRPr="0056786F" w:rsidTr="0066111A">
        <w:tc>
          <w:tcPr>
            <w:tcW w:w="9435" w:type="dxa"/>
            <w:gridSpan w:val="7"/>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上年度可比期间</w:t>
            </w:r>
          </w:p>
          <w:p w:rsidR="00783693" w:rsidRPr="0056786F" w:rsidRDefault="00783693" w:rsidP="0066111A">
            <w:pPr>
              <w:widowControl/>
              <w:autoSpaceDE w:val="0"/>
              <w:autoSpaceDN w:val="0"/>
              <w:spacing w:line="360" w:lineRule="auto"/>
              <w:ind w:right="-15"/>
              <w:jc w:val="center"/>
              <w:textAlignment w:val="bottom"/>
              <w:rPr>
                <w:rFonts w:eastAsiaTheme="minorEastAsia"/>
                <w:bCs/>
                <w:color w:val="000000"/>
                <w:szCs w:val="21"/>
              </w:rPr>
            </w:pPr>
            <w:r w:rsidRPr="0056786F">
              <w:rPr>
                <w:rFonts w:eastAsiaTheme="minorEastAsia"/>
                <w:bCs/>
                <w:color w:val="000000"/>
                <w:szCs w:val="21"/>
              </w:rPr>
              <w:t>2018</w:t>
            </w:r>
            <w:r w:rsidRPr="0056786F">
              <w:rPr>
                <w:rFonts w:eastAsiaTheme="minorEastAsia"/>
                <w:bCs/>
                <w:color w:val="000000"/>
                <w:szCs w:val="21"/>
              </w:rPr>
              <w:t>年</w:t>
            </w:r>
            <w:r w:rsidRPr="0056786F">
              <w:rPr>
                <w:rFonts w:eastAsiaTheme="minorEastAsia"/>
                <w:bCs/>
                <w:color w:val="000000"/>
                <w:szCs w:val="21"/>
              </w:rPr>
              <w:t>1</w:t>
            </w:r>
            <w:r w:rsidRPr="0056786F">
              <w:rPr>
                <w:rFonts w:eastAsiaTheme="minorEastAsia"/>
                <w:bCs/>
                <w:color w:val="000000"/>
                <w:szCs w:val="21"/>
              </w:rPr>
              <w:t>月</w:t>
            </w:r>
            <w:r w:rsidRPr="0056786F">
              <w:rPr>
                <w:rFonts w:eastAsiaTheme="minorEastAsia"/>
                <w:bCs/>
                <w:color w:val="000000"/>
                <w:szCs w:val="21"/>
              </w:rPr>
              <w:t>1</w:t>
            </w:r>
            <w:r w:rsidRPr="0056786F">
              <w:rPr>
                <w:rFonts w:eastAsiaTheme="minorEastAsia"/>
                <w:bCs/>
                <w:color w:val="000000"/>
                <w:szCs w:val="21"/>
              </w:rPr>
              <w:t>日至</w:t>
            </w:r>
            <w:r w:rsidRPr="0056786F">
              <w:rPr>
                <w:rFonts w:eastAsiaTheme="minorEastAsia"/>
                <w:bCs/>
                <w:color w:val="000000"/>
                <w:szCs w:val="21"/>
              </w:rPr>
              <w:t>2018</w:t>
            </w:r>
            <w:r w:rsidRPr="0056786F">
              <w:rPr>
                <w:rFonts w:eastAsiaTheme="minorEastAsia"/>
                <w:bCs/>
                <w:color w:val="000000"/>
                <w:szCs w:val="21"/>
              </w:rPr>
              <w:t>年</w:t>
            </w:r>
            <w:r w:rsidRPr="0056786F">
              <w:rPr>
                <w:rFonts w:eastAsiaTheme="minorEastAsia"/>
                <w:bCs/>
                <w:color w:val="000000"/>
                <w:szCs w:val="21"/>
              </w:rPr>
              <w:t>12</w:t>
            </w:r>
            <w:r w:rsidRPr="0056786F">
              <w:rPr>
                <w:rFonts w:eastAsiaTheme="minorEastAsia"/>
                <w:bCs/>
                <w:color w:val="000000"/>
                <w:szCs w:val="21"/>
              </w:rPr>
              <w:t>月</w:t>
            </w:r>
            <w:r w:rsidRPr="0056786F">
              <w:rPr>
                <w:rFonts w:eastAsiaTheme="minorEastAsia"/>
                <w:bCs/>
                <w:color w:val="000000"/>
                <w:szCs w:val="21"/>
              </w:rPr>
              <w:t>31</w:t>
            </w:r>
            <w:r w:rsidRPr="0056786F">
              <w:rPr>
                <w:rFonts w:eastAsiaTheme="minorEastAsia"/>
                <w:bCs/>
                <w:color w:val="000000"/>
                <w:szCs w:val="21"/>
              </w:rPr>
              <w:t>日</w:t>
            </w:r>
          </w:p>
        </w:tc>
      </w:tr>
      <w:tr w:rsidR="00783693" w:rsidRPr="0056786F" w:rsidTr="0066111A">
        <w:tc>
          <w:tcPr>
            <w:tcW w:w="1422" w:type="dxa"/>
            <w:vMerge w:val="restart"/>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银行间市场交易的各关联方名称</w:t>
            </w:r>
          </w:p>
        </w:tc>
        <w:tc>
          <w:tcPr>
            <w:tcW w:w="3078" w:type="dxa"/>
            <w:gridSpan w:val="2"/>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债券交易金额</w:t>
            </w:r>
          </w:p>
        </w:tc>
        <w:tc>
          <w:tcPr>
            <w:tcW w:w="2340" w:type="dxa"/>
            <w:gridSpan w:val="2"/>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基金逆回购</w:t>
            </w:r>
          </w:p>
        </w:tc>
        <w:tc>
          <w:tcPr>
            <w:tcW w:w="2595" w:type="dxa"/>
            <w:gridSpan w:val="2"/>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基金正回购</w:t>
            </w:r>
          </w:p>
        </w:tc>
      </w:tr>
      <w:tr w:rsidR="00783693" w:rsidRPr="0056786F" w:rsidTr="0066111A">
        <w:tc>
          <w:tcPr>
            <w:tcW w:w="1422" w:type="dxa"/>
            <w:vMerge/>
            <w:vAlign w:val="center"/>
          </w:tcPr>
          <w:p w:rsidR="00783693" w:rsidRPr="0056786F" w:rsidRDefault="00783693" w:rsidP="0066111A">
            <w:pPr>
              <w:widowControl/>
              <w:spacing w:line="360" w:lineRule="auto"/>
              <w:jc w:val="left"/>
              <w:rPr>
                <w:rFonts w:eastAsiaTheme="minorEastAsia"/>
                <w:bCs/>
                <w:color w:val="000000"/>
                <w:szCs w:val="21"/>
              </w:rPr>
            </w:pPr>
          </w:p>
        </w:tc>
        <w:tc>
          <w:tcPr>
            <w:tcW w:w="1818"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基金买入</w:t>
            </w:r>
          </w:p>
        </w:tc>
        <w:tc>
          <w:tcPr>
            <w:tcW w:w="1260"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基金卖出</w:t>
            </w:r>
          </w:p>
        </w:tc>
        <w:tc>
          <w:tcPr>
            <w:tcW w:w="1260"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交易金额</w:t>
            </w:r>
          </w:p>
        </w:tc>
        <w:tc>
          <w:tcPr>
            <w:tcW w:w="1080"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利息收入</w:t>
            </w:r>
          </w:p>
        </w:tc>
        <w:tc>
          <w:tcPr>
            <w:tcW w:w="1512"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交易金额</w:t>
            </w:r>
          </w:p>
        </w:tc>
        <w:tc>
          <w:tcPr>
            <w:tcW w:w="1083" w:type="dxa"/>
            <w:vAlign w:val="center"/>
          </w:tcPr>
          <w:p w:rsidR="00783693" w:rsidRPr="0056786F" w:rsidRDefault="00783693" w:rsidP="0066111A">
            <w:pPr>
              <w:spacing w:line="360" w:lineRule="auto"/>
              <w:jc w:val="center"/>
              <w:rPr>
                <w:rFonts w:eastAsiaTheme="minorEastAsia"/>
                <w:bCs/>
                <w:color w:val="000000"/>
                <w:szCs w:val="21"/>
              </w:rPr>
            </w:pPr>
            <w:r w:rsidRPr="0056786F">
              <w:rPr>
                <w:rFonts w:eastAsiaTheme="minorEastAsia"/>
                <w:bCs/>
                <w:color w:val="000000"/>
                <w:szCs w:val="21"/>
              </w:rPr>
              <w:t>利息支出</w:t>
            </w:r>
          </w:p>
        </w:tc>
      </w:tr>
      <w:tr w:rsidR="00B56311">
        <w:tc>
          <w:tcPr>
            <w:tcW w:w="1422" w:type="dxa"/>
            <w:vAlign w:val="center"/>
          </w:tcPr>
          <w:p w:rsidR="00B56311" w:rsidRDefault="00142920">
            <w:pPr>
              <w:jc w:val="left"/>
            </w:pPr>
            <w:r>
              <w:rPr>
                <w:rFonts w:eastAsiaTheme="minorEastAsia"/>
                <w:bCs/>
                <w:color w:val="000000"/>
                <w:szCs w:val="21"/>
              </w:rPr>
              <w:t>中国银行</w:t>
            </w:r>
          </w:p>
        </w:tc>
        <w:tc>
          <w:tcPr>
            <w:tcW w:w="1818" w:type="dxa"/>
            <w:vAlign w:val="center"/>
          </w:tcPr>
          <w:p w:rsidR="00B56311" w:rsidRDefault="00142920">
            <w:pPr>
              <w:jc w:val="right"/>
            </w:pPr>
            <w:r>
              <w:rPr>
                <w:rFonts w:eastAsiaTheme="minorEastAsia"/>
                <w:bCs/>
                <w:color w:val="000000"/>
                <w:szCs w:val="21"/>
              </w:rPr>
              <w:t>1,483,626,596.50</w:t>
            </w:r>
          </w:p>
        </w:tc>
        <w:tc>
          <w:tcPr>
            <w:tcW w:w="1260" w:type="dxa"/>
            <w:vAlign w:val="center"/>
          </w:tcPr>
          <w:p w:rsidR="00B56311" w:rsidRDefault="00142920">
            <w:pPr>
              <w:jc w:val="right"/>
            </w:pPr>
            <w:r>
              <w:rPr>
                <w:rFonts w:eastAsiaTheme="minorEastAsia"/>
                <w:bCs/>
                <w:color w:val="000000"/>
                <w:szCs w:val="21"/>
              </w:rPr>
              <w:t>-</w:t>
            </w:r>
          </w:p>
        </w:tc>
        <w:tc>
          <w:tcPr>
            <w:tcW w:w="1260" w:type="dxa"/>
            <w:vAlign w:val="center"/>
          </w:tcPr>
          <w:p w:rsidR="00B56311" w:rsidRDefault="00142920">
            <w:pPr>
              <w:jc w:val="right"/>
            </w:pPr>
            <w:r>
              <w:rPr>
                <w:rFonts w:eastAsiaTheme="minorEastAsia"/>
                <w:bCs/>
                <w:color w:val="000000"/>
                <w:szCs w:val="21"/>
              </w:rPr>
              <w:t>-</w:t>
            </w:r>
          </w:p>
        </w:tc>
        <w:tc>
          <w:tcPr>
            <w:tcW w:w="1080" w:type="dxa"/>
            <w:vAlign w:val="center"/>
          </w:tcPr>
          <w:p w:rsidR="00B56311" w:rsidRDefault="00142920">
            <w:pPr>
              <w:jc w:val="right"/>
            </w:pPr>
            <w:r>
              <w:rPr>
                <w:rFonts w:eastAsiaTheme="minorEastAsia"/>
                <w:bCs/>
                <w:color w:val="000000"/>
                <w:szCs w:val="21"/>
              </w:rPr>
              <w:t>-</w:t>
            </w:r>
          </w:p>
        </w:tc>
        <w:tc>
          <w:tcPr>
            <w:tcW w:w="1512" w:type="dxa"/>
            <w:vAlign w:val="center"/>
          </w:tcPr>
          <w:p w:rsidR="00B56311" w:rsidRDefault="00142920">
            <w:pPr>
              <w:jc w:val="right"/>
            </w:pPr>
            <w:r>
              <w:rPr>
                <w:rFonts w:eastAsiaTheme="minorEastAsia"/>
                <w:bCs/>
                <w:color w:val="000000"/>
                <w:szCs w:val="21"/>
              </w:rPr>
              <w:t>1,104,470,000.00</w:t>
            </w:r>
          </w:p>
        </w:tc>
        <w:tc>
          <w:tcPr>
            <w:tcW w:w="1083" w:type="dxa"/>
            <w:vAlign w:val="center"/>
          </w:tcPr>
          <w:p w:rsidR="00B56311" w:rsidRDefault="00142920">
            <w:pPr>
              <w:jc w:val="right"/>
            </w:pPr>
            <w:r>
              <w:rPr>
                <w:rFonts w:eastAsiaTheme="minorEastAsia"/>
                <w:bCs/>
                <w:color w:val="000000"/>
                <w:szCs w:val="21"/>
              </w:rPr>
              <w:t>185,579.58</w:t>
            </w:r>
          </w:p>
        </w:tc>
      </w:tr>
    </w:tbl>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bCs/>
          <w:szCs w:val="21"/>
        </w:rPr>
        <w:t>各关联方投资本基金的情况</w:t>
      </w:r>
    </w:p>
    <w:p w:rsidR="006D141C" w:rsidRPr="00D0515B" w:rsidRDefault="006D141C" w:rsidP="00CA3CD8">
      <w:pPr>
        <w:adjustRightInd w:val="0"/>
        <w:snapToGrid w:val="0"/>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报告期内基金管理人运用固有资金投资本基金的情况</w:t>
      </w:r>
    </w:p>
    <w:p w:rsidR="00F20046" w:rsidRPr="00F20046" w:rsidRDefault="003B4C45" w:rsidP="00F20046">
      <w:pPr>
        <w:adjustRightInd w:val="0"/>
        <w:snapToGrid w:val="0"/>
        <w:spacing w:line="360" w:lineRule="auto"/>
        <w:ind w:firstLineChars="200" w:firstLine="420"/>
        <w:rPr>
          <w:color w:val="000000"/>
          <w:szCs w:val="21"/>
        </w:rPr>
      </w:pPr>
      <w:r>
        <w:rPr>
          <w:rFonts w:eastAsiaTheme="minorEastAsia"/>
          <w:color w:val="000000" w:themeColor="text1"/>
          <w:kern w:val="0"/>
          <w:szCs w:val="21"/>
        </w:rPr>
        <w:t>本报告期内和上年度可比期间基金管理人未运用固有资金投资本基金。</w:t>
      </w:r>
    </w:p>
    <w:p w:rsidR="006D141C" w:rsidRPr="00D0515B" w:rsidRDefault="006D141C" w:rsidP="00CA3CD8">
      <w:pPr>
        <w:adjustRightInd w:val="0"/>
        <w:snapToGrid w:val="0"/>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报告期末除基金管理人之外的其他关联方投资本基金的情况</w:t>
      </w:r>
    </w:p>
    <w:p w:rsidR="00604AF1" w:rsidRPr="0056786F" w:rsidRDefault="006D5CCC" w:rsidP="00736E23">
      <w:pPr>
        <w:spacing w:line="360" w:lineRule="auto"/>
        <w:rPr>
          <w:rFonts w:eastAsiaTheme="minorEastAsia"/>
          <w:szCs w:val="21"/>
        </w:rPr>
      </w:pPr>
      <w:r w:rsidRPr="0056786F">
        <w:rPr>
          <w:rFonts w:eastAsiaTheme="minorEastAsia"/>
          <w:szCs w:val="21"/>
        </w:rPr>
        <w:t>易方达货币</w:t>
      </w:r>
      <w:r w:rsidRPr="0056786F">
        <w:rPr>
          <w:rFonts w:eastAsiaTheme="minorEastAsia"/>
          <w:szCs w:val="21"/>
        </w:rPr>
        <w:t>A</w:t>
      </w:r>
    </w:p>
    <w:p w:rsidR="00487AB1" w:rsidRPr="0056786F" w:rsidRDefault="00487AB1" w:rsidP="004B36C2">
      <w:pPr>
        <w:adjustRightInd w:val="0"/>
        <w:snapToGrid w:val="0"/>
        <w:spacing w:line="360" w:lineRule="auto"/>
        <w:jc w:val="right"/>
        <w:rPr>
          <w:rFonts w:eastAsiaTheme="minorEastAsia"/>
          <w:szCs w:val="21"/>
        </w:rPr>
      </w:pPr>
      <w:r w:rsidRPr="0056786F">
        <w:rPr>
          <w:rFonts w:eastAsiaTheme="minorEastAsia"/>
          <w:szCs w:val="21"/>
        </w:rPr>
        <w:t>份额单位：份</w:t>
      </w:r>
    </w:p>
    <w:tbl>
      <w:tblPr>
        <w:tblW w:w="9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780"/>
      </w:tblGrid>
      <w:tr w:rsidR="00604AF1" w:rsidRPr="0056786F" w:rsidTr="006403B8">
        <w:trPr>
          <w:jc w:val="center"/>
        </w:trPr>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autoSpaceDE w:val="0"/>
              <w:autoSpaceDN w:val="0"/>
              <w:spacing w:line="360" w:lineRule="auto"/>
              <w:ind w:rightChars="-51" w:right="-107"/>
              <w:jc w:val="center"/>
              <w:textAlignment w:val="bottom"/>
              <w:rPr>
                <w:rFonts w:eastAsiaTheme="minorEastAsia"/>
                <w:szCs w:val="21"/>
              </w:rPr>
            </w:pPr>
            <w:r w:rsidRPr="0056786F">
              <w:rPr>
                <w:rFonts w:eastAsiaTheme="minorEastAsia"/>
                <w:szCs w:val="21"/>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本期末</w:t>
            </w:r>
          </w:p>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tabs>
                <w:tab w:val="left" w:pos="2972"/>
              </w:tabs>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上年度末</w:t>
            </w:r>
          </w:p>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604AF1" w:rsidRPr="0056786F" w:rsidTr="006403B8">
        <w:trPr>
          <w:jc w:val="center"/>
        </w:trPr>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spacing w:line="360" w:lineRule="auto"/>
              <w:jc w:val="left"/>
              <w:rPr>
                <w:rFonts w:eastAsiaTheme="minorEastAsia"/>
                <w:szCs w:val="21"/>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持有的</w:t>
            </w:r>
          </w:p>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持有的</w:t>
            </w:r>
          </w:p>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持有的基金份额占基金总份额的比例</w:t>
            </w:r>
          </w:p>
        </w:tc>
      </w:tr>
      <w:tr w:rsidR="00B56311">
        <w:trPr>
          <w:jc w:val="center"/>
        </w:trPr>
        <w:tc>
          <w:tcPr>
            <w:tcW w:w="2024" w:type="dxa"/>
            <w:vAlign w:val="center"/>
          </w:tcPr>
          <w:p w:rsidR="00B56311" w:rsidRDefault="00142920">
            <w:pPr>
              <w:jc w:val="center"/>
            </w:pPr>
            <w:r>
              <w:rPr>
                <w:rFonts w:eastAsiaTheme="minorEastAsia"/>
                <w:szCs w:val="21"/>
              </w:rPr>
              <w:t>广东省易方达教育基金会</w:t>
            </w:r>
          </w:p>
        </w:tc>
        <w:tc>
          <w:tcPr>
            <w:tcW w:w="2095" w:type="dxa"/>
            <w:vAlign w:val="center"/>
          </w:tcPr>
          <w:p w:rsidR="00B56311" w:rsidRDefault="00142920">
            <w:pPr>
              <w:jc w:val="center"/>
            </w:pPr>
            <w:r>
              <w:rPr>
                <w:rFonts w:eastAsiaTheme="minorEastAsia"/>
                <w:szCs w:val="21"/>
              </w:rPr>
              <w:t>867,694.64</w:t>
            </w:r>
          </w:p>
        </w:tc>
        <w:tc>
          <w:tcPr>
            <w:tcW w:w="1627" w:type="dxa"/>
            <w:vAlign w:val="center"/>
          </w:tcPr>
          <w:p w:rsidR="00B56311" w:rsidRDefault="00142920">
            <w:pPr>
              <w:jc w:val="center"/>
            </w:pPr>
            <w:r>
              <w:rPr>
                <w:rFonts w:eastAsiaTheme="minorEastAsia"/>
                <w:szCs w:val="21"/>
              </w:rPr>
              <w:t>0.0620%</w:t>
            </w:r>
          </w:p>
        </w:tc>
        <w:tc>
          <w:tcPr>
            <w:tcW w:w="1921" w:type="dxa"/>
            <w:vAlign w:val="center"/>
          </w:tcPr>
          <w:p w:rsidR="00B56311" w:rsidRDefault="00142920">
            <w:pPr>
              <w:jc w:val="center"/>
            </w:pPr>
            <w:r>
              <w:rPr>
                <w:rFonts w:eastAsiaTheme="minorEastAsia"/>
                <w:szCs w:val="21"/>
              </w:rPr>
              <w:t>848,093.10</w:t>
            </w:r>
          </w:p>
        </w:tc>
        <w:tc>
          <w:tcPr>
            <w:tcW w:w="1780" w:type="dxa"/>
            <w:vAlign w:val="center"/>
          </w:tcPr>
          <w:p w:rsidR="00B56311" w:rsidRDefault="00142920">
            <w:pPr>
              <w:jc w:val="center"/>
            </w:pPr>
            <w:r>
              <w:rPr>
                <w:rFonts w:eastAsiaTheme="minorEastAsia"/>
                <w:szCs w:val="21"/>
              </w:rPr>
              <w:t>0.0595%</w:t>
            </w:r>
          </w:p>
        </w:tc>
      </w:tr>
      <w:tr w:rsidR="00B56311">
        <w:trPr>
          <w:jc w:val="center"/>
        </w:trPr>
        <w:tc>
          <w:tcPr>
            <w:tcW w:w="2024" w:type="dxa"/>
            <w:vAlign w:val="center"/>
          </w:tcPr>
          <w:p w:rsidR="00B56311" w:rsidRDefault="00142920">
            <w:pPr>
              <w:jc w:val="center"/>
            </w:pPr>
            <w:r>
              <w:rPr>
                <w:rFonts w:eastAsiaTheme="minorEastAsia"/>
                <w:szCs w:val="21"/>
              </w:rPr>
              <w:t>易方达海外投资（深圳）有限公司</w:t>
            </w:r>
          </w:p>
        </w:tc>
        <w:tc>
          <w:tcPr>
            <w:tcW w:w="2095" w:type="dxa"/>
            <w:vAlign w:val="center"/>
          </w:tcPr>
          <w:p w:rsidR="00B56311" w:rsidRDefault="00142920">
            <w:pPr>
              <w:jc w:val="center"/>
            </w:pPr>
            <w:r>
              <w:rPr>
                <w:rFonts w:eastAsiaTheme="minorEastAsia"/>
                <w:szCs w:val="21"/>
              </w:rPr>
              <w:t>15,030.27</w:t>
            </w:r>
          </w:p>
        </w:tc>
        <w:tc>
          <w:tcPr>
            <w:tcW w:w="1627" w:type="dxa"/>
            <w:vAlign w:val="center"/>
          </w:tcPr>
          <w:p w:rsidR="00B56311" w:rsidRDefault="00142920">
            <w:pPr>
              <w:jc w:val="center"/>
            </w:pPr>
            <w:r>
              <w:rPr>
                <w:rFonts w:eastAsiaTheme="minorEastAsia"/>
                <w:szCs w:val="21"/>
              </w:rPr>
              <w:t>0.0011%</w:t>
            </w:r>
          </w:p>
        </w:tc>
        <w:tc>
          <w:tcPr>
            <w:tcW w:w="1921" w:type="dxa"/>
            <w:vAlign w:val="center"/>
          </w:tcPr>
          <w:p w:rsidR="00B56311" w:rsidRDefault="00142920">
            <w:pPr>
              <w:jc w:val="center"/>
            </w:pPr>
            <w:r>
              <w:rPr>
                <w:rFonts w:eastAsiaTheme="minorEastAsia"/>
                <w:szCs w:val="21"/>
              </w:rPr>
              <w:t>-</w:t>
            </w:r>
          </w:p>
        </w:tc>
        <w:tc>
          <w:tcPr>
            <w:tcW w:w="1780" w:type="dxa"/>
            <w:vAlign w:val="center"/>
          </w:tcPr>
          <w:p w:rsidR="00B56311" w:rsidRDefault="00142920">
            <w:pPr>
              <w:jc w:val="center"/>
            </w:pPr>
            <w:r>
              <w:rPr>
                <w:rFonts w:eastAsiaTheme="minorEastAsia"/>
                <w:szCs w:val="21"/>
              </w:rPr>
              <w:t>-</w:t>
            </w:r>
          </w:p>
        </w:tc>
      </w:tr>
    </w:tbl>
    <w:p w:rsidR="00604AF1" w:rsidRPr="0056786F" w:rsidRDefault="00604AF1" w:rsidP="00860258">
      <w:pPr>
        <w:tabs>
          <w:tab w:val="left" w:pos="426"/>
        </w:tabs>
        <w:spacing w:line="360" w:lineRule="auto"/>
        <w:ind w:firstLineChars="200" w:firstLine="420"/>
        <w:jc w:val="left"/>
        <w:rPr>
          <w:rFonts w:eastAsiaTheme="minorEastAsia"/>
          <w:kern w:val="0"/>
          <w:szCs w:val="21"/>
        </w:rPr>
      </w:pPr>
      <w:r w:rsidRPr="0056786F">
        <w:rPr>
          <w:rFonts w:eastAsiaTheme="minorEastAsia"/>
          <w:kern w:val="0"/>
          <w:szCs w:val="21"/>
        </w:rPr>
        <w:t>注：除基金管理人之外的其他关联方投资本基金相关的费用按基金合同等相关法律文件有关规定支付。</w:t>
      </w:r>
    </w:p>
    <w:p w:rsidR="006D5CCC" w:rsidRPr="0056786F" w:rsidRDefault="006D5CCC" w:rsidP="00736E23">
      <w:pPr>
        <w:widowControl/>
        <w:spacing w:line="360" w:lineRule="auto"/>
        <w:rPr>
          <w:rFonts w:eastAsiaTheme="minorEastAsia"/>
          <w:szCs w:val="21"/>
        </w:rPr>
      </w:pPr>
      <w:r w:rsidRPr="0056786F">
        <w:rPr>
          <w:rFonts w:eastAsiaTheme="minorEastAsia"/>
          <w:szCs w:val="21"/>
        </w:rPr>
        <w:t>易方达货币</w:t>
      </w:r>
      <w:r w:rsidRPr="0056786F">
        <w:rPr>
          <w:rFonts w:eastAsiaTheme="minorEastAsia"/>
          <w:szCs w:val="21"/>
        </w:rPr>
        <w:t>B</w:t>
      </w:r>
    </w:p>
    <w:p w:rsidR="00487AB1" w:rsidRPr="0056786F" w:rsidRDefault="00487AB1" w:rsidP="004B36C2">
      <w:pPr>
        <w:adjustRightInd w:val="0"/>
        <w:snapToGrid w:val="0"/>
        <w:spacing w:line="360" w:lineRule="auto"/>
        <w:jc w:val="right"/>
        <w:rPr>
          <w:rFonts w:eastAsiaTheme="minorEastAsia"/>
          <w:szCs w:val="21"/>
        </w:rPr>
      </w:pPr>
      <w:r w:rsidRPr="0056786F">
        <w:rPr>
          <w:rFonts w:eastAsiaTheme="minorEastAsia"/>
          <w:szCs w:val="21"/>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56786F"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本期末</w:t>
            </w:r>
          </w:p>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上年度末</w:t>
            </w:r>
          </w:p>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604AF1" w:rsidRPr="0056786F"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spacing w:line="360" w:lineRule="auto"/>
              <w:jc w:val="left"/>
              <w:rPr>
                <w:rFonts w:eastAsiaTheme="minorEastAsia"/>
                <w:szCs w:val="21"/>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持有的</w:t>
            </w:r>
          </w:p>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56786F">
              <w:rPr>
                <w:rFonts w:eastAsiaTheme="minorEastAsia"/>
                <w:szCs w:val="21"/>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spacing w:line="360" w:lineRule="auto"/>
              <w:jc w:val="center"/>
              <w:rPr>
                <w:rFonts w:eastAsiaTheme="minorEastAsia"/>
                <w:szCs w:val="21"/>
              </w:rPr>
            </w:pPr>
            <w:r w:rsidRPr="0056786F">
              <w:rPr>
                <w:rFonts w:eastAsiaTheme="minorEastAsia"/>
                <w:szCs w:val="21"/>
              </w:rPr>
              <w:t>持有的</w:t>
            </w:r>
          </w:p>
          <w:p w:rsidR="00604AF1" w:rsidRPr="0056786F" w:rsidRDefault="00604AF1" w:rsidP="004B36C2">
            <w:pPr>
              <w:spacing w:line="360" w:lineRule="auto"/>
              <w:jc w:val="center"/>
              <w:rPr>
                <w:rFonts w:eastAsiaTheme="minorEastAsia"/>
                <w:szCs w:val="21"/>
              </w:rPr>
            </w:pPr>
            <w:r w:rsidRPr="0056786F">
              <w:rPr>
                <w:rFonts w:eastAsiaTheme="minorEastAsia"/>
                <w:szCs w:val="21"/>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56786F" w:rsidRDefault="00604AF1" w:rsidP="004B36C2">
            <w:pPr>
              <w:spacing w:line="360" w:lineRule="auto"/>
              <w:jc w:val="center"/>
              <w:rPr>
                <w:rFonts w:eastAsiaTheme="minorEastAsia"/>
                <w:szCs w:val="21"/>
              </w:rPr>
            </w:pPr>
            <w:r w:rsidRPr="0056786F">
              <w:rPr>
                <w:rFonts w:eastAsiaTheme="minorEastAsia"/>
                <w:szCs w:val="21"/>
              </w:rPr>
              <w:t>持有的基金份额占基金总份额的比例</w:t>
            </w:r>
          </w:p>
        </w:tc>
      </w:tr>
      <w:tr w:rsidR="00B56311">
        <w:tc>
          <w:tcPr>
            <w:tcW w:w="2024" w:type="dxa"/>
            <w:vAlign w:val="center"/>
          </w:tcPr>
          <w:p w:rsidR="00B56311" w:rsidRDefault="00142920">
            <w:pPr>
              <w:jc w:val="center"/>
            </w:pPr>
            <w:r>
              <w:rPr>
                <w:rFonts w:eastAsiaTheme="minorEastAsia"/>
                <w:szCs w:val="21"/>
              </w:rPr>
              <w:t>广东易方达源臻投资管理有限公司</w:t>
            </w:r>
          </w:p>
        </w:tc>
        <w:tc>
          <w:tcPr>
            <w:tcW w:w="2095" w:type="dxa"/>
            <w:vAlign w:val="center"/>
          </w:tcPr>
          <w:p w:rsidR="00B56311" w:rsidRDefault="00142920">
            <w:pPr>
              <w:jc w:val="center"/>
            </w:pPr>
            <w:r>
              <w:rPr>
                <w:rFonts w:eastAsiaTheme="minorEastAsia"/>
                <w:szCs w:val="21"/>
              </w:rPr>
              <w:t>-</w:t>
            </w:r>
          </w:p>
        </w:tc>
        <w:tc>
          <w:tcPr>
            <w:tcW w:w="1627" w:type="dxa"/>
            <w:vAlign w:val="center"/>
          </w:tcPr>
          <w:p w:rsidR="00B56311" w:rsidRDefault="00142920">
            <w:pPr>
              <w:jc w:val="center"/>
            </w:pPr>
            <w:r>
              <w:rPr>
                <w:rFonts w:eastAsiaTheme="minorEastAsia"/>
                <w:szCs w:val="21"/>
              </w:rPr>
              <w:t>-</w:t>
            </w:r>
          </w:p>
        </w:tc>
        <w:tc>
          <w:tcPr>
            <w:tcW w:w="1921" w:type="dxa"/>
            <w:vAlign w:val="center"/>
          </w:tcPr>
          <w:p w:rsidR="00B56311" w:rsidRDefault="00142920">
            <w:pPr>
              <w:jc w:val="center"/>
            </w:pPr>
            <w:r>
              <w:rPr>
                <w:rFonts w:eastAsiaTheme="minorEastAsia"/>
                <w:szCs w:val="21"/>
              </w:rPr>
              <w:t>12,379,064.09</w:t>
            </w:r>
          </w:p>
        </w:tc>
        <w:tc>
          <w:tcPr>
            <w:tcW w:w="1693" w:type="dxa"/>
            <w:vAlign w:val="center"/>
          </w:tcPr>
          <w:p w:rsidR="00B56311" w:rsidRDefault="00142920">
            <w:pPr>
              <w:jc w:val="center"/>
            </w:pPr>
            <w:r>
              <w:rPr>
                <w:rFonts w:eastAsiaTheme="minorEastAsia"/>
                <w:szCs w:val="21"/>
              </w:rPr>
              <w:t>0.0467%</w:t>
            </w:r>
          </w:p>
        </w:tc>
      </w:tr>
      <w:tr w:rsidR="00B56311">
        <w:tc>
          <w:tcPr>
            <w:tcW w:w="2024" w:type="dxa"/>
            <w:vAlign w:val="center"/>
          </w:tcPr>
          <w:p w:rsidR="00B56311" w:rsidRDefault="00142920">
            <w:pPr>
              <w:jc w:val="center"/>
            </w:pPr>
            <w:r>
              <w:rPr>
                <w:rFonts w:eastAsiaTheme="minorEastAsia"/>
                <w:szCs w:val="21"/>
              </w:rPr>
              <w:t>易方达资产管理有限公司</w:t>
            </w:r>
          </w:p>
        </w:tc>
        <w:tc>
          <w:tcPr>
            <w:tcW w:w="2095" w:type="dxa"/>
            <w:vAlign w:val="center"/>
          </w:tcPr>
          <w:p w:rsidR="00B56311" w:rsidRDefault="00142920">
            <w:pPr>
              <w:jc w:val="center"/>
            </w:pPr>
            <w:r>
              <w:rPr>
                <w:rFonts w:eastAsiaTheme="minorEastAsia"/>
                <w:szCs w:val="21"/>
              </w:rPr>
              <w:t>23,944,191.24</w:t>
            </w:r>
          </w:p>
        </w:tc>
        <w:tc>
          <w:tcPr>
            <w:tcW w:w="1627" w:type="dxa"/>
            <w:vAlign w:val="center"/>
          </w:tcPr>
          <w:p w:rsidR="00B56311" w:rsidRDefault="00142920">
            <w:pPr>
              <w:jc w:val="center"/>
            </w:pPr>
            <w:r>
              <w:rPr>
                <w:rFonts w:eastAsiaTheme="minorEastAsia"/>
                <w:szCs w:val="21"/>
              </w:rPr>
              <w:t>0.1243%</w:t>
            </w:r>
          </w:p>
        </w:tc>
        <w:tc>
          <w:tcPr>
            <w:tcW w:w="1921" w:type="dxa"/>
            <w:vAlign w:val="center"/>
          </w:tcPr>
          <w:p w:rsidR="00B56311" w:rsidRDefault="00142920">
            <w:pPr>
              <w:jc w:val="center"/>
            </w:pPr>
            <w:r>
              <w:rPr>
                <w:rFonts w:eastAsiaTheme="minorEastAsia"/>
                <w:szCs w:val="21"/>
              </w:rPr>
              <w:t>45,863,683.54</w:t>
            </w:r>
          </w:p>
        </w:tc>
        <w:tc>
          <w:tcPr>
            <w:tcW w:w="1693" w:type="dxa"/>
            <w:vAlign w:val="center"/>
          </w:tcPr>
          <w:p w:rsidR="00B56311" w:rsidRDefault="00142920">
            <w:pPr>
              <w:jc w:val="center"/>
            </w:pPr>
            <w:r>
              <w:rPr>
                <w:rFonts w:eastAsiaTheme="minorEastAsia"/>
                <w:szCs w:val="21"/>
              </w:rPr>
              <w:t>0.1731%</w:t>
            </w:r>
          </w:p>
        </w:tc>
      </w:tr>
    </w:tbl>
    <w:p w:rsidR="00604AF1" w:rsidRPr="0056786F" w:rsidRDefault="00604AF1" w:rsidP="00860258">
      <w:pPr>
        <w:tabs>
          <w:tab w:val="left" w:pos="426"/>
        </w:tabs>
        <w:spacing w:line="360" w:lineRule="auto"/>
        <w:ind w:firstLineChars="200" w:firstLine="420"/>
        <w:jc w:val="left"/>
        <w:rPr>
          <w:rFonts w:eastAsiaTheme="minorEastAsia"/>
          <w:kern w:val="0"/>
          <w:szCs w:val="21"/>
        </w:rPr>
      </w:pPr>
      <w:r w:rsidRPr="0056786F">
        <w:rPr>
          <w:rFonts w:eastAsiaTheme="minorEastAsia"/>
          <w:kern w:val="0"/>
          <w:szCs w:val="21"/>
        </w:rPr>
        <w:t>注：除基金管理人之外的其他关联方投资本基金相关的费用按基金合同等相关法律文件有关规定支付。</w:t>
      </w:r>
    </w:p>
    <w:p w:rsidR="000D3637" w:rsidRPr="0056786F" w:rsidRDefault="000D3637" w:rsidP="00736E23">
      <w:pPr>
        <w:widowControl/>
        <w:spacing w:line="360" w:lineRule="auto"/>
        <w:rPr>
          <w:rFonts w:eastAsiaTheme="minorEastAsia"/>
          <w:szCs w:val="21"/>
        </w:rPr>
      </w:pPr>
      <w:r w:rsidRPr="0056786F">
        <w:rPr>
          <w:rFonts w:eastAsiaTheme="minorEastAsia"/>
          <w:szCs w:val="21"/>
        </w:rPr>
        <w:t>易方达货币</w:t>
      </w:r>
      <w:r w:rsidRPr="0056786F">
        <w:rPr>
          <w:rFonts w:eastAsiaTheme="minorEastAsia"/>
          <w:szCs w:val="21"/>
        </w:rPr>
        <w:t>E</w:t>
      </w:r>
    </w:p>
    <w:p w:rsidR="000D3637" w:rsidRPr="00860258" w:rsidRDefault="000D3637"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无。</w:t>
      </w:r>
    </w:p>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5</w:t>
      </w:r>
      <w:r w:rsidRPr="00D0515B">
        <w:rPr>
          <w:rFonts w:asciiTheme="minorEastAsia" w:eastAsiaTheme="minorEastAsia" w:hAnsiTheme="minorEastAsia" w:hint="eastAsia"/>
          <w:b/>
          <w:bCs/>
          <w:szCs w:val="21"/>
        </w:rPr>
        <w:t>由关联方保管的银行存款余额及当期产生的利息收入</w:t>
      </w:r>
    </w:p>
    <w:p w:rsidR="006D141C" w:rsidRPr="0056786F" w:rsidRDefault="005B4215" w:rsidP="004B36C2">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56786F"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widowControl/>
              <w:autoSpaceDE w:val="0"/>
              <w:autoSpaceDN w:val="0"/>
              <w:spacing w:line="360" w:lineRule="auto"/>
              <w:ind w:right="-15"/>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widowControl/>
              <w:autoSpaceDE w:val="0"/>
              <w:autoSpaceDN w:val="0"/>
              <w:spacing w:line="360" w:lineRule="auto"/>
              <w:ind w:right="-15"/>
              <w:jc w:val="center"/>
              <w:textAlignment w:val="bottom"/>
              <w:rPr>
                <w:rFonts w:eastAsiaTheme="minorEastAsia"/>
                <w:kern w:val="0"/>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widowControl/>
              <w:spacing w:line="360" w:lineRule="auto"/>
              <w:jc w:val="left"/>
              <w:rPr>
                <w:rFonts w:eastAsia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当期利息收入</w:t>
            </w:r>
          </w:p>
        </w:tc>
      </w:tr>
      <w:tr w:rsidR="00B56311">
        <w:tc>
          <w:tcPr>
            <w:tcW w:w="1800" w:type="dxa"/>
            <w:vAlign w:val="center"/>
          </w:tcPr>
          <w:p w:rsidR="00B56311" w:rsidRDefault="00142920">
            <w:pPr>
              <w:jc w:val="center"/>
            </w:pPr>
            <w:r>
              <w:rPr>
                <w:rFonts w:eastAsiaTheme="minorEastAsia"/>
                <w:szCs w:val="21"/>
              </w:rPr>
              <w:t>中国银行</w:t>
            </w:r>
            <w:r>
              <w:rPr>
                <w:rFonts w:eastAsiaTheme="minorEastAsia"/>
                <w:szCs w:val="21"/>
              </w:rPr>
              <w:t>-</w:t>
            </w:r>
            <w:r>
              <w:rPr>
                <w:rFonts w:eastAsiaTheme="minorEastAsia"/>
                <w:szCs w:val="21"/>
              </w:rPr>
              <w:t>活期存款</w:t>
            </w:r>
          </w:p>
        </w:tc>
        <w:tc>
          <w:tcPr>
            <w:tcW w:w="1800" w:type="dxa"/>
            <w:vAlign w:val="center"/>
          </w:tcPr>
          <w:p w:rsidR="00B56311" w:rsidRDefault="00142920">
            <w:pPr>
              <w:jc w:val="center"/>
            </w:pPr>
            <w:r>
              <w:rPr>
                <w:rFonts w:eastAsiaTheme="minorEastAsia"/>
                <w:szCs w:val="21"/>
              </w:rPr>
              <w:t>1,077,597,348.49</w:t>
            </w:r>
          </w:p>
        </w:tc>
        <w:tc>
          <w:tcPr>
            <w:tcW w:w="1800" w:type="dxa"/>
            <w:vAlign w:val="center"/>
          </w:tcPr>
          <w:p w:rsidR="00B56311" w:rsidRDefault="00142920">
            <w:pPr>
              <w:jc w:val="center"/>
            </w:pPr>
            <w:r>
              <w:rPr>
                <w:rFonts w:eastAsiaTheme="minorEastAsia"/>
                <w:szCs w:val="21"/>
              </w:rPr>
              <w:t>247,226,472.84</w:t>
            </w:r>
          </w:p>
        </w:tc>
        <w:tc>
          <w:tcPr>
            <w:tcW w:w="1800" w:type="dxa"/>
            <w:vAlign w:val="center"/>
          </w:tcPr>
          <w:p w:rsidR="00B56311" w:rsidRDefault="00142920">
            <w:pPr>
              <w:jc w:val="center"/>
            </w:pPr>
            <w:r>
              <w:rPr>
                <w:rFonts w:eastAsiaTheme="minorEastAsia"/>
                <w:szCs w:val="21"/>
              </w:rPr>
              <w:t>705,091,936.20</w:t>
            </w:r>
          </w:p>
        </w:tc>
        <w:tc>
          <w:tcPr>
            <w:tcW w:w="1800" w:type="dxa"/>
            <w:vAlign w:val="center"/>
          </w:tcPr>
          <w:p w:rsidR="00B56311" w:rsidRDefault="00142920">
            <w:pPr>
              <w:jc w:val="center"/>
            </w:pPr>
            <w:r>
              <w:rPr>
                <w:rFonts w:eastAsiaTheme="minorEastAsia"/>
                <w:szCs w:val="21"/>
              </w:rPr>
              <w:t>227,350,177.20</w:t>
            </w:r>
          </w:p>
        </w:tc>
      </w:tr>
    </w:tbl>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注：本基金的上述银行存款由基金托管人中国银行股份有限公司保管，按银行同业利率或约定利率计息。</w:t>
      </w:r>
    </w:p>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6</w:t>
      </w:r>
      <w:r w:rsidRPr="00D0515B">
        <w:rPr>
          <w:rFonts w:asciiTheme="minorEastAsia" w:eastAsiaTheme="minorEastAsia" w:hAnsiTheme="minorEastAsia" w:hint="eastAsia"/>
          <w:b/>
          <w:bCs/>
          <w:szCs w:val="21"/>
        </w:rPr>
        <w:t>本基金在承销期内参与关联方承销证券的情况</w:t>
      </w:r>
    </w:p>
    <w:p w:rsidR="008830EE" w:rsidRPr="0064229F" w:rsidRDefault="008830EE" w:rsidP="008830EE">
      <w:pPr>
        <w:autoSpaceDE w:val="0"/>
        <w:autoSpaceDN w:val="0"/>
        <w:adjustRightInd w:val="0"/>
        <w:spacing w:before="29" w:line="360" w:lineRule="auto"/>
        <w:ind w:left="15"/>
        <w:jc w:val="right"/>
        <w:rPr>
          <w:rFonts w:eastAsiaTheme="minorEastAsia"/>
          <w:color w:val="000000" w:themeColor="text1"/>
          <w:kern w:val="0"/>
          <w:szCs w:val="21"/>
        </w:rPr>
      </w:pPr>
      <w:r w:rsidRPr="0064229F">
        <w:rPr>
          <w:rFonts w:eastAsiaTheme="minorEastAsia"/>
          <w:color w:val="000000" w:themeColor="text1"/>
          <w:szCs w:val="21"/>
        </w:rPr>
        <w:t>金额单位</w:t>
      </w:r>
      <w:r w:rsidRPr="0064229F">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1440"/>
        <w:gridCol w:w="1440"/>
        <w:gridCol w:w="1242"/>
        <w:gridCol w:w="1440"/>
        <w:gridCol w:w="1980"/>
      </w:tblGrid>
      <w:tr w:rsidR="008830EE" w:rsidRPr="0064229F" w:rsidTr="00CA0CF7">
        <w:tc>
          <w:tcPr>
            <w:tcW w:w="9000" w:type="dxa"/>
            <w:gridSpan w:val="6"/>
            <w:vAlign w:val="center"/>
          </w:tcPr>
          <w:p w:rsidR="008830EE" w:rsidRPr="0064229F" w:rsidRDefault="008830EE" w:rsidP="00CA0CF7">
            <w:pPr>
              <w:spacing w:line="360" w:lineRule="auto"/>
              <w:jc w:val="center"/>
              <w:rPr>
                <w:rFonts w:eastAsiaTheme="minorEastAsia"/>
                <w:color w:val="000000" w:themeColor="text1"/>
                <w:szCs w:val="21"/>
              </w:rPr>
            </w:pPr>
            <w:r w:rsidRPr="0064229F">
              <w:rPr>
                <w:rFonts w:eastAsiaTheme="minorEastAsia"/>
                <w:color w:val="000000" w:themeColor="text1"/>
                <w:szCs w:val="21"/>
              </w:rPr>
              <w:t>本期</w:t>
            </w:r>
          </w:p>
          <w:p w:rsidR="008830EE" w:rsidRPr="0064229F" w:rsidRDefault="008830EE" w:rsidP="00CA0CF7">
            <w:pPr>
              <w:spacing w:line="360" w:lineRule="auto"/>
              <w:jc w:val="center"/>
              <w:rPr>
                <w:rFonts w:eastAsiaTheme="minorEastAsia"/>
                <w:color w:val="000000" w:themeColor="text1"/>
                <w:szCs w:val="21"/>
              </w:rPr>
            </w:pPr>
            <w:r w:rsidRPr="0064229F">
              <w:rPr>
                <w:rFonts w:eastAsiaTheme="minorEastAsia"/>
                <w:color w:val="000000" w:themeColor="text1"/>
                <w:szCs w:val="21"/>
              </w:rPr>
              <w:t>2019</w:t>
            </w:r>
            <w:r w:rsidRPr="0064229F">
              <w:rPr>
                <w:rFonts w:eastAsiaTheme="minorEastAsia"/>
                <w:color w:val="000000" w:themeColor="text1"/>
                <w:szCs w:val="21"/>
              </w:rPr>
              <w:t>年</w:t>
            </w:r>
            <w:r w:rsidRPr="0064229F">
              <w:rPr>
                <w:rFonts w:eastAsiaTheme="minorEastAsia"/>
                <w:color w:val="000000" w:themeColor="text1"/>
                <w:szCs w:val="21"/>
              </w:rPr>
              <w:t>1</w:t>
            </w:r>
            <w:r w:rsidRPr="0064229F">
              <w:rPr>
                <w:rFonts w:eastAsiaTheme="minorEastAsia"/>
                <w:color w:val="000000" w:themeColor="text1"/>
                <w:szCs w:val="21"/>
              </w:rPr>
              <w:t>月</w:t>
            </w:r>
            <w:r w:rsidRPr="0064229F">
              <w:rPr>
                <w:rFonts w:eastAsiaTheme="minorEastAsia"/>
                <w:color w:val="000000" w:themeColor="text1"/>
                <w:szCs w:val="21"/>
              </w:rPr>
              <w:t>1</w:t>
            </w:r>
            <w:r w:rsidRPr="0064229F">
              <w:rPr>
                <w:rFonts w:eastAsiaTheme="minorEastAsia"/>
                <w:color w:val="000000" w:themeColor="text1"/>
                <w:szCs w:val="21"/>
              </w:rPr>
              <w:t>日至</w:t>
            </w:r>
            <w:r w:rsidRPr="0064229F">
              <w:rPr>
                <w:rFonts w:eastAsiaTheme="minorEastAsia"/>
                <w:color w:val="000000" w:themeColor="text1"/>
                <w:szCs w:val="21"/>
              </w:rPr>
              <w:t>2019</w:t>
            </w:r>
            <w:r w:rsidRPr="0064229F">
              <w:rPr>
                <w:rFonts w:eastAsiaTheme="minorEastAsia"/>
                <w:color w:val="000000" w:themeColor="text1"/>
                <w:szCs w:val="21"/>
              </w:rPr>
              <w:t>年</w:t>
            </w:r>
            <w:r w:rsidRPr="0064229F">
              <w:rPr>
                <w:rFonts w:eastAsiaTheme="minorEastAsia"/>
                <w:color w:val="000000" w:themeColor="text1"/>
                <w:szCs w:val="21"/>
              </w:rPr>
              <w:t>12</w:t>
            </w:r>
            <w:r w:rsidRPr="0064229F">
              <w:rPr>
                <w:rFonts w:eastAsiaTheme="minorEastAsia"/>
                <w:color w:val="000000" w:themeColor="text1"/>
                <w:szCs w:val="21"/>
              </w:rPr>
              <w:t>月</w:t>
            </w:r>
            <w:r w:rsidRPr="0064229F">
              <w:rPr>
                <w:rFonts w:eastAsiaTheme="minorEastAsia"/>
                <w:color w:val="000000" w:themeColor="text1"/>
                <w:szCs w:val="21"/>
              </w:rPr>
              <w:t>31</w:t>
            </w:r>
            <w:r w:rsidRPr="0064229F">
              <w:rPr>
                <w:rFonts w:eastAsiaTheme="minorEastAsia"/>
                <w:color w:val="000000" w:themeColor="text1"/>
                <w:szCs w:val="21"/>
              </w:rPr>
              <w:t>日</w:t>
            </w:r>
          </w:p>
        </w:tc>
      </w:tr>
      <w:tr w:rsidR="008830EE" w:rsidRPr="0064229F" w:rsidTr="00CA0CF7">
        <w:tc>
          <w:tcPr>
            <w:tcW w:w="1458" w:type="dxa"/>
            <w:vMerge w:val="restart"/>
            <w:vAlign w:val="center"/>
          </w:tcPr>
          <w:p w:rsidR="008830EE" w:rsidRPr="0064229F" w:rsidRDefault="008830EE" w:rsidP="00CA0CF7">
            <w:pPr>
              <w:spacing w:line="360" w:lineRule="auto"/>
              <w:jc w:val="center"/>
              <w:rPr>
                <w:rFonts w:eastAsiaTheme="minorEastAsia"/>
                <w:color w:val="000000" w:themeColor="text1"/>
                <w:szCs w:val="21"/>
              </w:rPr>
            </w:pPr>
            <w:r w:rsidRPr="0064229F">
              <w:rPr>
                <w:rFonts w:eastAsiaTheme="minorEastAsia"/>
                <w:color w:val="000000" w:themeColor="text1"/>
                <w:szCs w:val="21"/>
              </w:rPr>
              <w:t>关联方名称</w:t>
            </w:r>
          </w:p>
        </w:tc>
        <w:tc>
          <w:tcPr>
            <w:tcW w:w="1440" w:type="dxa"/>
            <w:vMerge w:val="restart"/>
            <w:vAlign w:val="center"/>
          </w:tcPr>
          <w:p w:rsidR="008830EE" w:rsidRPr="0064229F" w:rsidRDefault="008830EE" w:rsidP="00CA0CF7">
            <w:pPr>
              <w:spacing w:line="360" w:lineRule="auto"/>
              <w:jc w:val="center"/>
              <w:rPr>
                <w:rFonts w:eastAsiaTheme="minorEastAsia"/>
                <w:color w:val="000000" w:themeColor="text1"/>
                <w:szCs w:val="21"/>
              </w:rPr>
            </w:pPr>
            <w:r w:rsidRPr="0064229F">
              <w:rPr>
                <w:rFonts w:eastAsiaTheme="minorEastAsia"/>
                <w:color w:val="000000" w:themeColor="text1"/>
                <w:szCs w:val="21"/>
              </w:rPr>
              <w:t>证券代码</w:t>
            </w:r>
          </w:p>
        </w:tc>
        <w:tc>
          <w:tcPr>
            <w:tcW w:w="1440" w:type="dxa"/>
            <w:vMerge w:val="restart"/>
            <w:vAlign w:val="center"/>
          </w:tcPr>
          <w:p w:rsidR="008830EE" w:rsidRPr="0064229F" w:rsidRDefault="008830EE" w:rsidP="00CA0CF7">
            <w:pPr>
              <w:spacing w:line="360" w:lineRule="auto"/>
              <w:jc w:val="center"/>
              <w:rPr>
                <w:rFonts w:eastAsiaTheme="minorEastAsia"/>
                <w:color w:val="000000" w:themeColor="text1"/>
                <w:szCs w:val="21"/>
              </w:rPr>
            </w:pPr>
            <w:r w:rsidRPr="0064229F">
              <w:rPr>
                <w:rFonts w:eastAsiaTheme="minorEastAsia"/>
                <w:color w:val="000000" w:themeColor="text1"/>
                <w:szCs w:val="21"/>
              </w:rPr>
              <w:t>证券名称</w:t>
            </w:r>
          </w:p>
        </w:tc>
        <w:tc>
          <w:tcPr>
            <w:tcW w:w="1242" w:type="dxa"/>
            <w:vMerge w:val="restart"/>
            <w:vAlign w:val="center"/>
          </w:tcPr>
          <w:p w:rsidR="008830EE" w:rsidRPr="0064229F" w:rsidRDefault="008830EE" w:rsidP="00CA0CF7">
            <w:pPr>
              <w:spacing w:line="360" w:lineRule="auto"/>
              <w:jc w:val="center"/>
              <w:rPr>
                <w:rFonts w:eastAsiaTheme="minorEastAsia"/>
                <w:color w:val="000000" w:themeColor="text1"/>
                <w:szCs w:val="21"/>
              </w:rPr>
            </w:pPr>
            <w:r w:rsidRPr="0064229F">
              <w:rPr>
                <w:rFonts w:eastAsiaTheme="minorEastAsia"/>
                <w:color w:val="000000" w:themeColor="text1"/>
                <w:szCs w:val="21"/>
              </w:rPr>
              <w:t>发行方式</w:t>
            </w:r>
          </w:p>
        </w:tc>
        <w:tc>
          <w:tcPr>
            <w:tcW w:w="3420" w:type="dxa"/>
            <w:gridSpan w:val="2"/>
            <w:vAlign w:val="center"/>
          </w:tcPr>
          <w:p w:rsidR="008830EE" w:rsidRPr="0064229F" w:rsidRDefault="008830EE" w:rsidP="00CA0CF7">
            <w:pPr>
              <w:spacing w:line="360" w:lineRule="auto"/>
              <w:jc w:val="center"/>
              <w:rPr>
                <w:rFonts w:eastAsiaTheme="minorEastAsia"/>
                <w:color w:val="000000" w:themeColor="text1"/>
                <w:szCs w:val="21"/>
              </w:rPr>
            </w:pPr>
            <w:r w:rsidRPr="0064229F">
              <w:rPr>
                <w:rFonts w:eastAsiaTheme="minorEastAsia"/>
                <w:color w:val="000000" w:themeColor="text1"/>
                <w:szCs w:val="21"/>
              </w:rPr>
              <w:t>基金在承销期内买入</w:t>
            </w:r>
          </w:p>
        </w:tc>
      </w:tr>
      <w:tr w:rsidR="008830EE" w:rsidRPr="0064229F" w:rsidTr="00CA0CF7">
        <w:tc>
          <w:tcPr>
            <w:tcW w:w="1458" w:type="dxa"/>
            <w:vMerge/>
            <w:vAlign w:val="center"/>
          </w:tcPr>
          <w:p w:rsidR="008830EE" w:rsidRPr="0064229F" w:rsidRDefault="008830EE" w:rsidP="00CA0CF7">
            <w:pPr>
              <w:widowControl/>
              <w:spacing w:line="360" w:lineRule="auto"/>
              <w:jc w:val="left"/>
              <w:rPr>
                <w:rFonts w:eastAsiaTheme="minorEastAsia"/>
                <w:color w:val="000000" w:themeColor="text1"/>
                <w:szCs w:val="21"/>
              </w:rPr>
            </w:pPr>
          </w:p>
        </w:tc>
        <w:tc>
          <w:tcPr>
            <w:tcW w:w="1440" w:type="dxa"/>
            <w:vMerge/>
            <w:vAlign w:val="center"/>
          </w:tcPr>
          <w:p w:rsidR="008830EE" w:rsidRPr="0064229F" w:rsidRDefault="008830EE" w:rsidP="00CA0CF7">
            <w:pPr>
              <w:widowControl/>
              <w:spacing w:line="360" w:lineRule="auto"/>
              <w:jc w:val="left"/>
              <w:rPr>
                <w:rFonts w:eastAsiaTheme="minorEastAsia"/>
                <w:color w:val="000000" w:themeColor="text1"/>
                <w:szCs w:val="21"/>
              </w:rPr>
            </w:pPr>
          </w:p>
        </w:tc>
        <w:tc>
          <w:tcPr>
            <w:tcW w:w="1440" w:type="dxa"/>
            <w:vMerge/>
            <w:vAlign w:val="center"/>
          </w:tcPr>
          <w:p w:rsidR="008830EE" w:rsidRPr="0064229F" w:rsidRDefault="008830EE" w:rsidP="00CA0CF7">
            <w:pPr>
              <w:widowControl/>
              <w:spacing w:line="360" w:lineRule="auto"/>
              <w:jc w:val="left"/>
              <w:rPr>
                <w:rFonts w:eastAsiaTheme="minorEastAsia"/>
                <w:color w:val="000000" w:themeColor="text1"/>
                <w:szCs w:val="21"/>
              </w:rPr>
            </w:pPr>
          </w:p>
        </w:tc>
        <w:tc>
          <w:tcPr>
            <w:tcW w:w="1242" w:type="dxa"/>
            <w:vMerge/>
            <w:vAlign w:val="center"/>
          </w:tcPr>
          <w:p w:rsidR="008830EE" w:rsidRPr="0064229F" w:rsidRDefault="008830EE" w:rsidP="00CA0CF7">
            <w:pPr>
              <w:widowControl/>
              <w:spacing w:line="360" w:lineRule="auto"/>
              <w:jc w:val="left"/>
              <w:rPr>
                <w:rFonts w:eastAsiaTheme="minorEastAsia"/>
                <w:color w:val="000000" w:themeColor="text1"/>
                <w:szCs w:val="21"/>
              </w:rPr>
            </w:pPr>
          </w:p>
        </w:tc>
        <w:tc>
          <w:tcPr>
            <w:tcW w:w="1440" w:type="dxa"/>
            <w:vAlign w:val="center"/>
          </w:tcPr>
          <w:p w:rsidR="008830EE" w:rsidRPr="0064229F" w:rsidRDefault="008830EE" w:rsidP="00CA0CF7">
            <w:pPr>
              <w:spacing w:line="360" w:lineRule="auto"/>
              <w:jc w:val="center"/>
              <w:rPr>
                <w:rFonts w:eastAsiaTheme="minorEastAsia"/>
                <w:color w:val="000000" w:themeColor="text1"/>
                <w:szCs w:val="21"/>
              </w:rPr>
            </w:pPr>
            <w:r w:rsidRPr="0064229F">
              <w:rPr>
                <w:rFonts w:eastAsiaTheme="minorEastAsia"/>
                <w:color w:val="000000" w:themeColor="text1"/>
                <w:szCs w:val="21"/>
              </w:rPr>
              <w:t>数量（单位：股</w:t>
            </w:r>
            <w:r w:rsidRPr="0064229F">
              <w:rPr>
                <w:rFonts w:eastAsiaTheme="minorEastAsia"/>
                <w:color w:val="000000" w:themeColor="text1"/>
                <w:szCs w:val="21"/>
              </w:rPr>
              <w:t>/</w:t>
            </w:r>
            <w:r w:rsidRPr="0064229F">
              <w:rPr>
                <w:rFonts w:eastAsiaTheme="minorEastAsia"/>
                <w:color w:val="000000" w:themeColor="text1"/>
                <w:szCs w:val="21"/>
              </w:rPr>
              <w:t>张）</w:t>
            </w:r>
          </w:p>
        </w:tc>
        <w:tc>
          <w:tcPr>
            <w:tcW w:w="1980" w:type="dxa"/>
            <w:vAlign w:val="center"/>
          </w:tcPr>
          <w:p w:rsidR="008830EE" w:rsidRPr="0064229F" w:rsidRDefault="008830EE" w:rsidP="00CA0CF7">
            <w:pPr>
              <w:spacing w:line="360" w:lineRule="auto"/>
              <w:jc w:val="center"/>
              <w:rPr>
                <w:rFonts w:eastAsiaTheme="minorEastAsia"/>
                <w:color w:val="000000" w:themeColor="text1"/>
                <w:szCs w:val="21"/>
              </w:rPr>
            </w:pPr>
            <w:r w:rsidRPr="0064229F">
              <w:rPr>
                <w:rFonts w:eastAsiaTheme="minorEastAsia"/>
                <w:color w:val="000000" w:themeColor="text1"/>
                <w:szCs w:val="21"/>
              </w:rPr>
              <w:t>总金额</w:t>
            </w:r>
          </w:p>
        </w:tc>
      </w:tr>
      <w:tr w:rsidR="00B56311">
        <w:tc>
          <w:tcPr>
            <w:tcW w:w="1458" w:type="dxa"/>
            <w:vAlign w:val="center"/>
          </w:tcPr>
          <w:p w:rsidR="00B56311" w:rsidRDefault="00142920">
            <w:pPr>
              <w:jc w:val="center"/>
            </w:pPr>
            <w:r>
              <w:rPr>
                <w:rFonts w:eastAsiaTheme="minorEastAsia"/>
                <w:color w:val="000000" w:themeColor="text1"/>
                <w:szCs w:val="21"/>
              </w:rPr>
              <w:t>中国银行、广发证券</w:t>
            </w:r>
          </w:p>
        </w:tc>
        <w:tc>
          <w:tcPr>
            <w:tcW w:w="1440" w:type="dxa"/>
            <w:vAlign w:val="center"/>
          </w:tcPr>
          <w:p w:rsidR="00B56311" w:rsidRDefault="00142920">
            <w:pPr>
              <w:jc w:val="center"/>
            </w:pPr>
            <w:r>
              <w:rPr>
                <w:rFonts w:eastAsiaTheme="minorEastAsia"/>
                <w:color w:val="000000" w:themeColor="text1"/>
                <w:szCs w:val="21"/>
              </w:rPr>
              <w:t>108602</w:t>
            </w:r>
          </w:p>
        </w:tc>
        <w:tc>
          <w:tcPr>
            <w:tcW w:w="1440" w:type="dxa"/>
            <w:vAlign w:val="center"/>
          </w:tcPr>
          <w:p w:rsidR="00B56311" w:rsidRDefault="00142920">
            <w:pPr>
              <w:jc w:val="center"/>
            </w:pPr>
            <w:r>
              <w:rPr>
                <w:rFonts w:eastAsiaTheme="minorEastAsia"/>
                <w:color w:val="000000" w:themeColor="text1"/>
                <w:szCs w:val="21"/>
              </w:rPr>
              <w:t>国开</w:t>
            </w:r>
            <w:r>
              <w:rPr>
                <w:rFonts w:eastAsiaTheme="minorEastAsia"/>
                <w:color w:val="000000" w:themeColor="text1"/>
                <w:szCs w:val="21"/>
              </w:rPr>
              <w:t>1704</w:t>
            </w:r>
          </w:p>
        </w:tc>
        <w:tc>
          <w:tcPr>
            <w:tcW w:w="1242" w:type="dxa"/>
            <w:vAlign w:val="center"/>
          </w:tcPr>
          <w:p w:rsidR="00B56311" w:rsidRDefault="00142920">
            <w:pPr>
              <w:jc w:val="center"/>
            </w:pPr>
            <w:r>
              <w:rPr>
                <w:rFonts w:eastAsiaTheme="minorEastAsia"/>
                <w:color w:val="000000" w:themeColor="text1"/>
                <w:szCs w:val="21"/>
              </w:rPr>
              <w:t>分销</w:t>
            </w:r>
          </w:p>
        </w:tc>
        <w:tc>
          <w:tcPr>
            <w:tcW w:w="1440" w:type="dxa"/>
            <w:vAlign w:val="center"/>
          </w:tcPr>
          <w:p w:rsidR="00B56311" w:rsidRDefault="00142920">
            <w:pPr>
              <w:jc w:val="right"/>
            </w:pPr>
            <w:r>
              <w:rPr>
                <w:rFonts w:eastAsiaTheme="minorEastAsia"/>
                <w:color w:val="000000" w:themeColor="text1"/>
                <w:szCs w:val="21"/>
              </w:rPr>
              <w:t>2,000,000</w:t>
            </w:r>
          </w:p>
        </w:tc>
        <w:tc>
          <w:tcPr>
            <w:tcW w:w="1980" w:type="dxa"/>
            <w:vAlign w:val="center"/>
          </w:tcPr>
          <w:p w:rsidR="00B56311" w:rsidRDefault="00142920">
            <w:pPr>
              <w:jc w:val="right"/>
            </w:pPr>
            <w:r>
              <w:rPr>
                <w:rFonts w:eastAsiaTheme="minorEastAsia"/>
                <w:color w:val="000000" w:themeColor="text1"/>
                <w:szCs w:val="21"/>
              </w:rPr>
              <w:t>203,060,000.00</w:t>
            </w:r>
          </w:p>
        </w:tc>
      </w:tr>
      <w:tr w:rsidR="008830EE" w:rsidRPr="0064229F" w:rsidTr="00CA0CF7">
        <w:tc>
          <w:tcPr>
            <w:tcW w:w="9000" w:type="dxa"/>
            <w:gridSpan w:val="6"/>
            <w:vAlign w:val="center"/>
          </w:tcPr>
          <w:p w:rsidR="008830EE" w:rsidRPr="0064229F" w:rsidRDefault="008830EE" w:rsidP="00CA0CF7">
            <w:pPr>
              <w:spacing w:line="360" w:lineRule="auto"/>
              <w:jc w:val="center"/>
              <w:rPr>
                <w:rFonts w:eastAsiaTheme="minorEastAsia"/>
                <w:color w:val="000000" w:themeColor="text1"/>
                <w:szCs w:val="21"/>
              </w:rPr>
            </w:pPr>
            <w:r w:rsidRPr="0064229F">
              <w:rPr>
                <w:rFonts w:eastAsiaTheme="minorEastAsia"/>
                <w:color w:val="000000" w:themeColor="text1"/>
                <w:szCs w:val="21"/>
              </w:rPr>
              <w:t>上年度可比期间</w:t>
            </w:r>
          </w:p>
          <w:p w:rsidR="008830EE" w:rsidRPr="0064229F" w:rsidRDefault="008830EE" w:rsidP="00CA0CF7">
            <w:pPr>
              <w:spacing w:line="360" w:lineRule="auto"/>
              <w:jc w:val="center"/>
              <w:rPr>
                <w:rFonts w:eastAsiaTheme="minorEastAsia"/>
                <w:color w:val="000000" w:themeColor="text1"/>
                <w:szCs w:val="21"/>
              </w:rPr>
            </w:pPr>
            <w:r w:rsidRPr="0064229F">
              <w:rPr>
                <w:rFonts w:eastAsiaTheme="minorEastAsia"/>
                <w:color w:val="000000" w:themeColor="text1"/>
                <w:szCs w:val="21"/>
              </w:rPr>
              <w:t>2018</w:t>
            </w:r>
            <w:r w:rsidRPr="0064229F">
              <w:rPr>
                <w:rFonts w:eastAsiaTheme="minorEastAsia"/>
                <w:color w:val="000000" w:themeColor="text1"/>
                <w:szCs w:val="21"/>
              </w:rPr>
              <w:t>年</w:t>
            </w:r>
            <w:r w:rsidRPr="0064229F">
              <w:rPr>
                <w:rFonts w:eastAsiaTheme="minorEastAsia"/>
                <w:color w:val="000000" w:themeColor="text1"/>
                <w:szCs w:val="21"/>
              </w:rPr>
              <w:t>1</w:t>
            </w:r>
            <w:r w:rsidRPr="0064229F">
              <w:rPr>
                <w:rFonts w:eastAsiaTheme="minorEastAsia"/>
                <w:color w:val="000000" w:themeColor="text1"/>
                <w:szCs w:val="21"/>
              </w:rPr>
              <w:t>月</w:t>
            </w:r>
            <w:r w:rsidRPr="0064229F">
              <w:rPr>
                <w:rFonts w:eastAsiaTheme="minorEastAsia"/>
                <w:color w:val="000000" w:themeColor="text1"/>
                <w:szCs w:val="21"/>
              </w:rPr>
              <w:t>1</w:t>
            </w:r>
            <w:r w:rsidRPr="0064229F">
              <w:rPr>
                <w:rFonts w:eastAsiaTheme="minorEastAsia"/>
                <w:color w:val="000000" w:themeColor="text1"/>
                <w:szCs w:val="21"/>
              </w:rPr>
              <w:t>日至</w:t>
            </w:r>
            <w:r w:rsidRPr="0064229F">
              <w:rPr>
                <w:rFonts w:eastAsiaTheme="minorEastAsia"/>
                <w:color w:val="000000" w:themeColor="text1"/>
                <w:szCs w:val="21"/>
              </w:rPr>
              <w:t>2018</w:t>
            </w:r>
            <w:r w:rsidRPr="0064229F">
              <w:rPr>
                <w:rFonts w:eastAsiaTheme="minorEastAsia"/>
                <w:color w:val="000000" w:themeColor="text1"/>
                <w:szCs w:val="21"/>
              </w:rPr>
              <w:t>年</w:t>
            </w:r>
            <w:r w:rsidRPr="0064229F">
              <w:rPr>
                <w:rFonts w:eastAsiaTheme="minorEastAsia"/>
                <w:color w:val="000000" w:themeColor="text1"/>
                <w:szCs w:val="21"/>
              </w:rPr>
              <w:t>12</w:t>
            </w:r>
            <w:r w:rsidRPr="0064229F">
              <w:rPr>
                <w:rFonts w:eastAsiaTheme="minorEastAsia"/>
                <w:color w:val="000000" w:themeColor="text1"/>
                <w:szCs w:val="21"/>
              </w:rPr>
              <w:t>月</w:t>
            </w:r>
            <w:r w:rsidRPr="0064229F">
              <w:rPr>
                <w:rFonts w:eastAsiaTheme="minorEastAsia"/>
                <w:color w:val="000000" w:themeColor="text1"/>
                <w:szCs w:val="21"/>
              </w:rPr>
              <w:t>31</w:t>
            </w:r>
            <w:r w:rsidRPr="0064229F">
              <w:rPr>
                <w:rFonts w:eastAsiaTheme="minorEastAsia"/>
                <w:color w:val="000000" w:themeColor="text1"/>
                <w:szCs w:val="21"/>
              </w:rPr>
              <w:t>日</w:t>
            </w:r>
          </w:p>
        </w:tc>
      </w:tr>
      <w:tr w:rsidR="008830EE" w:rsidRPr="0064229F" w:rsidTr="00CA0CF7">
        <w:tc>
          <w:tcPr>
            <w:tcW w:w="1458" w:type="dxa"/>
            <w:vMerge w:val="restart"/>
            <w:vAlign w:val="center"/>
          </w:tcPr>
          <w:p w:rsidR="008830EE" w:rsidRPr="0064229F" w:rsidRDefault="008830EE" w:rsidP="00CA0CF7">
            <w:pPr>
              <w:spacing w:line="360" w:lineRule="auto"/>
              <w:jc w:val="center"/>
              <w:rPr>
                <w:rFonts w:eastAsiaTheme="minorEastAsia"/>
                <w:color w:val="000000" w:themeColor="text1"/>
                <w:szCs w:val="21"/>
              </w:rPr>
            </w:pPr>
            <w:r w:rsidRPr="0064229F">
              <w:rPr>
                <w:rFonts w:eastAsiaTheme="minorEastAsia"/>
                <w:color w:val="000000" w:themeColor="text1"/>
                <w:szCs w:val="21"/>
              </w:rPr>
              <w:t>关联方名称</w:t>
            </w:r>
          </w:p>
        </w:tc>
        <w:tc>
          <w:tcPr>
            <w:tcW w:w="1440" w:type="dxa"/>
            <w:vMerge w:val="restart"/>
            <w:vAlign w:val="center"/>
          </w:tcPr>
          <w:p w:rsidR="008830EE" w:rsidRPr="0064229F" w:rsidRDefault="008830EE" w:rsidP="00CA0CF7">
            <w:pPr>
              <w:spacing w:line="360" w:lineRule="auto"/>
              <w:jc w:val="center"/>
              <w:rPr>
                <w:rFonts w:eastAsiaTheme="minorEastAsia"/>
                <w:color w:val="000000" w:themeColor="text1"/>
                <w:szCs w:val="21"/>
              </w:rPr>
            </w:pPr>
            <w:r w:rsidRPr="0064229F">
              <w:rPr>
                <w:rFonts w:eastAsiaTheme="minorEastAsia"/>
                <w:color w:val="000000" w:themeColor="text1"/>
                <w:szCs w:val="21"/>
              </w:rPr>
              <w:t>证券代码</w:t>
            </w:r>
          </w:p>
        </w:tc>
        <w:tc>
          <w:tcPr>
            <w:tcW w:w="1440" w:type="dxa"/>
            <w:vMerge w:val="restart"/>
            <w:vAlign w:val="center"/>
          </w:tcPr>
          <w:p w:rsidR="008830EE" w:rsidRPr="0064229F" w:rsidRDefault="008830EE" w:rsidP="00CA0CF7">
            <w:pPr>
              <w:spacing w:line="360" w:lineRule="auto"/>
              <w:jc w:val="center"/>
              <w:rPr>
                <w:rFonts w:eastAsiaTheme="minorEastAsia"/>
                <w:color w:val="000000" w:themeColor="text1"/>
                <w:szCs w:val="21"/>
              </w:rPr>
            </w:pPr>
            <w:r w:rsidRPr="0064229F">
              <w:rPr>
                <w:rFonts w:eastAsiaTheme="minorEastAsia"/>
                <w:color w:val="000000" w:themeColor="text1"/>
                <w:szCs w:val="21"/>
              </w:rPr>
              <w:t>证券名称</w:t>
            </w:r>
          </w:p>
        </w:tc>
        <w:tc>
          <w:tcPr>
            <w:tcW w:w="1242" w:type="dxa"/>
            <w:vMerge w:val="restart"/>
            <w:vAlign w:val="center"/>
          </w:tcPr>
          <w:p w:rsidR="008830EE" w:rsidRPr="0064229F" w:rsidRDefault="008830EE" w:rsidP="00CA0CF7">
            <w:pPr>
              <w:spacing w:line="360" w:lineRule="auto"/>
              <w:jc w:val="center"/>
              <w:rPr>
                <w:rFonts w:eastAsiaTheme="minorEastAsia"/>
                <w:color w:val="000000" w:themeColor="text1"/>
                <w:szCs w:val="21"/>
              </w:rPr>
            </w:pPr>
            <w:r w:rsidRPr="0064229F">
              <w:rPr>
                <w:rFonts w:eastAsiaTheme="minorEastAsia"/>
                <w:color w:val="000000" w:themeColor="text1"/>
                <w:szCs w:val="21"/>
              </w:rPr>
              <w:t>发行方式</w:t>
            </w:r>
          </w:p>
        </w:tc>
        <w:tc>
          <w:tcPr>
            <w:tcW w:w="3420" w:type="dxa"/>
            <w:gridSpan w:val="2"/>
            <w:vAlign w:val="center"/>
          </w:tcPr>
          <w:p w:rsidR="008830EE" w:rsidRPr="0064229F" w:rsidRDefault="008830EE" w:rsidP="00CA0CF7">
            <w:pPr>
              <w:spacing w:line="360" w:lineRule="auto"/>
              <w:jc w:val="center"/>
              <w:rPr>
                <w:rFonts w:eastAsiaTheme="minorEastAsia"/>
                <w:color w:val="000000" w:themeColor="text1"/>
                <w:szCs w:val="21"/>
              </w:rPr>
            </w:pPr>
            <w:r w:rsidRPr="0064229F">
              <w:rPr>
                <w:rFonts w:eastAsiaTheme="minorEastAsia"/>
                <w:color w:val="000000" w:themeColor="text1"/>
                <w:szCs w:val="21"/>
              </w:rPr>
              <w:t>基金在承销期内买入</w:t>
            </w:r>
          </w:p>
        </w:tc>
      </w:tr>
      <w:tr w:rsidR="008830EE" w:rsidRPr="0064229F" w:rsidTr="00CA0CF7">
        <w:tc>
          <w:tcPr>
            <w:tcW w:w="1458" w:type="dxa"/>
            <w:vMerge/>
            <w:vAlign w:val="center"/>
          </w:tcPr>
          <w:p w:rsidR="008830EE" w:rsidRPr="0064229F" w:rsidRDefault="008830EE" w:rsidP="00CA0CF7">
            <w:pPr>
              <w:widowControl/>
              <w:spacing w:line="360" w:lineRule="auto"/>
              <w:jc w:val="left"/>
              <w:rPr>
                <w:rFonts w:eastAsiaTheme="minorEastAsia"/>
                <w:color w:val="000000" w:themeColor="text1"/>
                <w:szCs w:val="21"/>
              </w:rPr>
            </w:pPr>
          </w:p>
        </w:tc>
        <w:tc>
          <w:tcPr>
            <w:tcW w:w="1440" w:type="dxa"/>
            <w:vMerge/>
            <w:vAlign w:val="center"/>
          </w:tcPr>
          <w:p w:rsidR="008830EE" w:rsidRPr="0064229F" w:rsidRDefault="008830EE" w:rsidP="00CA0CF7">
            <w:pPr>
              <w:widowControl/>
              <w:spacing w:line="360" w:lineRule="auto"/>
              <w:jc w:val="left"/>
              <w:rPr>
                <w:rFonts w:eastAsiaTheme="minorEastAsia"/>
                <w:color w:val="000000" w:themeColor="text1"/>
                <w:szCs w:val="21"/>
              </w:rPr>
            </w:pPr>
          </w:p>
        </w:tc>
        <w:tc>
          <w:tcPr>
            <w:tcW w:w="1440" w:type="dxa"/>
            <w:vMerge/>
            <w:vAlign w:val="center"/>
          </w:tcPr>
          <w:p w:rsidR="008830EE" w:rsidRPr="0064229F" w:rsidRDefault="008830EE" w:rsidP="00CA0CF7">
            <w:pPr>
              <w:widowControl/>
              <w:spacing w:line="360" w:lineRule="auto"/>
              <w:jc w:val="left"/>
              <w:rPr>
                <w:rFonts w:eastAsiaTheme="minorEastAsia"/>
                <w:color w:val="000000" w:themeColor="text1"/>
                <w:szCs w:val="21"/>
              </w:rPr>
            </w:pPr>
          </w:p>
        </w:tc>
        <w:tc>
          <w:tcPr>
            <w:tcW w:w="1242" w:type="dxa"/>
            <w:vMerge/>
            <w:vAlign w:val="center"/>
          </w:tcPr>
          <w:p w:rsidR="008830EE" w:rsidRPr="0064229F" w:rsidRDefault="008830EE" w:rsidP="00CA0CF7">
            <w:pPr>
              <w:widowControl/>
              <w:spacing w:line="360" w:lineRule="auto"/>
              <w:jc w:val="left"/>
              <w:rPr>
                <w:rFonts w:eastAsiaTheme="minorEastAsia"/>
                <w:color w:val="000000" w:themeColor="text1"/>
                <w:szCs w:val="21"/>
              </w:rPr>
            </w:pPr>
          </w:p>
        </w:tc>
        <w:tc>
          <w:tcPr>
            <w:tcW w:w="1440" w:type="dxa"/>
            <w:vAlign w:val="center"/>
          </w:tcPr>
          <w:p w:rsidR="008830EE" w:rsidRPr="0064229F" w:rsidRDefault="008830EE" w:rsidP="00CA0CF7">
            <w:pPr>
              <w:spacing w:line="360" w:lineRule="auto"/>
              <w:jc w:val="center"/>
              <w:rPr>
                <w:rFonts w:eastAsiaTheme="minorEastAsia"/>
                <w:color w:val="000000" w:themeColor="text1"/>
                <w:szCs w:val="21"/>
              </w:rPr>
            </w:pPr>
            <w:r w:rsidRPr="0064229F">
              <w:rPr>
                <w:rFonts w:eastAsiaTheme="minorEastAsia"/>
                <w:color w:val="000000" w:themeColor="text1"/>
                <w:szCs w:val="21"/>
              </w:rPr>
              <w:t>数量（单位：股</w:t>
            </w:r>
            <w:r w:rsidRPr="0064229F">
              <w:rPr>
                <w:rFonts w:eastAsiaTheme="minorEastAsia"/>
                <w:color w:val="000000" w:themeColor="text1"/>
                <w:szCs w:val="21"/>
              </w:rPr>
              <w:t>/</w:t>
            </w:r>
            <w:r w:rsidRPr="0064229F">
              <w:rPr>
                <w:rFonts w:eastAsiaTheme="minorEastAsia"/>
                <w:color w:val="000000" w:themeColor="text1"/>
                <w:szCs w:val="21"/>
              </w:rPr>
              <w:t>张）</w:t>
            </w:r>
          </w:p>
        </w:tc>
        <w:tc>
          <w:tcPr>
            <w:tcW w:w="1980" w:type="dxa"/>
            <w:vAlign w:val="center"/>
          </w:tcPr>
          <w:p w:rsidR="008830EE" w:rsidRPr="0064229F" w:rsidRDefault="008830EE" w:rsidP="00CA0CF7">
            <w:pPr>
              <w:spacing w:line="360" w:lineRule="auto"/>
              <w:jc w:val="center"/>
              <w:rPr>
                <w:rFonts w:eastAsiaTheme="minorEastAsia"/>
                <w:color w:val="000000" w:themeColor="text1"/>
                <w:szCs w:val="21"/>
              </w:rPr>
            </w:pPr>
            <w:r w:rsidRPr="0064229F">
              <w:rPr>
                <w:rFonts w:eastAsiaTheme="minorEastAsia"/>
                <w:color w:val="000000" w:themeColor="text1"/>
                <w:szCs w:val="21"/>
              </w:rPr>
              <w:t>总金额</w:t>
            </w:r>
          </w:p>
        </w:tc>
      </w:tr>
      <w:tr w:rsidR="00B56311">
        <w:tc>
          <w:tcPr>
            <w:tcW w:w="1458" w:type="dxa"/>
            <w:vAlign w:val="center"/>
          </w:tcPr>
          <w:p w:rsidR="00B56311" w:rsidRDefault="00142920">
            <w:pPr>
              <w:jc w:val="center"/>
            </w:pPr>
            <w:r>
              <w:rPr>
                <w:rFonts w:eastAsiaTheme="minorEastAsia"/>
                <w:color w:val="000000" w:themeColor="text1"/>
                <w:szCs w:val="21"/>
              </w:rPr>
              <w:t>-</w:t>
            </w:r>
          </w:p>
        </w:tc>
        <w:tc>
          <w:tcPr>
            <w:tcW w:w="1440" w:type="dxa"/>
            <w:vAlign w:val="center"/>
          </w:tcPr>
          <w:p w:rsidR="00B56311" w:rsidRDefault="00142920">
            <w:pPr>
              <w:jc w:val="center"/>
            </w:pPr>
            <w:r>
              <w:rPr>
                <w:rFonts w:eastAsiaTheme="minorEastAsia"/>
                <w:color w:val="000000" w:themeColor="text1"/>
                <w:szCs w:val="21"/>
              </w:rPr>
              <w:t>-</w:t>
            </w:r>
          </w:p>
        </w:tc>
        <w:tc>
          <w:tcPr>
            <w:tcW w:w="1440" w:type="dxa"/>
            <w:vAlign w:val="center"/>
          </w:tcPr>
          <w:p w:rsidR="00B56311" w:rsidRDefault="00142920">
            <w:pPr>
              <w:jc w:val="center"/>
            </w:pPr>
            <w:r>
              <w:rPr>
                <w:rFonts w:eastAsiaTheme="minorEastAsia"/>
                <w:color w:val="000000" w:themeColor="text1"/>
                <w:szCs w:val="21"/>
              </w:rPr>
              <w:t>-</w:t>
            </w:r>
          </w:p>
        </w:tc>
        <w:tc>
          <w:tcPr>
            <w:tcW w:w="1242" w:type="dxa"/>
            <w:vAlign w:val="center"/>
          </w:tcPr>
          <w:p w:rsidR="00B56311" w:rsidRDefault="00142920">
            <w:pPr>
              <w:jc w:val="center"/>
            </w:pPr>
            <w:r>
              <w:rPr>
                <w:rFonts w:eastAsiaTheme="minorEastAsia"/>
                <w:color w:val="000000" w:themeColor="text1"/>
                <w:szCs w:val="21"/>
              </w:rPr>
              <w:t>-</w:t>
            </w:r>
          </w:p>
        </w:tc>
        <w:tc>
          <w:tcPr>
            <w:tcW w:w="1440" w:type="dxa"/>
            <w:vAlign w:val="center"/>
          </w:tcPr>
          <w:p w:rsidR="00B56311" w:rsidRDefault="00142920">
            <w:pPr>
              <w:jc w:val="center"/>
            </w:pPr>
            <w:r>
              <w:rPr>
                <w:rFonts w:eastAsiaTheme="minorEastAsia"/>
                <w:color w:val="000000" w:themeColor="text1"/>
                <w:szCs w:val="21"/>
              </w:rPr>
              <w:t>-</w:t>
            </w:r>
          </w:p>
        </w:tc>
        <w:tc>
          <w:tcPr>
            <w:tcW w:w="1980" w:type="dxa"/>
            <w:vAlign w:val="center"/>
          </w:tcPr>
          <w:p w:rsidR="00B56311" w:rsidRDefault="00142920">
            <w:pPr>
              <w:jc w:val="center"/>
            </w:pPr>
            <w:r>
              <w:rPr>
                <w:rFonts w:eastAsiaTheme="minorEastAsia"/>
                <w:color w:val="000000" w:themeColor="text1"/>
                <w:szCs w:val="21"/>
              </w:rPr>
              <w:t>-</w:t>
            </w:r>
          </w:p>
        </w:tc>
      </w:tr>
    </w:tbl>
    <w:p w:rsidR="0021752B" w:rsidRPr="00A73188" w:rsidRDefault="0021752B" w:rsidP="0021752B">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7.4.10.7 </w:t>
      </w:r>
      <w:r w:rsidRPr="00A73188">
        <w:rPr>
          <w:rFonts w:eastAsiaTheme="minorEastAsia"/>
          <w:b/>
          <w:color w:val="000000" w:themeColor="text1"/>
          <w:szCs w:val="21"/>
        </w:rPr>
        <w:t>其他关联交易事项的说明</w:t>
      </w:r>
    </w:p>
    <w:p w:rsidR="0021752B" w:rsidRPr="00A73188" w:rsidRDefault="0021752B" w:rsidP="0021752B">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21752B" w:rsidRPr="00A73188" w:rsidRDefault="0021752B" w:rsidP="0021752B">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0A1B30" w:rsidRPr="00D0515B" w:rsidRDefault="000A1B30"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11</w:t>
      </w:r>
      <w:r w:rsidRPr="00D0515B">
        <w:rPr>
          <w:rFonts w:asciiTheme="minorEastAsia" w:eastAsiaTheme="minorEastAsia" w:hAnsiTheme="minorEastAsia" w:hint="eastAsia"/>
          <w:b/>
          <w:bCs/>
          <w:szCs w:val="21"/>
        </w:rPr>
        <w:t>利润分配情况</w:t>
      </w:r>
    </w:p>
    <w:p w:rsidR="000A1B30" w:rsidRPr="0056786F" w:rsidRDefault="000A1B30" w:rsidP="004B36C2">
      <w:pPr>
        <w:spacing w:line="360" w:lineRule="auto"/>
        <w:ind w:firstLine="420"/>
        <w:rPr>
          <w:rFonts w:eastAsiaTheme="minorEastAsia"/>
          <w:szCs w:val="21"/>
        </w:rPr>
      </w:pPr>
      <w:r w:rsidRPr="0056786F">
        <w:rPr>
          <w:rFonts w:eastAsiaTheme="minorEastAsia"/>
          <w:szCs w:val="21"/>
        </w:rPr>
        <w:t>易方达货币</w:t>
      </w:r>
      <w:r w:rsidRPr="0056786F">
        <w:rPr>
          <w:rFonts w:eastAsiaTheme="minorEastAsia"/>
          <w:szCs w:val="21"/>
        </w:rPr>
        <w:t>A</w:t>
      </w:r>
    </w:p>
    <w:p w:rsidR="000A1B30" w:rsidRPr="0056786F" w:rsidRDefault="000A1B30" w:rsidP="004B36C2">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2C233F" w:rsidRPr="0056786F" w:rsidTr="00C47C29">
        <w:trPr>
          <w:jc w:val="center"/>
        </w:trPr>
        <w:tc>
          <w:tcPr>
            <w:tcW w:w="2065" w:type="dxa"/>
            <w:vAlign w:val="center"/>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lang w:val="en-AU"/>
              </w:rPr>
              <w:t>已按再投资形式转实收基金</w:t>
            </w:r>
          </w:p>
        </w:tc>
        <w:tc>
          <w:tcPr>
            <w:tcW w:w="2160" w:type="dxa"/>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直接通过应付</w:t>
            </w:r>
          </w:p>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赎回款转出金额</w:t>
            </w:r>
          </w:p>
        </w:tc>
        <w:tc>
          <w:tcPr>
            <w:tcW w:w="2160" w:type="dxa"/>
            <w:vAlign w:val="center"/>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应付利润</w:t>
            </w:r>
          </w:p>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本年变动</w:t>
            </w:r>
          </w:p>
        </w:tc>
        <w:tc>
          <w:tcPr>
            <w:tcW w:w="1369" w:type="dxa"/>
            <w:vAlign w:val="center"/>
          </w:tcPr>
          <w:p w:rsidR="000A1B30" w:rsidRPr="0056786F" w:rsidRDefault="000A1B30" w:rsidP="004B36C2">
            <w:pPr>
              <w:spacing w:line="360" w:lineRule="auto"/>
              <w:jc w:val="center"/>
              <w:rPr>
                <w:rFonts w:eastAsiaTheme="minorEastAsia"/>
                <w:szCs w:val="21"/>
                <w:lang w:val="en-AU"/>
              </w:rPr>
            </w:pPr>
            <w:r w:rsidRPr="0056786F">
              <w:rPr>
                <w:rFonts w:eastAsiaTheme="minorEastAsia"/>
                <w:szCs w:val="21"/>
                <w:lang w:val="en-AU"/>
              </w:rPr>
              <w:t>本期利润分配合计</w:t>
            </w:r>
          </w:p>
        </w:tc>
        <w:tc>
          <w:tcPr>
            <w:tcW w:w="1260" w:type="dxa"/>
            <w:vAlign w:val="center"/>
          </w:tcPr>
          <w:p w:rsidR="000A1B30" w:rsidRPr="0056786F" w:rsidRDefault="000A1B30" w:rsidP="004B36C2">
            <w:pPr>
              <w:spacing w:line="360" w:lineRule="auto"/>
              <w:jc w:val="center"/>
              <w:rPr>
                <w:rFonts w:eastAsiaTheme="minorEastAsia"/>
                <w:szCs w:val="21"/>
                <w:lang w:val="en-AU"/>
              </w:rPr>
            </w:pPr>
            <w:r w:rsidRPr="0056786F">
              <w:rPr>
                <w:rFonts w:eastAsiaTheme="minorEastAsia"/>
                <w:szCs w:val="21"/>
                <w:lang w:val="en-AU"/>
              </w:rPr>
              <w:t>备注</w:t>
            </w:r>
          </w:p>
        </w:tc>
      </w:tr>
      <w:tr w:rsidR="002C233F" w:rsidRPr="0056786F" w:rsidTr="00C47C29">
        <w:trPr>
          <w:jc w:val="center"/>
        </w:trPr>
        <w:tc>
          <w:tcPr>
            <w:tcW w:w="2065"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32,168,184.62</w:t>
            </w:r>
          </w:p>
        </w:tc>
        <w:tc>
          <w:tcPr>
            <w:tcW w:w="2160"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2160"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-529,900.24</w:t>
            </w:r>
          </w:p>
        </w:tc>
        <w:tc>
          <w:tcPr>
            <w:tcW w:w="1369"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31,638,284.38</w:t>
            </w:r>
          </w:p>
        </w:tc>
        <w:tc>
          <w:tcPr>
            <w:tcW w:w="1260" w:type="dxa"/>
          </w:tcPr>
          <w:p w:rsidR="000A1B30" w:rsidRPr="0056786F" w:rsidRDefault="000A1B30" w:rsidP="004B36C2">
            <w:pPr>
              <w:widowControl/>
              <w:tabs>
                <w:tab w:val="left" w:pos="1680"/>
              </w:tabs>
              <w:autoSpaceDE w:val="0"/>
              <w:autoSpaceDN w:val="0"/>
              <w:spacing w:line="360" w:lineRule="auto"/>
              <w:jc w:val="left"/>
              <w:textAlignment w:val="bottom"/>
              <w:rPr>
                <w:rFonts w:eastAsiaTheme="minorEastAsia"/>
                <w:szCs w:val="21"/>
                <w:lang w:val="en-AU"/>
              </w:rPr>
            </w:pPr>
            <w:r w:rsidRPr="0056786F">
              <w:rPr>
                <w:rFonts w:eastAsiaTheme="minorEastAsia"/>
                <w:szCs w:val="21"/>
                <w:lang w:val="en-AU"/>
              </w:rPr>
              <w:t>-</w:t>
            </w:r>
          </w:p>
        </w:tc>
      </w:tr>
    </w:tbl>
    <w:p w:rsidR="000A1B30" w:rsidRPr="0056786F" w:rsidRDefault="000A1B30" w:rsidP="004B36C2">
      <w:pPr>
        <w:spacing w:line="360" w:lineRule="auto"/>
        <w:ind w:firstLine="420"/>
        <w:rPr>
          <w:rFonts w:eastAsiaTheme="minorEastAsia"/>
          <w:szCs w:val="21"/>
        </w:rPr>
      </w:pPr>
      <w:r w:rsidRPr="0056786F">
        <w:rPr>
          <w:rFonts w:eastAsiaTheme="minorEastAsia"/>
          <w:szCs w:val="21"/>
        </w:rPr>
        <w:t>易方达货币</w:t>
      </w:r>
      <w:r w:rsidRPr="0056786F">
        <w:rPr>
          <w:rFonts w:eastAsiaTheme="minorEastAsia"/>
          <w:szCs w:val="21"/>
        </w:rPr>
        <w:t>B</w:t>
      </w:r>
    </w:p>
    <w:p w:rsidR="000A1B30" w:rsidRPr="0056786F" w:rsidRDefault="000A1B30" w:rsidP="004B36C2">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2C233F" w:rsidRPr="0056786F" w:rsidTr="00C47C29">
        <w:trPr>
          <w:jc w:val="center"/>
        </w:trPr>
        <w:tc>
          <w:tcPr>
            <w:tcW w:w="2065" w:type="dxa"/>
            <w:vAlign w:val="center"/>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b/>
                <w:szCs w:val="21"/>
              </w:rPr>
            </w:pPr>
            <w:r w:rsidRPr="0056786F">
              <w:rPr>
                <w:rFonts w:eastAsiaTheme="minorEastAsia"/>
                <w:szCs w:val="21"/>
                <w:lang w:val="en-AU"/>
              </w:rPr>
              <w:t>已按再投资形式转实收基金</w:t>
            </w:r>
          </w:p>
        </w:tc>
        <w:tc>
          <w:tcPr>
            <w:tcW w:w="2160" w:type="dxa"/>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直接通过应付</w:t>
            </w:r>
          </w:p>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赎回款转出金额</w:t>
            </w:r>
          </w:p>
        </w:tc>
        <w:tc>
          <w:tcPr>
            <w:tcW w:w="2160" w:type="dxa"/>
            <w:vAlign w:val="center"/>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应付利润</w:t>
            </w:r>
          </w:p>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本年变动</w:t>
            </w:r>
          </w:p>
        </w:tc>
        <w:tc>
          <w:tcPr>
            <w:tcW w:w="1369" w:type="dxa"/>
            <w:vAlign w:val="center"/>
          </w:tcPr>
          <w:p w:rsidR="000A1B30" w:rsidRPr="0056786F" w:rsidRDefault="000A1B30" w:rsidP="004B36C2">
            <w:pPr>
              <w:spacing w:line="360" w:lineRule="auto"/>
              <w:jc w:val="center"/>
              <w:rPr>
                <w:rFonts w:eastAsiaTheme="minorEastAsia"/>
                <w:szCs w:val="21"/>
                <w:lang w:val="en-AU"/>
              </w:rPr>
            </w:pPr>
            <w:r w:rsidRPr="0056786F">
              <w:rPr>
                <w:rFonts w:eastAsiaTheme="minorEastAsia"/>
                <w:szCs w:val="21"/>
                <w:lang w:val="en-AU"/>
              </w:rPr>
              <w:t>本期利润分配合计</w:t>
            </w:r>
          </w:p>
        </w:tc>
        <w:tc>
          <w:tcPr>
            <w:tcW w:w="1260" w:type="dxa"/>
            <w:vAlign w:val="center"/>
          </w:tcPr>
          <w:p w:rsidR="000A1B30" w:rsidRPr="0056786F" w:rsidRDefault="000A1B30" w:rsidP="004B36C2">
            <w:pPr>
              <w:spacing w:line="360" w:lineRule="auto"/>
              <w:jc w:val="center"/>
              <w:rPr>
                <w:rFonts w:eastAsiaTheme="minorEastAsia"/>
                <w:szCs w:val="21"/>
                <w:lang w:val="en-AU"/>
              </w:rPr>
            </w:pPr>
            <w:r w:rsidRPr="0056786F">
              <w:rPr>
                <w:rFonts w:eastAsiaTheme="minorEastAsia"/>
                <w:szCs w:val="21"/>
                <w:lang w:val="en-AU"/>
              </w:rPr>
              <w:t>备注</w:t>
            </w:r>
          </w:p>
        </w:tc>
      </w:tr>
      <w:tr w:rsidR="002C233F" w:rsidRPr="0056786F" w:rsidTr="00C47C29">
        <w:trPr>
          <w:jc w:val="center"/>
        </w:trPr>
        <w:tc>
          <w:tcPr>
            <w:tcW w:w="2065"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1,276,279,376.29</w:t>
            </w:r>
          </w:p>
        </w:tc>
        <w:tc>
          <w:tcPr>
            <w:tcW w:w="2160"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2160"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-10,944,174.23</w:t>
            </w:r>
          </w:p>
        </w:tc>
        <w:tc>
          <w:tcPr>
            <w:tcW w:w="1369"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1,265,335,202.06</w:t>
            </w:r>
          </w:p>
        </w:tc>
        <w:tc>
          <w:tcPr>
            <w:tcW w:w="1260" w:type="dxa"/>
          </w:tcPr>
          <w:p w:rsidR="000A1B30" w:rsidRPr="0056786F" w:rsidRDefault="000A1B30" w:rsidP="004B36C2">
            <w:pPr>
              <w:widowControl/>
              <w:tabs>
                <w:tab w:val="left" w:pos="1680"/>
              </w:tabs>
              <w:autoSpaceDE w:val="0"/>
              <w:autoSpaceDN w:val="0"/>
              <w:spacing w:line="360" w:lineRule="auto"/>
              <w:jc w:val="left"/>
              <w:textAlignment w:val="bottom"/>
              <w:rPr>
                <w:rFonts w:eastAsiaTheme="minorEastAsia"/>
                <w:szCs w:val="21"/>
                <w:lang w:val="en-AU"/>
              </w:rPr>
            </w:pPr>
            <w:r w:rsidRPr="0056786F">
              <w:rPr>
                <w:rFonts w:eastAsiaTheme="minorEastAsia"/>
                <w:szCs w:val="21"/>
                <w:lang w:val="en-AU"/>
              </w:rPr>
              <w:t>-</w:t>
            </w:r>
          </w:p>
        </w:tc>
      </w:tr>
    </w:tbl>
    <w:p w:rsidR="00FC22AF" w:rsidRPr="0056786F" w:rsidRDefault="00FC22AF" w:rsidP="00FC22AF">
      <w:pPr>
        <w:spacing w:line="360" w:lineRule="auto"/>
        <w:ind w:firstLine="420"/>
        <w:rPr>
          <w:rFonts w:eastAsiaTheme="minorEastAsia"/>
          <w:szCs w:val="21"/>
        </w:rPr>
      </w:pPr>
      <w:r w:rsidRPr="0056786F">
        <w:rPr>
          <w:rFonts w:eastAsiaTheme="minorEastAsia"/>
          <w:szCs w:val="21"/>
        </w:rPr>
        <w:t>易方达货币</w:t>
      </w:r>
      <w:r w:rsidRPr="0056786F">
        <w:rPr>
          <w:rFonts w:eastAsiaTheme="minorEastAsia"/>
          <w:szCs w:val="21"/>
        </w:rPr>
        <w:t>E</w:t>
      </w:r>
    </w:p>
    <w:p w:rsidR="00FC22AF" w:rsidRPr="0056786F" w:rsidRDefault="00FC22AF" w:rsidP="00FC22AF">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FC22AF" w:rsidRPr="0056786F" w:rsidTr="0089467E">
        <w:trPr>
          <w:jc w:val="center"/>
        </w:trPr>
        <w:tc>
          <w:tcPr>
            <w:tcW w:w="2065" w:type="dxa"/>
            <w:vAlign w:val="center"/>
          </w:tcPr>
          <w:p w:rsidR="00FC22AF" w:rsidRPr="0056786F" w:rsidRDefault="00FC22AF" w:rsidP="0089467E">
            <w:pPr>
              <w:widowControl/>
              <w:tabs>
                <w:tab w:val="left" w:pos="1680"/>
              </w:tabs>
              <w:autoSpaceDE w:val="0"/>
              <w:autoSpaceDN w:val="0"/>
              <w:spacing w:line="360" w:lineRule="auto"/>
              <w:jc w:val="center"/>
              <w:textAlignment w:val="bottom"/>
              <w:rPr>
                <w:rFonts w:eastAsiaTheme="minorEastAsia"/>
                <w:b/>
                <w:szCs w:val="21"/>
              </w:rPr>
            </w:pPr>
            <w:r w:rsidRPr="0056786F">
              <w:rPr>
                <w:rFonts w:eastAsiaTheme="minorEastAsia"/>
                <w:szCs w:val="21"/>
                <w:lang w:val="en-AU"/>
              </w:rPr>
              <w:t>已按再投资形式转实收基金</w:t>
            </w:r>
          </w:p>
        </w:tc>
        <w:tc>
          <w:tcPr>
            <w:tcW w:w="2160" w:type="dxa"/>
          </w:tcPr>
          <w:p w:rsidR="00FC22AF" w:rsidRPr="0056786F" w:rsidRDefault="00FC22AF" w:rsidP="0089467E">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直接通过应付</w:t>
            </w:r>
          </w:p>
          <w:p w:rsidR="00FC22AF" w:rsidRPr="0056786F" w:rsidRDefault="00FC22AF" w:rsidP="0089467E">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赎回款转出金额</w:t>
            </w:r>
          </w:p>
        </w:tc>
        <w:tc>
          <w:tcPr>
            <w:tcW w:w="2160" w:type="dxa"/>
            <w:vAlign w:val="center"/>
          </w:tcPr>
          <w:p w:rsidR="00FC22AF" w:rsidRPr="0056786F" w:rsidRDefault="00FC22AF" w:rsidP="0089467E">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应付利润</w:t>
            </w:r>
          </w:p>
          <w:p w:rsidR="00FC22AF" w:rsidRPr="0056786F" w:rsidRDefault="00FC22AF" w:rsidP="0089467E">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本年变动</w:t>
            </w:r>
          </w:p>
        </w:tc>
        <w:tc>
          <w:tcPr>
            <w:tcW w:w="1369" w:type="dxa"/>
            <w:vAlign w:val="center"/>
          </w:tcPr>
          <w:p w:rsidR="00FC22AF" w:rsidRPr="0056786F" w:rsidRDefault="00FC22AF" w:rsidP="0089467E">
            <w:pPr>
              <w:spacing w:line="360" w:lineRule="auto"/>
              <w:jc w:val="center"/>
              <w:rPr>
                <w:rFonts w:eastAsiaTheme="minorEastAsia"/>
                <w:szCs w:val="21"/>
                <w:lang w:val="en-AU"/>
              </w:rPr>
            </w:pPr>
            <w:r w:rsidRPr="0056786F">
              <w:rPr>
                <w:rFonts w:eastAsiaTheme="minorEastAsia"/>
                <w:szCs w:val="21"/>
                <w:lang w:val="en-AU"/>
              </w:rPr>
              <w:t>本期利润分配合计</w:t>
            </w:r>
          </w:p>
        </w:tc>
        <w:tc>
          <w:tcPr>
            <w:tcW w:w="1260" w:type="dxa"/>
            <w:vAlign w:val="center"/>
          </w:tcPr>
          <w:p w:rsidR="00FC22AF" w:rsidRPr="0056786F" w:rsidRDefault="00FC22AF" w:rsidP="0089467E">
            <w:pPr>
              <w:spacing w:line="360" w:lineRule="auto"/>
              <w:jc w:val="center"/>
              <w:rPr>
                <w:rFonts w:eastAsiaTheme="minorEastAsia"/>
                <w:szCs w:val="21"/>
                <w:lang w:val="en-AU"/>
              </w:rPr>
            </w:pPr>
            <w:r w:rsidRPr="0056786F">
              <w:rPr>
                <w:rFonts w:eastAsiaTheme="minorEastAsia"/>
                <w:szCs w:val="21"/>
                <w:lang w:val="en-AU"/>
              </w:rPr>
              <w:t>备注</w:t>
            </w:r>
          </w:p>
        </w:tc>
      </w:tr>
      <w:tr w:rsidR="00FC22AF" w:rsidRPr="0056786F" w:rsidTr="0089467E">
        <w:trPr>
          <w:jc w:val="center"/>
        </w:trPr>
        <w:tc>
          <w:tcPr>
            <w:tcW w:w="2065" w:type="dxa"/>
          </w:tcPr>
          <w:p w:rsidR="00FC22AF" w:rsidRPr="0056786F" w:rsidRDefault="00FC22AF" w:rsidP="0089467E">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14,713,146.71</w:t>
            </w:r>
          </w:p>
        </w:tc>
        <w:tc>
          <w:tcPr>
            <w:tcW w:w="2160" w:type="dxa"/>
          </w:tcPr>
          <w:p w:rsidR="00FC22AF" w:rsidRPr="0056786F" w:rsidRDefault="00FC22AF" w:rsidP="0089467E">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2160" w:type="dxa"/>
          </w:tcPr>
          <w:p w:rsidR="00FC22AF" w:rsidRPr="0056786F" w:rsidRDefault="00FC22AF" w:rsidP="0089467E">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-256,103.34</w:t>
            </w:r>
          </w:p>
        </w:tc>
        <w:tc>
          <w:tcPr>
            <w:tcW w:w="1369" w:type="dxa"/>
          </w:tcPr>
          <w:p w:rsidR="00FC22AF" w:rsidRPr="0056786F" w:rsidRDefault="00FC22AF" w:rsidP="0089467E">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14,457,043.37</w:t>
            </w:r>
          </w:p>
        </w:tc>
        <w:tc>
          <w:tcPr>
            <w:tcW w:w="1260" w:type="dxa"/>
          </w:tcPr>
          <w:p w:rsidR="00FC22AF" w:rsidRPr="0056786F" w:rsidRDefault="00FC22AF" w:rsidP="0089467E">
            <w:pPr>
              <w:widowControl/>
              <w:tabs>
                <w:tab w:val="left" w:pos="1680"/>
              </w:tabs>
              <w:autoSpaceDE w:val="0"/>
              <w:autoSpaceDN w:val="0"/>
              <w:spacing w:line="360" w:lineRule="auto"/>
              <w:jc w:val="left"/>
              <w:textAlignment w:val="bottom"/>
              <w:rPr>
                <w:rFonts w:eastAsiaTheme="minorEastAsia"/>
                <w:szCs w:val="21"/>
                <w:lang w:val="en-AU"/>
              </w:rPr>
            </w:pPr>
            <w:r w:rsidRPr="0056786F">
              <w:rPr>
                <w:rFonts w:eastAsiaTheme="minorEastAsia"/>
                <w:szCs w:val="21"/>
                <w:lang w:val="en-AU"/>
              </w:rPr>
              <w:t>-</w:t>
            </w:r>
          </w:p>
        </w:tc>
      </w:tr>
    </w:tbl>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12</w:t>
      </w:r>
      <w:r w:rsidRPr="00D0515B">
        <w:rPr>
          <w:rFonts w:asciiTheme="minorEastAsia" w:eastAsiaTheme="minorEastAsia" w:hAnsiTheme="minorEastAsia" w:hint="eastAsia"/>
          <w:b/>
          <w:bCs/>
          <w:szCs w:val="21"/>
        </w:rPr>
        <w:t>期末（2019年12月31日）本基金持有的流通受限证券</w:t>
      </w:r>
    </w:p>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因认购新发/增发证券而于期末持有的流通受限证券</w:t>
      </w:r>
    </w:p>
    <w:p w:rsidR="006D141C" w:rsidRPr="00E952E1" w:rsidRDefault="00E952E1" w:rsidP="00E952E1">
      <w:pPr>
        <w:tabs>
          <w:tab w:val="left" w:pos="426"/>
        </w:tabs>
        <w:spacing w:line="360" w:lineRule="auto"/>
        <w:ind w:firstLineChars="200" w:firstLine="420"/>
        <w:jc w:val="left"/>
        <w:rPr>
          <w:kern w:val="0"/>
          <w:szCs w:val="21"/>
        </w:rPr>
      </w:pPr>
      <w:r w:rsidRPr="000B045A">
        <w:rPr>
          <w:kern w:val="0"/>
          <w:szCs w:val="21"/>
        </w:rPr>
        <w:t>本基金无因认购新发</w:t>
      </w:r>
      <w:r w:rsidRPr="000B045A">
        <w:rPr>
          <w:kern w:val="0"/>
          <w:szCs w:val="21"/>
        </w:rPr>
        <w:t>/</w:t>
      </w:r>
      <w:r w:rsidRPr="000B045A">
        <w:rPr>
          <w:kern w:val="0"/>
          <w:szCs w:val="21"/>
        </w:rPr>
        <w:t>增发证券而于期末持有的流通受限证券。</w:t>
      </w:r>
    </w:p>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期末持有的暂时停牌等流通受限股票</w:t>
      </w:r>
    </w:p>
    <w:p w:rsidR="006D141C" w:rsidRPr="00860258" w:rsidRDefault="00777A95" w:rsidP="00860258">
      <w:pPr>
        <w:tabs>
          <w:tab w:val="left" w:pos="426"/>
        </w:tabs>
        <w:spacing w:line="360" w:lineRule="auto"/>
        <w:ind w:firstLineChars="200" w:firstLine="420"/>
        <w:jc w:val="left"/>
        <w:rPr>
          <w:rFonts w:eastAsiaTheme="minorEastAsia"/>
          <w:kern w:val="0"/>
          <w:szCs w:val="21"/>
        </w:rPr>
      </w:pPr>
      <w:r w:rsidRPr="000B045A">
        <w:rPr>
          <w:kern w:val="0"/>
          <w:szCs w:val="21"/>
        </w:rPr>
        <w:t>本基金本报告期末未持有股票。</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bCs/>
          <w:szCs w:val="21"/>
        </w:rPr>
        <w:t>期末债券正回购交易中作为抵押的债券</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7.4.12.3.</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银行间市场债券正回购</w:t>
      </w:r>
    </w:p>
    <w:p w:rsidR="006D141C" w:rsidRPr="004A1E11" w:rsidRDefault="006D141C" w:rsidP="00E70068">
      <w:pPr>
        <w:spacing w:line="360" w:lineRule="auto"/>
        <w:ind w:firstLineChars="200" w:firstLine="420"/>
        <w:rPr>
          <w:rFonts w:eastAsiaTheme="minorEastAsia"/>
          <w:szCs w:val="21"/>
        </w:rPr>
      </w:pPr>
      <w:r w:rsidRPr="004A1E11">
        <w:rPr>
          <w:rFonts w:eastAsiaTheme="minorEastAsia"/>
          <w:szCs w:val="21"/>
        </w:rPr>
        <w:t>截至本报告期末</w:t>
      </w:r>
      <w:r w:rsidRPr="004A1E11">
        <w:rPr>
          <w:rFonts w:eastAsiaTheme="minorEastAsia"/>
          <w:szCs w:val="21"/>
        </w:rPr>
        <w:t>2019</w:t>
      </w:r>
      <w:r w:rsidRPr="004A1E11">
        <w:rPr>
          <w:rFonts w:eastAsiaTheme="minorEastAsia"/>
          <w:szCs w:val="21"/>
        </w:rPr>
        <w:t>年</w:t>
      </w:r>
      <w:r w:rsidRPr="004A1E11">
        <w:rPr>
          <w:rFonts w:eastAsiaTheme="minorEastAsia"/>
          <w:szCs w:val="21"/>
        </w:rPr>
        <w:t>12</w:t>
      </w:r>
      <w:r w:rsidRPr="004A1E11">
        <w:rPr>
          <w:rFonts w:eastAsiaTheme="minorEastAsia"/>
          <w:szCs w:val="21"/>
        </w:rPr>
        <w:t>月</w:t>
      </w:r>
      <w:r w:rsidRPr="004A1E11">
        <w:rPr>
          <w:rFonts w:eastAsiaTheme="minorEastAsia"/>
          <w:szCs w:val="21"/>
        </w:rPr>
        <w:t>31</w:t>
      </w:r>
      <w:r w:rsidRPr="004A1E11">
        <w:rPr>
          <w:rFonts w:eastAsiaTheme="minorEastAsia"/>
          <w:szCs w:val="21"/>
        </w:rPr>
        <w:t>日止，本基金从事银行间市场债券正回购交易形成的卖出回购证券款余额为</w:t>
      </w:r>
      <w:r w:rsidRPr="004A1E11">
        <w:rPr>
          <w:rFonts w:eastAsiaTheme="minorEastAsia"/>
          <w:szCs w:val="21"/>
        </w:rPr>
        <w:t>0</w:t>
      </w:r>
      <w:r w:rsidRPr="004A1E11">
        <w:rPr>
          <w:rFonts w:eastAsiaTheme="minorEastAsia"/>
          <w:szCs w:val="21"/>
        </w:rPr>
        <w:t>，无抵押债券。</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7.4.12.3.</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交易所市场债券正回购</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szCs w:val="21"/>
        </w:rPr>
        <w:t>截至本报告期末</w:t>
      </w:r>
      <w:r w:rsidRPr="004A1E11">
        <w:rPr>
          <w:rFonts w:eastAsiaTheme="minorEastAsia"/>
          <w:szCs w:val="21"/>
        </w:rPr>
        <w:t>2019</w:t>
      </w:r>
      <w:r w:rsidRPr="004A1E11">
        <w:rPr>
          <w:rFonts w:eastAsiaTheme="minorEastAsia"/>
          <w:szCs w:val="21"/>
        </w:rPr>
        <w:t>年</w:t>
      </w:r>
      <w:r w:rsidRPr="004A1E11">
        <w:rPr>
          <w:rFonts w:eastAsiaTheme="minorEastAsia"/>
          <w:szCs w:val="21"/>
        </w:rPr>
        <w:t>12</w:t>
      </w:r>
      <w:r w:rsidRPr="004A1E11">
        <w:rPr>
          <w:rFonts w:eastAsiaTheme="minorEastAsia"/>
          <w:szCs w:val="21"/>
        </w:rPr>
        <w:t>月</w:t>
      </w:r>
      <w:r w:rsidRPr="004A1E11">
        <w:rPr>
          <w:rFonts w:eastAsiaTheme="minorEastAsia"/>
          <w:szCs w:val="21"/>
        </w:rPr>
        <w:t>31</w:t>
      </w:r>
      <w:r w:rsidRPr="004A1E11">
        <w:rPr>
          <w:rFonts w:eastAsiaTheme="minorEastAsia"/>
          <w:szCs w:val="21"/>
        </w:rPr>
        <w:t>日止，本基金从事证券交易所债券正回购交易形成的卖出回购证券款余额为</w:t>
      </w:r>
      <w:r w:rsidRPr="004A1E11">
        <w:rPr>
          <w:rFonts w:eastAsiaTheme="minorEastAsia"/>
          <w:szCs w:val="21"/>
        </w:rPr>
        <w:t>0</w:t>
      </w:r>
      <w:r w:rsidRPr="004A1E11">
        <w:rPr>
          <w:rFonts w:eastAsiaTheme="minorEastAsia"/>
          <w:szCs w:val="21"/>
        </w:rPr>
        <w:t>，无抵押债券。</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13</w:t>
      </w:r>
      <w:r w:rsidRPr="00D0515B">
        <w:rPr>
          <w:rFonts w:asciiTheme="minorEastAsia" w:eastAsiaTheme="minorEastAsia" w:hAnsiTheme="minorEastAsia" w:hint="eastAsia"/>
          <w:b/>
          <w:bCs/>
          <w:szCs w:val="21"/>
        </w:rPr>
        <w:t>金融工具风险及管理</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风险管理政策和组织架构</w:t>
      </w:r>
    </w:p>
    <w:p w:rsidR="00B56311" w:rsidRDefault="00142920">
      <w:pPr>
        <w:spacing w:line="360" w:lineRule="auto"/>
        <w:ind w:firstLineChars="200" w:firstLine="420"/>
        <w:rPr>
          <w:rFonts w:eastAsiaTheme="minorEastAsia"/>
          <w:szCs w:val="21"/>
        </w:rPr>
      </w:pPr>
      <w:r>
        <w:rPr>
          <w:rFonts w:eastAsiaTheme="minorEastAsia" w:hint="eastAsia"/>
          <w:szCs w:val="21"/>
        </w:rPr>
        <w:t>本基金管理人按照“自上而下与自下而上相结合，全面管理、专业分工”的思路，将风险控制嵌入到全公司的组织架构中，对风险实行多层次、多角度、全方位的管理。</w:t>
      </w:r>
    </w:p>
    <w:p w:rsidR="00B56311" w:rsidRDefault="00142920">
      <w:pPr>
        <w:spacing w:line="360" w:lineRule="auto"/>
        <w:ind w:firstLineChars="200" w:firstLine="420"/>
        <w:rPr>
          <w:rFonts w:eastAsiaTheme="minorEastAsia"/>
          <w:szCs w:val="21"/>
        </w:rPr>
      </w:pPr>
      <w:r>
        <w:rPr>
          <w:rFonts w:eastAsiaTheme="minorEastAsia" w:hint="eastAsia"/>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事前的风险定位、事中的风险管理和事后的风险评估”的健全的风险监控体系。</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hint="eastAsia"/>
          <w:szCs w:val="21"/>
        </w:rPr>
        <w:t>本基金为货币市场基金，是证券投资基金中的低风险品种。本基金的预期风险和预期收益低于股票型基金、混合型基金和债券型基金。日常经营活动中本基金面临的风险主要包括信用风险、流动性风险及市场风险，本基金的基金管理人从事风险管理的主要目标是争取将以上风险控制在限定的范围之内，使本基金在风险和收益之间取得最佳的平衡，以实现“风险和收益相匹配”的风险收益目标。</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信用风险</w:t>
      </w:r>
    </w:p>
    <w:p w:rsidR="00B56311" w:rsidRDefault="00142920">
      <w:pPr>
        <w:spacing w:line="360" w:lineRule="auto"/>
        <w:ind w:firstLineChars="200" w:firstLine="420"/>
        <w:rPr>
          <w:rFonts w:eastAsiaTheme="minorEastAsia"/>
          <w:szCs w:val="21"/>
        </w:rPr>
      </w:pPr>
      <w:r>
        <w:rPr>
          <w:rFonts w:eastAsiaTheme="minorEastAsia" w:hint="eastAsia"/>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险，本基金与由本基金管理人管理的其他基金共同持有一家公司</w:t>
      </w:r>
      <w:r>
        <w:rPr>
          <w:rFonts w:eastAsiaTheme="minorEastAsia" w:hint="eastAsia"/>
          <w:szCs w:val="21"/>
        </w:rPr>
        <w:t>发行的证券不得超过该证券的</w:t>
      </w:r>
      <w:r>
        <w:rPr>
          <w:rFonts w:eastAsiaTheme="minorEastAsia" w:hint="eastAsia"/>
          <w:szCs w:val="21"/>
        </w:rPr>
        <w:t>10%</w:t>
      </w:r>
      <w:r>
        <w:rPr>
          <w:rFonts w:eastAsiaTheme="minorEastAsia" w:hint="eastAsia"/>
          <w:szCs w:val="21"/>
        </w:rPr>
        <w:t>。本基金在交易所进行的证券交易交收和款项清算对手为中国证券登记结算有限责任公司，在银行间同业市场主要通过交易对手库制度防范交易对手风险。</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hint="eastAsia"/>
          <w:szCs w:val="21"/>
        </w:rPr>
        <w:t>于</w:t>
      </w:r>
      <w:r w:rsidRPr="004A1E11">
        <w:rPr>
          <w:rFonts w:eastAsiaTheme="minorEastAsia" w:hint="eastAsia"/>
          <w:szCs w:val="21"/>
        </w:rPr>
        <w:t>2019</w:t>
      </w:r>
      <w:r w:rsidRPr="004A1E11">
        <w:rPr>
          <w:rFonts w:eastAsiaTheme="minorEastAsia" w:hint="eastAsia"/>
          <w:szCs w:val="21"/>
        </w:rPr>
        <w:t>年</w:t>
      </w:r>
      <w:r w:rsidRPr="004A1E11">
        <w:rPr>
          <w:rFonts w:eastAsiaTheme="minorEastAsia" w:hint="eastAsia"/>
          <w:szCs w:val="21"/>
        </w:rPr>
        <w:t>12</w:t>
      </w:r>
      <w:r w:rsidRPr="004A1E11">
        <w:rPr>
          <w:rFonts w:eastAsiaTheme="minorEastAsia" w:hint="eastAsia"/>
          <w:szCs w:val="21"/>
        </w:rPr>
        <w:t>月</w:t>
      </w:r>
      <w:r w:rsidRPr="004A1E11">
        <w:rPr>
          <w:rFonts w:eastAsiaTheme="minorEastAsia" w:hint="eastAsia"/>
          <w:szCs w:val="21"/>
        </w:rPr>
        <w:t>31</w:t>
      </w:r>
      <w:r w:rsidRPr="004A1E11">
        <w:rPr>
          <w:rFonts w:eastAsiaTheme="minorEastAsia" w:hint="eastAsia"/>
          <w:szCs w:val="21"/>
        </w:rPr>
        <w:t>日，本基金持有的除国债、央行票据和政策性金融债以外的债券占基金资产净值的比例为</w:t>
      </w:r>
      <w:r w:rsidRPr="004A1E11">
        <w:rPr>
          <w:rFonts w:eastAsiaTheme="minorEastAsia" w:hint="eastAsia"/>
          <w:szCs w:val="21"/>
        </w:rPr>
        <w:t>63.11%(2018</w:t>
      </w:r>
      <w:r w:rsidRPr="004A1E11">
        <w:rPr>
          <w:rFonts w:eastAsiaTheme="minorEastAsia" w:hint="eastAsia"/>
          <w:szCs w:val="21"/>
        </w:rPr>
        <w:t>年</w:t>
      </w:r>
      <w:r w:rsidRPr="004A1E11">
        <w:rPr>
          <w:rFonts w:eastAsiaTheme="minorEastAsia" w:hint="eastAsia"/>
          <w:szCs w:val="21"/>
        </w:rPr>
        <w:t>12</w:t>
      </w:r>
      <w:r w:rsidRPr="004A1E11">
        <w:rPr>
          <w:rFonts w:eastAsiaTheme="minorEastAsia" w:hint="eastAsia"/>
          <w:szCs w:val="21"/>
        </w:rPr>
        <w:t>月</w:t>
      </w:r>
      <w:r w:rsidRPr="004A1E11">
        <w:rPr>
          <w:rFonts w:eastAsiaTheme="minorEastAsia" w:hint="eastAsia"/>
          <w:szCs w:val="21"/>
        </w:rPr>
        <w:t>31</w:t>
      </w:r>
      <w:r w:rsidRPr="004A1E11">
        <w:rPr>
          <w:rFonts w:eastAsiaTheme="minorEastAsia" w:hint="eastAsia"/>
          <w:szCs w:val="21"/>
        </w:rPr>
        <w:t>日：</w:t>
      </w:r>
      <w:r w:rsidRPr="004A1E11">
        <w:rPr>
          <w:rFonts w:eastAsiaTheme="minorEastAsia" w:hint="eastAsia"/>
          <w:szCs w:val="21"/>
        </w:rPr>
        <w:t>59.19%)</w:t>
      </w:r>
      <w:r w:rsidRPr="004A1E11">
        <w:rPr>
          <w:rFonts w:eastAsiaTheme="minorEastAsia" w:hint="eastAsia"/>
          <w:szCs w:val="21"/>
        </w:rPr>
        <w:t>。</w:t>
      </w:r>
    </w:p>
    <w:p w:rsidR="009B7F7B" w:rsidRPr="00AF29D6" w:rsidRDefault="009B7F7B" w:rsidP="009B7F7B">
      <w:pPr>
        <w:spacing w:line="360" w:lineRule="auto"/>
        <w:rPr>
          <w:rFonts w:asciiTheme="minorEastAsia" w:eastAsiaTheme="minorEastAsia" w:hAnsiTheme="minorEastAsia"/>
          <w:b/>
          <w:szCs w:val="21"/>
        </w:rPr>
      </w:pPr>
      <w:r w:rsidRPr="00AF29D6">
        <w:rPr>
          <w:rFonts w:asciiTheme="minorEastAsia" w:eastAsiaTheme="minorEastAsia" w:hAnsiTheme="minorEastAsia"/>
          <w:b/>
          <w:szCs w:val="21"/>
        </w:rPr>
        <w:t>7.4.13.2.1</w:t>
      </w:r>
      <w:r w:rsidRPr="00AF29D6">
        <w:rPr>
          <w:rFonts w:asciiTheme="minorEastAsia" w:eastAsiaTheme="minorEastAsia" w:hAnsiTheme="minorEastAsia" w:hint="eastAsia"/>
          <w:b/>
          <w:szCs w:val="21"/>
        </w:rPr>
        <w:t>按短期信用评级列示的债券投资</w:t>
      </w:r>
    </w:p>
    <w:p w:rsidR="009B7F7B" w:rsidRPr="002C2833" w:rsidRDefault="009B7F7B" w:rsidP="009B7F7B">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B7F7B" w:rsidRPr="000B045A" w:rsidTr="00171B3B">
        <w:tc>
          <w:tcPr>
            <w:tcW w:w="2590" w:type="dxa"/>
            <w:vAlign w:val="center"/>
          </w:tcPr>
          <w:p w:rsidR="009B7F7B" w:rsidRPr="000B045A" w:rsidRDefault="009B7F7B" w:rsidP="00171B3B">
            <w:pPr>
              <w:spacing w:line="360" w:lineRule="auto"/>
              <w:jc w:val="center"/>
              <w:rPr>
                <w:rFonts w:eastAsiaTheme="minorEastAsia"/>
                <w:szCs w:val="21"/>
              </w:rPr>
            </w:pPr>
            <w:r w:rsidRPr="000B045A">
              <w:rPr>
                <w:rFonts w:eastAsiaTheme="minorEastAsia"/>
                <w:szCs w:val="21"/>
              </w:rPr>
              <w:t>短期信用评级</w:t>
            </w:r>
          </w:p>
        </w:tc>
        <w:tc>
          <w:tcPr>
            <w:tcW w:w="2797" w:type="dxa"/>
          </w:tcPr>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9B7F7B" w:rsidRPr="000B045A" w:rsidTr="00171B3B">
        <w:tc>
          <w:tcPr>
            <w:tcW w:w="2590" w:type="dxa"/>
          </w:tcPr>
          <w:p w:rsidR="009B7F7B" w:rsidRPr="000B045A" w:rsidRDefault="009B7F7B" w:rsidP="00171B3B">
            <w:pPr>
              <w:spacing w:line="360" w:lineRule="auto"/>
              <w:rPr>
                <w:rFonts w:eastAsiaTheme="minorEastAsia"/>
                <w:szCs w:val="21"/>
              </w:rPr>
            </w:pPr>
            <w:r w:rsidRPr="000B045A">
              <w:rPr>
                <w:rFonts w:eastAsiaTheme="minorEastAsia"/>
                <w:szCs w:val="21"/>
              </w:rPr>
              <w:t>A-1</w:t>
            </w:r>
          </w:p>
        </w:tc>
        <w:tc>
          <w:tcPr>
            <w:tcW w:w="2797"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c>
          <w:tcPr>
            <w:tcW w:w="3260"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r>
      <w:tr w:rsidR="009B7F7B" w:rsidRPr="000B045A" w:rsidTr="00171B3B">
        <w:tc>
          <w:tcPr>
            <w:tcW w:w="2590" w:type="dxa"/>
          </w:tcPr>
          <w:p w:rsidR="009B7F7B" w:rsidRPr="000B045A" w:rsidRDefault="009B7F7B" w:rsidP="00171B3B">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c>
          <w:tcPr>
            <w:tcW w:w="3260"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r>
      <w:tr w:rsidR="009B7F7B" w:rsidRPr="000B045A" w:rsidTr="00171B3B">
        <w:tc>
          <w:tcPr>
            <w:tcW w:w="2590" w:type="dxa"/>
            <w:vAlign w:val="center"/>
          </w:tcPr>
          <w:p w:rsidR="009B7F7B" w:rsidRPr="000B045A" w:rsidRDefault="009B7F7B" w:rsidP="00171B3B">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9B7F7B" w:rsidRPr="000B045A" w:rsidRDefault="009B7F7B" w:rsidP="00171B3B">
            <w:pPr>
              <w:spacing w:line="360" w:lineRule="auto"/>
              <w:jc w:val="right"/>
              <w:rPr>
                <w:rFonts w:eastAsiaTheme="minorEastAsia"/>
                <w:szCs w:val="21"/>
              </w:rPr>
            </w:pPr>
            <w:r w:rsidRPr="000B045A">
              <w:rPr>
                <w:rFonts w:eastAsiaTheme="minorEastAsia"/>
                <w:szCs w:val="21"/>
              </w:rPr>
              <w:t>1,020,387,733.02</w:t>
            </w:r>
          </w:p>
        </w:tc>
      </w:tr>
      <w:tr w:rsidR="009B7F7B" w:rsidRPr="000B045A" w:rsidTr="00171B3B">
        <w:tc>
          <w:tcPr>
            <w:tcW w:w="2590" w:type="dxa"/>
            <w:vAlign w:val="center"/>
          </w:tcPr>
          <w:p w:rsidR="009B7F7B" w:rsidRPr="000B045A" w:rsidRDefault="009B7F7B" w:rsidP="00171B3B">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9B7F7B" w:rsidRPr="000B045A" w:rsidRDefault="009B7F7B" w:rsidP="00171B3B">
            <w:pPr>
              <w:spacing w:line="360" w:lineRule="auto"/>
              <w:jc w:val="right"/>
              <w:rPr>
                <w:rFonts w:eastAsiaTheme="minorEastAsia"/>
                <w:szCs w:val="21"/>
              </w:rPr>
            </w:pPr>
            <w:r w:rsidRPr="000B045A">
              <w:rPr>
                <w:rFonts w:eastAsiaTheme="minorEastAsia"/>
                <w:szCs w:val="21"/>
              </w:rPr>
              <w:t>1,020,387,733.02</w:t>
            </w:r>
          </w:p>
        </w:tc>
      </w:tr>
    </w:tbl>
    <w:p w:rsidR="00B56311" w:rsidRDefault="00142920">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B56311" w:rsidRDefault="00142920">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9B7F7B" w:rsidRDefault="009B7F7B" w:rsidP="009B7F7B">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9B7F7B" w:rsidRPr="00AF29D6" w:rsidRDefault="009B7F7B" w:rsidP="009B7F7B">
      <w:pPr>
        <w:spacing w:line="360" w:lineRule="auto"/>
        <w:rPr>
          <w:rFonts w:asciiTheme="minorEastAsia" w:eastAsiaTheme="minorEastAsia" w:hAnsiTheme="minorEastAsia"/>
          <w:b/>
          <w:szCs w:val="21"/>
        </w:rPr>
      </w:pPr>
      <w:r w:rsidRPr="00AF29D6">
        <w:rPr>
          <w:rFonts w:asciiTheme="minorEastAsia" w:eastAsiaTheme="minorEastAsia" w:hAnsiTheme="minorEastAsia"/>
          <w:b/>
          <w:szCs w:val="21"/>
        </w:rPr>
        <w:t>7.4.13.2.2</w:t>
      </w:r>
      <w:r w:rsidRPr="00AF29D6">
        <w:rPr>
          <w:rFonts w:asciiTheme="minorEastAsia" w:eastAsiaTheme="minorEastAsia" w:hAnsiTheme="minorEastAsia" w:hint="eastAsia"/>
          <w:b/>
          <w:szCs w:val="21"/>
        </w:rPr>
        <w:t xml:space="preserve"> 按短期信用评级列示的资产支持证券投资</w:t>
      </w:r>
    </w:p>
    <w:p w:rsidR="009B7F7B" w:rsidRPr="00851E96" w:rsidRDefault="009B7F7B" w:rsidP="009B7F7B">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B7F7B" w:rsidRPr="00851E96" w:rsidTr="00171B3B">
        <w:tc>
          <w:tcPr>
            <w:tcW w:w="2552" w:type="dxa"/>
            <w:vAlign w:val="center"/>
          </w:tcPr>
          <w:p w:rsidR="009B7F7B" w:rsidRPr="00851E96" w:rsidRDefault="009B7F7B" w:rsidP="00171B3B">
            <w:pPr>
              <w:spacing w:line="360" w:lineRule="auto"/>
              <w:jc w:val="center"/>
              <w:rPr>
                <w:rFonts w:eastAsiaTheme="minorEastAsia"/>
                <w:szCs w:val="21"/>
              </w:rPr>
            </w:pPr>
            <w:r w:rsidRPr="00851E96">
              <w:rPr>
                <w:rFonts w:eastAsiaTheme="minorEastAsia"/>
                <w:szCs w:val="21"/>
              </w:rPr>
              <w:t>短期信用评级</w:t>
            </w:r>
          </w:p>
        </w:tc>
        <w:tc>
          <w:tcPr>
            <w:tcW w:w="2835" w:type="dxa"/>
          </w:tcPr>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A-1</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851E96" w:rsidRDefault="009B7F7B" w:rsidP="00171B3B">
            <w:pPr>
              <w:spacing w:line="360" w:lineRule="auto"/>
              <w:rPr>
                <w:rFonts w:eastAsiaTheme="minorEastAsia"/>
                <w:szCs w:val="21"/>
              </w:rPr>
            </w:pPr>
            <w:r w:rsidRPr="007C3E5A">
              <w:rPr>
                <w:rFonts w:eastAsiaTheme="minorEastAsia"/>
                <w:szCs w:val="21"/>
              </w:rPr>
              <w:t>未评级</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851E96" w:rsidRDefault="009B7F7B" w:rsidP="00171B3B">
            <w:pPr>
              <w:spacing w:line="360" w:lineRule="auto"/>
              <w:rPr>
                <w:rFonts w:eastAsiaTheme="minorEastAsia"/>
                <w:szCs w:val="21"/>
              </w:rPr>
            </w:pPr>
            <w:r w:rsidRPr="007C3E5A">
              <w:rPr>
                <w:rFonts w:eastAsiaTheme="minorEastAsia"/>
                <w:szCs w:val="21"/>
              </w:rPr>
              <w:t>合计</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bl>
    <w:p w:rsidR="009B7F7B" w:rsidRPr="00AF29D6" w:rsidRDefault="009B7F7B" w:rsidP="009B7F7B">
      <w:pPr>
        <w:spacing w:line="360" w:lineRule="auto"/>
        <w:rPr>
          <w:rFonts w:asciiTheme="minorEastAsia" w:eastAsiaTheme="minorEastAsia" w:hAnsiTheme="minorEastAsia"/>
          <w:b/>
          <w:szCs w:val="21"/>
        </w:rPr>
      </w:pPr>
      <w:r w:rsidRPr="00AF29D6">
        <w:rPr>
          <w:rFonts w:asciiTheme="minorEastAsia" w:eastAsiaTheme="minorEastAsia" w:hAnsiTheme="minorEastAsia"/>
          <w:b/>
          <w:szCs w:val="21"/>
        </w:rPr>
        <w:t>7.4.13.2.3</w:t>
      </w:r>
      <w:r w:rsidRPr="00AF29D6">
        <w:rPr>
          <w:rFonts w:asciiTheme="minorEastAsia" w:eastAsiaTheme="minorEastAsia" w:hAnsiTheme="minorEastAsia" w:hint="eastAsia"/>
          <w:b/>
          <w:szCs w:val="21"/>
        </w:rPr>
        <w:t xml:space="preserve"> 按短期信用评级列示的同业存单投资</w:t>
      </w:r>
    </w:p>
    <w:p w:rsidR="009B7F7B" w:rsidRPr="00851E96" w:rsidRDefault="009B7F7B" w:rsidP="009B7F7B">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B7F7B" w:rsidRPr="00851E96" w:rsidTr="00171B3B">
        <w:tc>
          <w:tcPr>
            <w:tcW w:w="2552" w:type="dxa"/>
            <w:vAlign w:val="center"/>
          </w:tcPr>
          <w:p w:rsidR="009B7F7B" w:rsidRPr="00851E96" w:rsidRDefault="009B7F7B" w:rsidP="00171B3B">
            <w:pPr>
              <w:spacing w:line="360" w:lineRule="auto"/>
              <w:jc w:val="center"/>
              <w:rPr>
                <w:rFonts w:eastAsiaTheme="minorEastAsia"/>
                <w:szCs w:val="21"/>
              </w:rPr>
            </w:pPr>
            <w:r w:rsidRPr="00851E96">
              <w:rPr>
                <w:rFonts w:eastAsiaTheme="minorEastAsia"/>
                <w:szCs w:val="21"/>
              </w:rPr>
              <w:t>短期信用评级</w:t>
            </w:r>
          </w:p>
        </w:tc>
        <w:tc>
          <w:tcPr>
            <w:tcW w:w="2835" w:type="dxa"/>
          </w:tcPr>
          <w:p w:rsidR="009B7F7B" w:rsidRPr="00851E96" w:rsidRDefault="009B7F7B" w:rsidP="00171B3B">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9B7F7B" w:rsidRPr="00851E96" w:rsidRDefault="009B7F7B" w:rsidP="00171B3B">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9B7F7B" w:rsidRPr="00851E96" w:rsidRDefault="009B7F7B" w:rsidP="00171B3B">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9B7F7B" w:rsidRPr="00851E96" w:rsidRDefault="009B7F7B" w:rsidP="00171B3B">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A-1</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851E96" w:rsidRDefault="009B7F7B" w:rsidP="00171B3B">
            <w:pPr>
              <w:spacing w:line="360" w:lineRule="auto"/>
              <w:rPr>
                <w:rFonts w:eastAsiaTheme="minorEastAsia"/>
                <w:szCs w:val="21"/>
              </w:rPr>
            </w:pPr>
            <w:r w:rsidRPr="007C3E5A">
              <w:rPr>
                <w:rFonts w:eastAsiaTheme="minorEastAsia"/>
                <w:szCs w:val="21"/>
              </w:rPr>
              <w:t>未评级</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851E96" w:rsidRDefault="009B7F7B" w:rsidP="00171B3B">
            <w:pPr>
              <w:spacing w:line="360" w:lineRule="auto"/>
              <w:rPr>
                <w:rFonts w:eastAsiaTheme="minorEastAsia"/>
                <w:szCs w:val="21"/>
              </w:rPr>
            </w:pPr>
            <w:r w:rsidRPr="007C3E5A">
              <w:rPr>
                <w:rFonts w:eastAsiaTheme="minorEastAsia"/>
                <w:szCs w:val="21"/>
              </w:rPr>
              <w:t>合计</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bl>
    <w:p w:rsidR="009B7F7B" w:rsidRPr="00AF29D6" w:rsidRDefault="009B7F7B" w:rsidP="009B7F7B">
      <w:pPr>
        <w:spacing w:line="360" w:lineRule="auto"/>
        <w:rPr>
          <w:rFonts w:asciiTheme="minorEastAsia" w:eastAsiaTheme="minorEastAsia" w:hAnsiTheme="minorEastAsia"/>
          <w:b/>
          <w:szCs w:val="21"/>
        </w:rPr>
      </w:pPr>
      <w:r w:rsidRPr="00AF29D6">
        <w:rPr>
          <w:rFonts w:asciiTheme="minorEastAsia" w:eastAsiaTheme="minorEastAsia" w:hAnsiTheme="minorEastAsia"/>
          <w:b/>
          <w:szCs w:val="21"/>
        </w:rPr>
        <w:t>7.4.13.2.4按长期信用评级列示的债券投资</w:t>
      </w:r>
    </w:p>
    <w:p w:rsidR="009B7F7B" w:rsidRPr="000B045A" w:rsidRDefault="009B7F7B" w:rsidP="009B7F7B">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B7F7B" w:rsidRPr="000B045A" w:rsidTr="00171B3B">
        <w:tc>
          <w:tcPr>
            <w:tcW w:w="2552" w:type="dxa"/>
            <w:vAlign w:val="center"/>
          </w:tcPr>
          <w:p w:rsidR="009B7F7B" w:rsidRPr="000B045A" w:rsidRDefault="009B7F7B" w:rsidP="00171B3B">
            <w:pPr>
              <w:spacing w:line="360" w:lineRule="auto"/>
              <w:jc w:val="center"/>
              <w:rPr>
                <w:rFonts w:eastAsiaTheme="minorEastAsia"/>
                <w:szCs w:val="21"/>
              </w:rPr>
            </w:pPr>
            <w:r w:rsidRPr="000B045A">
              <w:rPr>
                <w:rFonts w:eastAsiaTheme="minorEastAsia"/>
                <w:szCs w:val="21"/>
              </w:rPr>
              <w:t>长期信用评级</w:t>
            </w:r>
          </w:p>
        </w:tc>
        <w:tc>
          <w:tcPr>
            <w:tcW w:w="2835" w:type="dxa"/>
          </w:tcPr>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9B7F7B" w:rsidRPr="000B045A" w:rsidTr="00171B3B">
        <w:tc>
          <w:tcPr>
            <w:tcW w:w="2552" w:type="dxa"/>
          </w:tcPr>
          <w:p w:rsidR="009B7F7B" w:rsidRPr="000B045A" w:rsidRDefault="009B7F7B" w:rsidP="00171B3B">
            <w:pPr>
              <w:spacing w:line="360" w:lineRule="auto"/>
              <w:rPr>
                <w:rFonts w:eastAsiaTheme="minorEastAsia"/>
                <w:szCs w:val="21"/>
              </w:rPr>
            </w:pPr>
            <w:r w:rsidRPr="000B045A">
              <w:rPr>
                <w:rFonts w:eastAsiaTheme="minorEastAsia"/>
                <w:szCs w:val="21"/>
              </w:rPr>
              <w:t>AAA</w:t>
            </w:r>
          </w:p>
        </w:tc>
        <w:tc>
          <w:tcPr>
            <w:tcW w:w="2835"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c>
          <w:tcPr>
            <w:tcW w:w="3260"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r>
      <w:tr w:rsidR="009B7F7B" w:rsidRPr="000B045A" w:rsidTr="00171B3B">
        <w:tc>
          <w:tcPr>
            <w:tcW w:w="2552" w:type="dxa"/>
          </w:tcPr>
          <w:p w:rsidR="009B7F7B" w:rsidRPr="000B045A" w:rsidRDefault="009B7F7B" w:rsidP="00171B3B">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c>
          <w:tcPr>
            <w:tcW w:w="3260"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r>
      <w:tr w:rsidR="009B7F7B" w:rsidRPr="000B045A" w:rsidTr="00171B3B">
        <w:tc>
          <w:tcPr>
            <w:tcW w:w="2552" w:type="dxa"/>
            <w:vAlign w:val="center"/>
          </w:tcPr>
          <w:p w:rsidR="009B7F7B" w:rsidRPr="000B045A" w:rsidRDefault="009B7F7B" w:rsidP="00171B3B">
            <w:pPr>
              <w:spacing w:line="360" w:lineRule="auto"/>
              <w:rPr>
                <w:rFonts w:eastAsiaTheme="minorEastAsia"/>
                <w:szCs w:val="21"/>
              </w:rPr>
            </w:pPr>
            <w:r w:rsidRPr="000B045A">
              <w:rPr>
                <w:rFonts w:eastAsiaTheme="minorEastAsia"/>
                <w:kern w:val="0"/>
                <w:szCs w:val="21"/>
              </w:rPr>
              <w:t>未评级</w:t>
            </w:r>
          </w:p>
        </w:tc>
        <w:tc>
          <w:tcPr>
            <w:tcW w:w="2835"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c>
          <w:tcPr>
            <w:tcW w:w="3260"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r>
      <w:tr w:rsidR="009B7F7B" w:rsidRPr="000B045A" w:rsidTr="00171B3B">
        <w:tc>
          <w:tcPr>
            <w:tcW w:w="2552" w:type="dxa"/>
            <w:vAlign w:val="center"/>
          </w:tcPr>
          <w:p w:rsidR="009B7F7B" w:rsidRPr="000B045A" w:rsidRDefault="009B7F7B" w:rsidP="00171B3B">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r>
    </w:tbl>
    <w:p w:rsidR="00B56311" w:rsidRDefault="00142920">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B56311" w:rsidRDefault="00142920">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9B7F7B" w:rsidRDefault="009B7F7B" w:rsidP="009B7F7B">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9B7F7B" w:rsidRPr="00AF29D6" w:rsidRDefault="009B7F7B" w:rsidP="009B7F7B">
      <w:pPr>
        <w:spacing w:line="360" w:lineRule="auto"/>
        <w:rPr>
          <w:rFonts w:asciiTheme="minorEastAsia" w:eastAsiaTheme="minorEastAsia" w:hAnsiTheme="minorEastAsia"/>
          <w:b/>
          <w:szCs w:val="21"/>
        </w:rPr>
      </w:pPr>
      <w:r w:rsidRPr="00AF29D6">
        <w:rPr>
          <w:rFonts w:asciiTheme="minorEastAsia" w:eastAsiaTheme="minorEastAsia" w:hAnsiTheme="minorEastAsia"/>
          <w:b/>
          <w:szCs w:val="21"/>
        </w:rPr>
        <w:t>7.4.13.2.5</w:t>
      </w:r>
      <w:r w:rsidRPr="00AF29D6">
        <w:rPr>
          <w:rFonts w:asciiTheme="minorEastAsia" w:eastAsiaTheme="minorEastAsia" w:hAnsiTheme="minorEastAsia" w:hint="eastAsia"/>
          <w:b/>
          <w:szCs w:val="21"/>
        </w:rPr>
        <w:t xml:space="preserve"> 按长期信用评级列示的资产支持证券投资</w:t>
      </w:r>
    </w:p>
    <w:p w:rsidR="009B7F7B" w:rsidRPr="00851E96" w:rsidRDefault="009B7F7B" w:rsidP="009B7F7B">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B7F7B" w:rsidRPr="00851E96" w:rsidTr="00171B3B">
        <w:tc>
          <w:tcPr>
            <w:tcW w:w="2552" w:type="dxa"/>
            <w:vAlign w:val="center"/>
          </w:tcPr>
          <w:p w:rsidR="009B7F7B" w:rsidRPr="00851E96" w:rsidRDefault="009B7F7B" w:rsidP="00171B3B">
            <w:pPr>
              <w:spacing w:line="360" w:lineRule="auto"/>
              <w:jc w:val="center"/>
              <w:rPr>
                <w:rFonts w:eastAsiaTheme="minorEastAsia"/>
                <w:szCs w:val="21"/>
              </w:rPr>
            </w:pPr>
            <w:r w:rsidRPr="00851E96">
              <w:rPr>
                <w:rFonts w:eastAsiaTheme="minorEastAsia"/>
                <w:szCs w:val="21"/>
              </w:rPr>
              <w:t>长期信用评级</w:t>
            </w:r>
          </w:p>
        </w:tc>
        <w:tc>
          <w:tcPr>
            <w:tcW w:w="2835" w:type="dxa"/>
          </w:tcPr>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AAA</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851E96" w:rsidRDefault="009B7F7B" w:rsidP="00171B3B">
            <w:pPr>
              <w:spacing w:line="360" w:lineRule="auto"/>
              <w:rPr>
                <w:rFonts w:eastAsiaTheme="minorEastAsia"/>
                <w:szCs w:val="21"/>
              </w:rPr>
            </w:pPr>
            <w:r w:rsidRPr="007C3E5A">
              <w:rPr>
                <w:rFonts w:eastAsiaTheme="minorEastAsia"/>
                <w:szCs w:val="21"/>
              </w:rPr>
              <w:t>未评级</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7C3E5A" w:rsidRDefault="009B7F7B" w:rsidP="00171B3B">
            <w:pPr>
              <w:spacing w:line="360" w:lineRule="auto"/>
              <w:rPr>
                <w:rFonts w:eastAsiaTheme="minorEastAsia"/>
                <w:szCs w:val="21"/>
              </w:rPr>
            </w:pPr>
            <w:r w:rsidRPr="007C3E5A">
              <w:rPr>
                <w:rFonts w:eastAsiaTheme="minorEastAsia"/>
                <w:szCs w:val="21"/>
              </w:rPr>
              <w:t>合计</w:t>
            </w:r>
          </w:p>
        </w:tc>
        <w:tc>
          <w:tcPr>
            <w:tcW w:w="2835" w:type="dxa"/>
            <w:vAlign w:val="center"/>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bl>
    <w:p w:rsidR="009B7F7B" w:rsidRPr="00AF29D6" w:rsidRDefault="009B7F7B" w:rsidP="009B7F7B">
      <w:pPr>
        <w:spacing w:line="360" w:lineRule="auto"/>
        <w:rPr>
          <w:rFonts w:asciiTheme="minorEastAsia" w:eastAsiaTheme="minorEastAsia" w:hAnsiTheme="minorEastAsia"/>
          <w:b/>
          <w:szCs w:val="21"/>
        </w:rPr>
      </w:pPr>
      <w:r w:rsidRPr="00AF29D6">
        <w:rPr>
          <w:rFonts w:asciiTheme="minorEastAsia" w:eastAsiaTheme="minorEastAsia" w:hAnsiTheme="minorEastAsia"/>
          <w:b/>
          <w:szCs w:val="21"/>
        </w:rPr>
        <w:t>7.4.13.2.6</w:t>
      </w:r>
      <w:r w:rsidRPr="00AF29D6">
        <w:rPr>
          <w:rFonts w:asciiTheme="minorEastAsia" w:eastAsiaTheme="minorEastAsia" w:hAnsiTheme="minorEastAsia" w:hint="eastAsia"/>
          <w:b/>
          <w:szCs w:val="21"/>
        </w:rPr>
        <w:t>按长期信用评级列示的同业存单投资</w:t>
      </w:r>
    </w:p>
    <w:p w:rsidR="009B7F7B" w:rsidRPr="00851E96" w:rsidRDefault="009B7F7B" w:rsidP="009B7F7B">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B7F7B" w:rsidRPr="00851E96" w:rsidTr="00171B3B">
        <w:tc>
          <w:tcPr>
            <w:tcW w:w="2552" w:type="dxa"/>
            <w:vAlign w:val="center"/>
          </w:tcPr>
          <w:p w:rsidR="009B7F7B" w:rsidRPr="00851E96" w:rsidRDefault="009B7F7B" w:rsidP="00171B3B">
            <w:pPr>
              <w:spacing w:line="360" w:lineRule="auto"/>
              <w:jc w:val="center"/>
              <w:rPr>
                <w:rFonts w:eastAsiaTheme="minorEastAsia"/>
                <w:szCs w:val="21"/>
              </w:rPr>
            </w:pPr>
            <w:r w:rsidRPr="00851E96">
              <w:rPr>
                <w:rFonts w:eastAsiaTheme="minorEastAsia"/>
                <w:szCs w:val="21"/>
              </w:rPr>
              <w:t>长期信用评级</w:t>
            </w:r>
          </w:p>
        </w:tc>
        <w:tc>
          <w:tcPr>
            <w:tcW w:w="2835" w:type="dxa"/>
          </w:tcPr>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AAA</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13,384,473,483.41</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16,919,349,800.33</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851E96" w:rsidRDefault="009B7F7B" w:rsidP="00171B3B">
            <w:pPr>
              <w:spacing w:line="360" w:lineRule="auto"/>
              <w:rPr>
                <w:rFonts w:eastAsiaTheme="minorEastAsia"/>
                <w:szCs w:val="21"/>
              </w:rPr>
            </w:pPr>
            <w:r w:rsidRPr="007C3E5A">
              <w:rPr>
                <w:rFonts w:eastAsiaTheme="minorEastAsia"/>
                <w:szCs w:val="21"/>
              </w:rPr>
              <w:t>未评级</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7C3E5A" w:rsidRDefault="009B7F7B" w:rsidP="00171B3B">
            <w:pPr>
              <w:spacing w:line="360" w:lineRule="auto"/>
              <w:rPr>
                <w:rFonts w:eastAsiaTheme="minorEastAsia"/>
                <w:szCs w:val="21"/>
              </w:rPr>
            </w:pPr>
            <w:r w:rsidRPr="007C3E5A">
              <w:rPr>
                <w:rFonts w:eastAsiaTheme="minorEastAsia"/>
                <w:szCs w:val="21"/>
              </w:rPr>
              <w:t>合计</w:t>
            </w:r>
          </w:p>
        </w:tc>
        <w:tc>
          <w:tcPr>
            <w:tcW w:w="2835" w:type="dxa"/>
            <w:vAlign w:val="center"/>
          </w:tcPr>
          <w:p w:rsidR="009B7F7B" w:rsidRPr="00851E96" w:rsidRDefault="009B7F7B" w:rsidP="00171B3B">
            <w:pPr>
              <w:spacing w:line="360" w:lineRule="auto"/>
              <w:jc w:val="right"/>
              <w:rPr>
                <w:rFonts w:eastAsiaTheme="minorEastAsia"/>
                <w:szCs w:val="21"/>
              </w:rPr>
            </w:pPr>
            <w:r w:rsidRPr="00851E96">
              <w:rPr>
                <w:rFonts w:eastAsiaTheme="minorEastAsia"/>
                <w:szCs w:val="21"/>
              </w:rPr>
              <w:t>13,384,473,483.41</w:t>
            </w:r>
          </w:p>
        </w:tc>
        <w:tc>
          <w:tcPr>
            <w:tcW w:w="3260" w:type="dxa"/>
            <w:vAlign w:val="center"/>
          </w:tcPr>
          <w:p w:rsidR="009B7F7B" w:rsidRPr="00851E96" w:rsidRDefault="009B7F7B" w:rsidP="00171B3B">
            <w:pPr>
              <w:spacing w:line="360" w:lineRule="auto"/>
              <w:jc w:val="right"/>
              <w:rPr>
                <w:rFonts w:eastAsiaTheme="minorEastAsia"/>
                <w:szCs w:val="21"/>
              </w:rPr>
            </w:pPr>
            <w:r w:rsidRPr="00851E96">
              <w:rPr>
                <w:rFonts w:eastAsiaTheme="minorEastAsia"/>
                <w:szCs w:val="21"/>
              </w:rPr>
              <w:t>16,919,349,800.33</w:t>
            </w:r>
          </w:p>
        </w:tc>
      </w:tr>
    </w:tbl>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bCs/>
          <w:szCs w:val="21"/>
        </w:rPr>
        <w:t>流动性风险</w:t>
      </w:r>
    </w:p>
    <w:p w:rsidR="00B56311" w:rsidRDefault="00142920">
      <w:pPr>
        <w:spacing w:line="360" w:lineRule="auto"/>
        <w:ind w:firstLineChars="200" w:firstLine="420"/>
        <w:rPr>
          <w:rFonts w:eastAsiaTheme="minorEastAsia"/>
          <w:szCs w:val="21"/>
        </w:rPr>
      </w:pPr>
      <w:r>
        <w:rPr>
          <w:rFonts w:eastAsiaTheme="minorEastAsia"/>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6D141C" w:rsidRPr="004A1E11" w:rsidRDefault="006D141C" w:rsidP="00E70068">
      <w:pPr>
        <w:spacing w:line="360" w:lineRule="auto"/>
        <w:ind w:firstLineChars="200" w:firstLine="420"/>
        <w:rPr>
          <w:rFonts w:eastAsiaTheme="minorEastAsia"/>
          <w:szCs w:val="21"/>
        </w:rPr>
      </w:pPr>
      <w:r w:rsidRPr="004A1E11">
        <w:rPr>
          <w:rFonts w:eastAsiaTheme="minorEastAsia"/>
          <w:szCs w:val="21"/>
        </w:rPr>
        <w:t>于</w:t>
      </w:r>
      <w:r w:rsidRPr="004A1E11">
        <w:rPr>
          <w:rFonts w:eastAsiaTheme="minorEastAsia"/>
          <w:szCs w:val="21"/>
        </w:rPr>
        <w:t>2019</w:t>
      </w:r>
      <w:r w:rsidRPr="004A1E11">
        <w:rPr>
          <w:rFonts w:eastAsiaTheme="minorEastAsia"/>
          <w:szCs w:val="21"/>
        </w:rPr>
        <w:t>年</w:t>
      </w:r>
      <w:r w:rsidRPr="004A1E11">
        <w:rPr>
          <w:rFonts w:eastAsiaTheme="minorEastAsia"/>
          <w:szCs w:val="21"/>
        </w:rPr>
        <w:t>12</w:t>
      </w:r>
      <w:r w:rsidRPr="004A1E11">
        <w:rPr>
          <w:rFonts w:eastAsiaTheme="minorEastAsia"/>
          <w:szCs w:val="21"/>
        </w:rPr>
        <w:t>月</w:t>
      </w:r>
      <w:r w:rsidRPr="004A1E11">
        <w:rPr>
          <w:rFonts w:eastAsiaTheme="minorEastAsia"/>
          <w:szCs w:val="21"/>
        </w:rPr>
        <w:t>31</w:t>
      </w:r>
      <w:r w:rsidRPr="004A1E11">
        <w:rPr>
          <w:rFonts w:eastAsiaTheme="minorEastAsia"/>
          <w:szCs w:val="21"/>
        </w:rPr>
        <w:t>日，除卖出回购金融资产款余额</w:t>
      </w:r>
      <w:r w:rsidRPr="004A1E11">
        <w:rPr>
          <w:rFonts w:eastAsiaTheme="minorEastAsia"/>
          <w:szCs w:val="21"/>
        </w:rPr>
        <w:t>(</w:t>
      </w:r>
      <w:r w:rsidRPr="004A1E11">
        <w:rPr>
          <w:rFonts w:eastAsiaTheme="minorEastAsia"/>
          <w:szCs w:val="21"/>
        </w:rPr>
        <w:t>计息但该利息金额不重大</w:t>
      </w:r>
      <w:r w:rsidRPr="004A1E11">
        <w:rPr>
          <w:rFonts w:eastAsiaTheme="minorEastAsia"/>
          <w:szCs w:val="21"/>
        </w:rPr>
        <w:t>)</w:t>
      </w:r>
      <w:r w:rsidRPr="004A1E11">
        <w:rPr>
          <w:rFonts w:eastAsiaTheme="minorEastAsia"/>
          <w:szCs w:val="21"/>
        </w:rPr>
        <w:t>以外，本基金承担的其他金融负债的合约约定到期日均为一年以内且不计息，可赎回基金份额净值</w:t>
      </w:r>
      <w:r w:rsidRPr="004A1E11">
        <w:rPr>
          <w:rFonts w:eastAsiaTheme="minorEastAsia"/>
          <w:szCs w:val="21"/>
        </w:rPr>
        <w:t>(</w:t>
      </w:r>
      <w:r w:rsidRPr="004A1E11">
        <w:rPr>
          <w:rFonts w:eastAsiaTheme="minorEastAsia"/>
          <w:szCs w:val="21"/>
        </w:rPr>
        <w:t>所有者权益</w:t>
      </w:r>
      <w:r w:rsidRPr="004A1E11">
        <w:rPr>
          <w:rFonts w:eastAsiaTheme="minorEastAsia"/>
          <w:szCs w:val="21"/>
        </w:rPr>
        <w:t>)</w:t>
      </w:r>
      <w:r w:rsidRPr="004A1E11">
        <w:rPr>
          <w:rFonts w:eastAsiaTheme="minorEastAsia"/>
          <w:szCs w:val="21"/>
        </w:rPr>
        <w:t>无固定到期日且不计息，因此账面余额约为未折现的合约到期现金流量。</w:t>
      </w:r>
    </w:p>
    <w:p w:rsidR="00956BC9" w:rsidRPr="00B55557" w:rsidRDefault="00956BC9" w:rsidP="00956BC9">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B56311" w:rsidRDefault="00142920">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956BC9" w:rsidRPr="00860258" w:rsidRDefault="00956BC9" w:rsidP="00956BC9">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6D141C" w:rsidRPr="00D0515B" w:rsidRDefault="006D141C" w:rsidP="00B12C50">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bCs/>
          <w:szCs w:val="21"/>
        </w:rPr>
        <w:t>市场风险</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szCs w:val="21"/>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利率风险</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szCs w:val="21"/>
        </w:rPr>
        <w:t>利率风险是指基金的财务状况和现金流量受市场利率变动而发生波动的风险。投资管理人通过久期、凸度、</w:t>
      </w:r>
      <w:r w:rsidRPr="004A1E11">
        <w:rPr>
          <w:rFonts w:eastAsiaTheme="minorEastAsia"/>
          <w:szCs w:val="21"/>
        </w:rPr>
        <w:t>VAR</w:t>
      </w:r>
      <w:r w:rsidRPr="004A1E11">
        <w:rPr>
          <w:rFonts w:eastAsiaTheme="minorEastAsia"/>
          <w:szCs w:val="21"/>
        </w:rPr>
        <w:t>等方法评估组合面临的利率风险敞口，并通过调整投资组合的久期等方法对上述利率风险进行管理。</w:t>
      </w:r>
    </w:p>
    <w:p w:rsidR="006D141C" w:rsidRPr="00D0515B" w:rsidRDefault="006D141C" w:rsidP="00B12C50">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7.4.13.4.1.</w:t>
      </w:r>
      <w:r w:rsidR="000653CB"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利率风险敞口</w:t>
      </w:r>
    </w:p>
    <w:p w:rsidR="004A1E11" w:rsidRDefault="004A1E11" w:rsidP="004A1E11">
      <w:pPr>
        <w:wordWrap w:val="0"/>
        <w:autoSpaceDE w:val="0"/>
        <w:autoSpaceDN w:val="0"/>
        <w:adjustRightInd w:val="0"/>
        <w:spacing w:before="29" w:line="288" w:lineRule="auto"/>
        <w:ind w:left="15"/>
        <w:jc w:val="right"/>
        <w:rPr>
          <w:szCs w:val="21"/>
        </w:rPr>
      </w:pPr>
      <w:r w:rsidRPr="00292865">
        <w:rPr>
          <w:rFonts w:hint="eastAsia"/>
          <w:szCs w:val="21"/>
        </w:rPr>
        <w:t>单位：人民币元</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42"/>
        <w:gridCol w:w="19"/>
        <w:gridCol w:w="1563"/>
        <w:gridCol w:w="20"/>
        <w:gridCol w:w="1564"/>
        <w:gridCol w:w="20"/>
        <w:gridCol w:w="1564"/>
        <w:gridCol w:w="20"/>
        <w:gridCol w:w="1564"/>
        <w:gridCol w:w="20"/>
        <w:gridCol w:w="1564"/>
        <w:gridCol w:w="20"/>
      </w:tblGrid>
      <w:tr w:rsidR="004A1E11" w:rsidRPr="000F7BA0" w:rsidTr="00EB46B8">
        <w:trPr>
          <w:gridAfter w:val="1"/>
          <w:wAfter w:w="20" w:type="dxa"/>
          <w:trHeight w:val="280"/>
          <w:jc w:val="center"/>
        </w:trPr>
        <w:tc>
          <w:tcPr>
            <w:tcW w:w="1246" w:type="dxa"/>
            <w:vAlign w:val="center"/>
          </w:tcPr>
          <w:p w:rsidR="004A1E11" w:rsidRPr="002F2401" w:rsidRDefault="004A1E11" w:rsidP="00EB46B8">
            <w:pPr>
              <w:jc w:val="center"/>
              <w:rPr>
                <w:szCs w:val="21"/>
              </w:rPr>
            </w:pPr>
            <w:r w:rsidRPr="002F2401">
              <w:rPr>
                <w:rFonts w:hint="eastAsia"/>
                <w:szCs w:val="21"/>
              </w:rPr>
              <w:t>本期末</w:t>
            </w:r>
          </w:p>
          <w:p w:rsidR="004A1E11" w:rsidRPr="002F2401" w:rsidRDefault="004A1E11" w:rsidP="00EB46B8">
            <w:pPr>
              <w:jc w:val="center"/>
              <w:rPr>
                <w:szCs w:val="21"/>
              </w:rPr>
            </w:pPr>
            <w:r w:rsidRPr="002F2401">
              <w:rPr>
                <w:szCs w:val="21"/>
              </w:rPr>
              <w:t>2019</w:t>
            </w:r>
            <w:r w:rsidRPr="002F2401">
              <w:rPr>
                <w:szCs w:val="21"/>
              </w:rPr>
              <w:t>年</w:t>
            </w:r>
            <w:r w:rsidRPr="002F2401">
              <w:rPr>
                <w:szCs w:val="21"/>
              </w:rPr>
              <w:t>12</w:t>
            </w:r>
            <w:r w:rsidRPr="002F2401">
              <w:rPr>
                <w:szCs w:val="21"/>
              </w:rPr>
              <w:t>月</w:t>
            </w:r>
            <w:r w:rsidRPr="002F2401">
              <w:rPr>
                <w:szCs w:val="21"/>
              </w:rPr>
              <w:t>31</w:t>
            </w:r>
            <w:r w:rsidRPr="002F2401">
              <w:rPr>
                <w:szCs w:val="21"/>
              </w:rPr>
              <w:t>日</w:t>
            </w:r>
          </w:p>
        </w:tc>
        <w:tc>
          <w:tcPr>
            <w:tcW w:w="1586" w:type="dxa"/>
            <w:gridSpan w:val="2"/>
            <w:vAlign w:val="center"/>
          </w:tcPr>
          <w:p w:rsidR="004A1E11" w:rsidRPr="002F2401" w:rsidRDefault="004A1E11" w:rsidP="00EB46B8">
            <w:pPr>
              <w:jc w:val="center"/>
              <w:rPr>
                <w:szCs w:val="21"/>
              </w:rPr>
            </w:pPr>
            <w:r w:rsidRPr="002F2401">
              <w:rPr>
                <w:color w:val="000000"/>
                <w:szCs w:val="21"/>
              </w:rPr>
              <w:t>1</w:t>
            </w:r>
            <w:r w:rsidRPr="002F2401">
              <w:rPr>
                <w:rFonts w:hint="eastAsia"/>
                <w:color w:val="000000"/>
                <w:szCs w:val="21"/>
              </w:rPr>
              <w:t>年以内</w:t>
            </w:r>
          </w:p>
        </w:tc>
        <w:tc>
          <w:tcPr>
            <w:tcW w:w="1587" w:type="dxa"/>
            <w:gridSpan w:val="2"/>
            <w:vAlign w:val="center"/>
          </w:tcPr>
          <w:p w:rsidR="004A1E11" w:rsidRPr="002F2401" w:rsidRDefault="004A1E11" w:rsidP="00EB46B8">
            <w:pPr>
              <w:jc w:val="center"/>
              <w:rPr>
                <w:szCs w:val="21"/>
              </w:rPr>
            </w:pPr>
            <w:r w:rsidRPr="002F2401">
              <w:rPr>
                <w:color w:val="000000"/>
                <w:szCs w:val="21"/>
              </w:rPr>
              <w:t>1-5</w:t>
            </w:r>
            <w:r w:rsidRPr="002F2401">
              <w:rPr>
                <w:rFonts w:hint="eastAsia"/>
                <w:color w:val="000000"/>
                <w:szCs w:val="21"/>
              </w:rPr>
              <w:t>年</w:t>
            </w:r>
          </w:p>
        </w:tc>
        <w:tc>
          <w:tcPr>
            <w:tcW w:w="1587" w:type="dxa"/>
            <w:gridSpan w:val="2"/>
            <w:vAlign w:val="center"/>
          </w:tcPr>
          <w:p w:rsidR="004A1E11" w:rsidRPr="002F2401" w:rsidRDefault="004A1E11" w:rsidP="00EB46B8">
            <w:pPr>
              <w:jc w:val="center"/>
              <w:rPr>
                <w:szCs w:val="21"/>
              </w:rPr>
            </w:pPr>
            <w:r w:rsidRPr="002F2401">
              <w:rPr>
                <w:color w:val="000000"/>
                <w:szCs w:val="21"/>
              </w:rPr>
              <w:t>5</w:t>
            </w:r>
            <w:r w:rsidRPr="002F2401">
              <w:rPr>
                <w:rFonts w:hint="eastAsia"/>
                <w:color w:val="000000"/>
                <w:szCs w:val="21"/>
              </w:rPr>
              <w:t>年以上</w:t>
            </w:r>
          </w:p>
        </w:tc>
        <w:tc>
          <w:tcPr>
            <w:tcW w:w="1587" w:type="dxa"/>
            <w:gridSpan w:val="2"/>
            <w:vAlign w:val="center"/>
          </w:tcPr>
          <w:p w:rsidR="004A1E11" w:rsidRPr="002F2401" w:rsidRDefault="004A1E11" w:rsidP="00EB46B8">
            <w:pPr>
              <w:jc w:val="center"/>
              <w:rPr>
                <w:szCs w:val="21"/>
              </w:rPr>
            </w:pPr>
            <w:r w:rsidRPr="002F2401">
              <w:rPr>
                <w:rFonts w:hint="eastAsia"/>
                <w:szCs w:val="21"/>
              </w:rPr>
              <w:t>不计息</w:t>
            </w:r>
          </w:p>
        </w:tc>
        <w:tc>
          <w:tcPr>
            <w:tcW w:w="1587" w:type="dxa"/>
            <w:gridSpan w:val="2"/>
            <w:vAlign w:val="center"/>
          </w:tcPr>
          <w:p w:rsidR="004A1E11" w:rsidRPr="002F2401" w:rsidRDefault="004A1E11" w:rsidP="00EB46B8">
            <w:pPr>
              <w:jc w:val="center"/>
              <w:rPr>
                <w:szCs w:val="21"/>
              </w:rPr>
            </w:pPr>
            <w:r w:rsidRPr="002F2401">
              <w:rPr>
                <w:rFonts w:hint="eastAsia"/>
                <w:szCs w:val="21"/>
              </w:rPr>
              <w:t>合计</w:t>
            </w:r>
          </w:p>
        </w:tc>
      </w:tr>
      <w:tr w:rsidR="004A1E11" w:rsidRPr="000F7BA0" w:rsidTr="00EB46B8">
        <w:trPr>
          <w:gridAfter w:val="1"/>
          <w:wAfter w:w="20" w:type="dxa"/>
          <w:trHeight w:val="280"/>
          <w:jc w:val="center"/>
        </w:trPr>
        <w:tc>
          <w:tcPr>
            <w:tcW w:w="1246" w:type="dxa"/>
            <w:vAlign w:val="center"/>
          </w:tcPr>
          <w:p w:rsidR="004A1E11" w:rsidRPr="000F7BA0" w:rsidRDefault="004A1E11" w:rsidP="00EB46B8">
            <w:pPr>
              <w:rPr>
                <w:szCs w:val="21"/>
              </w:rPr>
            </w:pPr>
            <w:r w:rsidRPr="000F7BA0">
              <w:rPr>
                <w:rFonts w:hint="eastAsia"/>
                <w:szCs w:val="21"/>
              </w:rPr>
              <w:t>资产</w:t>
            </w:r>
          </w:p>
        </w:tc>
        <w:tc>
          <w:tcPr>
            <w:tcW w:w="1586" w:type="dxa"/>
            <w:gridSpan w:val="2"/>
            <w:vAlign w:val="center"/>
          </w:tcPr>
          <w:p w:rsidR="004A1E11" w:rsidRPr="000F7BA0" w:rsidRDefault="004A1E11" w:rsidP="00EB46B8">
            <w:pPr>
              <w:jc w:val="right"/>
              <w:rPr>
                <w:szCs w:val="21"/>
              </w:rPr>
            </w:pPr>
          </w:p>
        </w:tc>
        <w:tc>
          <w:tcPr>
            <w:tcW w:w="1587" w:type="dxa"/>
            <w:gridSpan w:val="2"/>
            <w:vAlign w:val="center"/>
          </w:tcPr>
          <w:p w:rsidR="004A1E11" w:rsidRPr="000F7BA0" w:rsidRDefault="004A1E11" w:rsidP="00EB46B8">
            <w:pPr>
              <w:jc w:val="right"/>
              <w:rPr>
                <w:szCs w:val="21"/>
              </w:rPr>
            </w:pPr>
          </w:p>
        </w:tc>
        <w:tc>
          <w:tcPr>
            <w:tcW w:w="1587" w:type="dxa"/>
            <w:gridSpan w:val="2"/>
            <w:vAlign w:val="center"/>
          </w:tcPr>
          <w:p w:rsidR="004A1E11" w:rsidRPr="000F7BA0" w:rsidRDefault="004A1E11" w:rsidP="00EB46B8">
            <w:pPr>
              <w:jc w:val="right"/>
              <w:rPr>
                <w:szCs w:val="21"/>
              </w:rPr>
            </w:pPr>
          </w:p>
        </w:tc>
        <w:tc>
          <w:tcPr>
            <w:tcW w:w="1587" w:type="dxa"/>
            <w:gridSpan w:val="2"/>
            <w:vAlign w:val="center"/>
          </w:tcPr>
          <w:p w:rsidR="004A1E11" w:rsidRPr="000F7BA0" w:rsidRDefault="004A1E11" w:rsidP="00EB46B8">
            <w:pPr>
              <w:jc w:val="right"/>
              <w:rPr>
                <w:szCs w:val="21"/>
              </w:rPr>
            </w:pPr>
          </w:p>
        </w:tc>
        <w:tc>
          <w:tcPr>
            <w:tcW w:w="1587" w:type="dxa"/>
            <w:gridSpan w:val="2"/>
            <w:vAlign w:val="center"/>
          </w:tcPr>
          <w:p w:rsidR="004A1E11" w:rsidRPr="000F7BA0" w:rsidRDefault="004A1E11" w:rsidP="00EB46B8">
            <w:pPr>
              <w:jc w:val="right"/>
              <w:rPr>
                <w:szCs w:val="21"/>
              </w:rPr>
            </w:pPr>
          </w:p>
        </w:tc>
      </w:tr>
      <w:tr w:rsidR="00B56311">
        <w:trPr>
          <w:gridAfter w:val="1"/>
          <w:wAfter w:w="20" w:type="dxa"/>
          <w:jc w:val="center"/>
        </w:trPr>
        <w:tc>
          <w:tcPr>
            <w:tcW w:w="1246" w:type="dxa"/>
            <w:vAlign w:val="center"/>
          </w:tcPr>
          <w:p w:rsidR="00B56311" w:rsidRDefault="00142920">
            <w:pPr>
              <w:jc w:val="left"/>
            </w:pPr>
            <w:r>
              <w:rPr>
                <w:color w:val="000000"/>
                <w:szCs w:val="21"/>
              </w:rPr>
              <w:t>银行存款</w:t>
            </w:r>
          </w:p>
        </w:tc>
        <w:tc>
          <w:tcPr>
            <w:tcW w:w="1586" w:type="dxa"/>
            <w:gridSpan w:val="2"/>
            <w:vAlign w:val="center"/>
          </w:tcPr>
          <w:p w:rsidR="00B56311" w:rsidRDefault="00142920">
            <w:pPr>
              <w:jc w:val="right"/>
            </w:pPr>
            <w:r>
              <w:rPr>
                <w:color w:val="000000"/>
                <w:szCs w:val="21"/>
              </w:rPr>
              <w:t>1,577,597,348.49</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1,577,597,348.49</w:t>
            </w:r>
          </w:p>
        </w:tc>
      </w:tr>
      <w:tr w:rsidR="00B56311">
        <w:trPr>
          <w:gridAfter w:val="1"/>
          <w:wAfter w:w="20" w:type="dxa"/>
          <w:jc w:val="center"/>
        </w:trPr>
        <w:tc>
          <w:tcPr>
            <w:tcW w:w="1246" w:type="dxa"/>
            <w:vAlign w:val="center"/>
          </w:tcPr>
          <w:p w:rsidR="00B56311" w:rsidRDefault="00142920">
            <w:pPr>
              <w:jc w:val="left"/>
            </w:pPr>
            <w:r>
              <w:rPr>
                <w:color w:val="000000"/>
                <w:szCs w:val="21"/>
              </w:rPr>
              <w:t>结算备付金</w:t>
            </w:r>
          </w:p>
        </w:tc>
        <w:tc>
          <w:tcPr>
            <w:tcW w:w="1586" w:type="dxa"/>
            <w:gridSpan w:val="2"/>
            <w:vAlign w:val="center"/>
          </w:tcPr>
          <w:p w:rsidR="00B56311" w:rsidRDefault="00142920">
            <w:pPr>
              <w:jc w:val="right"/>
            </w:pPr>
            <w:r>
              <w:rPr>
                <w:color w:val="000000"/>
                <w:szCs w:val="21"/>
              </w:rPr>
              <w:t>1,381,969,523.81</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1,381,969,523.81</w:t>
            </w:r>
          </w:p>
        </w:tc>
      </w:tr>
      <w:tr w:rsidR="00B56311">
        <w:trPr>
          <w:gridAfter w:val="1"/>
          <w:wAfter w:w="20" w:type="dxa"/>
          <w:jc w:val="center"/>
        </w:trPr>
        <w:tc>
          <w:tcPr>
            <w:tcW w:w="1246" w:type="dxa"/>
            <w:vAlign w:val="center"/>
          </w:tcPr>
          <w:p w:rsidR="00B56311" w:rsidRDefault="00142920">
            <w:pPr>
              <w:jc w:val="left"/>
            </w:pPr>
            <w:r>
              <w:rPr>
                <w:color w:val="000000"/>
                <w:szCs w:val="21"/>
              </w:rPr>
              <w:t>存出保证金</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r>
      <w:tr w:rsidR="00B56311">
        <w:trPr>
          <w:gridAfter w:val="1"/>
          <w:wAfter w:w="20" w:type="dxa"/>
          <w:jc w:val="center"/>
        </w:trPr>
        <w:tc>
          <w:tcPr>
            <w:tcW w:w="1246" w:type="dxa"/>
            <w:vAlign w:val="center"/>
          </w:tcPr>
          <w:p w:rsidR="00B56311" w:rsidRDefault="00142920">
            <w:pPr>
              <w:jc w:val="left"/>
            </w:pPr>
            <w:r>
              <w:rPr>
                <w:color w:val="000000"/>
                <w:szCs w:val="21"/>
              </w:rPr>
              <w:t>交易性金融资产</w:t>
            </w:r>
          </w:p>
        </w:tc>
        <w:tc>
          <w:tcPr>
            <w:tcW w:w="1586" w:type="dxa"/>
            <w:gridSpan w:val="2"/>
            <w:vAlign w:val="center"/>
          </w:tcPr>
          <w:p w:rsidR="00B56311" w:rsidRDefault="00142920">
            <w:pPr>
              <w:jc w:val="right"/>
            </w:pPr>
            <w:r>
              <w:rPr>
                <w:color w:val="000000"/>
                <w:szCs w:val="21"/>
              </w:rPr>
              <w:t>13,384,473,483.41</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13,384,473,483.41</w:t>
            </w:r>
          </w:p>
        </w:tc>
      </w:tr>
      <w:tr w:rsidR="00B56311">
        <w:trPr>
          <w:gridAfter w:val="1"/>
          <w:wAfter w:w="20" w:type="dxa"/>
          <w:jc w:val="center"/>
        </w:trPr>
        <w:tc>
          <w:tcPr>
            <w:tcW w:w="1246" w:type="dxa"/>
            <w:vAlign w:val="center"/>
          </w:tcPr>
          <w:p w:rsidR="00B56311" w:rsidRDefault="00142920">
            <w:pPr>
              <w:jc w:val="left"/>
            </w:pPr>
            <w:r>
              <w:rPr>
                <w:color w:val="000000"/>
                <w:szCs w:val="21"/>
              </w:rPr>
              <w:t>衍生金融资产</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r>
      <w:tr w:rsidR="00B56311">
        <w:trPr>
          <w:gridAfter w:val="1"/>
          <w:wAfter w:w="20" w:type="dxa"/>
          <w:jc w:val="center"/>
        </w:trPr>
        <w:tc>
          <w:tcPr>
            <w:tcW w:w="1246" w:type="dxa"/>
            <w:vAlign w:val="center"/>
          </w:tcPr>
          <w:p w:rsidR="00B56311" w:rsidRDefault="00142920">
            <w:pPr>
              <w:jc w:val="left"/>
            </w:pPr>
            <w:r>
              <w:rPr>
                <w:color w:val="000000"/>
                <w:szCs w:val="21"/>
              </w:rPr>
              <w:t>买入返售金融资产</w:t>
            </w:r>
          </w:p>
        </w:tc>
        <w:tc>
          <w:tcPr>
            <w:tcW w:w="1586" w:type="dxa"/>
            <w:gridSpan w:val="2"/>
            <w:vAlign w:val="center"/>
          </w:tcPr>
          <w:p w:rsidR="00B56311" w:rsidRDefault="00142920">
            <w:pPr>
              <w:jc w:val="right"/>
            </w:pPr>
            <w:r>
              <w:rPr>
                <w:color w:val="000000"/>
                <w:szCs w:val="21"/>
              </w:rPr>
              <w:t>5,418,837,693.25</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5,418,837,693.25</w:t>
            </w:r>
          </w:p>
        </w:tc>
      </w:tr>
      <w:tr w:rsidR="00B56311">
        <w:trPr>
          <w:gridAfter w:val="1"/>
          <w:wAfter w:w="20" w:type="dxa"/>
          <w:jc w:val="center"/>
        </w:trPr>
        <w:tc>
          <w:tcPr>
            <w:tcW w:w="1246" w:type="dxa"/>
            <w:vAlign w:val="center"/>
          </w:tcPr>
          <w:p w:rsidR="00B56311" w:rsidRDefault="00142920">
            <w:pPr>
              <w:jc w:val="left"/>
            </w:pPr>
            <w:r>
              <w:rPr>
                <w:color w:val="000000"/>
                <w:szCs w:val="21"/>
              </w:rPr>
              <w:t>应收证券清算款</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97,659,216.39</w:t>
            </w:r>
          </w:p>
        </w:tc>
        <w:tc>
          <w:tcPr>
            <w:tcW w:w="1587" w:type="dxa"/>
            <w:gridSpan w:val="2"/>
            <w:vAlign w:val="center"/>
          </w:tcPr>
          <w:p w:rsidR="00B56311" w:rsidRDefault="00142920">
            <w:pPr>
              <w:jc w:val="right"/>
            </w:pPr>
            <w:r>
              <w:rPr>
                <w:color w:val="000000"/>
                <w:szCs w:val="21"/>
              </w:rPr>
              <w:t>97,659,216.39</w:t>
            </w:r>
          </w:p>
        </w:tc>
      </w:tr>
      <w:tr w:rsidR="00B56311">
        <w:trPr>
          <w:gridAfter w:val="1"/>
          <w:wAfter w:w="20" w:type="dxa"/>
          <w:jc w:val="center"/>
        </w:trPr>
        <w:tc>
          <w:tcPr>
            <w:tcW w:w="1246" w:type="dxa"/>
            <w:vAlign w:val="center"/>
          </w:tcPr>
          <w:p w:rsidR="00B56311" w:rsidRDefault="00142920">
            <w:pPr>
              <w:jc w:val="left"/>
            </w:pPr>
            <w:r>
              <w:rPr>
                <w:color w:val="000000"/>
                <w:szCs w:val="21"/>
              </w:rPr>
              <w:t>应收利息</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13,274,888.74</w:t>
            </w:r>
          </w:p>
        </w:tc>
        <w:tc>
          <w:tcPr>
            <w:tcW w:w="1587" w:type="dxa"/>
            <w:gridSpan w:val="2"/>
            <w:vAlign w:val="center"/>
          </w:tcPr>
          <w:p w:rsidR="00B56311" w:rsidRDefault="00142920">
            <w:pPr>
              <w:jc w:val="right"/>
            </w:pPr>
            <w:r>
              <w:rPr>
                <w:color w:val="000000"/>
                <w:szCs w:val="21"/>
              </w:rPr>
              <w:t>13,274,888.74</w:t>
            </w:r>
          </w:p>
        </w:tc>
      </w:tr>
      <w:tr w:rsidR="00B56311">
        <w:trPr>
          <w:gridAfter w:val="1"/>
          <w:wAfter w:w="20" w:type="dxa"/>
          <w:jc w:val="center"/>
        </w:trPr>
        <w:tc>
          <w:tcPr>
            <w:tcW w:w="1246" w:type="dxa"/>
            <w:vAlign w:val="center"/>
          </w:tcPr>
          <w:p w:rsidR="00B56311" w:rsidRDefault="00142920">
            <w:pPr>
              <w:jc w:val="left"/>
            </w:pPr>
            <w:r>
              <w:rPr>
                <w:color w:val="000000"/>
                <w:szCs w:val="21"/>
              </w:rPr>
              <w:t>应收股利</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r>
      <w:tr w:rsidR="00B56311">
        <w:trPr>
          <w:gridAfter w:val="1"/>
          <w:wAfter w:w="20" w:type="dxa"/>
          <w:jc w:val="center"/>
        </w:trPr>
        <w:tc>
          <w:tcPr>
            <w:tcW w:w="1246" w:type="dxa"/>
            <w:vAlign w:val="center"/>
          </w:tcPr>
          <w:p w:rsidR="00B56311" w:rsidRDefault="00142920">
            <w:pPr>
              <w:jc w:val="left"/>
            </w:pPr>
            <w:r>
              <w:rPr>
                <w:color w:val="000000"/>
                <w:szCs w:val="21"/>
              </w:rPr>
              <w:t>应收申购款</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424,455,918.31</w:t>
            </w:r>
          </w:p>
        </w:tc>
        <w:tc>
          <w:tcPr>
            <w:tcW w:w="1587" w:type="dxa"/>
            <w:gridSpan w:val="2"/>
            <w:vAlign w:val="center"/>
          </w:tcPr>
          <w:p w:rsidR="00B56311" w:rsidRDefault="00142920">
            <w:pPr>
              <w:jc w:val="right"/>
            </w:pPr>
            <w:r>
              <w:rPr>
                <w:color w:val="000000"/>
                <w:szCs w:val="21"/>
              </w:rPr>
              <w:t>424,455,918.31</w:t>
            </w:r>
          </w:p>
        </w:tc>
      </w:tr>
      <w:tr w:rsidR="00B56311">
        <w:trPr>
          <w:gridAfter w:val="1"/>
          <w:wAfter w:w="20" w:type="dxa"/>
          <w:jc w:val="center"/>
        </w:trPr>
        <w:tc>
          <w:tcPr>
            <w:tcW w:w="1246" w:type="dxa"/>
            <w:vAlign w:val="center"/>
          </w:tcPr>
          <w:p w:rsidR="00B56311" w:rsidRDefault="00142920">
            <w:pPr>
              <w:jc w:val="left"/>
            </w:pPr>
            <w:r>
              <w:rPr>
                <w:color w:val="000000"/>
                <w:szCs w:val="21"/>
              </w:rPr>
              <w:t>递延所得税资产</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r>
      <w:tr w:rsidR="00B56311">
        <w:trPr>
          <w:gridAfter w:val="1"/>
          <w:wAfter w:w="20" w:type="dxa"/>
          <w:jc w:val="center"/>
        </w:trPr>
        <w:tc>
          <w:tcPr>
            <w:tcW w:w="1246" w:type="dxa"/>
            <w:vAlign w:val="center"/>
          </w:tcPr>
          <w:p w:rsidR="00B56311" w:rsidRDefault="00142920">
            <w:pPr>
              <w:jc w:val="left"/>
            </w:pPr>
            <w:r>
              <w:rPr>
                <w:color w:val="000000"/>
                <w:szCs w:val="21"/>
              </w:rPr>
              <w:t>其他资产</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12,500.00</w:t>
            </w:r>
          </w:p>
        </w:tc>
        <w:tc>
          <w:tcPr>
            <w:tcW w:w="1587" w:type="dxa"/>
            <w:gridSpan w:val="2"/>
            <w:vAlign w:val="center"/>
          </w:tcPr>
          <w:p w:rsidR="00B56311" w:rsidRDefault="00142920">
            <w:pPr>
              <w:jc w:val="right"/>
            </w:pPr>
            <w:r>
              <w:rPr>
                <w:color w:val="000000"/>
                <w:szCs w:val="21"/>
              </w:rPr>
              <w:t>12,500.00</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rPr>
                <w:szCs w:val="21"/>
              </w:rPr>
            </w:pPr>
            <w:r w:rsidRPr="00E82FC5">
              <w:rPr>
                <w:rFonts w:hint="eastAsia"/>
                <w:szCs w:val="21"/>
              </w:rPr>
              <w:t>资产总计</w:t>
            </w:r>
          </w:p>
          <w:p w:rsidR="004A1E11" w:rsidRPr="00E82FC5" w:rsidRDefault="004A1E11" w:rsidP="00EB46B8">
            <w:pPr>
              <w:rPr>
                <w:szCs w:val="21"/>
              </w:rPr>
            </w:pPr>
          </w:p>
        </w:tc>
        <w:tc>
          <w:tcPr>
            <w:tcW w:w="1586" w:type="dxa"/>
            <w:gridSpan w:val="2"/>
            <w:vAlign w:val="center"/>
          </w:tcPr>
          <w:p w:rsidR="004A1E11" w:rsidRPr="00E82FC5" w:rsidRDefault="004A1E11" w:rsidP="00EB46B8">
            <w:pPr>
              <w:autoSpaceDE w:val="0"/>
              <w:autoSpaceDN w:val="0"/>
              <w:adjustRightInd w:val="0"/>
              <w:spacing w:before="29" w:line="360" w:lineRule="auto"/>
              <w:jc w:val="right"/>
              <w:rPr>
                <w:color w:val="000000"/>
                <w:szCs w:val="21"/>
              </w:rPr>
            </w:pPr>
            <w:r w:rsidRPr="00E82FC5">
              <w:rPr>
                <w:color w:val="000000"/>
                <w:szCs w:val="21"/>
              </w:rPr>
              <w:t>21,762,878,048.96</w:t>
            </w:r>
          </w:p>
        </w:tc>
        <w:tc>
          <w:tcPr>
            <w:tcW w:w="1587" w:type="dxa"/>
            <w:gridSpan w:val="2"/>
            <w:vAlign w:val="center"/>
          </w:tcPr>
          <w:p w:rsidR="004A1E11" w:rsidRPr="00E82FC5" w:rsidRDefault="004A1E11" w:rsidP="00EB46B8">
            <w:pPr>
              <w:autoSpaceDE w:val="0"/>
              <w:autoSpaceDN w:val="0"/>
              <w:adjustRightInd w:val="0"/>
              <w:spacing w:before="29" w:line="360" w:lineRule="auto"/>
              <w:jc w:val="right"/>
              <w:rPr>
                <w:color w:val="000000"/>
                <w:szCs w:val="21"/>
              </w:rPr>
            </w:pPr>
            <w:r w:rsidRPr="00E82FC5">
              <w:rPr>
                <w:color w:val="000000"/>
                <w:szCs w:val="21"/>
              </w:rPr>
              <w:t>-</w:t>
            </w:r>
          </w:p>
        </w:tc>
        <w:tc>
          <w:tcPr>
            <w:tcW w:w="1587" w:type="dxa"/>
            <w:gridSpan w:val="2"/>
            <w:vAlign w:val="center"/>
          </w:tcPr>
          <w:p w:rsidR="004A1E11" w:rsidRPr="00E82FC5" w:rsidRDefault="004A1E11" w:rsidP="00EB46B8">
            <w:pPr>
              <w:autoSpaceDE w:val="0"/>
              <w:autoSpaceDN w:val="0"/>
              <w:adjustRightInd w:val="0"/>
              <w:spacing w:before="29" w:line="360" w:lineRule="auto"/>
              <w:jc w:val="right"/>
              <w:rPr>
                <w:color w:val="000000"/>
                <w:szCs w:val="21"/>
              </w:rPr>
            </w:pPr>
            <w:r w:rsidRPr="00E82FC5">
              <w:rPr>
                <w:color w:val="000000"/>
                <w:szCs w:val="21"/>
              </w:rPr>
              <w:t>-</w:t>
            </w:r>
          </w:p>
        </w:tc>
        <w:tc>
          <w:tcPr>
            <w:tcW w:w="1587" w:type="dxa"/>
            <w:gridSpan w:val="2"/>
            <w:vAlign w:val="center"/>
          </w:tcPr>
          <w:p w:rsidR="004A1E11" w:rsidRPr="00E82FC5" w:rsidRDefault="004A1E11" w:rsidP="00EB46B8">
            <w:pPr>
              <w:autoSpaceDE w:val="0"/>
              <w:autoSpaceDN w:val="0"/>
              <w:adjustRightInd w:val="0"/>
              <w:spacing w:before="29" w:line="360" w:lineRule="auto"/>
              <w:jc w:val="right"/>
              <w:rPr>
                <w:color w:val="000000"/>
                <w:szCs w:val="21"/>
              </w:rPr>
            </w:pPr>
            <w:r w:rsidRPr="00E82FC5">
              <w:rPr>
                <w:color w:val="000000"/>
                <w:szCs w:val="21"/>
              </w:rPr>
              <w:t>535,402,523.44</w:t>
            </w:r>
          </w:p>
        </w:tc>
        <w:tc>
          <w:tcPr>
            <w:tcW w:w="1587" w:type="dxa"/>
            <w:gridSpan w:val="2"/>
            <w:vAlign w:val="center"/>
          </w:tcPr>
          <w:p w:rsidR="004A1E11" w:rsidRPr="00E82FC5" w:rsidRDefault="004A1E11" w:rsidP="00EB46B8">
            <w:pPr>
              <w:autoSpaceDE w:val="0"/>
              <w:autoSpaceDN w:val="0"/>
              <w:adjustRightInd w:val="0"/>
              <w:spacing w:before="29" w:line="360" w:lineRule="auto"/>
              <w:jc w:val="right"/>
              <w:rPr>
                <w:color w:val="000000"/>
                <w:szCs w:val="21"/>
              </w:rPr>
            </w:pPr>
            <w:r w:rsidRPr="00E82FC5">
              <w:rPr>
                <w:color w:val="000000"/>
                <w:szCs w:val="21"/>
              </w:rPr>
              <w:t>22,298,280,572.40</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rPr>
                <w:szCs w:val="21"/>
              </w:rPr>
            </w:pPr>
            <w:r w:rsidRPr="00E82FC5">
              <w:rPr>
                <w:rFonts w:hint="eastAsia"/>
                <w:szCs w:val="21"/>
              </w:rPr>
              <w:t>负债</w:t>
            </w:r>
          </w:p>
        </w:tc>
        <w:tc>
          <w:tcPr>
            <w:tcW w:w="1586" w:type="dxa"/>
            <w:gridSpan w:val="2"/>
            <w:vAlign w:val="center"/>
          </w:tcPr>
          <w:p w:rsidR="004A1E11" w:rsidRPr="00E82FC5" w:rsidRDefault="004A1E11" w:rsidP="00EB46B8">
            <w:pPr>
              <w:jc w:val="right"/>
              <w:rPr>
                <w:kern w:val="0"/>
                <w:szCs w:val="21"/>
              </w:rPr>
            </w:pPr>
          </w:p>
        </w:tc>
        <w:tc>
          <w:tcPr>
            <w:tcW w:w="1587" w:type="dxa"/>
            <w:gridSpan w:val="2"/>
            <w:vAlign w:val="center"/>
          </w:tcPr>
          <w:p w:rsidR="004A1E11" w:rsidRPr="00E82FC5" w:rsidRDefault="004A1E11" w:rsidP="00EB46B8">
            <w:pPr>
              <w:jc w:val="right"/>
              <w:rPr>
                <w:kern w:val="0"/>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r>
      <w:tr w:rsidR="00B56311">
        <w:trPr>
          <w:gridAfter w:val="1"/>
          <w:wAfter w:w="20" w:type="dxa"/>
          <w:jc w:val="center"/>
        </w:trPr>
        <w:tc>
          <w:tcPr>
            <w:tcW w:w="1246" w:type="dxa"/>
            <w:vAlign w:val="center"/>
          </w:tcPr>
          <w:p w:rsidR="00B56311" w:rsidRDefault="00142920">
            <w:pPr>
              <w:jc w:val="left"/>
            </w:pPr>
            <w:r>
              <w:rPr>
                <w:color w:val="000000"/>
                <w:szCs w:val="21"/>
              </w:rPr>
              <w:t>短期借款</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r>
      <w:tr w:rsidR="00B56311">
        <w:trPr>
          <w:gridAfter w:val="1"/>
          <w:wAfter w:w="20" w:type="dxa"/>
          <w:jc w:val="center"/>
        </w:trPr>
        <w:tc>
          <w:tcPr>
            <w:tcW w:w="1246" w:type="dxa"/>
            <w:vAlign w:val="center"/>
          </w:tcPr>
          <w:p w:rsidR="00B56311" w:rsidRDefault="00142920">
            <w:pPr>
              <w:jc w:val="left"/>
            </w:pPr>
            <w:r>
              <w:rPr>
                <w:color w:val="000000"/>
                <w:szCs w:val="21"/>
              </w:rPr>
              <w:t>交易性金融负债</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r>
      <w:tr w:rsidR="00B56311">
        <w:trPr>
          <w:gridAfter w:val="1"/>
          <w:wAfter w:w="20" w:type="dxa"/>
          <w:jc w:val="center"/>
        </w:trPr>
        <w:tc>
          <w:tcPr>
            <w:tcW w:w="1246" w:type="dxa"/>
            <w:vAlign w:val="center"/>
          </w:tcPr>
          <w:p w:rsidR="00B56311" w:rsidRDefault="00142920">
            <w:pPr>
              <w:jc w:val="left"/>
            </w:pPr>
            <w:r>
              <w:rPr>
                <w:color w:val="000000"/>
                <w:szCs w:val="21"/>
              </w:rPr>
              <w:t>衍生金融负债</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r>
      <w:tr w:rsidR="00B56311">
        <w:trPr>
          <w:gridAfter w:val="1"/>
          <w:wAfter w:w="20" w:type="dxa"/>
          <w:jc w:val="center"/>
        </w:trPr>
        <w:tc>
          <w:tcPr>
            <w:tcW w:w="1246" w:type="dxa"/>
            <w:vAlign w:val="center"/>
          </w:tcPr>
          <w:p w:rsidR="00B56311" w:rsidRDefault="00142920">
            <w:pPr>
              <w:jc w:val="left"/>
            </w:pPr>
            <w:r>
              <w:rPr>
                <w:color w:val="000000"/>
                <w:szCs w:val="21"/>
              </w:rPr>
              <w:t>卖出回购金融资产款</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r>
      <w:tr w:rsidR="00B56311">
        <w:trPr>
          <w:gridAfter w:val="1"/>
          <w:wAfter w:w="20" w:type="dxa"/>
          <w:jc w:val="center"/>
        </w:trPr>
        <w:tc>
          <w:tcPr>
            <w:tcW w:w="1246" w:type="dxa"/>
            <w:vAlign w:val="center"/>
          </w:tcPr>
          <w:p w:rsidR="00B56311" w:rsidRDefault="00142920">
            <w:pPr>
              <w:jc w:val="left"/>
            </w:pPr>
            <w:r>
              <w:rPr>
                <w:color w:val="000000"/>
                <w:szCs w:val="21"/>
              </w:rPr>
              <w:t>应付证券清算款</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1,069,492,741.54</w:t>
            </w:r>
          </w:p>
        </w:tc>
        <w:tc>
          <w:tcPr>
            <w:tcW w:w="1587" w:type="dxa"/>
            <w:gridSpan w:val="2"/>
            <w:vAlign w:val="center"/>
          </w:tcPr>
          <w:p w:rsidR="00B56311" w:rsidRDefault="00142920">
            <w:pPr>
              <w:jc w:val="right"/>
            </w:pPr>
            <w:r>
              <w:rPr>
                <w:color w:val="000000"/>
                <w:szCs w:val="21"/>
              </w:rPr>
              <w:t>1,069,492,741.54</w:t>
            </w:r>
          </w:p>
        </w:tc>
      </w:tr>
      <w:tr w:rsidR="00B56311">
        <w:trPr>
          <w:gridAfter w:val="1"/>
          <w:wAfter w:w="20" w:type="dxa"/>
          <w:jc w:val="center"/>
        </w:trPr>
        <w:tc>
          <w:tcPr>
            <w:tcW w:w="1246" w:type="dxa"/>
            <w:vAlign w:val="center"/>
          </w:tcPr>
          <w:p w:rsidR="00B56311" w:rsidRDefault="00142920">
            <w:pPr>
              <w:jc w:val="left"/>
            </w:pPr>
            <w:r>
              <w:rPr>
                <w:color w:val="000000"/>
                <w:szCs w:val="21"/>
              </w:rPr>
              <w:t>应付赎回款</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2,850,143.70</w:t>
            </w:r>
          </w:p>
        </w:tc>
        <w:tc>
          <w:tcPr>
            <w:tcW w:w="1587" w:type="dxa"/>
            <w:gridSpan w:val="2"/>
            <w:vAlign w:val="center"/>
          </w:tcPr>
          <w:p w:rsidR="00B56311" w:rsidRDefault="00142920">
            <w:pPr>
              <w:jc w:val="right"/>
            </w:pPr>
            <w:r>
              <w:rPr>
                <w:color w:val="000000"/>
                <w:szCs w:val="21"/>
              </w:rPr>
              <w:t>2,850,143.70</w:t>
            </w:r>
          </w:p>
        </w:tc>
      </w:tr>
      <w:tr w:rsidR="00B56311">
        <w:trPr>
          <w:gridAfter w:val="1"/>
          <w:wAfter w:w="20" w:type="dxa"/>
          <w:jc w:val="center"/>
        </w:trPr>
        <w:tc>
          <w:tcPr>
            <w:tcW w:w="1246" w:type="dxa"/>
            <w:vAlign w:val="center"/>
          </w:tcPr>
          <w:p w:rsidR="00B56311" w:rsidRDefault="00142920">
            <w:pPr>
              <w:jc w:val="left"/>
            </w:pPr>
            <w:r>
              <w:rPr>
                <w:color w:val="000000"/>
                <w:szCs w:val="21"/>
              </w:rPr>
              <w:t>应付管理人报酬</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11,639,024.74</w:t>
            </w:r>
          </w:p>
        </w:tc>
        <w:tc>
          <w:tcPr>
            <w:tcW w:w="1587" w:type="dxa"/>
            <w:gridSpan w:val="2"/>
            <w:vAlign w:val="center"/>
          </w:tcPr>
          <w:p w:rsidR="00B56311" w:rsidRDefault="00142920">
            <w:pPr>
              <w:jc w:val="right"/>
            </w:pPr>
            <w:r>
              <w:rPr>
                <w:color w:val="000000"/>
                <w:szCs w:val="21"/>
              </w:rPr>
              <w:t>11,639,024.74</w:t>
            </w:r>
          </w:p>
        </w:tc>
      </w:tr>
      <w:tr w:rsidR="00B56311">
        <w:trPr>
          <w:gridAfter w:val="1"/>
          <w:wAfter w:w="20" w:type="dxa"/>
          <w:jc w:val="center"/>
        </w:trPr>
        <w:tc>
          <w:tcPr>
            <w:tcW w:w="1246" w:type="dxa"/>
            <w:vAlign w:val="center"/>
          </w:tcPr>
          <w:p w:rsidR="00B56311" w:rsidRDefault="00142920">
            <w:pPr>
              <w:jc w:val="left"/>
            </w:pPr>
            <w:r>
              <w:rPr>
                <w:color w:val="000000"/>
                <w:szCs w:val="21"/>
              </w:rPr>
              <w:t>应付托管费</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3,526,977.20</w:t>
            </w:r>
          </w:p>
        </w:tc>
        <w:tc>
          <w:tcPr>
            <w:tcW w:w="1587" w:type="dxa"/>
            <w:gridSpan w:val="2"/>
            <w:vAlign w:val="center"/>
          </w:tcPr>
          <w:p w:rsidR="00B56311" w:rsidRDefault="00142920">
            <w:pPr>
              <w:jc w:val="right"/>
            </w:pPr>
            <w:r>
              <w:rPr>
                <w:color w:val="000000"/>
                <w:szCs w:val="21"/>
              </w:rPr>
              <w:t>3,526,977.20</w:t>
            </w:r>
          </w:p>
        </w:tc>
      </w:tr>
      <w:tr w:rsidR="00B56311">
        <w:trPr>
          <w:gridAfter w:val="1"/>
          <w:wAfter w:w="20" w:type="dxa"/>
          <w:jc w:val="center"/>
        </w:trPr>
        <w:tc>
          <w:tcPr>
            <w:tcW w:w="1246" w:type="dxa"/>
            <w:vAlign w:val="center"/>
          </w:tcPr>
          <w:p w:rsidR="00B56311" w:rsidRDefault="00142920">
            <w:pPr>
              <w:jc w:val="left"/>
            </w:pPr>
            <w:r>
              <w:rPr>
                <w:color w:val="000000"/>
                <w:szCs w:val="21"/>
              </w:rPr>
              <w:t>应付销售服务费</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769,452.21</w:t>
            </w:r>
          </w:p>
        </w:tc>
        <w:tc>
          <w:tcPr>
            <w:tcW w:w="1587" w:type="dxa"/>
            <w:gridSpan w:val="2"/>
            <w:vAlign w:val="center"/>
          </w:tcPr>
          <w:p w:rsidR="00B56311" w:rsidRDefault="00142920">
            <w:pPr>
              <w:jc w:val="right"/>
            </w:pPr>
            <w:r>
              <w:rPr>
                <w:color w:val="000000"/>
                <w:szCs w:val="21"/>
              </w:rPr>
              <w:t>769,452.21</w:t>
            </w:r>
          </w:p>
        </w:tc>
      </w:tr>
      <w:tr w:rsidR="00B56311">
        <w:trPr>
          <w:gridAfter w:val="1"/>
          <w:wAfter w:w="20" w:type="dxa"/>
          <w:jc w:val="center"/>
        </w:trPr>
        <w:tc>
          <w:tcPr>
            <w:tcW w:w="1246" w:type="dxa"/>
            <w:vAlign w:val="center"/>
          </w:tcPr>
          <w:p w:rsidR="00B56311" w:rsidRDefault="00142920">
            <w:pPr>
              <w:jc w:val="left"/>
            </w:pPr>
            <w:r>
              <w:rPr>
                <w:color w:val="000000"/>
                <w:szCs w:val="21"/>
              </w:rPr>
              <w:t>应付交易费用</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324,288.67</w:t>
            </w:r>
          </w:p>
        </w:tc>
        <w:tc>
          <w:tcPr>
            <w:tcW w:w="1587" w:type="dxa"/>
            <w:gridSpan w:val="2"/>
            <w:vAlign w:val="center"/>
          </w:tcPr>
          <w:p w:rsidR="00B56311" w:rsidRDefault="00142920">
            <w:pPr>
              <w:jc w:val="right"/>
            </w:pPr>
            <w:r>
              <w:rPr>
                <w:color w:val="000000"/>
                <w:szCs w:val="21"/>
              </w:rPr>
              <w:t>324,288.67</w:t>
            </w:r>
          </w:p>
        </w:tc>
      </w:tr>
      <w:tr w:rsidR="00B56311">
        <w:trPr>
          <w:gridAfter w:val="1"/>
          <w:wAfter w:w="20" w:type="dxa"/>
          <w:jc w:val="center"/>
        </w:trPr>
        <w:tc>
          <w:tcPr>
            <w:tcW w:w="1246" w:type="dxa"/>
            <w:vAlign w:val="center"/>
          </w:tcPr>
          <w:p w:rsidR="00B56311" w:rsidRDefault="00142920">
            <w:pPr>
              <w:jc w:val="left"/>
            </w:pPr>
            <w:r>
              <w:rPr>
                <w:color w:val="000000"/>
                <w:szCs w:val="21"/>
              </w:rPr>
              <w:t>应交税费</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315,450.00</w:t>
            </w:r>
          </w:p>
        </w:tc>
        <w:tc>
          <w:tcPr>
            <w:tcW w:w="1587" w:type="dxa"/>
            <w:gridSpan w:val="2"/>
            <w:vAlign w:val="center"/>
          </w:tcPr>
          <w:p w:rsidR="00B56311" w:rsidRDefault="00142920">
            <w:pPr>
              <w:jc w:val="right"/>
            </w:pPr>
            <w:r>
              <w:rPr>
                <w:color w:val="000000"/>
                <w:szCs w:val="21"/>
              </w:rPr>
              <w:t>315,450.00</w:t>
            </w:r>
          </w:p>
        </w:tc>
      </w:tr>
      <w:tr w:rsidR="00B56311">
        <w:trPr>
          <w:gridAfter w:val="1"/>
          <w:wAfter w:w="20" w:type="dxa"/>
          <w:jc w:val="center"/>
        </w:trPr>
        <w:tc>
          <w:tcPr>
            <w:tcW w:w="1246" w:type="dxa"/>
            <w:vAlign w:val="center"/>
          </w:tcPr>
          <w:p w:rsidR="00B56311" w:rsidRDefault="00142920">
            <w:pPr>
              <w:jc w:val="left"/>
            </w:pPr>
            <w:r>
              <w:rPr>
                <w:color w:val="000000"/>
                <w:szCs w:val="21"/>
              </w:rPr>
              <w:t>应付利息</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r>
      <w:tr w:rsidR="00B56311">
        <w:trPr>
          <w:gridAfter w:val="1"/>
          <w:wAfter w:w="20" w:type="dxa"/>
          <w:jc w:val="center"/>
        </w:trPr>
        <w:tc>
          <w:tcPr>
            <w:tcW w:w="1246" w:type="dxa"/>
            <w:vAlign w:val="center"/>
          </w:tcPr>
          <w:p w:rsidR="00B56311" w:rsidRDefault="00142920">
            <w:pPr>
              <w:jc w:val="left"/>
            </w:pPr>
            <w:r>
              <w:rPr>
                <w:color w:val="000000"/>
                <w:szCs w:val="21"/>
              </w:rPr>
              <w:t>应付利润</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1,814,134.90</w:t>
            </w:r>
          </w:p>
        </w:tc>
        <w:tc>
          <w:tcPr>
            <w:tcW w:w="1587" w:type="dxa"/>
            <w:gridSpan w:val="2"/>
            <w:vAlign w:val="center"/>
          </w:tcPr>
          <w:p w:rsidR="00B56311" w:rsidRDefault="00142920">
            <w:pPr>
              <w:jc w:val="right"/>
            </w:pPr>
            <w:r>
              <w:rPr>
                <w:color w:val="000000"/>
                <w:szCs w:val="21"/>
              </w:rPr>
              <w:t>1,814,134.90</w:t>
            </w:r>
          </w:p>
        </w:tc>
      </w:tr>
      <w:tr w:rsidR="00B56311">
        <w:trPr>
          <w:gridAfter w:val="1"/>
          <w:wAfter w:w="20" w:type="dxa"/>
          <w:jc w:val="center"/>
        </w:trPr>
        <w:tc>
          <w:tcPr>
            <w:tcW w:w="1246" w:type="dxa"/>
            <w:vAlign w:val="center"/>
          </w:tcPr>
          <w:p w:rsidR="00B56311" w:rsidRDefault="00142920">
            <w:pPr>
              <w:jc w:val="left"/>
            </w:pPr>
            <w:r>
              <w:rPr>
                <w:color w:val="000000"/>
                <w:szCs w:val="21"/>
              </w:rPr>
              <w:t>递延所得税负债</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r>
      <w:tr w:rsidR="00B56311">
        <w:trPr>
          <w:gridAfter w:val="1"/>
          <w:wAfter w:w="20" w:type="dxa"/>
          <w:jc w:val="center"/>
        </w:trPr>
        <w:tc>
          <w:tcPr>
            <w:tcW w:w="1246" w:type="dxa"/>
            <w:vAlign w:val="center"/>
          </w:tcPr>
          <w:p w:rsidR="00B56311" w:rsidRDefault="00142920">
            <w:pPr>
              <w:jc w:val="left"/>
            </w:pPr>
            <w:r>
              <w:rPr>
                <w:color w:val="000000"/>
                <w:szCs w:val="21"/>
              </w:rPr>
              <w:t>其他负债</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923,655.95</w:t>
            </w:r>
          </w:p>
        </w:tc>
        <w:tc>
          <w:tcPr>
            <w:tcW w:w="1587" w:type="dxa"/>
            <w:gridSpan w:val="2"/>
            <w:vAlign w:val="center"/>
          </w:tcPr>
          <w:p w:rsidR="00B56311" w:rsidRDefault="00142920">
            <w:pPr>
              <w:jc w:val="right"/>
            </w:pPr>
            <w:r>
              <w:rPr>
                <w:color w:val="000000"/>
                <w:szCs w:val="21"/>
              </w:rPr>
              <w:t>923,655.95</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rPr>
                <w:szCs w:val="21"/>
              </w:rPr>
            </w:pPr>
            <w:r w:rsidRPr="00E82FC5">
              <w:rPr>
                <w:rFonts w:hint="eastAsia"/>
                <w:szCs w:val="21"/>
              </w:rPr>
              <w:t>负债总计</w:t>
            </w:r>
          </w:p>
          <w:p w:rsidR="004A1E11" w:rsidRPr="00E82FC5" w:rsidRDefault="004A1E11" w:rsidP="00EB46B8">
            <w:pPr>
              <w:rPr>
                <w:b/>
                <w:szCs w:val="21"/>
              </w:rPr>
            </w:pPr>
          </w:p>
        </w:tc>
        <w:tc>
          <w:tcPr>
            <w:tcW w:w="1586" w:type="dxa"/>
            <w:gridSpan w:val="2"/>
            <w:vAlign w:val="center"/>
          </w:tcPr>
          <w:p w:rsidR="004A1E11" w:rsidRPr="00E82FC5" w:rsidRDefault="004A1E11" w:rsidP="00EB46B8">
            <w:pPr>
              <w:spacing w:line="360" w:lineRule="auto"/>
              <w:jc w:val="right"/>
              <w:rPr>
                <w:szCs w:val="21"/>
              </w:rPr>
            </w:pPr>
            <w:r w:rsidRPr="00E82FC5">
              <w:rPr>
                <w:szCs w:val="21"/>
              </w:rPr>
              <w:t>-</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1,091,655,868.91</w:t>
            </w:r>
          </w:p>
        </w:tc>
        <w:tc>
          <w:tcPr>
            <w:tcW w:w="1587" w:type="dxa"/>
            <w:gridSpan w:val="2"/>
            <w:vAlign w:val="center"/>
          </w:tcPr>
          <w:p w:rsidR="004A1E11" w:rsidRPr="00E82FC5" w:rsidRDefault="004A1E11" w:rsidP="00EB46B8">
            <w:pPr>
              <w:spacing w:line="360" w:lineRule="auto"/>
              <w:ind w:right="210"/>
              <w:jc w:val="right"/>
              <w:rPr>
                <w:szCs w:val="21"/>
              </w:rPr>
            </w:pPr>
            <w:r w:rsidRPr="00E82FC5">
              <w:rPr>
                <w:szCs w:val="21"/>
              </w:rPr>
              <w:t>1,091,655,868.91</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rPr>
                <w:szCs w:val="21"/>
              </w:rPr>
            </w:pPr>
            <w:r w:rsidRPr="00E82FC5">
              <w:rPr>
                <w:rFonts w:hint="eastAsia"/>
                <w:szCs w:val="21"/>
              </w:rPr>
              <w:t>利率敏感度缺口</w:t>
            </w:r>
          </w:p>
        </w:tc>
        <w:tc>
          <w:tcPr>
            <w:tcW w:w="1586" w:type="dxa"/>
            <w:gridSpan w:val="2"/>
            <w:vAlign w:val="center"/>
          </w:tcPr>
          <w:p w:rsidR="004A1E11" w:rsidRPr="00E82FC5" w:rsidRDefault="004A1E11" w:rsidP="00EB46B8">
            <w:pPr>
              <w:spacing w:line="360" w:lineRule="auto"/>
              <w:jc w:val="right"/>
              <w:rPr>
                <w:szCs w:val="21"/>
              </w:rPr>
            </w:pPr>
            <w:r w:rsidRPr="00E82FC5">
              <w:rPr>
                <w:szCs w:val="21"/>
              </w:rPr>
              <w:t>21,762,878,048.96</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-556,253,345.47</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21,206,624,703.49</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jc w:val="center"/>
              <w:rPr>
                <w:szCs w:val="21"/>
              </w:rPr>
            </w:pPr>
            <w:r w:rsidRPr="00E82FC5">
              <w:rPr>
                <w:rFonts w:hint="eastAsia"/>
                <w:szCs w:val="21"/>
              </w:rPr>
              <w:t>上年度末</w:t>
            </w:r>
          </w:p>
          <w:p w:rsidR="004A1E11" w:rsidRPr="00E82FC5" w:rsidRDefault="004A1E11" w:rsidP="00EB46B8">
            <w:pPr>
              <w:jc w:val="center"/>
              <w:rPr>
                <w:szCs w:val="21"/>
              </w:rPr>
            </w:pPr>
            <w:r w:rsidRPr="00E82FC5">
              <w:rPr>
                <w:szCs w:val="21"/>
              </w:rPr>
              <w:t>2018</w:t>
            </w:r>
            <w:r w:rsidRPr="00E82FC5">
              <w:rPr>
                <w:szCs w:val="21"/>
              </w:rPr>
              <w:t>年</w:t>
            </w:r>
            <w:r w:rsidRPr="00E82FC5">
              <w:rPr>
                <w:szCs w:val="21"/>
              </w:rPr>
              <w:t>12</w:t>
            </w:r>
            <w:r w:rsidRPr="00E82FC5">
              <w:rPr>
                <w:szCs w:val="21"/>
              </w:rPr>
              <w:t>月</w:t>
            </w:r>
            <w:r w:rsidRPr="00E82FC5">
              <w:rPr>
                <w:szCs w:val="21"/>
              </w:rPr>
              <w:t>31</w:t>
            </w:r>
            <w:r w:rsidRPr="00E82FC5">
              <w:rPr>
                <w:szCs w:val="21"/>
              </w:rPr>
              <w:t>日</w:t>
            </w:r>
          </w:p>
        </w:tc>
        <w:tc>
          <w:tcPr>
            <w:tcW w:w="1586" w:type="dxa"/>
            <w:gridSpan w:val="2"/>
            <w:vAlign w:val="center"/>
          </w:tcPr>
          <w:p w:rsidR="004A1E11" w:rsidRPr="00E82FC5" w:rsidRDefault="004A1E11" w:rsidP="00EB46B8">
            <w:pPr>
              <w:spacing w:line="288" w:lineRule="auto"/>
              <w:jc w:val="center"/>
              <w:rPr>
                <w:color w:val="000000"/>
                <w:szCs w:val="21"/>
              </w:rPr>
            </w:pPr>
            <w:r w:rsidRPr="00E82FC5">
              <w:rPr>
                <w:color w:val="000000"/>
                <w:szCs w:val="21"/>
              </w:rPr>
              <w:t>1</w:t>
            </w:r>
            <w:r w:rsidRPr="00E82FC5">
              <w:rPr>
                <w:rFonts w:hint="eastAsia"/>
                <w:color w:val="000000"/>
                <w:szCs w:val="21"/>
              </w:rPr>
              <w:t>年以内</w:t>
            </w:r>
          </w:p>
        </w:tc>
        <w:tc>
          <w:tcPr>
            <w:tcW w:w="1587" w:type="dxa"/>
            <w:gridSpan w:val="2"/>
            <w:vAlign w:val="center"/>
          </w:tcPr>
          <w:p w:rsidR="004A1E11" w:rsidRPr="00E82FC5" w:rsidRDefault="004A1E11" w:rsidP="00EB46B8">
            <w:pPr>
              <w:spacing w:line="288" w:lineRule="auto"/>
              <w:jc w:val="center"/>
              <w:rPr>
                <w:color w:val="000000"/>
                <w:szCs w:val="21"/>
              </w:rPr>
            </w:pPr>
            <w:r w:rsidRPr="00E82FC5">
              <w:rPr>
                <w:color w:val="000000"/>
                <w:szCs w:val="21"/>
              </w:rPr>
              <w:t>1-5</w:t>
            </w:r>
            <w:r w:rsidRPr="00E82FC5">
              <w:rPr>
                <w:rFonts w:hint="eastAsia"/>
                <w:color w:val="000000"/>
                <w:szCs w:val="21"/>
              </w:rPr>
              <w:t>年</w:t>
            </w:r>
          </w:p>
        </w:tc>
        <w:tc>
          <w:tcPr>
            <w:tcW w:w="1587" w:type="dxa"/>
            <w:gridSpan w:val="2"/>
            <w:vAlign w:val="center"/>
          </w:tcPr>
          <w:p w:rsidR="004A1E11" w:rsidRPr="00E82FC5" w:rsidRDefault="004A1E11" w:rsidP="00EB46B8">
            <w:pPr>
              <w:spacing w:line="288" w:lineRule="auto"/>
              <w:jc w:val="center"/>
              <w:rPr>
                <w:color w:val="000000"/>
                <w:szCs w:val="21"/>
              </w:rPr>
            </w:pPr>
            <w:r w:rsidRPr="00E82FC5">
              <w:rPr>
                <w:color w:val="000000"/>
                <w:szCs w:val="21"/>
              </w:rPr>
              <w:t>5</w:t>
            </w:r>
            <w:r w:rsidRPr="00E82FC5">
              <w:rPr>
                <w:rFonts w:hint="eastAsia"/>
                <w:color w:val="000000"/>
                <w:szCs w:val="21"/>
              </w:rPr>
              <w:t>年以上</w:t>
            </w:r>
          </w:p>
        </w:tc>
        <w:tc>
          <w:tcPr>
            <w:tcW w:w="1587" w:type="dxa"/>
            <w:gridSpan w:val="2"/>
            <w:vAlign w:val="center"/>
          </w:tcPr>
          <w:p w:rsidR="004A1E11" w:rsidRPr="00E82FC5" w:rsidRDefault="004A1E11" w:rsidP="00EB46B8">
            <w:pPr>
              <w:jc w:val="center"/>
              <w:rPr>
                <w:szCs w:val="21"/>
              </w:rPr>
            </w:pPr>
            <w:r w:rsidRPr="00E82FC5">
              <w:rPr>
                <w:rFonts w:hint="eastAsia"/>
                <w:szCs w:val="21"/>
              </w:rPr>
              <w:t>不计息</w:t>
            </w:r>
          </w:p>
        </w:tc>
        <w:tc>
          <w:tcPr>
            <w:tcW w:w="1587" w:type="dxa"/>
            <w:gridSpan w:val="2"/>
            <w:vAlign w:val="center"/>
          </w:tcPr>
          <w:p w:rsidR="004A1E11" w:rsidRPr="00E82FC5" w:rsidRDefault="004A1E11" w:rsidP="00EB46B8">
            <w:pPr>
              <w:jc w:val="center"/>
              <w:rPr>
                <w:szCs w:val="21"/>
              </w:rPr>
            </w:pPr>
            <w:r w:rsidRPr="00E82FC5">
              <w:rPr>
                <w:rFonts w:hint="eastAsia"/>
                <w:szCs w:val="21"/>
              </w:rPr>
              <w:t>合计</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rPr>
                <w:szCs w:val="21"/>
              </w:rPr>
            </w:pPr>
            <w:r w:rsidRPr="00E82FC5">
              <w:rPr>
                <w:rFonts w:hint="eastAsia"/>
                <w:szCs w:val="21"/>
              </w:rPr>
              <w:t>资产</w:t>
            </w:r>
          </w:p>
        </w:tc>
        <w:tc>
          <w:tcPr>
            <w:tcW w:w="1586"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r>
      <w:tr w:rsidR="00B56311">
        <w:trPr>
          <w:gridAfter w:val="1"/>
          <w:wAfter w:w="20" w:type="dxa"/>
          <w:jc w:val="center"/>
        </w:trPr>
        <w:tc>
          <w:tcPr>
            <w:tcW w:w="1246" w:type="dxa"/>
            <w:vAlign w:val="center"/>
          </w:tcPr>
          <w:p w:rsidR="00B56311" w:rsidRDefault="00142920">
            <w:pPr>
              <w:jc w:val="left"/>
            </w:pPr>
            <w:r>
              <w:rPr>
                <w:color w:val="000000"/>
                <w:szCs w:val="21"/>
              </w:rPr>
              <w:t>银行存款</w:t>
            </w:r>
          </w:p>
        </w:tc>
        <w:tc>
          <w:tcPr>
            <w:tcW w:w="1586" w:type="dxa"/>
            <w:gridSpan w:val="2"/>
            <w:vAlign w:val="center"/>
          </w:tcPr>
          <w:p w:rsidR="00B56311" w:rsidRDefault="00142920">
            <w:pPr>
              <w:jc w:val="right"/>
            </w:pPr>
            <w:r>
              <w:rPr>
                <w:color w:val="000000"/>
                <w:szCs w:val="21"/>
              </w:rPr>
              <w:t>2,905,091,936.20</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2,905,091,936.20</w:t>
            </w:r>
          </w:p>
        </w:tc>
      </w:tr>
      <w:tr w:rsidR="00B56311">
        <w:trPr>
          <w:gridAfter w:val="1"/>
          <w:wAfter w:w="20" w:type="dxa"/>
          <w:jc w:val="center"/>
        </w:trPr>
        <w:tc>
          <w:tcPr>
            <w:tcW w:w="1246" w:type="dxa"/>
            <w:vAlign w:val="center"/>
          </w:tcPr>
          <w:p w:rsidR="00B56311" w:rsidRDefault="00142920">
            <w:pPr>
              <w:jc w:val="left"/>
            </w:pPr>
            <w:r>
              <w:rPr>
                <w:color w:val="000000"/>
                <w:szCs w:val="21"/>
              </w:rPr>
              <w:t>结算备付金</w:t>
            </w:r>
          </w:p>
        </w:tc>
        <w:tc>
          <w:tcPr>
            <w:tcW w:w="1586" w:type="dxa"/>
            <w:gridSpan w:val="2"/>
            <w:vAlign w:val="center"/>
          </w:tcPr>
          <w:p w:rsidR="00B56311" w:rsidRDefault="00142920">
            <w:pPr>
              <w:jc w:val="right"/>
            </w:pPr>
            <w:r>
              <w:rPr>
                <w:color w:val="000000"/>
                <w:szCs w:val="21"/>
              </w:rPr>
              <w:t>3,005,380,909.09</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3,005,380,909.09</w:t>
            </w:r>
          </w:p>
        </w:tc>
      </w:tr>
      <w:tr w:rsidR="00B56311">
        <w:trPr>
          <w:gridAfter w:val="1"/>
          <w:wAfter w:w="20" w:type="dxa"/>
          <w:jc w:val="center"/>
        </w:trPr>
        <w:tc>
          <w:tcPr>
            <w:tcW w:w="1246" w:type="dxa"/>
            <w:vAlign w:val="center"/>
          </w:tcPr>
          <w:p w:rsidR="00B56311" w:rsidRDefault="00142920">
            <w:pPr>
              <w:jc w:val="left"/>
            </w:pPr>
            <w:r>
              <w:rPr>
                <w:color w:val="000000"/>
                <w:szCs w:val="21"/>
              </w:rPr>
              <w:t>存出保证金</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r>
      <w:tr w:rsidR="00B56311">
        <w:trPr>
          <w:gridAfter w:val="1"/>
          <w:wAfter w:w="20" w:type="dxa"/>
          <w:jc w:val="center"/>
        </w:trPr>
        <w:tc>
          <w:tcPr>
            <w:tcW w:w="1246" w:type="dxa"/>
            <w:vAlign w:val="center"/>
          </w:tcPr>
          <w:p w:rsidR="00B56311" w:rsidRDefault="00142920">
            <w:pPr>
              <w:jc w:val="left"/>
            </w:pPr>
            <w:r>
              <w:rPr>
                <w:color w:val="000000"/>
                <w:szCs w:val="21"/>
              </w:rPr>
              <w:t>交易性金融资产</w:t>
            </w:r>
          </w:p>
        </w:tc>
        <w:tc>
          <w:tcPr>
            <w:tcW w:w="1586" w:type="dxa"/>
            <w:gridSpan w:val="2"/>
            <w:vAlign w:val="center"/>
          </w:tcPr>
          <w:p w:rsidR="00B56311" w:rsidRDefault="00142920">
            <w:pPr>
              <w:jc w:val="right"/>
            </w:pPr>
            <w:r>
              <w:rPr>
                <w:color w:val="000000"/>
                <w:szCs w:val="21"/>
              </w:rPr>
              <w:t>17,910,414,236.10</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17,910,414,236.10</w:t>
            </w:r>
          </w:p>
        </w:tc>
      </w:tr>
      <w:tr w:rsidR="00B56311">
        <w:trPr>
          <w:gridAfter w:val="1"/>
          <w:wAfter w:w="20" w:type="dxa"/>
          <w:jc w:val="center"/>
        </w:trPr>
        <w:tc>
          <w:tcPr>
            <w:tcW w:w="1246" w:type="dxa"/>
            <w:vAlign w:val="center"/>
          </w:tcPr>
          <w:p w:rsidR="00B56311" w:rsidRDefault="00142920">
            <w:pPr>
              <w:jc w:val="left"/>
            </w:pPr>
            <w:r>
              <w:rPr>
                <w:color w:val="000000"/>
                <w:szCs w:val="21"/>
              </w:rPr>
              <w:t>衍生金融资产</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r>
      <w:tr w:rsidR="00B56311">
        <w:trPr>
          <w:gridAfter w:val="1"/>
          <w:wAfter w:w="20" w:type="dxa"/>
          <w:jc w:val="center"/>
        </w:trPr>
        <w:tc>
          <w:tcPr>
            <w:tcW w:w="1246" w:type="dxa"/>
            <w:vAlign w:val="center"/>
          </w:tcPr>
          <w:p w:rsidR="00B56311" w:rsidRDefault="00142920">
            <w:pPr>
              <w:jc w:val="left"/>
            </w:pPr>
            <w:r>
              <w:rPr>
                <w:color w:val="000000"/>
                <w:szCs w:val="21"/>
              </w:rPr>
              <w:t>买入返售金融资产</w:t>
            </w:r>
          </w:p>
        </w:tc>
        <w:tc>
          <w:tcPr>
            <w:tcW w:w="1586" w:type="dxa"/>
            <w:gridSpan w:val="2"/>
            <w:vAlign w:val="center"/>
          </w:tcPr>
          <w:p w:rsidR="00B56311" w:rsidRDefault="00142920">
            <w:pPr>
              <w:jc w:val="right"/>
            </w:pPr>
            <w:r>
              <w:rPr>
                <w:color w:val="000000"/>
                <w:szCs w:val="21"/>
              </w:rPr>
              <w:t>5,027,292,072.31</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5,027,292,072.31</w:t>
            </w:r>
          </w:p>
        </w:tc>
      </w:tr>
      <w:tr w:rsidR="00B56311">
        <w:trPr>
          <w:gridAfter w:val="1"/>
          <w:wAfter w:w="20" w:type="dxa"/>
          <w:jc w:val="center"/>
        </w:trPr>
        <w:tc>
          <w:tcPr>
            <w:tcW w:w="1246" w:type="dxa"/>
            <w:vAlign w:val="center"/>
          </w:tcPr>
          <w:p w:rsidR="00B56311" w:rsidRDefault="00142920">
            <w:pPr>
              <w:jc w:val="left"/>
            </w:pPr>
            <w:r>
              <w:rPr>
                <w:color w:val="000000"/>
                <w:szCs w:val="21"/>
              </w:rPr>
              <w:t>应收证券清算款</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r>
      <w:tr w:rsidR="00B56311">
        <w:trPr>
          <w:gridAfter w:val="1"/>
          <w:wAfter w:w="20" w:type="dxa"/>
          <w:jc w:val="center"/>
        </w:trPr>
        <w:tc>
          <w:tcPr>
            <w:tcW w:w="1246" w:type="dxa"/>
            <w:vAlign w:val="center"/>
          </w:tcPr>
          <w:p w:rsidR="00B56311" w:rsidRDefault="00142920">
            <w:pPr>
              <w:jc w:val="left"/>
            </w:pPr>
            <w:r>
              <w:rPr>
                <w:color w:val="000000"/>
                <w:szCs w:val="21"/>
              </w:rPr>
              <w:t>应收利息</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40,985,417.16</w:t>
            </w:r>
          </w:p>
        </w:tc>
        <w:tc>
          <w:tcPr>
            <w:tcW w:w="1587" w:type="dxa"/>
            <w:gridSpan w:val="2"/>
            <w:vAlign w:val="center"/>
          </w:tcPr>
          <w:p w:rsidR="00B56311" w:rsidRDefault="00142920">
            <w:pPr>
              <w:jc w:val="right"/>
            </w:pPr>
            <w:r>
              <w:rPr>
                <w:color w:val="000000"/>
                <w:szCs w:val="21"/>
              </w:rPr>
              <w:t>40,985,417.16</w:t>
            </w:r>
          </w:p>
        </w:tc>
      </w:tr>
      <w:tr w:rsidR="00B56311">
        <w:trPr>
          <w:gridAfter w:val="1"/>
          <w:wAfter w:w="20" w:type="dxa"/>
          <w:jc w:val="center"/>
        </w:trPr>
        <w:tc>
          <w:tcPr>
            <w:tcW w:w="1246" w:type="dxa"/>
            <w:vAlign w:val="center"/>
          </w:tcPr>
          <w:p w:rsidR="00B56311" w:rsidRDefault="00142920">
            <w:pPr>
              <w:jc w:val="left"/>
            </w:pPr>
            <w:r>
              <w:rPr>
                <w:color w:val="000000"/>
                <w:szCs w:val="21"/>
              </w:rPr>
              <w:t>应收股利</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r>
      <w:tr w:rsidR="00B56311">
        <w:trPr>
          <w:gridAfter w:val="1"/>
          <w:wAfter w:w="20" w:type="dxa"/>
          <w:jc w:val="center"/>
        </w:trPr>
        <w:tc>
          <w:tcPr>
            <w:tcW w:w="1246" w:type="dxa"/>
            <w:vAlign w:val="center"/>
          </w:tcPr>
          <w:p w:rsidR="00B56311" w:rsidRDefault="00142920">
            <w:pPr>
              <w:jc w:val="left"/>
            </w:pPr>
            <w:r>
              <w:rPr>
                <w:color w:val="000000"/>
                <w:szCs w:val="21"/>
              </w:rPr>
              <w:t>应收申购款</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270,892,821.69</w:t>
            </w:r>
          </w:p>
        </w:tc>
        <w:tc>
          <w:tcPr>
            <w:tcW w:w="1587" w:type="dxa"/>
            <w:gridSpan w:val="2"/>
            <w:vAlign w:val="center"/>
          </w:tcPr>
          <w:p w:rsidR="00B56311" w:rsidRDefault="00142920">
            <w:pPr>
              <w:jc w:val="right"/>
            </w:pPr>
            <w:r>
              <w:rPr>
                <w:color w:val="000000"/>
                <w:szCs w:val="21"/>
              </w:rPr>
              <w:t>270,892,821.69</w:t>
            </w:r>
          </w:p>
        </w:tc>
      </w:tr>
      <w:tr w:rsidR="00B56311">
        <w:trPr>
          <w:gridAfter w:val="1"/>
          <w:wAfter w:w="20" w:type="dxa"/>
          <w:jc w:val="center"/>
        </w:trPr>
        <w:tc>
          <w:tcPr>
            <w:tcW w:w="1246" w:type="dxa"/>
            <w:vAlign w:val="center"/>
          </w:tcPr>
          <w:p w:rsidR="00B56311" w:rsidRDefault="00142920">
            <w:pPr>
              <w:jc w:val="left"/>
            </w:pPr>
            <w:r>
              <w:rPr>
                <w:color w:val="000000"/>
                <w:szCs w:val="21"/>
              </w:rPr>
              <w:t>递延所得税资产</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r>
      <w:tr w:rsidR="00B56311">
        <w:trPr>
          <w:gridAfter w:val="1"/>
          <w:wAfter w:w="20" w:type="dxa"/>
          <w:jc w:val="center"/>
        </w:trPr>
        <w:tc>
          <w:tcPr>
            <w:tcW w:w="1246" w:type="dxa"/>
            <w:vAlign w:val="center"/>
          </w:tcPr>
          <w:p w:rsidR="00B56311" w:rsidRDefault="00142920">
            <w:pPr>
              <w:jc w:val="left"/>
            </w:pPr>
            <w:r>
              <w:rPr>
                <w:color w:val="000000"/>
                <w:szCs w:val="21"/>
              </w:rPr>
              <w:t>其他资产</w:t>
            </w:r>
          </w:p>
        </w:tc>
        <w:tc>
          <w:tcPr>
            <w:tcW w:w="1586"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w:t>
            </w:r>
          </w:p>
        </w:tc>
        <w:tc>
          <w:tcPr>
            <w:tcW w:w="1587" w:type="dxa"/>
            <w:gridSpan w:val="2"/>
            <w:vAlign w:val="center"/>
          </w:tcPr>
          <w:p w:rsidR="00B56311" w:rsidRDefault="00142920">
            <w:pPr>
              <w:jc w:val="right"/>
            </w:pPr>
            <w:r>
              <w:rPr>
                <w:color w:val="000000"/>
                <w:szCs w:val="21"/>
              </w:rPr>
              <w:t>12,500.00</w:t>
            </w:r>
          </w:p>
        </w:tc>
        <w:tc>
          <w:tcPr>
            <w:tcW w:w="1587" w:type="dxa"/>
            <w:gridSpan w:val="2"/>
            <w:vAlign w:val="center"/>
          </w:tcPr>
          <w:p w:rsidR="00B56311" w:rsidRDefault="00142920">
            <w:pPr>
              <w:jc w:val="right"/>
            </w:pPr>
            <w:r>
              <w:rPr>
                <w:color w:val="000000"/>
                <w:szCs w:val="21"/>
              </w:rPr>
              <w:t>12,500.00</w:t>
            </w:r>
          </w:p>
        </w:tc>
      </w:tr>
      <w:tr w:rsidR="004A1E11" w:rsidRPr="00E82FC5" w:rsidTr="00EB46B8">
        <w:trPr>
          <w:trHeight w:val="280"/>
          <w:jc w:val="center"/>
        </w:trPr>
        <w:tc>
          <w:tcPr>
            <w:tcW w:w="1266" w:type="dxa"/>
            <w:gridSpan w:val="2"/>
            <w:vAlign w:val="center"/>
          </w:tcPr>
          <w:p w:rsidR="004A1E11" w:rsidRPr="00E82FC5" w:rsidRDefault="004A1E11" w:rsidP="00EB46B8">
            <w:pPr>
              <w:jc w:val="center"/>
              <w:rPr>
                <w:szCs w:val="21"/>
              </w:rPr>
            </w:pPr>
            <w:r w:rsidRPr="00E82FC5">
              <w:rPr>
                <w:rFonts w:hint="eastAsia"/>
                <w:szCs w:val="21"/>
              </w:rPr>
              <w:t>资产总计</w:t>
            </w:r>
          </w:p>
        </w:tc>
        <w:tc>
          <w:tcPr>
            <w:tcW w:w="1586" w:type="dxa"/>
            <w:gridSpan w:val="2"/>
            <w:vAlign w:val="center"/>
          </w:tcPr>
          <w:p w:rsidR="004A1E11" w:rsidRPr="00AA5ECA" w:rsidRDefault="004A1E11" w:rsidP="00EB46B8">
            <w:pPr>
              <w:spacing w:line="360" w:lineRule="auto"/>
              <w:jc w:val="right"/>
              <w:rPr>
                <w:szCs w:val="21"/>
              </w:rPr>
            </w:pPr>
            <w:r w:rsidRPr="00AA5ECA">
              <w:rPr>
                <w:szCs w:val="21"/>
              </w:rPr>
              <w:t>28,848,179,153.70</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311,890,738.85</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29,160,069,892.55</w:t>
            </w:r>
          </w:p>
        </w:tc>
      </w:tr>
      <w:tr w:rsidR="004A1E11" w:rsidRPr="00E82FC5" w:rsidTr="00EB46B8">
        <w:trPr>
          <w:trHeight w:val="280"/>
          <w:jc w:val="center"/>
        </w:trPr>
        <w:tc>
          <w:tcPr>
            <w:tcW w:w="1266" w:type="dxa"/>
            <w:gridSpan w:val="2"/>
            <w:vAlign w:val="center"/>
          </w:tcPr>
          <w:p w:rsidR="004A1E11" w:rsidRPr="00E82FC5" w:rsidRDefault="004A1E11" w:rsidP="00EB46B8">
            <w:pPr>
              <w:jc w:val="center"/>
              <w:rPr>
                <w:szCs w:val="21"/>
              </w:rPr>
            </w:pPr>
            <w:r w:rsidRPr="00E82FC5">
              <w:rPr>
                <w:rFonts w:hint="eastAsia"/>
                <w:szCs w:val="21"/>
              </w:rPr>
              <w:t>负债</w:t>
            </w:r>
          </w:p>
        </w:tc>
        <w:tc>
          <w:tcPr>
            <w:tcW w:w="1586" w:type="dxa"/>
            <w:gridSpan w:val="2"/>
            <w:vAlign w:val="center"/>
          </w:tcPr>
          <w:p w:rsidR="004A1E11" w:rsidRPr="00AA5ECA" w:rsidRDefault="004A1E11" w:rsidP="00EB46B8">
            <w:pPr>
              <w:jc w:val="right"/>
              <w:rPr>
                <w:szCs w:val="21"/>
              </w:rPr>
            </w:pPr>
          </w:p>
        </w:tc>
        <w:tc>
          <w:tcPr>
            <w:tcW w:w="1587" w:type="dxa"/>
            <w:gridSpan w:val="2"/>
            <w:vAlign w:val="center"/>
          </w:tcPr>
          <w:p w:rsidR="004A1E11" w:rsidRPr="00AA5ECA"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r>
      <w:tr w:rsidR="00B56311">
        <w:trPr>
          <w:jc w:val="center"/>
        </w:trPr>
        <w:tc>
          <w:tcPr>
            <w:tcW w:w="1266" w:type="dxa"/>
            <w:gridSpan w:val="2"/>
            <w:vAlign w:val="center"/>
          </w:tcPr>
          <w:p w:rsidR="00B56311" w:rsidRDefault="00142920">
            <w:pPr>
              <w:jc w:val="left"/>
            </w:pPr>
            <w:r>
              <w:rPr>
                <w:szCs w:val="21"/>
              </w:rPr>
              <w:t>短期借款</w:t>
            </w:r>
          </w:p>
        </w:tc>
        <w:tc>
          <w:tcPr>
            <w:tcW w:w="1586"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center"/>
            </w:pPr>
            <w:r>
              <w:rPr>
                <w:szCs w:val="21"/>
              </w:rPr>
              <w:t>-</w:t>
            </w:r>
          </w:p>
        </w:tc>
        <w:tc>
          <w:tcPr>
            <w:tcW w:w="1587" w:type="dxa"/>
            <w:gridSpan w:val="2"/>
            <w:vAlign w:val="center"/>
          </w:tcPr>
          <w:p w:rsidR="00B56311" w:rsidRDefault="00142920">
            <w:pPr>
              <w:jc w:val="right"/>
            </w:pPr>
            <w:r>
              <w:rPr>
                <w:szCs w:val="21"/>
              </w:rPr>
              <w:t>-</w:t>
            </w:r>
          </w:p>
        </w:tc>
      </w:tr>
      <w:tr w:rsidR="00B56311">
        <w:trPr>
          <w:jc w:val="center"/>
        </w:trPr>
        <w:tc>
          <w:tcPr>
            <w:tcW w:w="1266" w:type="dxa"/>
            <w:gridSpan w:val="2"/>
            <w:vAlign w:val="center"/>
          </w:tcPr>
          <w:p w:rsidR="00B56311" w:rsidRDefault="00142920">
            <w:pPr>
              <w:jc w:val="left"/>
            </w:pPr>
            <w:r>
              <w:rPr>
                <w:szCs w:val="21"/>
              </w:rPr>
              <w:t>交易性金融负债</w:t>
            </w:r>
          </w:p>
        </w:tc>
        <w:tc>
          <w:tcPr>
            <w:tcW w:w="1586"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center"/>
            </w:pPr>
            <w:r>
              <w:rPr>
                <w:szCs w:val="21"/>
              </w:rPr>
              <w:t>-</w:t>
            </w:r>
          </w:p>
        </w:tc>
        <w:tc>
          <w:tcPr>
            <w:tcW w:w="1587" w:type="dxa"/>
            <w:gridSpan w:val="2"/>
            <w:vAlign w:val="center"/>
          </w:tcPr>
          <w:p w:rsidR="00B56311" w:rsidRDefault="00142920">
            <w:pPr>
              <w:jc w:val="right"/>
            </w:pPr>
            <w:r>
              <w:rPr>
                <w:szCs w:val="21"/>
              </w:rPr>
              <w:t>-</w:t>
            </w:r>
          </w:p>
        </w:tc>
      </w:tr>
      <w:tr w:rsidR="00B56311">
        <w:trPr>
          <w:jc w:val="center"/>
        </w:trPr>
        <w:tc>
          <w:tcPr>
            <w:tcW w:w="1266" w:type="dxa"/>
            <w:gridSpan w:val="2"/>
            <w:vAlign w:val="center"/>
          </w:tcPr>
          <w:p w:rsidR="00B56311" w:rsidRDefault="00142920">
            <w:pPr>
              <w:jc w:val="left"/>
            </w:pPr>
            <w:r>
              <w:rPr>
                <w:szCs w:val="21"/>
              </w:rPr>
              <w:t>衍生金融负债</w:t>
            </w:r>
          </w:p>
        </w:tc>
        <w:tc>
          <w:tcPr>
            <w:tcW w:w="1586"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center"/>
            </w:pPr>
            <w:r>
              <w:rPr>
                <w:szCs w:val="21"/>
              </w:rPr>
              <w:t>-</w:t>
            </w:r>
          </w:p>
        </w:tc>
        <w:tc>
          <w:tcPr>
            <w:tcW w:w="1587" w:type="dxa"/>
            <w:gridSpan w:val="2"/>
            <w:vAlign w:val="center"/>
          </w:tcPr>
          <w:p w:rsidR="00B56311" w:rsidRDefault="00142920">
            <w:pPr>
              <w:jc w:val="right"/>
            </w:pPr>
            <w:r>
              <w:rPr>
                <w:szCs w:val="21"/>
              </w:rPr>
              <w:t>-</w:t>
            </w:r>
          </w:p>
        </w:tc>
      </w:tr>
      <w:tr w:rsidR="00B56311">
        <w:trPr>
          <w:jc w:val="center"/>
        </w:trPr>
        <w:tc>
          <w:tcPr>
            <w:tcW w:w="1266" w:type="dxa"/>
            <w:gridSpan w:val="2"/>
            <w:vAlign w:val="center"/>
          </w:tcPr>
          <w:p w:rsidR="00B56311" w:rsidRDefault="00142920">
            <w:pPr>
              <w:jc w:val="left"/>
            </w:pPr>
            <w:r>
              <w:rPr>
                <w:szCs w:val="21"/>
              </w:rPr>
              <w:t>卖出回购金融资产款</w:t>
            </w:r>
          </w:p>
        </w:tc>
        <w:tc>
          <w:tcPr>
            <w:tcW w:w="1586"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center"/>
            </w:pPr>
            <w:r>
              <w:rPr>
                <w:szCs w:val="21"/>
              </w:rPr>
              <w:t>-</w:t>
            </w:r>
          </w:p>
        </w:tc>
        <w:tc>
          <w:tcPr>
            <w:tcW w:w="1587" w:type="dxa"/>
            <w:gridSpan w:val="2"/>
            <w:vAlign w:val="center"/>
          </w:tcPr>
          <w:p w:rsidR="00B56311" w:rsidRDefault="00142920">
            <w:pPr>
              <w:jc w:val="right"/>
            </w:pPr>
            <w:r>
              <w:rPr>
                <w:szCs w:val="21"/>
              </w:rPr>
              <w:t>-</w:t>
            </w:r>
          </w:p>
        </w:tc>
      </w:tr>
      <w:tr w:rsidR="00B56311">
        <w:trPr>
          <w:jc w:val="center"/>
        </w:trPr>
        <w:tc>
          <w:tcPr>
            <w:tcW w:w="1266" w:type="dxa"/>
            <w:gridSpan w:val="2"/>
            <w:vAlign w:val="center"/>
          </w:tcPr>
          <w:p w:rsidR="00B56311" w:rsidRDefault="00142920">
            <w:pPr>
              <w:jc w:val="left"/>
            </w:pPr>
            <w:r>
              <w:rPr>
                <w:szCs w:val="21"/>
              </w:rPr>
              <w:t>应付证券清算款</w:t>
            </w:r>
          </w:p>
        </w:tc>
        <w:tc>
          <w:tcPr>
            <w:tcW w:w="1586"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center"/>
            </w:pPr>
            <w:r>
              <w:rPr>
                <w:szCs w:val="21"/>
              </w:rPr>
              <w:t>500,000,000.00</w:t>
            </w:r>
          </w:p>
        </w:tc>
        <w:tc>
          <w:tcPr>
            <w:tcW w:w="1587" w:type="dxa"/>
            <w:gridSpan w:val="2"/>
            <w:vAlign w:val="center"/>
          </w:tcPr>
          <w:p w:rsidR="00B56311" w:rsidRDefault="00142920">
            <w:pPr>
              <w:jc w:val="right"/>
            </w:pPr>
            <w:r>
              <w:rPr>
                <w:szCs w:val="21"/>
              </w:rPr>
              <w:t>500,000,000.00</w:t>
            </w:r>
          </w:p>
        </w:tc>
      </w:tr>
      <w:tr w:rsidR="00B56311">
        <w:trPr>
          <w:jc w:val="center"/>
        </w:trPr>
        <w:tc>
          <w:tcPr>
            <w:tcW w:w="1266" w:type="dxa"/>
            <w:gridSpan w:val="2"/>
            <w:vAlign w:val="center"/>
          </w:tcPr>
          <w:p w:rsidR="00B56311" w:rsidRDefault="00142920">
            <w:pPr>
              <w:jc w:val="left"/>
            </w:pPr>
            <w:r>
              <w:rPr>
                <w:szCs w:val="21"/>
              </w:rPr>
              <w:t>应付赎回款</w:t>
            </w:r>
          </w:p>
        </w:tc>
        <w:tc>
          <w:tcPr>
            <w:tcW w:w="1586"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center"/>
            </w:pPr>
            <w:r>
              <w:rPr>
                <w:szCs w:val="21"/>
              </w:rPr>
              <w:t>33,400,804.20</w:t>
            </w:r>
          </w:p>
        </w:tc>
        <w:tc>
          <w:tcPr>
            <w:tcW w:w="1587" w:type="dxa"/>
            <w:gridSpan w:val="2"/>
            <w:vAlign w:val="center"/>
          </w:tcPr>
          <w:p w:rsidR="00B56311" w:rsidRDefault="00142920">
            <w:pPr>
              <w:jc w:val="right"/>
            </w:pPr>
            <w:r>
              <w:rPr>
                <w:szCs w:val="21"/>
              </w:rPr>
              <w:t>33,400,804.20</w:t>
            </w:r>
          </w:p>
        </w:tc>
      </w:tr>
      <w:tr w:rsidR="00B56311">
        <w:trPr>
          <w:jc w:val="center"/>
        </w:trPr>
        <w:tc>
          <w:tcPr>
            <w:tcW w:w="1266" w:type="dxa"/>
            <w:gridSpan w:val="2"/>
            <w:vAlign w:val="center"/>
          </w:tcPr>
          <w:p w:rsidR="00B56311" w:rsidRDefault="00142920">
            <w:pPr>
              <w:jc w:val="left"/>
            </w:pPr>
            <w:r>
              <w:rPr>
                <w:szCs w:val="21"/>
              </w:rPr>
              <w:t>应付管理人报酬</w:t>
            </w:r>
          </w:p>
        </w:tc>
        <w:tc>
          <w:tcPr>
            <w:tcW w:w="1586"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center"/>
            </w:pPr>
            <w:r>
              <w:rPr>
                <w:szCs w:val="21"/>
              </w:rPr>
              <w:t>19,410,422.59</w:t>
            </w:r>
          </w:p>
        </w:tc>
        <w:tc>
          <w:tcPr>
            <w:tcW w:w="1587" w:type="dxa"/>
            <w:gridSpan w:val="2"/>
            <w:vAlign w:val="center"/>
          </w:tcPr>
          <w:p w:rsidR="00B56311" w:rsidRDefault="00142920">
            <w:pPr>
              <w:jc w:val="right"/>
            </w:pPr>
            <w:r>
              <w:rPr>
                <w:szCs w:val="21"/>
              </w:rPr>
              <w:t>19,410,422.59</w:t>
            </w:r>
          </w:p>
        </w:tc>
      </w:tr>
      <w:tr w:rsidR="00B56311">
        <w:trPr>
          <w:jc w:val="center"/>
        </w:trPr>
        <w:tc>
          <w:tcPr>
            <w:tcW w:w="1266" w:type="dxa"/>
            <w:gridSpan w:val="2"/>
            <w:vAlign w:val="center"/>
          </w:tcPr>
          <w:p w:rsidR="00B56311" w:rsidRDefault="00142920">
            <w:pPr>
              <w:jc w:val="left"/>
            </w:pPr>
            <w:r>
              <w:rPr>
                <w:szCs w:val="21"/>
              </w:rPr>
              <w:t>应付托管费</w:t>
            </w:r>
          </w:p>
        </w:tc>
        <w:tc>
          <w:tcPr>
            <w:tcW w:w="1586"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center"/>
            </w:pPr>
            <w:r>
              <w:rPr>
                <w:szCs w:val="21"/>
              </w:rPr>
              <w:t>5,881,946.19</w:t>
            </w:r>
          </w:p>
        </w:tc>
        <w:tc>
          <w:tcPr>
            <w:tcW w:w="1587" w:type="dxa"/>
            <w:gridSpan w:val="2"/>
            <w:vAlign w:val="center"/>
          </w:tcPr>
          <w:p w:rsidR="00B56311" w:rsidRDefault="00142920">
            <w:pPr>
              <w:jc w:val="right"/>
            </w:pPr>
            <w:r>
              <w:rPr>
                <w:szCs w:val="21"/>
              </w:rPr>
              <w:t>5,881,946.19</w:t>
            </w:r>
          </w:p>
        </w:tc>
      </w:tr>
      <w:tr w:rsidR="00B56311">
        <w:trPr>
          <w:jc w:val="center"/>
        </w:trPr>
        <w:tc>
          <w:tcPr>
            <w:tcW w:w="1266" w:type="dxa"/>
            <w:gridSpan w:val="2"/>
            <w:vAlign w:val="center"/>
          </w:tcPr>
          <w:p w:rsidR="00B56311" w:rsidRDefault="00142920">
            <w:pPr>
              <w:jc w:val="left"/>
            </w:pPr>
            <w:r>
              <w:rPr>
                <w:szCs w:val="21"/>
              </w:rPr>
              <w:t>应付销售服务费</w:t>
            </w:r>
          </w:p>
        </w:tc>
        <w:tc>
          <w:tcPr>
            <w:tcW w:w="1586"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center"/>
            </w:pPr>
            <w:r>
              <w:rPr>
                <w:szCs w:val="21"/>
              </w:rPr>
              <w:t>1,008,847.43</w:t>
            </w:r>
          </w:p>
        </w:tc>
        <w:tc>
          <w:tcPr>
            <w:tcW w:w="1587" w:type="dxa"/>
            <w:gridSpan w:val="2"/>
            <w:vAlign w:val="center"/>
          </w:tcPr>
          <w:p w:rsidR="00B56311" w:rsidRDefault="00142920">
            <w:pPr>
              <w:jc w:val="right"/>
            </w:pPr>
            <w:r>
              <w:rPr>
                <w:szCs w:val="21"/>
              </w:rPr>
              <w:t>1,008,847.43</w:t>
            </w:r>
          </w:p>
        </w:tc>
      </w:tr>
      <w:tr w:rsidR="00B56311">
        <w:trPr>
          <w:jc w:val="center"/>
        </w:trPr>
        <w:tc>
          <w:tcPr>
            <w:tcW w:w="1266" w:type="dxa"/>
            <w:gridSpan w:val="2"/>
            <w:vAlign w:val="center"/>
          </w:tcPr>
          <w:p w:rsidR="00B56311" w:rsidRDefault="00142920">
            <w:pPr>
              <w:jc w:val="left"/>
            </w:pPr>
            <w:r>
              <w:rPr>
                <w:szCs w:val="21"/>
              </w:rPr>
              <w:t>应付交易费用</w:t>
            </w:r>
          </w:p>
        </w:tc>
        <w:tc>
          <w:tcPr>
            <w:tcW w:w="1586"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center"/>
            </w:pPr>
            <w:r>
              <w:rPr>
                <w:szCs w:val="21"/>
              </w:rPr>
              <w:t>521,919.13</w:t>
            </w:r>
          </w:p>
        </w:tc>
        <w:tc>
          <w:tcPr>
            <w:tcW w:w="1587" w:type="dxa"/>
            <w:gridSpan w:val="2"/>
            <w:vAlign w:val="center"/>
          </w:tcPr>
          <w:p w:rsidR="00B56311" w:rsidRDefault="00142920">
            <w:pPr>
              <w:jc w:val="right"/>
            </w:pPr>
            <w:r>
              <w:rPr>
                <w:szCs w:val="21"/>
              </w:rPr>
              <w:t>521,919.13</w:t>
            </w:r>
          </w:p>
        </w:tc>
      </w:tr>
      <w:tr w:rsidR="00B56311">
        <w:trPr>
          <w:jc w:val="center"/>
        </w:trPr>
        <w:tc>
          <w:tcPr>
            <w:tcW w:w="1266" w:type="dxa"/>
            <w:gridSpan w:val="2"/>
            <w:vAlign w:val="center"/>
          </w:tcPr>
          <w:p w:rsidR="00B56311" w:rsidRDefault="00142920">
            <w:pPr>
              <w:jc w:val="left"/>
            </w:pPr>
            <w:r>
              <w:rPr>
                <w:szCs w:val="21"/>
              </w:rPr>
              <w:t>应交税费</w:t>
            </w:r>
          </w:p>
        </w:tc>
        <w:tc>
          <w:tcPr>
            <w:tcW w:w="1586"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center"/>
            </w:pPr>
            <w:r>
              <w:rPr>
                <w:szCs w:val="21"/>
              </w:rPr>
              <w:t>315,450.00</w:t>
            </w:r>
          </w:p>
        </w:tc>
        <w:tc>
          <w:tcPr>
            <w:tcW w:w="1587" w:type="dxa"/>
            <w:gridSpan w:val="2"/>
            <w:vAlign w:val="center"/>
          </w:tcPr>
          <w:p w:rsidR="00B56311" w:rsidRDefault="00142920">
            <w:pPr>
              <w:jc w:val="right"/>
            </w:pPr>
            <w:r>
              <w:rPr>
                <w:szCs w:val="21"/>
              </w:rPr>
              <w:t>315,450.00</w:t>
            </w:r>
          </w:p>
        </w:tc>
      </w:tr>
      <w:tr w:rsidR="00B56311">
        <w:trPr>
          <w:jc w:val="center"/>
        </w:trPr>
        <w:tc>
          <w:tcPr>
            <w:tcW w:w="1266" w:type="dxa"/>
            <w:gridSpan w:val="2"/>
            <w:vAlign w:val="center"/>
          </w:tcPr>
          <w:p w:rsidR="00B56311" w:rsidRDefault="00142920">
            <w:pPr>
              <w:jc w:val="left"/>
            </w:pPr>
            <w:r>
              <w:rPr>
                <w:szCs w:val="21"/>
              </w:rPr>
              <w:t>应付利息</w:t>
            </w:r>
          </w:p>
        </w:tc>
        <w:tc>
          <w:tcPr>
            <w:tcW w:w="1586"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center"/>
            </w:pPr>
            <w:r>
              <w:rPr>
                <w:szCs w:val="21"/>
              </w:rPr>
              <w:t>-</w:t>
            </w:r>
          </w:p>
        </w:tc>
        <w:tc>
          <w:tcPr>
            <w:tcW w:w="1587" w:type="dxa"/>
            <w:gridSpan w:val="2"/>
            <w:vAlign w:val="center"/>
          </w:tcPr>
          <w:p w:rsidR="00B56311" w:rsidRDefault="00142920">
            <w:pPr>
              <w:jc w:val="right"/>
            </w:pPr>
            <w:r>
              <w:rPr>
                <w:szCs w:val="21"/>
              </w:rPr>
              <w:t>-</w:t>
            </w:r>
          </w:p>
        </w:tc>
      </w:tr>
      <w:tr w:rsidR="00B56311">
        <w:trPr>
          <w:jc w:val="center"/>
        </w:trPr>
        <w:tc>
          <w:tcPr>
            <w:tcW w:w="1266" w:type="dxa"/>
            <w:gridSpan w:val="2"/>
            <w:vAlign w:val="center"/>
          </w:tcPr>
          <w:p w:rsidR="00B56311" w:rsidRDefault="00142920">
            <w:pPr>
              <w:jc w:val="left"/>
            </w:pPr>
            <w:r>
              <w:rPr>
                <w:szCs w:val="21"/>
              </w:rPr>
              <w:t>应付利润</w:t>
            </w:r>
          </w:p>
        </w:tc>
        <w:tc>
          <w:tcPr>
            <w:tcW w:w="1586"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center"/>
            </w:pPr>
            <w:r>
              <w:rPr>
                <w:szCs w:val="21"/>
              </w:rPr>
              <w:t>13,544,312.71</w:t>
            </w:r>
          </w:p>
        </w:tc>
        <w:tc>
          <w:tcPr>
            <w:tcW w:w="1587" w:type="dxa"/>
            <w:gridSpan w:val="2"/>
            <w:vAlign w:val="center"/>
          </w:tcPr>
          <w:p w:rsidR="00B56311" w:rsidRDefault="00142920">
            <w:pPr>
              <w:jc w:val="right"/>
            </w:pPr>
            <w:r>
              <w:rPr>
                <w:szCs w:val="21"/>
              </w:rPr>
              <w:t>13,544,312.71</w:t>
            </w:r>
          </w:p>
        </w:tc>
      </w:tr>
      <w:tr w:rsidR="00B56311">
        <w:trPr>
          <w:jc w:val="center"/>
        </w:trPr>
        <w:tc>
          <w:tcPr>
            <w:tcW w:w="1266" w:type="dxa"/>
            <w:gridSpan w:val="2"/>
            <w:vAlign w:val="center"/>
          </w:tcPr>
          <w:p w:rsidR="00B56311" w:rsidRDefault="00142920">
            <w:pPr>
              <w:jc w:val="left"/>
            </w:pPr>
            <w:r>
              <w:rPr>
                <w:szCs w:val="21"/>
              </w:rPr>
              <w:t>递延所得税负债</w:t>
            </w:r>
          </w:p>
        </w:tc>
        <w:tc>
          <w:tcPr>
            <w:tcW w:w="1586"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center"/>
            </w:pPr>
            <w:r>
              <w:rPr>
                <w:szCs w:val="21"/>
              </w:rPr>
              <w:t>-</w:t>
            </w:r>
          </w:p>
        </w:tc>
        <w:tc>
          <w:tcPr>
            <w:tcW w:w="1587" w:type="dxa"/>
            <w:gridSpan w:val="2"/>
            <w:vAlign w:val="center"/>
          </w:tcPr>
          <w:p w:rsidR="00B56311" w:rsidRDefault="00142920">
            <w:pPr>
              <w:jc w:val="right"/>
            </w:pPr>
            <w:r>
              <w:rPr>
                <w:szCs w:val="21"/>
              </w:rPr>
              <w:t>-</w:t>
            </w:r>
          </w:p>
        </w:tc>
      </w:tr>
      <w:tr w:rsidR="00B56311">
        <w:trPr>
          <w:jc w:val="center"/>
        </w:trPr>
        <w:tc>
          <w:tcPr>
            <w:tcW w:w="1266" w:type="dxa"/>
            <w:gridSpan w:val="2"/>
            <w:vAlign w:val="center"/>
          </w:tcPr>
          <w:p w:rsidR="00B56311" w:rsidRDefault="00142920">
            <w:pPr>
              <w:jc w:val="left"/>
            </w:pPr>
            <w:r>
              <w:rPr>
                <w:szCs w:val="21"/>
              </w:rPr>
              <w:t>其他负债</w:t>
            </w:r>
          </w:p>
        </w:tc>
        <w:tc>
          <w:tcPr>
            <w:tcW w:w="1586"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right"/>
            </w:pPr>
            <w:r>
              <w:rPr>
                <w:szCs w:val="21"/>
              </w:rPr>
              <w:t>-</w:t>
            </w:r>
          </w:p>
        </w:tc>
        <w:tc>
          <w:tcPr>
            <w:tcW w:w="1587" w:type="dxa"/>
            <w:gridSpan w:val="2"/>
            <w:vAlign w:val="center"/>
          </w:tcPr>
          <w:p w:rsidR="00B56311" w:rsidRDefault="00142920">
            <w:pPr>
              <w:jc w:val="center"/>
            </w:pPr>
            <w:r>
              <w:rPr>
                <w:szCs w:val="21"/>
              </w:rPr>
              <w:t>812,633.43</w:t>
            </w:r>
          </w:p>
        </w:tc>
        <w:tc>
          <w:tcPr>
            <w:tcW w:w="1587" w:type="dxa"/>
            <w:gridSpan w:val="2"/>
            <w:vAlign w:val="center"/>
          </w:tcPr>
          <w:p w:rsidR="00B56311" w:rsidRDefault="00142920">
            <w:pPr>
              <w:jc w:val="right"/>
            </w:pPr>
            <w:r>
              <w:rPr>
                <w:szCs w:val="21"/>
              </w:rPr>
              <w:t>812,633.43</w:t>
            </w:r>
          </w:p>
        </w:tc>
      </w:tr>
      <w:tr w:rsidR="004A1E11" w:rsidRPr="00E82FC5" w:rsidTr="00EB46B8">
        <w:trPr>
          <w:trHeight w:val="280"/>
          <w:jc w:val="center"/>
        </w:trPr>
        <w:tc>
          <w:tcPr>
            <w:tcW w:w="1266" w:type="dxa"/>
            <w:gridSpan w:val="2"/>
            <w:vAlign w:val="center"/>
          </w:tcPr>
          <w:p w:rsidR="004A1E11" w:rsidRPr="00E82FC5" w:rsidRDefault="004A1E11" w:rsidP="00EB46B8">
            <w:pPr>
              <w:jc w:val="center"/>
              <w:rPr>
                <w:szCs w:val="21"/>
              </w:rPr>
            </w:pPr>
            <w:r w:rsidRPr="00E82FC5">
              <w:rPr>
                <w:rFonts w:hint="eastAsia"/>
                <w:szCs w:val="21"/>
              </w:rPr>
              <w:t>负债总计</w:t>
            </w:r>
          </w:p>
        </w:tc>
        <w:tc>
          <w:tcPr>
            <w:tcW w:w="1586"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574,896,335.68</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574,896,335.68</w:t>
            </w:r>
          </w:p>
        </w:tc>
      </w:tr>
      <w:tr w:rsidR="004A1E11" w:rsidRPr="00E82FC5" w:rsidTr="00EB46B8">
        <w:trPr>
          <w:trHeight w:val="280"/>
          <w:jc w:val="center"/>
        </w:trPr>
        <w:tc>
          <w:tcPr>
            <w:tcW w:w="1266" w:type="dxa"/>
            <w:gridSpan w:val="2"/>
            <w:vAlign w:val="center"/>
          </w:tcPr>
          <w:p w:rsidR="004A1E11" w:rsidRPr="00E82FC5" w:rsidRDefault="004A1E11" w:rsidP="00EB46B8">
            <w:pPr>
              <w:jc w:val="center"/>
              <w:rPr>
                <w:szCs w:val="21"/>
              </w:rPr>
            </w:pPr>
            <w:r w:rsidRPr="00E82FC5">
              <w:rPr>
                <w:rFonts w:hint="eastAsia"/>
                <w:szCs w:val="21"/>
              </w:rPr>
              <w:t>利率敏感度缺口</w:t>
            </w:r>
          </w:p>
        </w:tc>
        <w:tc>
          <w:tcPr>
            <w:tcW w:w="1586" w:type="dxa"/>
            <w:gridSpan w:val="2"/>
            <w:vAlign w:val="center"/>
          </w:tcPr>
          <w:p w:rsidR="004A1E11" w:rsidRPr="00AA5ECA" w:rsidRDefault="004A1E11" w:rsidP="00EB46B8">
            <w:pPr>
              <w:spacing w:line="360" w:lineRule="auto"/>
              <w:jc w:val="right"/>
              <w:rPr>
                <w:szCs w:val="21"/>
              </w:rPr>
            </w:pPr>
            <w:r w:rsidRPr="00AA5ECA">
              <w:rPr>
                <w:szCs w:val="21"/>
              </w:rPr>
              <w:t>28,848,179,153.70</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-263,005,596.83</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28,585,173,556.87</w:t>
            </w:r>
          </w:p>
        </w:tc>
      </w:tr>
    </w:tbl>
    <w:p w:rsidR="006D141C" w:rsidRPr="00860258" w:rsidRDefault="004A1E11" w:rsidP="004A1E11">
      <w:pPr>
        <w:tabs>
          <w:tab w:val="left" w:pos="426"/>
        </w:tabs>
        <w:spacing w:line="360" w:lineRule="auto"/>
        <w:ind w:firstLineChars="200" w:firstLine="420"/>
        <w:jc w:val="left"/>
        <w:rPr>
          <w:rFonts w:eastAsiaTheme="minorEastAsia"/>
          <w:kern w:val="0"/>
          <w:szCs w:val="21"/>
        </w:rPr>
      </w:pPr>
      <w:r w:rsidRPr="00A32A7C">
        <w:rPr>
          <w:color w:val="000000"/>
          <w:szCs w:val="21"/>
        </w:rPr>
        <w:t>注：各期限分类的标准为按金融资产或金融负债的重新定价日或到期日孰早者进行分类。</w:t>
      </w:r>
    </w:p>
    <w:p w:rsidR="00315DC5" w:rsidRPr="000B045A" w:rsidRDefault="006D141C" w:rsidP="00315DC5">
      <w:pPr>
        <w:spacing w:line="360" w:lineRule="auto"/>
        <w:rPr>
          <w:rFonts w:eastAsiaTheme="minorEastAsia"/>
          <w:b/>
          <w:bCs/>
          <w:color w:val="000000"/>
          <w:szCs w:val="21"/>
        </w:rPr>
      </w:pPr>
      <w:r w:rsidRPr="00D0515B">
        <w:rPr>
          <w:rFonts w:asciiTheme="minorEastAsia" w:eastAsiaTheme="minorEastAsia" w:hAnsiTheme="minorEastAsia" w:hint="eastAsia"/>
          <w:b/>
          <w:bCs/>
          <w:kern w:val="0"/>
          <w:szCs w:val="21"/>
        </w:rPr>
        <w:t>7.4.13.4.1.</w:t>
      </w:r>
      <w:r w:rsidR="000653CB"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B56311">
        <w:tc>
          <w:tcPr>
            <w:tcW w:w="851" w:type="dxa"/>
            <w:vAlign w:val="center"/>
          </w:tcPr>
          <w:p w:rsidR="00B56311" w:rsidRDefault="00142920">
            <w:pPr>
              <w:jc w:val="left"/>
            </w:pPr>
            <w:r>
              <w:rPr>
                <w:color w:val="000000"/>
                <w:szCs w:val="21"/>
              </w:rPr>
              <w:t>假设</w:t>
            </w:r>
          </w:p>
        </w:tc>
        <w:tc>
          <w:tcPr>
            <w:tcW w:w="8149" w:type="dxa"/>
            <w:gridSpan w:val="3"/>
            <w:vAlign w:val="center"/>
          </w:tcPr>
          <w:p w:rsidR="00B56311" w:rsidRDefault="00142920">
            <w:pPr>
              <w:jc w:val="left"/>
            </w:pPr>
            <w:r>
              <w:rPr>
                <w:color w:val="000000"/>
                <w:szCs w:val="21"/>
              </w:rPr>
              <w:t>除市场利率以外的其他市场变量保持不变</w:t>
            </w:r>
          </w:p>
        </w:tc>
      </w:tr>
      <w:tr w:rsidR="00315DC5" w:rsidRPr="000B045A" w:rsidTr="007263F3">
        <w:tc>
          <w:tcPr>
            <w:tcW w:w="851" w:type="dxa"/>
            <w:vMerge w:val="restart"/>
            <w:vAlign w:val="center"/>
          </w:tcPr>
          <w:p w:rsidR="00315DC5" w:rsidRPr="000B045A" w:rsidRDefault="00315DC5" w:rsidP="007263F3">
            <w:pPr>
              <w:pStyle w:val="ad"/>
              <w:spacing w:line="360" w:lineRule="auto"/>
              <w:jc w:val="center"/>
              <w:rPr>
                <w:rFonts w:eastAsiaTheme="minorEastAsia"/>
                <w:color w:val="000000"/>
                <w:sz w:val="21"/>
                <w:szCs w:val="21"/>
              </w:rPr>
            </w:pPr>
            <w:r w:rsidRPr="000B045A">
              <w:rPr>
                <w:rFonts w:eastAsiaTheme="minorEastAsia"/>
                <w:bCs/>
                <w:color w:val="000000"/>
                <w:sz w:val="21"/>
                <w:szCs w:val="21"/>
              </w:rPr>
              <w:t>分析</w:t>
            </w:r>
          </w:p>
        </w:tc>
        <w:tc>
          <w:tcPr>
            <w:tcW w:w="2590" w:type="dxa"/>
            <w:vMerge w:val="restart"/>
            <w:vAlign w:val="center"/>
          </w:tcPr>
          <w:p w:rsidR="00315DC5" w:rsidRPr="000B045A" w:rsidRDefault="00315DC5" w:rsidP="007263F3">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bCs/>
                <w:color w:val="000000"/>
                <w:szCs w:val="21"/>
              </w:rPr>
              <w:t>相关风险变量的变动</w:t>
            </w:r>
          </w:p>
        </w:tc>
        <w:tc>
          <w:tcPr>
            <w:tcW w:w="5559" w:type="dxa"/>
            <w:gridSpan w:val="2"/>
          </w:tcPr>
          <w:p w:rsidR="00315DC5" w:rsidRPr="000B045A" w:rsidRDefault="00315DC5" w:rsidP="007263F3">
            <w:pPr>
              <w:spacing w:line="360" w:lineRule="auto"/>
              <w:jc w:val="center"/>
              <w:rPr>
                <w:rFonts w:eastAsiaTheme="minorEastAsia"/>
                <w:color w:val="000000"/>
                <w:szCs w:val="21"/>
              </w:rPr>
            </w:pPr>
            <w:r w:rsidRPr="000B045A">
              <w:rPr>
                <w:rFonts w:eastAsiaTheme="minorEastAsia"/>
                <w:color w:val="000000"/>
                <w:szCs w:val="21"/>
              </w:rPr>
              <w:t>对资产负债表日基金资产净值的</w:t>
            </w:r>
          </w:p>
          <w:p w:rsidR="00315DC5" w:rsidRPr="000B045A" w:rsidRDefault="00315DC5" w:rsidP="007263F3">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影响金额（单位：人民币元）</w:t>
            </w:r>
          </w:p>
        </w:tc>
      </w:tr>
      <w:tr w:rsidR="00315DC5" w:rsidRPr="000B045A" w:rsidTr="007263F3">
        <w:tc>
          <w:tcPr>
            <w:tcW w:w="851" w:type="dxa"/>
            <w:vMerge/>
            <w:vAlign w:val="center"/>
          </w:tcPr>
          <w:p w:rsidR="00315DC5" w:rsidRPr="000B045A" w:rsidRDefault="00315DC5" w:rsidP="007263F3">
            <w:pPr>
              <w:widowControl/>
              <w:spacing w:line="360" w:lineRule="auto"/>
              <w:jc w:val="left"/>
              <w:rPr>
                <w:rFonts w:eastAsiaTheme="minorEastAsia"/>
                <w:color w:val="000000"/>
                <w:szCs w:val="21"/>
              </w:rPr>
            </w:pPr>
          </w:p>
        </w:tc>
        <w:tc>
          <w:tcPr>
            <w:tcW w:w="2590" w:type="dxa"/>
            <w:vMerge/>
            <w:vAlign w:val="center"/>
          </w:tcPr>
          <w:p w:rsidR="00315DC5" w:rsidRPr="000B045A" w:rsidRDefault="00315DC5" w:rsidP="007263F3">
            <w:pPr>
              <w:widowControl/>
              <w:spacing w:line="360" w:lineRule="auto"/>
              <w:jc w:val="left"/>
              <w:rPr>
                <w:rFonts w:eastAsiaTheme="minorEastAsia"/>
                <w:color w:val="000000"/>
                <w:kern w:val="0"/>
                <w:szCs w:val="21"/>
              </w:rPr>
            </w:pPr>
          </w:p>
        </w:tc>
        <w:tc>
          <w:tcPr>
            <w:tcW w:w="2880" w:type="dxa"/>
          </w:tcPr>
          <w:p w:rsidR="00315DC5" w:rsidRPr="000B045A" w:rsidRDefault="00315DC5" w:rsidP="007263F3">
            <w:pPr>
              <w:spacing w:line="360" w:lineRule="auto"/>
              <w:ind w:firstLineChars="350" w:firstLine="735"/>
              <w:rPr>
                <w:rFonts w:eastAsiaTheme="minorEastAsia"/>
                <w:color w:val="000000"/>
                <w:szCs w:val="21"/>
              </w:rPr>
            </w:pPr>
            <w:r w:rsidRPr="000B045A">
              <w:rPr>
                <w:rFonts w:eastAsiaTheme="minorEastAsia"/>
                <w:color w:val="000000"/>
                <w:szCs w:val="21"/>
              </w:rPr>
              <w:t>本期末</w:t>
            </w:r>
          </w:p>
          <w:p w:rsidR="00315DC5" w:rsidRPr="000B045A" w:rsidRDefault="00315DC5" w:rsidP="007263F3">
            <w:pPr>
              <w:spacing w:line="360" w:lineRule="auto"/>
              <w:jc w:val="center"/>
              <w:rPr>
                <w:rFonts w:eastAsiaTheme="minorEastAsia"/>
                <w:bCs/>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79" w:type="dxa"/>
          </w:tcPr>
          <w:p w:rsidR="00315DC5" w:rsidRPr="000B045A" w:rsidRDefault="00315DC5" w:rsidP="007263F3">
            <w:pPr>
              <w:spacing w:line="360" w:lineRule="auto"/>
              <w:ind w:firstLineChars="300" w:firstLine="630"/>
              <w:rPr>
                <w:rFonts w:eastAsiaTheme="minorEastAsia"/>
                <w:color w:val="000000"/>
                <w:szCs w:val="21"/>
              </w:rPr>
            </w:pPr>
            <w:r w:rsidRPr="000B045A">
              <w:rPr>
                <w:rFonts w:eastAsiaTheme="minorEastAsia"/>
                <w:color w:val="000000"/>
                <w:szCs w:val="21"/>
              </w:rPr>
              <w:t>上年度末</w:t>
            </w:r>
          </w:p>
          <w:p w:rsidR="00315DC5" w:rsidRPr="000B045A" w:rsidRDefault="00315DC5" w:rsidP="007263F3">
            <w:pPr>
              <w:spacing w:line="360" w:lineRule="auto"/>
              <w:jc w:val="center"/>
              <w:rPr>
                <w:rFonts w:eastAsiaTheme="minorEastAsia"/>
                <w:bCs/>
                <w:color w:val="00000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B56311">
        <w:tc>
          <w:tcPr>
            <w:tcW w:w="851" w:type="dxa"/>
            <w:vMerge/>
          </w:tcPr>
          <w:p w:rsidR="00B56311" w:rsidRDefault="00B56311"/>
        </w:tc>
        <w:tc>
          <w:tcPr>
            <w:tcW w:w="2590" w:type="dxa"/>
            <w:vAlign w:val="center"/>
          </w:tcPr>
          <w:p w:rsidR="00B56311" w:rsidRDefault="00142920">
            <w:pPr>
              <w:jc w:val="left"/>
            </w:pPr>
            <w:r>
              <w:rPr>
                <w:rFonts w:eastAsiaTheme="minorEastAsia"/>
                <w:color w:val="000000"/>
                <w:szCs w:val="21"/>
              </w:rPr>
              <w:t>1.</w:t>
            </w:r>
            <w:r>
              <w:rPr>
                <w:rFonts w:eastAsiaTheme="minorEastAsia"/>
                <w:color w:val="000000"/>
                <w:szCs w:val="21"/>
              </w:rPr>
              <w:t>市场利率下降</w:t>
            </w:r>
            <w:r>
              <w:rPr>
                <w:rFonts w:eastAsiaTheme="minorEastAsia"/>
                <w:color w:val="000000"/>
                <w:szCs w:val="21"/>
              </w:rPr>
              <w:t>25</w:t>
            </w:r>
            <w:r>
              <w:rPr>
                <w:rFonts w:eastAsiaTheme="minorEastAsia"/>
                <w:color w:val="000000"/>
                <w:szCs w:val="21"/>
              </w:rPr>
              <w:t>个基点</w:t>
            </w:r>
          </w:p>
        </w:tc>
        <w:tc>
          <w:tcPr>
            <w:tcW w:w="2880" w:type="dxa"/>
            <w:vAlign w:val="center"/>
          </w:tcPr>
          <w:p w:rsidR="00B56311" w:rsidRDefault="00142920">
            <w:pPr>
              <w:jc w:val="right"/>
            </w:pPr>
            <w:r>
              <w:rPr>
                <w:rFonts w:eastAsiaTheme="minorEastAsia"/>
                <w:color w:val="000000"/>
                <w:szCs w:val="21"/>
              </w:rPr>
              <w:t>9,181,208.33</w:t>
            </w:r>
          </w:p>
        </w:tc>
        <w:tc>
          <w:tcPr>
            <w:tcW w:w="2679" w:type="dxa"/>
            <w:vAlign w:val="center"/>
          </w:tcPr>
          <w:p w:rsidR="00B56311" w:rsidRDefault="00142920">
            <w:pPr>
              <w:jc w:val="right"/>
            </w:pPr>
            <w:r>
              <w:rPr>
                <w:rFonts w:eastAsiaTheme="minorEastAsia"/>
                <w:color w:val="000000"/>
                <w:szCs w:val="21"/>
              </w:rPr>
              <w:t>16,766,383.06</w:t>
            </w:r>
          </w:p>
        </w:tc>
      </w:tr>
      <w:tr w:rsidR="00B56311">
        <w:tc>
          <w:tcPr>
            <w:tcW w:w="851" w:type="dxa"/>
            <w:vMerge/>
          </w:tcPr>
          <w:p w:rsidR="00B56311" w:rsidRDefault="00B56311"/>
        </w:tc>
        <w:tc>
          <w:tcPr>
            <w:tcW w:w="2590" w:type="dxa"/>
            <w:vAlign w:val="center"/>
          </w:tcPr>
          <w:p w:rsidR="00B56311" w:rsidRDefault="00142920">
            <w:pPr>
              <w:jc w:val="left"/>
            </w:pPr>
            <w:r>
              <w:rPr>
                <w:rFonts w:eastAsiaTheme="minorEastAsia"/>
                <w:color w:val="000000"/>
                <w:szCs w:val="21"/>
              </w:rPr>
              <w:t>2.</w:t>
            </w:r>
            <w:r>
              <w:rPr>
                <w:rFonts w:eastAsiaTheme="minorEastAsia"/>
                <w:color w:val="000000"/>
                <w:szCs w:val="21"/>
              </w:rPr>
              <w:t>市场利率上升</w:t>
            </w:r>
            <w:r>
              <w:rPr>
                <w:rFonts w:eastAsiaTheme="minorEastAsia"/>
                <w:color w:val="000000"/>
                <w:szCs w:val="21"/>
              </w:rPr>
              <w:t>25</w:t>
            </w:r>
            <w:r>
              <w:rPr>
                <w:rFonts w:eastAsiaTheme="minorEastAsia"/>
                <w:color w:val="000000"/>
                <w:szCs w:val="21"/>
              </w:rPr>
              <w:t>个基点</w:t>
            </w:r>
          </w:p>
        </w:tc>
        <w:tc>
          <w:tcPr>
            <w:tcW w:w="2880" w:type="dxa"/>
            <w:vAlign w:val="center"/>
          </w:tcPr>
          <w:p w:rsidR="00B56311" w:rsidRDefault="00142920">
            <w:pPr>
              <w:jc w:val="right"/>
            </w:pPr>
            <w:r>
              <w:rPr>
                <w:rFonts w:eastAsiaTheme="minorEastAsia"/>
                <w:color w:val="000000"/>
                <w:szCs w:val="21"/>
              </w:rPr>
              <w:t>-9,165,988.27</w:t>
            </w:r>
          </w:p>
        </w:tc>
        <w:tc>
          <w:tcPr>
            <w:tcW w:w="2679" w:type="dxa"/>
            <w:vAlign w:val="center"/>
          </w:tcPr>
          <w:p w:rsidR="00B56311" w:rsidRDefault="00142920">
            <w:pPr>
              <w:jc w:val="right"/>
            </w:pPr>
            <w:r>
              <w:rPr>
                <w:rFonts w:eastAsiaTheme="minorEastAsia"/>
                <w:color w:val="000000"/>
                <w:szCs w:val="21"/>
              </w:rPr>
              <w:t>-16,728,142.65</w:t>
            </w:r>
          </w:p>
        </w:tc>
      </w:tr>
    </w:tbl>
    <w:p w:rsidR="006D141C" w:rsidRPr="00D0515B" w:rsidRDefault="006D141C" w:rsidP="00B1591D">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外汇风险</w:t>
      </w:r>
    </w:p>
    <w:p w:rsidR="00A53135" w:rsidRPr="004A1E11" w:rsidRDefault="00A53135" w:rsidP="00B1591D">
      <w:pPr>
        <w:spacing w:line="360" w:lineRule="auto"/>
        <w:ind w:firstLineChars="200" w:firstLine="420"/>
        <w:rPr>
          <w:rFonts w:eastAsiaTheme="minorEastAsia"/>
          <w:szCs w:val="21"/>
        </w:rPr>
      </w:pPr>
      <w:r w:rsidRPr="004A1E11">
        <w:rPr>
          <w:rFonts w:eastAsiaTheme="minorEastAsia"/>
          <w:szCs w:val="21"/>
        </w:rPr>
        <w:t>本基金的所有资产及负债以人民币计价，因此无外汇风险。</w:t>
      </w:r>
    </w:p>
    <w:p w:rsidR="006D141C" w:rsidRPr="00D0515B" w:rsidRDefault="006D141C" w:rsidP="00B1591D">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7.4.13.4.</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bCs/>
          <w:szCs w:val="21"/>
        </w:rPr>
        <w:t>其他价格风险</w:t>
      </w:r>
    </w:p>
    <w:p w:rsidR="00B56311" w:rsidRDefault="00142920">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具有良好流动性的货币市场工具，不投资股票、权证等其他交易性金融资产。</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szCs w:val="21"/>
        </w:rPr>
        <w:t>于本期末和上一年度末，无重大其他市场价格风险。</w:t>
      </w:r>
    </w:p>
    <w:p w:rsidR="006D141C" w:rsidRPr="00D0515B" w:rsidRDefault="006D141C" w:rsidP="00B1591D">
      <w:pPr>
        <w:adjustRightInd w:val="0"/>
        <w:snapToGrid w:val="0"/>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14</w:t>
      </w:r>
      <w:r w:rsidRPr="00D0515B">
        <w:rPr>
          <w:rFonts w:asciiTheme="minorEastAsia" w:eastAsiaTheme="minorEastAsia" w:hAnsiTheme="minorEastAsia" w:hint="eastAsia"/>
          <w:b/>
          <w:szCs w:val="21"/>
        </w:rPr>
        <w:t>有助于理解和分析会计报表需要说明的其他事项</w:t>
      </w:r>
    </w:p>
    <w:p w:rsidR="00B56311" w:rsidRDefault="00142920">
      <w:pPr>
        <w:spacing w:line="360" w:lineRule="auto"/>
        <w:ind w:firstLineChars="200" w:firstLine="420"/>
        <w:rPr>
          <w:rFonts w:eastAsiaTheme="minorEastAsia"/>
          <w:szCs w:val="21"/>
        </w:rPr>
      </w:pPr>
      <w:r>
        <w:rPr>
          <w:rFonts w:eastAsiaTheme="minorEastAsia"/>
          <w:szCs w:val="21"/>
        </w:rPr>
        <w:t>(1)</w:t>
      </w:r>
      <w:r>
        <w:rPr>
          <w:rFonts w:eastAsiaTheme="minorEastAsia"/>
          <w:szCs w:val="21"/>
        </w:rPr>
        <w:t>公允价值</w:t>
      </w:r>
    </w:p>
    <w:p w:rsidR="00B56311" w:rsidRDefault="00142920">
      <w:pPr>
        <w:spacing w:line="360" w:lineRule="auto"/>
        <w:ind w:firstLineChars="200" w:firstLine="420"/>
        <w:rPr>
          <w:rFonts w:eastAsiaTheme="minorEastAsia"/>
          <w:szCs w:val="21"/>
        </w:rPr>
      </w:pPr>
      <w:r>
        <w:rPr>
          <w:rFonts w:eastAsiaTheme="minorEastAsia"/>
          <w:szCs w:val="21"/>
        </w:rPr>
        <w:t>(a)</w:t>
      </w:r>
      <w:r>
        <w:rPr>
          <w:rFonts w:eastAsiaTheme="minorEastAsia"/>
          <w:szCs w:val="21"/>
        </w:rPr>
        <w:t>金融工具公允价值计量的方法</w:t>
      </w:r>
    </w:p>
    <w:p w:rsidR="00B56311" w:rsidRDefault="00142920">
      <w:pPr>
        <w:spacing w:line="360" w:lineRule="auto"/>
        <w:ind w:firstLineChars="200" w:firstLine="420"/>
        <w:rPr>
          <w:rFonts w:eastAsiaTheme="minorEastAsia"/>
          <w:szCs w:val="21"/>
        </w:rPr>
      </w:pPr>
      <w:r>
        <w:rPr>
          <w:rFonts w:eastAsiaTheme="minorEastAsia"/>
          <w:szCs w:val="21"/>
        </w:rPr>
        <w:t>公允价值计量结果所属的层次，由对公允价值计量整体而言具有重要意义的输入值所属的最低层次决定：</w:t>
      </w:r>
    </w:p>
    <w:p w:rsidR="00B56311" w:rsidRDefault="00142920">
      <w:pPr>
        <w:spacing w:line="360" w:lineRule="auto"/>
        <w:ind w:firstLineChars="200" w:firstLine="420"/>
        <w:rPr>
          <w:rFonts w:eastAsiaTheme="minorEastAsia"/>
          <w:szCs w:val="21"/>
        </w:rPr>
      </w:pPr>
      <w:r>
        <w:rPr>
          <w:rFonts w:eastAsiaTheme="minorEastAsia"/>
          <w:szCs w:val="21"/>
        </w:rPr>
        <w:t>第一层次：相同资产或负债在活跃市场上未经调整的报价。</w:t>
      </w:r>
    </w:p>
    <w:p w:rsidR="00B56311" w:rsidRDefault="00142920">
      <w:pPr>
        <w:spacing w:line="360" w:lineRule="auto"/>
        <w:ind w:firstLineChars="200" w:firstLine="420"/>
        <w:rPr>
          <w:rFonts w:eastAsiaTheme="minorEastAsia"/>
          <w:szCs w:val="21"/>
        </w:rPr>
      </w:pPr>
      <w:r>
        <w:rPr>
          <w:rFonts w:eastAsiaTheme="minorEastAsia"/>
          <w:szCs w:val="21"/>
        </w:rPr>
        <w:t>第二层次：除第一层次输入值外相关资产或负债直接或间接可观察的输入值。</w:t>
      </w:r>
    </w:p>
    <w:p w:rsidR="00B56311" w:rsidRDefault="00142920">
      <w:pPr>
        <w:spacing w:line="360" w:lineRule="auto"/>
        <w:ind w:firstLineChars="200" w:firstLine="420"/>
        <w:rPr>
          <w:rFonts w:eastAsiaTheme="minorEastAsia"/>
          <w:szCs w:val="21"/>
        </w:rPr>
      </w:pPr>
      <w:r>
        <w:rPr>
          <w:rFonts w:eastAsiaTheme="minorEastAsia"/>
          <w:szCs w:val="21"/>
        </w:rPr>
        <w:t>第三层次：相关资产或负债的不可观察输入值。</w:t>
      </w:r>
    </w:p>
    <w:p w:rsidR="00B56311" w:rsidRDefault="00142920">
      <w:pPr>
        <w:spacing w:line="360" w:lineRule="auto"/>
        <w:ind w:firstLineChars="200" w:firstLine="420"/>
        <w:rPr>
          <w:rFonts w:eastAsiaTheme="minorEastAsia"/>
          <w:szCs w:val="21"/>
        </w:rPr>
      </w:pPr>
      <w:r>
        <w:rPr>
          <w:rFonts w:eastAsiaTheme="minorEastAsia"/>
          <w:szCs w:val="21"/>
        </w:rPr>
        <w:t>(b)</w:t>
      </w:r>
      <w:r>
        <w:rPr>
          <w:rFonts w:eastAsiaTheme="minorEastAsia"/>
          <w:szCs w:val="21"/>
        </w:rPr>
        <w:t>持续的以公允价值计量的金融工具</w:t>
      </w:r>
    </w:p>
    <w:p w:rsidR="00B56311" w:rsidRDefault="00142920">
      <w:pPr>
        <w:spacing w:line="360" w:lineRule="auto"/>
        <w:ind w:firstLineChars="200" w:firstLine="420"/>
        <w:rPr>
          <w:rFonts w:eastAsiaTheme="minorEastAsia"/>
          <w:szCs w:val="21"/>
        </w:rPr>
      </w:pPr>
      <w:r>
        <w:rPr>
          <w:rFonts w:eastAsiaTheme="minorEastAsia"/>
          <w:szCs w:val="21"/>
        </w:rPr>
        <w:t>(i)</w:t>
      </w:r>
      <w:r>
        <w:rPr>
          <w:rFonts w:eastAsiaTheme="minorEastAsia"/>
          <w:szCs w:val="21"/>
        </w:rPr>
        <w:t>各层次金融工具公允价值</w:t>
      </w:r>
    </w:p>
    <w:p w:rsidR="00B56311" w:rsidRDefault="00142920">
      <w:pPr>
        <w:spacing w:line="360" w:lineRule="auto"/>
        <w:ind w:firstLineChars="200" w:firstLine="420"/>
        <w:rPr>
          <w:rFonts w:eastAsiaTheme="minorEastAsia"/>
          <w:szCs w:val="21"/>
        </w:rPr>
      </w:pPr>
      <w:r>
        <w:rPr>
          <w:rFonts w:eastAsiaTheme="minorEastAsia"/>
          <w:szCs w:val="21"/>
        </w:rPr>
        <w:t>于</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日，本基金持有的以公允价值计量且其变动计入当期损益的金融资产中属于第二层次的余额为</w:t>
      </w:r>
      <w:r>
        <w:rPr>
          <w:rFonts w:eastAsiaTheme="minorEastAsia"/>
          <w:szCs w:val="21"/>
        </w:rPr>
        <w:t>13,384,473,483.41</w:t>
      </w:r>
      <w:r>
        <w:rPr>
          <w:rFonts w:eastAsiaTheme="minorEastAsia"/>
          <w:szCs w:val="21"/>
        </w:rPr>
        <w:t>元，无属于第一或第三层次的余额</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日：第二层次</w:t>
      </w:r>
      <w:r>
        <w:rPr>
          <w:rFonts w:eastAsiaTheme="minorEastAsia"/>
          <w:szCs w:val="21"/>
        </w:rPr>
        <w:t>17,910,414,236.10</w:t>
      </w:r>
      <w:r>
        <w:rPr>
          <w:rFonts w:eastAsiaTheme="minorEastAsia"/>
          <w:szCs w:val="21"/>
        </w:rPr>
        <w:t>元，无属于第一或第三层次的余额</w:t>
      </w:r>
      <w:r>
        <w:rPr>
          <w:rFonts w:eastAsiaTheme="minorEastAsia"/>
          <w:szCs w:val="21"/>
        </w:rPr>
        <w:t>)</w:t>
      </w:r>
      <w:r>
        <w:rPr>
          <w:rFonts w:eastAsiaTheme="minorEastAsia"/>
          <w:szCs w:val="21"/>
        </w:rPr>
        <w:t>。</w:t>
      </w:r>
    </w:p>
    <w:p w:rsidR="00B56311" w:rsidRDefault="00142920">
      <w:pPr>
        <w:spacing w:line="360" w:lineRule="auto"/>
        <w:ind w:firstLineChars="200" w:firstLine="420"/>
        <w:rPr>
          <w:rFonts w:eastAsiaTheme="minorEastAsia"/>
          <w:szCs w:val="21"/>
        </w:rPr>
      </w:pPr>
      <w:r>
        <w:rPr>
          <w:rFonts w:eastAsiaTheme="minorEastAsia"/>
          <w:szCs w:val="21"/>
        </w:rPr>
        <w:t>(ii)</w:t>
      </w:r>
      <w:r>
        <w:rPr>
          <w:rFonts w:eastAsiaTheme="minorEastAsia"/>
          <w:szCs w:val="21"/>
        </w:rPr>
        <w:t>公允价值所属层次间的重大变动</w:t>
      </w:r>
    </w:p>
    <w:p w:rsidR="00B56311" w:rsidRDefault="00142920">
      <w:pPr>
        <w:spacing w:line="360" w:lineRule="auto"/>
        <w:ind w:firstLineChars="200" w:firstLine="420"/>
        <w:rPr>
          <w:rFonts w:eastAsiaTheme="minorEastAsia"/>
          <w:szCs w:val="21"/>
        </w:rPr>
      </w:pPr>
      <w:r>
        <w:rPr>
          <w:rFonts w:eastAsiaTheme="minorEastAsia"/>
          <w:szCs w:val="21"/>
        </w:rPr>
        <w:t>本基金本期及上年度可</w:t>
      </w:r>
      <w:r>
        <w:rPr>
          <w:rFonts w:eastAsiaTheme="minorEastAsia"/>
          <w:szCs w:val="21"/>
        </w:rPr>
        <w:t>比期间持有的以公允价值计量的金融工具的公允价值所属层次未发生重大变动。</w:t>
      </w:r>
    </w:p>
    <w:p w:rsidR="00B56311" w:rsidRDefault="00142920">
      <w:pPr>
        <w:spacing w:line="360" w:lineRule="auto"/>
        <w:ind w:firstLineChars="200" w:firstLine="420"/>
        <w:rPr>
          <w:rFonts w:eastAsiaTheme="minorEastAsia"/>
          <w:szCs w:val="21"/>
        </w:rPr>
      </w:pPr>
      <w:r>
        <w:rPr>
          <w:rFonts w:eastAsiaTheme="minorEastAsia"/>
          <w:szCs w:val="21"/>
        </w:rPr>
        <w:t>(iii)</w:t>
      </w:r>
      <w:r>
        <w:rPr>
          <w:rFonts w:eastAsiaTheme="minorEastAsia"/>
          <w:szCs w:val="21"/>
        </w:rPr>
        <w:t>第三层次公允价值余额和本期变动金额</w:t>
      </w:r>
    </w:p>
    <w:p w:rsidR="00B56311" w:rsidRDefault="00142920">
      <w:pPr>
        <w:spacing w:line="360" w:lineRule="auto"/>
        <w:ind w:firstLineChars="200" w:firstLine="420"/>
        <w:rPr>
          <w:rFonts w:eastAsiaTheme="minorEastAsia"/>
          <w:szCs w:val="21"/>
        </w:rPr>
      </w:pPr>
      <w:r>
        <w:rPr>
          <w:rFonts w:eastAsiaTheme="minorEastAsia"/>
          <w:szCs w:val="21"/>
        </w:rPr>
        <w:t>无。</w:t>
      </w:r>
    </w:p>
    <w:p w:rsidR="00B56311" w:rsidRDefault="00142920">
      <w:pPr>
        <w:spacing w:line="360" w:lineRule="auto"/>
        <w:ind w:firstLineChars="200" w:firstLine="420"/>
        <w:rPr>
          <w:rFonts w:eastAsiaTheme="minorEastAsia"/>
          <w:szCs w:val="21"/>
        </w:rPr>
      </w:pPr>
      <w:r>
        <w:rPr>
          <w:rFonts w:eastAsiaTheme="minorEastAsia"/>
          <w:szCs w:val="21"/>
        </w:rPr>
        <w:t>(c)</w:t>
      </w:r>
      <w:r>
        <w:rPr>
          <w:rFonts w:eastAsiaTheme="minorEastAsia"/>
          <w:szCs w:val="21"/>
        </w:rPr>
        <w:t>非持续的以公允价值计量的金融工具</w:t>
      </w:r>
    </w:p>
    <w:p w:rsidR="00B56311" w:rsidRDefault="00142920">
      <w:pPr>
        <w:spacing w:line="360" w:lineRule="auto"/>
        <w:ind w:firstLineChars="200" w:firstLine="420"/>
        <w:rPr>
          <w:rFonts w:eastAsiaTheme="minorEastAsia"/>
          <w:szCs w:val="21"/>
        </w:rPr>
      </w:pPr>
      <w:r>
        <w:rPr>
          <w:rFonts w:eastAsiaTheme="minorEastAsia"/>
          <w:szCs w:val="21"/>
        </w:rPr>
        <w:t>于</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日，本基金未持有非持续的以公允价值计量的金融资产</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日：同</w:t>
      </w:r>
      <w:r>
        <w:rPr>
          <w:rFonts w:eastAsiaTheme="minorEastAsia"/>
          <w:szCs w:val="21"/>
        </w:rPr>
        <w:t>)</w:t>
      </w:r>
      <w:r>
        <w:rPr>
          <w:rFonts w:eastAsiaTheme="minorEastAsia"/>
          <w:szCs w:val="21"/>
        </w:rPr>
        <w:t>。</w:t>
      </w:r>
    </w:p>
    <w:p w:rsidR="00B56311" w:rsidRDefault="00142920">
      <w:pPr>
        <w:spacing w:line="360" w:lineRule="auto"/>
        <w:ind w:firstLineChars="200" w:firstLine="420"/>
        <w:rPr>
          <w:rFonts w:eastAsiaTheme="minorEastAsia"/>
          <w:szCs w:val="21"/>
        </w:rPr>
      </w:pPr>
      <w:r>
        <w:rPr>
          <w:rFonts w:eastAsiaTheme="minorEastAsia"/>
          <w:szCs w:val="21"/>
        </w:rPr>
        <w:t>(d)</w:t>
      </w:r>
      <w:r>
        <w:rPr>
          <w:rFonts w:eastAsiaTheme="minorEastAsia"/>
          <w:szCs w:val="21"/>
        </w:rPr>
        <w:t>不以公允价值计量的金融工具</w:t>
      </w:r>
    </w:p>
    <w:p w:rsidR="00B56311" w:rsidRDefault="00142920">
      <w:pPr>
        <w:spacing w:line="360" w:lineRule="auto"/>
        <w:ind w:firstLineChars="200" w:firstLine="420"/>
        <w:rPr>
          <w:rFonts w:eastAsiaTheme="minorEastAsia"/>
          <w:szCs w:val="21"/>
        </w:rPr>
      </w:pPr>
      <w:r>
        <w:rPr>
          <w:rFonts w:eastAsiaTheme="minorEastAsia"/>
          <w:szCs w:val="21"/>
        </w:rPr>
        <w:t>不以公允价值计量的金融资产和负债主要包括应收款项和其他金融负债，其账面价值与公允价值相差很小。</w:t>
      </w:r>
    </w:p>
    <w:p w:rsidR="006D141C" w:rsidRPr="004A1E11" w:rsidRDefault="006D141C" w:rsidP="00B1591D">
      <w:pPr>
        <w:spacing w:line="360" w:lineRule="auto"/>
        <w:ind w:firstLineChars="200" w:firstLine="420"/>
        <w:rPr>
          <w:rFonts w:eastAsiaTheme="minorEastAsia"/>
          <w:szCs w:val="21"/>
        </w:rPr>
      </w:pPr>
      <w:r w:rsidRPr="004A1E11">
        <w:rPr>
          <w:rFonts w:eastAsiaTheme="minorEastAsia"/>
          <w:szCs w:val="21"/>
        </w:rPr>
        <w:t>(2)</w:t>
      </w:r>
      <w:r w:rsidRPr="004A1E11">
        <w:rPr>
          <w:rFonts w:eastAsiaTheme="minorEastAsia"/>
          <w:szCs w:val="21"/>
        </w:rPr>
        <w:t>除公允价值外，截至资产负债表日本基金无需要说明的其他重要事项。</w:t>
      </w:r>
    </w:p>
    <w:p w:rsidR="006D141C" w:rsidRPr="00BF47EE" w:rsidRDefault="006D141C"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44" w:name="_Toc331410101"/>
      <w:bookmarkStart w:id="45" w:name="_Toc225498272"/>
      <w:bookmarkStart w:id="46" w:name="_Toc35532650"/>
      <w:r w:rsidRPr="00BF47EE">
        <w:rPr>
          <w:rFonts w:ascii="宋体" w:hAnsi="宋体" w:hint="eastAsia"/>
          <w:color w:val="000000"/>
          <w:sz w:val="21"/>
          <w:szCs w:val="21"/>
        </w:rPr>
        <w:t>§</w:t>
      </w:r>
      <w:r w:rsidR="008F51AA" w:rsidRPr="00BF47EE">
        <w:rPr>
          <w:rFonts w:ascii="宋体" w:hAnsi="宋体" w:hint="eastAsia"/>
          <w:color w:val="000000"/>
          <w:sz w:val="21"/>
          <w:szCs w:val="21"/>
        </w:rPr>
        <w:t>8</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投资组合报告</w:t>
      </w:r>
      <w:bookmarkEnd w:id="44"/>
      <w:bookmarkEnd w:id="45"/>
      <w:bookmarkEnd w:id="46"/>
    </w:p>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47" w:name="_Toc331410102"/>
      <w:bookmarkStart w:id="48" w:name="_Toc225498273"/>
      <w:bookmarkStart w:id="49" w:name="_Toc35532651"/>
      <w:r w:rsidRPr="00D0515B">
        <w:rPr>
          <w:rFonts w:asciiTheme="minorEastAsia" w:eastAsiaTheme="minorEastAsia" w:hAnsiTheme="minorEastAsia" w:hint="eastAsia"/>
          <w:bCs w:val="0"/>
          <w:kern w:val="0"/>
          <w:sz w:val="21"/>
          <w:szCs w:val="21"/>
        </w:rPr>
        <w:t>8.1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期末基金资产组合情况</w:t>
      </w:r>
      <w:bookmarkEnd w:id="47"/>
      <w:bookmarkEnd w:id="48"/>
      <w:bookmarkEnd w:id="49"/>
    </w:p>
    <w:p w:rsidR="006D141C" w:rsidRPr="004A1E11" w:rsidRDefault="00644AB5" w:rsidP="004B36C2">
      <w:pPr>
        <w:autoSpaceDE w:val="0"/>
        <w:autoSpaceDN w:val="0"/>
        <w:adjustRightInd w:val="0"/>
        <w:spacing w:before="29" w:line="360" w:lineRule="auto"/>
        <w:ind w:left="15"/>
        <w:jc w:val="right"/>
        <w:rPr>
          <w:rFonts w:eastAsiaTheme="minorEastAsia"/>
          <w:kern w:val="0"/>
          <w:szCs w:val="21"/>
        </w:rPr>
      </w:pPr>
      <w:r w:rsidRPr="004A1E11">
        <w:rPr>
          <w:rFonts w:eastAsiaTheme="minorEastAsia"/>
          <w:szCs w:val="21"/>
        </w:rPr>
        <w:t>金额单位</w:t>
      </w:r>
      <w:r w:rsidR="006D141C" w:rsidRPr="004A1E11">
        <w:rPr>
          <w:rFonts w:eastAsiaTheme="minorEastAsia"/>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4A1E11"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占基金总资产的比例（</w:t>
            </w:r>
            <w:r w:rsidRPr="004A1E11">
              <w:rPr>
                <w:rFonts w:eastAsiaTheme="minorEastAsia"/>
                <w:szCs w:val="21"/>
              </w:rPr>
              <w:t>%</w:t>
            </w:r>
            <w:r w:rsidRPr="004A1E11">
              <w:rPr>
                <w:rFonts w:eastAsiaTheme="minorEastAsia"/>
                <w:szCs w:val="21"/>
              </w:rPr>
              <w:t>）</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146CD7" w:rsidP="004B36C2">
            <w:pPr>
              <w:spacing w:line="360" w:lineRule="auto"/>
              <w:jc w:val="center"/>
              <w:rPr>
                <w:rFonts w:eastAsiaTheme="minorEastAsia"/>
                <w:szCs w:val="21"/>
              </w:rPr>
            </w:pPr>
            <w:r w:rsidRPr="004A1E11">
              <w:rPr>
                <w:rFonts w:eastAsiaTheme="minorEastAsia"/>
                <w:szCs w:val="21"/>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8039DA" w:rsidP="004B36C2">
            <w:pPr>
              <w:spacing w:line="360" w:lineRule="auto"/>
              <w:ind w:leftChars="50" w:left="105"/>
              <w:rPr>
                <w:rFonts w:eastAsiaTheme="minorEastAsia"/>
                <w:szCs w:val="21"/>
              </w:rPr>
            </w:pPr>
            <w:r w:rsidRPr="004A1E11">
              <w:rPr>
                <w:rFonts w:eastAsiaTheme="minorEastAsia"/>
                <w:szCs w:val="21"/>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13,384,473,483.41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60.02</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4A1E11" w:rsidRDefault="006D141C" w:rsidP="004B36C2">
            <w:pPr>
              <w:spacing w:line="360" w:lineRule="auto"/>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991A56" w:rsidP="004B36C2">
            <w:pPr>
              <w:spacing w:line="360" w:lineRule="auto"/>
              <w:ind w:leftChars="50" w:left="105"/>
              <w:rPr>
                <w:rFonts w:eastAsiaTheme="minorEastAsia"/>
                <w:szCs w:val="21"/>
              </w:rPr>
            </w:pPr>
            <w:r w:rsidRPr="004A1E11">
              <w:rPr>
                <w:rFonts w:eastAsiaTheme="minorEastAsia"/>
                <w:szCs w:val="21"/>
              </w:rPr>
              <w:t>其中：债券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13,384,473,483.41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60.02</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4A1E11" w:rsidRDefault="00460672" w:rsidP="004B36C2">
            <w:pPr>
              <w:spacing w:line="360" w:lineRule="auto"/>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4A1E11" w:rsidRDefault="00460672" w:rsidP="000D6E0A">
            <w:pPr>
              <w:spacing w:line="360" w:lineRule="auto"/>
              <w:ind w:leftChars="50" w:left="105" w:firstLineChars="300" w:firstLine="630"/>
              <w:rPr>
                <w:rFonts w:eastAsiaTheme="minorEastAsia"/>
                <w:szCs w:val="21"/>
              </w:rPr>
            </w:pPr>
            <w:r w:rsidRPr="004A1E11">
              <w:rPr>
                <w:rFonts w:eastAsiaTheme="minorEastAsia"/>
                <w:szCs w:val="21"/>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4A1E11" w:rsidRDefault="00460672" w:rsidP="004B36C2">
            <w:pPr>
              <w:spacing w:before="29" w:line="360" w:lineRule="auto"/>
              <w:ind w:left="17"/>
              <w:jc w:val="right"/>
              <w:rPr>
                <w:rFonts w:eastAsiaTheme="minorEastAsia"/>
                <w:szCs w:val="21"/>
              </w:rPr>
            </w:pPr>
            <w:r w:rsidRPr="004A1E11">
              <w:rPr>
                <w:rFonts w:eastAsiaTheme="minorEastAsia"/>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4A1E11" w:rsidRDefault="00460672" w:rsidP="004B36C2">
            <w:pPr>
              <w:spacing w:before="29" w:line="360" w:lineRule="auto"/>
              <w:ind w:left="17"/>
              <w:jc w:val="right"/>
              <w:rPr>
                <w:rFonts w:eastAsiaTheme="minorEastAsia"/>
                <w:szCs w:val="21"/>
              </w:rPr>
            </w:pPr>
            <w:r w:rsidRPr="004A1E11">
              <w:rPr>
                <w:rFonts w:eastAsiaTheme="minorEastAsia"/>
                <w:szCs w:val="21"/>
              </w:rPr>
              <w:t>-</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4A1E11" w:rsidRDefault="00460672" w:rsidP="004B36C2">
            <w:pPr>
              <w:spacing w:line="360" w:lineRule="auto"/>
              <w:jc w:val="center"/>
              <w:rPr>
                <w:rFonts w:eastAsiaTheme="minorEastAsia"/>
                <w:szCs w:val="21"/>
              </w:rPr>
            </w:pPr>
            <w:r w:rsidRPr="004A1E11">
              <w:rPr>
                <w:rFonts w:eastAsiaTheme="minorEastAsia"/>
                <w:szCs w:val="21"/>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460672" w:rsidP="004B36C2">
            <w:pPr>
              <w:spacing w:line="360" w:lineRule="auto"/>
              <w:ind w:leftChars="50" w:left="105"/>
              <w:rPr>
                <w:rFonts w:eastAsiaTheme="minorEastAsia"/>
                <w:szCs w:val="21"/>
              </w:rPr>
            </w:pPr>
            <w:r w:rsidRPr="004A1E11">
              <w:rPr>
                <w:rFonts w:eastAsiaTheme="minorEastAsia"/>
                <w:szCs w:val="21"/>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5,418,837,693.25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24.30</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4A1E11" w:rsidRDefault="006D141C" w:rsidP="004B36C2">
            <w:pPr>
              <w:spacing w:line="360" w:lineRule="auto"/>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DB354F" w:rsidP="004B36C2">
            <w:pPr>
              <w:spacing w:line="360" w:lineRule="auto"/>
              <w:ind w:leftChars="50" w:left="105"/>
              <w:rPr>
                <w:rFonts w:eastAsiaTheme="minorEastAsia"/>
                <w:szCs w:val="21"/>
              </w:rPr>
            </w:pPr>
            <w:r w:rsidRPr="004A1E11">
              <w:rPr>
                <w:rFonts w:eastAsiaTheme="minorEastAsia"/>
                <w:szCs w:val="21"/>
              </w:rPr>
              <w:t>其中：买断式回购的买入返售金融资产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AF5FD2" w:rsidP="004B36C2">
            <w:pPr>
              <w:spacing w:line="360" w:lineRule="auto"/>
              <w:ind w:leftChars="50" w:left="105"/>
              <w:rPr>
                <w:rFonts w:eastAsiaTheme="minorEastAsia"/>
                <w:szCs w:val="21"/>
              </w:rPr>
            </w:pPr>
            <w:r w:rsidRPr="004A1E11">
              <w:rPr>
                <w:rFonts w:eastAsiaTheme="minorEastAsia"/>
                <w:szCs w:val="21"/>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2,959,566,872.30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13.27</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center"/>
              <w:rPr>
                <w:rFonts w:eastAsiaTheme="minorEastAsia"/>
                <w:szCs w:val="21"/>
              </w:rPr>
            </w:pPr>
            <w:r w:rsidRPr="004A1E11">
              <w:rPr>
                <w:rFonts w:eastAsiaTheme="minorEastAsia"/>
                <w:szCs w:val="21"/>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right"/>
              <w:rPr>
                <w:rFonts w:eastAsiaTheme="minorEastAsia"/>
                <w:szCs w:val="21"/>
              </w:rPr>
            </w:pPr>
            <w:r w:rsidRPr="004A1E11">
              <w:rPr>
                <w:rFonts w:eastAsiaTheme="minorEastAsia"/>
                <w:szCs w:val="21"/>
              </w:rPr>
              <w:t>535,402,523.44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right"/>
              <w:rPr>
                <w:rFonts w:eastAsiaTheme="minorEastAsia"/>
                <w:szCs w:val="21"/>
              </w:rPr>
            </w:pPr>
            <w:r w:rsidRPr="004A1E11">
              <w:rPr>
                <w:rFonts w:eastAsiaTheme="minorEastAsia"/>
                <w:szCs w:val="21"/>
              </w:rPr>
              <w:t>2.40</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center"/>
              <w:rPr>
                <w:rFonts w:eastAsiaTheme="minorEastAsia"/>
                <w:szCs w:val="21"/>
              </w:rPr>
            </w:pPr>
            <w:r w:rsidRPr="004A1E11">
              <w:rPr>
                <w:rFonts w:eastAsiaTheme="minorEastAsia"/>
                <w:szCs w:val="21"/>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right"/>
              <w:rPr>
                <w:rFonts w:eastAsiaTheme="minorEastAsia"/>
                <w:szCs w:val="21"/>
              </w:rPr>
            </w:pPr>
            <w:r w:rsidRPr="004A1E11">
              <w:rPr>
                <w:rFonts w:eastAsiaTheme="minorEastAsia"/>
                <w:szCs w:val="21"/>
              </w:rPr>
              <w:t>22,298,280,572.40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right"/>
              <w:rPr>
                <w:rFonts w:eastAsiaTheme="minorEastAsia"/>
                <w:szCs w:val="21"/>
              </w:rPr>
            </w:pPr>
            <w:r w:rsidRPr="004A1E11">
              <w:rPr>
                <w:rFonts w:eastAsiaTheme="minorEastAsia"/>
                <w:szCs w:val="21"/>
              </w:rPr>
              <w:t>100.00</w:t>
            </w:r>
          </w:p>
        </w:tc>
      </w:tr>
    </w:tbl>
    <w:p w:rsidR="006D141C" w:rsidRDefault="006D141C" w:rsidP="00B1591D">
      <w:pPr>
        <w:pStyle w:val="20"/>
        <w:spacing w:before="0" w:after="0"/>
        <w:rPr>
          <w:rFonts w:asciiTheme="minorEastAsia" w:eastAsiaTheme="minorEastAsia" w:hAnsiTheme="minorEastAsia"/>
          <w:sz w:val="21"/>
          <w:szCs w:val="21"/>
        </w:rPr>
      </w:pPr>
      <w:bookmarkStart w:id="50" w:name="_Toc331410103"/>
      <w:bookmarkStart w:id="51" w:name="_Toc225498274"/>
      <w:bookmarkStart w:id="52" w:name="_Toc35532652"/>
      <w:r w:rsidRPr="00D0515B">
        <w:rPr>
          <w:rFonts w:asciiTheme="minorEastAsia" w:eastAsiaTheme="minorEastAsia" w:hAnsiTheme="minorEastAsia" w:hint="eastAsia"/>
          <w:sz w:val="21"/>
          <w:szCs w:val="21"/>
        </w:rPr>
        <w:t>8.2</w:t>
      </w:r>
      <w:bookmarkEnd w:id="50"/>
      <w:bookmarkEnd w:id="51"/>
      <w:r w:rsidR="0066111A" w:rsidRPr="0091212A">
        <w:rPr>
          <w:rFonts w:asciiTheme="minorEastAsia" w:eastAsiaTheme="minorEastAsia" w:hAnsiTheme="minorEastAsia"/>
          <w:kern w:val="0"/>
          <w:sz w:val="21"/>
          <w:szCs w:val="21"/>
        </w:rPr>
        <w:tab/>
      </w:r>
      <w:r w:rsidR="00AF5FD2" w:rsidRPr="00D0515B">
        <w:rPr>
          <w:rFonts w:asciiTheme="minorEastAsia" w:eastAsiaTheme="minorEastAsia" w:hAnsiTheme="minorEastAsia"/>
          <w:sz w:val="21"/>
          <w:szCs w:val="21"/>
        </w:rPr>
        <w:t>债券回购融资情况</w:t>
      </w:r>
      <w:bookmarkEnd w:id="52"/>
    </w:p>
    <w:p w:rsidR="00F94423" w:rsidRPr="00F94423" w:rsidRDefault="00F94423" w:rsidP="00F94423">
      <w:pPr>
        <w:pStyle w:val="a0"/>
        <w:jc w:val="right"/>
      </w:pPr>
      <w:r w:rsidRPr="00F94423">
        <w:rPr>
          <w:rFonts w:hint="eastAsia"/>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4A1E11" w:rsidRDefault="00A27C85" w:rsidP="004B36C2">
            <w:pPr>
              <w:spacing w:line="360" w:lineRule="auto"/>
              <w:jc w:val="center"/>
              <w:rPr>
                <w:rFonts w:eastAsiaTheme="minorEastAsia"/>
                <w:szCs w:val="21"/>
              </w:rPr>
            </w:pPr>
            <w:r w:rsidRPr="004A1E11">
              <w:rPr>
                <w:rFonts w:eastAsiaTheme="minorEastAsia"/>
                <w:szCs w:val="21"/>
              </w:rPr>
              <w:t>序号</w:t>
            </w:r>
          </w:p>
        </w:tc>
        <w:tc>
          <w:tcPr>
            <w:tcW w:w="3116" w:type="dxa"/>
            <w:tcMar>
              <w:top w:w="15" w:type="dxa"/>
              <w:left w:w="15" w:type="dxa"/>
              <w:bottom w:w="0" w:type="dxa"/>
              <w:right w:w="15" w:type="dxa"/>
            </w:tcMar>
            <w:vAlign w:val="center"/>
          </w:tcPr>
          <w:p w:rsidR="00A27C85" w:rsidRPr="004A1E11" w:rsidRDefault="00A27C85" w:rsidP="004B36C2">
            <w:pPr>
              <w:spacing w:line="360" w:lineRule="auto"/>
              <w:jc w:val="center"/>
              <w:rPr>
                <w:rFonts w:eastAsiaTheme="minorEastAsia"/>
                <w:szCs w:val="21"/>
              </w:rPr>
            </w:pPr>
            <w:r w:rsidRPr="004A1E11">
              <w:rPr>
                <w:rFonts w:eastAsiaTheme="minorEastAsia"/>
                <w:kern w:val="0"/>
                <w:szCs w:val="21"/>
              </w:rPr>
              <w:t>项目</w:t>
            </w:r>
          </w:p>
        </w:tc>
        <w:tc>
          <w:tcPr>
            <w:tcW w:w="5532" w:type="dxa"/>
            <w:gridSpan w:val="3"/>
            <w:vAlign w:val="center"/>
          </w:tcPr>
          <w:p w:rsidR="00A27C85" w:rsidRPr="004A1E11" w:rsidRDefault="00A27C85" w:rsidP="004B36C2">
            <w:pPr>
              <w:spacing w:line="360" w:lineRule="auto"/>
              <w:jc w:val="center"/>
              <w:rPr>
                <w:rFonts w:eastAsiaTheme="minorEastAsia"/>
                <w:szCs w:val="21"/>
              </w:rPr>
            </w:pPr>
            <w:r w:rsidRPr="004A1E11">
              <w:rPr>
                <w:rFonts w:eastAsiaTheme="minorEastAsia"/>
                <w:szCs w:val="21"/>
              </w:rPr>
              <w:t>占基金资产净值</w:t>
            </w:r>
            <w:r w:rsidR="004267C6">
              <w:rPr>
                <w:rFonts w:eastAsiaTheme="minorEastAsia" w:hint="eastAsia"/>
                <w:szCs w:val="21"/>
              </w:rPr>
              <w:t>的</w:t>
            </w:r>
            <w:r w:rsidRPr="004A1E11">
              <w:rPr>
                <w:rFonts w:eastAsiaTheme="minorEastAsia"/>
                <w:szCs w:val="21"/>
              </w:rPr>
              <w:t>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4A1E11" w:rsidRDefault="00711C48" w:rsidP="004B36C2">
            <w:pPr>
              <w:spacing w:line="360" w:lineRule="auto"/>
              <w:jc w:val="center"/>
              <w:rPr>
                <w:rFonts w:eastAsiaTheme="minorEastAsia"/>
                <w:szCs w:val="21"/>
              </w:rPr>
            </w:pPr>
            <w:r w:rsidRPr="004A1E11">
              <w:rPr>
                <w:rFonts w:eastAsiaTheme="minorEastAsia"/>
                <w:szCs w:val="21"/>
              </w:rPr>
              <w:t>1</w:t>
            </w:r>
          </w:p>
        </w:tc>
        <w:tc>
          <w:tcPr>
            <w:tcW w:w="3116" w:type="dxa"/>
            <w:tcMar>
              <w:top w:w="15" w:type="dxa"/>
              <w:left w:w="15" w:type="dxa"/>
              <w:bottom w:w="0" w:type="dxa"/>
              <w:right w:w="15" w:type="dxa"/>
            </w:tcMar>
            <w:vAlign w:val="center"/>
          </w:tcPr>
          <w:p w:rsidR="00A27C85" w:rsidRPr="004A1E11" w:rsidRDefault="00A27C85" w:rsidP="004B36C2">
            <w:pPr>
              <w:spacing w:line="360" w:lineRule="auto"/>
              <w:ind w:leftChars="50" w:left="105"/>
              <w:jc w:val="center"/>
              <w:rPr>
                <w:rFonts w:eastAsiaTheme="minorEastAsia"/>
                <w:szCs w:val="21"/>
              </w:rPr>
            </w:pPr>
            <w:r w:rsidRPr="004A1E11">
              <w:rPr>
                <w:rFonts w:eastAsiaTheme="minorEastAsia"/>
                <w:szCs w:val="21"/>
              </w:rPr>
              <w:t>报告期内债券回购融资余额</w:t>
            </w:r>
          </w:p>
        </w:tc>
        <w:tc>
          <w:tcPr>
            <w:tcW w:w="5532" w:type="dxa"/>
            <w:gridSpan w:val="3"/>
            <w:vAlign w:val="center"/>
          </w:tcPr>
          <w:p w:rsidR="00A27C85" w:rsidRPr="004A1E11" w:rsidRDefault="00A27C85" w:rsidP="004B36C2">
            <w:pPr>
              <w:spacing w:line="360" w:lineRule="auto"/>
              <w:jc w:val="right"/>
              <w:rPr>
                <w:rFonts w:eastAsiaTheme="minorEastAsia"/>
                <w:szCs w:val="21"/>
              </w:rPr>
            </w:pPr>
            <w:r w:rsidRPr="004A1E11">
              <w:rPr>
                <w:rFonts w:eastAsiaTheme="minorEastAsia"/>
                <w:szCs w:val="21"/>
              </w:rPr>
              <w:t>6.91</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4A1E11" w:rsidRDefault="00A27C85" w:rsidP="004B36C2">
            <w:pPr>
              <w:spacing w:line="360" w:lineRule="auto"/>
              <w:jc w:val="center"/>
              <w:rPr>
                <w:rFonts w:eastAsiaTheme="minorEastAsia"/>
                <w:szCs w:val="21"/>
              </w:rPr>
            </w:pPr>
          </w:p>
        </w:tc>
        <w:tc>
          <w:tcPr>
            <w:tcW w:w="3116" w:type="dxa"/>
            <w:tcMar>
              <w:top w:w="15" w:type="dxa"/>
              <w:left w:w="15" w:type="dxa"/>
              <w:bottom w:w="0" w:type="dxa"/>
              <w:right w:w="15" w:type="dxa"/>
            </w:tcMar>
            <w:vAlign w:val="center"/>
          </w:tcPr>
          <w:p w:rsidR="00A27C85" w:rsidRPr="004A1E11" w:rsidRDefault="00A27C85" w:rsidP="004B36C2">
            <w:pPr>
              <w:spacing w:line="360" w:lineRule="auto"/>
              <w:ind w:leftChars="50" w:left="105"/>
              <w:jc w:val="center"/>
              <w:rPr>
                <w:rFonts w:eastAsiaTheme="minorEastAsia"/>
                <w:szCs w:val="21"/>
              </w:rPr>
            </w:pPr>
            <w:r w:rsidRPr="004A1E11">
              <w:rPr>
                <w:rFonts w:eastAsiaTheme="minorEastAsia"/>
                <w:szCs w:val="21"/>
              </w:rPr>
              <w:t>其中：买断式回购融资</w:t>
            </w:r>
          </w:p>
        </w:tc>
        <w:tc>
          <w:tcPr>
            <w:tcW w:w="5532" w:type="dxa"/>
            <w:gridSpan w:val="3"/>
            <w:vAlign w:val="center"/>
          </w:tcPr>
          <w:p w:rsidR="00A27C85" w:rsidRPr="004A1E11" w:rsidRDefault="00A27C85" w:rsidP="004B36C2">
            <w:pPr>
              <w:spacing w:line="360" w:lineRule="auto"/>
              <w:jc w:val="right"/>
              <w:rPr>
                <w:rFonts w:eastAsiaTheme="minorEastAsia"/>
                <w:szCs w:val="21"/>
              </w:rPr>
            </w:pPr>
            <w:r w:rsidRPr="004A1E11">
              <w:rPr>
                <w:rFonts w:eastAsiaTheme="minorEastAsia"/>
                <w:szCs w:val="21"/>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szCs w:val="21"/>
              </w:rPr>
              <w:t>序号</w:t>
            </w:r>
          </w:p>
        </w:tc>
        <w:tc>
          <w:tcPr>
            <w:tcW w:w="3116" w:type="dxa"/>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kern w:val="0"/>
                <w:szCs w:val="21"/>
              </w:rPr>
              <w:t>项目</w:t>
            </w:r>
          </w:p>
        </w:tc>
        <w:tc>
          <w:tcPr>
            <w:tcW w:w="3212" w:type="dxa"/>
            <w:vAlign w:val="center"/>
          </w:tcPr>
          <w:p w:rsidR="00C86197" w:rsidRPr="004A1E11" w:rsidRDefault="00C86197" w:rsidP="004B36C2">
            <w:pPr>
              <w:spacing w:line="360" w:lineRule="auto"/>
              <w:jc w:val="center"/>
              <w:rPr>
                <w:rFonts w:eastAsiaTheme="minorEastAsia"/>
                <w:szCs w:val="21"/>
              </w:rPr>
            </w:pPr>
            <w:r w:rsidRPr="004A1E11">
              <w:rPr>
                <w:rFonts w:eastAsiaTheme="minorEastAsia"/>
                <w:kern w:val="0"/>
                <w:szCs w:val="21"/>
              </w:rPr>
              <w:t>金额</w:t>
            </w:r>
          </w:p>
        </w:tc>
        <w:tc>
          <w:tcPr>
            <w:tcW w:w="2310" w:type="dxa"/>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kern w:val="0"/>
                <w:szCs w:val="21"/>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szCs w:val="21"/>
              </w:rPr>
              <w:t>2</w:t>
            </w:r>
          </w:p>
        </w:tc>
        <w:tc>
          <w:tcPr>
            <w:tcW w:w="3116" w:type="dxa"/>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szCs w:val="21"/>
              </w:rPr>
              <w:t>报告期末债券回购融资余额</w:t>
            </w:r>
          </w:p>
        </w:tc>
        <w:tc>
          <w:tcPr>
            <w:tcW w:w="3212" w:type="dxa"/>
            <w:vAlign w:val="center"/>
          </w:tcPr>
          <w:p w:rsidR="00C86197" w:rsidRPr="004A1E11" w:rsidRDefault="00C86197" w:rsidP="004B36C2">
            <w:pPr>
              <w:spacing w:line="360" w:lineRule="auto"/>
              <w:jc w:val="right"/>
              <w:rPr>
                <w:rFonts w:eastAsiaTheme="minorEastAsia"/>
                <w:szCs w:val="21"/>
              </w:rPr>
            </w:pPr>
            <w:r w:rsidRPr="004A1E11">
              <w:rPr>
                <w:rFonts w:eastAsiaTheme="minorEastAsia"/>
                <w:szCs w:val="21"/>
              </w:rPr>
              <w:t>-</w:t>
            </w:r>
          </w:p>
        </w:tc>
        <w:tc>
          <w:tcPr>
            <w:tcW w:w="2310" w:type="dxa"/>
            <w:tcMar>
              <w:top w:w="15" w:type="dxa"/>
              <w:left w:w="15" w:type="dxa"/>
              <w:bottom w:w="0" w:type="dxa"/>
              <w:right w:w="15" w:type="dxa"/>
            </w:tcMar>
            <w:vAlign w:val="center"/>
          </w:tcPr>
          <w:p w:rsidR="00C86197" w:rsidRPr="004A1E11" w:rsidRDefault="00D13184" w:rsidP="004B36C2">
            <w:pPr>
              <w:spacing w:line="360" w:lineRule="auto"/>
              <w:jc w:val="right"/>
              <w:rPr>
                <w:rFonts w:eastAsiaTheme="minorEastAsia"/>
                <w:szCs w:val="21"/>
              </w:rPr>
            </w:pPr>
            <w:r w:rsidRPr="004A1E11">
              <w:rPr>
                <w:rFonts w:eastAsiaTheme="minorEastAsia"/>
                <w:szCs w:val="21"/>
              </w:rPr>
              <w:t>-</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p>
        </w:tc>
        <w:tc>
          <w:tcPr>
            <w:tcW w:w="3116" w:type="dxa"/>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szCs w:val="21"/>
              </w:rPr>
              <w:t>其中：买断式回购融资</w:t>
            </w:r>
          </w:p>
        </w:tc>
        <w:tc>
          <w:tcPr>
            <w:tcW w:w="3212" w:type="dxa"/>
            <w:vAlign w:val="center"/>
          </w:tcPr>
          <w:p w:rsidR="00C86197" w:rsidRPr="004A1E11" w:rsidRDefault="00D13184" w:rsidP="004B36C2">
            <w:pPr>
              <w:spacing w:line="360" w:lineRule="auto"/>
              <w:jc w:val="right"/>
              <w:rPr>
                <w:rFonts w:eastAsiaTheme="minorEastAsia"/>
                <w:szCs w:val="21"/>
              </w:rPr>
            </w:pPr>
            <w:r w:rsidRPr="004A1E11">
              <w:rPr>
                <w:rFonts w:eastAsiaTheme="minorEastAsia"/>
                <w:szCs w:val="21"/>
              </w:rPr>
              <w:t>-</w:t>
            </w:r>
          </w:p>
        </w:tc>
        <w:tc>
          <w:tcPr>
            <w:tcW w:w="2310" w:type="dxa"/>
            <w:tcMar>
              <w:top w:w="15" w:type="dxa"/>
              <w:left w:w="15" w:type="dxa"/>
              <w:bottom w:w="0" w:type="dxa"/>
              <w:right w:w="15" w:type="dxa"/>
            </w:tcMar>
            <w:vAlign w:val="center"/>
          </w:tcPr>
          <w:p w:rsidR="00C86197" w:rsidRPr="004A1E11" w:rsidRDefault="00D13184" w:rsidP="004B36C2">
            <w:pPr>
              <w:spacing w:line="360" w:lineRule="auto"/>
              <w:jc w:val="right"/>
              <w:rPr>
                <w:rFonts w:eastAsiaTheme="minorEastAsia"/>
                <w:szCs w:val="21"/>
              </w:rPr>
            </w:pPr>
            <w:r w:rsidRPr="004A1E11">
              <w:rPr>
                <w:rFonts w:eastAsiaTheme="minorEastAsia"/>
                <w:szCs w:val="21"/>
              </w:rPr>
              <w:t>-</w:t>
            </w:r>
          </w:p>
        </w:tc>
      </w:tr>
    </w:tbl>
    <w:p w:rsidR="006D141C" w:rsidRPr="00152763" w:rsidRDefault="006D141C" w:rsidP="00152763">
      <w:pPr>
        <w:tabs>
          <w:tab w:val="left" w:pos="426"/>
        </w:tabs>
        <w:spacing w:line="360" w:lineRule="auto"/>
        <w:ind w:firstLineChars="200" w:firstLine="420"/>
        <w:jc w:val="left"/>
        <w:rPr>
          <w:rFonts w:eastAsiaTheme="minorEastAsia"/>
          <w:kern w:val="0"/>
          <w:szCs w:val="21"/>
        </w:rPr>
      </w:pPr>
      <w:r w:rsidRPr="00152763">
        <w:rPr>
          <w:rFonts w:eastAsiaTheme="minorEastAsia" w:hint="eastAsia"/>
          <w:kern w:val="0"/>
          <w:szCs w:val="21"/>
        </w:rPr>
        <w:t>注：上表中报告期内债券回购融资余额占基金资产净值的比例为报告期内每个交易日融资余额占基金资产净值比例的简单平均值。</w:t>
      </w:r>
      <w:r w:rsidRPr="00152763">
        <w:rPr>
          <w:rFonts w:eastAsiaTheme="minorEastAsia" w:hint="eastAsia"/>
          <w:kern w:val="0"/>
          <w:szCs w:val="21"/>
        </w:rPr>
        <w:t xml:space="preserve"> </w:t>
      </w:r>
    </w:p>
    <w:p w:rsidR="002313DE" w:rsidRPr="00D0515B" w:rsidRDefault="002313DE" w:rsidP="00B1591D">
      <w:pPr>
        <w:autoSpaceDE w:val="0"/>
        <w:autoSpaceDN w:val="0"/>
        <w:adjustRightInd w:val="0"/>
        <w:spacing w:line="360" w:lineRule="auto"/>
        <w:rPr>
          <w:rFonts w:asciiTheme="minorEastAsia" w:eastAsiaTheme="minorEastAsia" w:hAnsiTheme="minorEastAsia"/>
          <w:b/>
          <w:kern w:val="0"/>
          <w:szCs w:val="21"/>
        </w:rPr>
      </w:pPr>
      <w:bookmarkStart w:id="53" w:name="_Toc247957040"/>
      <w:bookmarkStart w:id="54" w:name="_Toc255486552"/>
      <w:r w:rsidRPr="00D0515B">
        <w:rPr>
          <w:rFonts w:asciiTheme="minorEastAsia" w:eastAsiaTheme="minorEastAsia" w:hAnsiTheme="minorEastAsia"/>
          <w:b/>
          <w:kern w:val="0"/>
          <w:szCs w:val="21"/>
        </w:rPr>
        <w:t>债券正回购的资金余额超过基金资产净值的20%的说明</w:t>
      </w:r>
      <w:bookmarkEnd w:id="53"/>
      <w:bookmarkEnd w:id="54"/>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52"/>
        <w:gridCol w:w="1582"/>
        <w:gridCol w:w="2245"/>
        <w:gridCol w:w="2433"/>
        <w:gridCol w:w="2244"/>
      </w:tblGrid>
      <w:tr w:rsidR="002C233F" w:rsidRPr="00D0515B" w:rsidTr="007B33E3">
        <w:trPr>
          <w:jc w:val="center"/>
        </w:trPr>
        <w:tc>
          <w:tcPr>
            <w:tcW w:w="852" w:type="dxa"/>
            <w:vAlign w:val="center"/>
          </w:tcPr>
          <w:p w:rsidR="002313DE" w:rsidRPr="004A1E11" w:rsidRDefault="002313DE" w:rsidP="004B36C2">
            <w:pPr>
              <w:spacing w:line="360" w:lineRule="auto"/>
              <w:jc w:val="center"/>
              <w:rPr>
                <w:rFonts w:eastAsiaTheme="minorEastAsia"/>
                <w:szCs w:val="21"/>
              </w:rPr>
            </w:pPr>
            <w:r w:rsidRPr="004A1E11">
              <w:rPr>
                <w:rFonts w:eastAsiaTheme="minorEastAsia"/>
                <w:szCs w:val="21"/>
              </w:rPr>
              <w:t>序号</w:t>
            </w:r>
          </w:p>
        </w:tc>
        <w:tc>
          <w:tcPr>
            <w:tcW w:w="1582" w:type="dxa"/>
            <w:vAlign w:val="center"/>
          </w:tcPr>
          <w:p w:rsidR="002313DE" w:rsidRPr="004A1E11" w:rsidRDefault="002313DE" w:rsidP="004B36C2">
            <w:pPr>
              <w:spacing w:line="360" w:lineRule="auto"/>
              <w:jc w:val="center"/>
              <w:rPr>
                <w:rFonts w:eastAsiaTheme="minorEastAsia"/>
                <w:szCs w:val="21"/>
              </w:rPr>
            </w:pPr>
            <w:r w:rsidRPr="004A1E11">
              <w:rPr>
                <w:rFonts w:eastAsiaTheme="minorEastAsia"/>
                <w:szCs w:val="21"/>
              </w:rPr>
              <w:t>发生日期</w:t>
            </w:r>
          </w:p>
        </w:tc>
        <w:tc>
          <w:tcPr>
            <w:tcW w:w="2245" w:type="dxa"/>
            <w:vAlign w:val="center"/>
          </w:tcPr>
          <w:p w:rsidR="002313DE" w:rsidRPr="004A1E11" w:rsidRDefault="002313DE" w:rsidP="004B36C2">
            <w:pPr>
              <w:spacing w:line="360" w:lineRule="auto"/>
              <w:jc w:val="center"/>
              <w:rPr>
                <w:rFonts w:eastAsiaTheme="minorEastAsia"/>
                <w:szCs w:val="21"/>
              </w:rPr>
            </w:pPr>
            <w:r w:rsidRPr="004A1E11">
              <w:rPr>
                <w:rFonts w:eastAsiaTheme="minorEastAsia"/>
                <w:szCs w:val="21"/>
              </w:rPr>
              <w:t>融资余额占基金资产净值的比例（％）</w:t>
            </w:r>
          </w:p>
        </w:tc>
        <w:tc>
          <w:tcPr>
            <w:tcW w:w="2433" w:type="dxa"/>
            <w:vAlign w:val="center"/>
          </w:tcPr>
          <w:p w:rsidR="002313DE" w:rsidRPr="004A1E11" w:rsidRDefault="002313DE" w:rsidP="004B36C2">
            <w:pPr>
              <w:spacing w:line="360" w:lineRule="auto"/>
              <w:jc w:val="center"/>
              <w:rPr>
                <w:rFonts w:eastAsiaTheme="minorEastAsia"/>
                <w:szCs w:val="21"/>
              </w:rPr>
            </w:pPr>
            <w:r w:rsidRPr="004A1E11">
              <w:rPr>
                <w:rFonts w:eastAsiaTheme="minorEastAsia"/>
                <w:szCs w:val="21"/>
              </w:rPr>
              <w:t>原因</w:t>
            </w:r>
          </w:p>
        </w:tc>
        <w:tc>
          <w:tcPr>
            <w:tcW w:w="2244" w:type="dxa"/>
            <w:vAlign w:val="center"/>
          </w:tcPr>
          <w:p w:rsidR="002313DE" w:rsidRPr="004A1E11" w:rsidRDefault="002313DE" w:rsidP="004B36C2">
            <w:pPr>
              <w:spacing w:line="360" w:lineRule="auto"/>
              <w:jc w:val="center"/>
              <w:rPr>
                <w:rFonts w:eastAsiaTheme="minorEastAsia"/>
                <w:szCs w:val="21"/>
              </w:rPr>
            </w:pPr>
            <w:r w:rsidRPr="004A1E11">
              <w:rPr>
                <w:rFonts w:eastAsiaTheme="minorEastAsia"/>
                <w:szCs w:val="21"/>
              </w:rPr>
              <w:t>调整期</w:t>
            </w:r>
          </w:p>
        </w:tc>
      </w:tr>
      <w:tr w:rsidR="00B56311">
        <w:trPr>
          <w:jc w:val="center"/>
        </w:trPr>
        <w:tc>
          <w:tcPr>
            <w:tcW w:w="852" w:type="dxa"/>
            <w:vAlign w:val="center"/>
          </w:tcPr>
          <w:p w:rsidR="00B56311" w:rsidRDefault="00142920">
            <w:pPr>
              <w:jc w:val="center"/>
            </w:pPr>
            <w:r>
              <w:rPr>
                <w:rFonts w:eastAsiaTheme="minorEastAsia"/>
                <w:szCs w:val="21"/>
              </w:rPr>
              <w:t>1</w:t>
            </w:r>
          </w:p>
        </w:tc>
        <w:tc>
          <w:tcPr>
            <w:tcW w:w="1582" w:type="dxa"/>
            <w:vAlign w:val="center"/>
          </w:tcPr>
          <w:p w:rsidR="00B56311" w:rsidRDefault="00142920">
            <w:pPr>
              <w:jc w:val="center"/>
            </w:pPr>
            <w:r>
              <w:rPr>
                <w:rFonts w:eastAsiaTheme="minorEastAsia"/>
                <w:szCs w:val="21"/>
              </w:rPr>
              <w:t>2019-06-25</w:t>
            </w:r>
          </w:p>
        </w:tc>
        <w:tc>
          <w:tcPr>
            <w:tcW w:w="2245" w:type="dxa"/>
            <w:vAlign w:val="center"/>
          </w:tcPr>
          <w:p w:rsidR="00B56311" w:rsidRDefault="00142920">
            <w:pPr>
              <w:jc w:val="center"/>
            </w:pPr>
            <w:r>
              <w:rPr>
                <w:rFonts w:eastAsiaTheme="minorEastAsia"/>
                <w:szCs w:val="21"/>
              </w:rPr>
              <w:t>25.84</w:t>
            </w:r>
          </w:p>
        </w:tc>
        <w:tc>
          <w:tcPr>
            <w:tcW w:w="2433" w:type="dxa"/>
            <w:vAlign w:val="center"/>
          </w:tcPr>
          <w:p w:rsidR="00B56311" w:rsidRDefault="00142920">
            <w:pPr>
              <w:jc w:val="center"/>
            </w:pPr>
            <w:r>
              <w:rPr>
                <w:rFonts w:eastAsiaTheme="minorEastAsia"/>
                <w:szCs w:val="21"/>
              </w:rPr>
              <w:t>遭遇大额赎回</w:t>
            </w:r>
          </w:p>
        </w:tc>
        <w:tc>
          <w:tcPr>
            <w:tcW w:w="2244" w:type="dxa"/>
            <w:vAlign w:val="center"/>
          </w:tcPr>
          <w:p w:rsidR="00B56311" w:rsidRDefault="00142920">
            <w:pPr>
              <w:jc w:val="center"/>
            </w:pPr>
            <w:r>
              <w:rPr>
                <w:rFonts w:eastAsiaTheme="minorEastAsia"/>
                <w:szCs w:val="21"/>
              </w:rPr>
              <w:t>发生日后</w:t>
            </w:r>
            <w:r>
              <w:rPr>
                <w:rFonts w:eastAsiaTheme="minorEastAsia"/>
                <w:szCs w:val="21"/>
              </w:rPr>
              <w:t>3</w:t>
            </w:r>
            <w:r>
              <w:rPr>
                <w:rFonts w:eastAsiaTheme="minorEastAsia"/>
                <w:szCs w:val="21"/>
              </w:rPr>
              <w:t>个交易日</w:t>
            </w:r>
          </w:p>
        </w:tc>
      </w:tr>
      <w:tr w:rsidR="00B56311">
        <w:trPr>
          <w:jc w:val="center"/>
        </w:trPr>
        <w:tc>
          <w:tcPr>
            <w:tcW w:w="852" w:type="dxa"/>
            <w:vAlign w:val="center"/>
          </w:tcPr>
          <w:p w:rsidR="00B56311" w:rsidRDefault="00142920">
            <w:pPr>
              <w:jc w:val="center"/>
            </w:pPr>
            <w:r>
              <w:rPr>
                <w:rFonts w:eastAsiaTheme="minorEastAsia"/>
                <w:szCs w:val="21"/>
              </w:rPr>
              <w:t>2</w:t>
            </w:r>
          </w:p>
        </w:tc>
        <w:tc>
          <w:tcPr>
            <w:tcW w:w="1582" w:type="dxa"/>
            <w:vAlign w:val="center"/>
          </w:tcPr>
          <w:p w:rsidR="00B56311" w:rsidRDefault="00142920">
            <w:pPr>
              <w:jc w:val="center"/>
            </w:pPr>
            <w:r>
              <w:rPr>
                <w:rFonts w:eastAsiaTheme="minorEastAsia"/>
                <w:szCs w:val="21"/>
              </w:rPr>
              <w:t>2019-06-26</w:t>
            </w:r>
          </w:p>
        </w:tc>
        <w:tc>
          <w:tcPr>
            <w:tcW w:w="2245" w:type="dxa"/>
            <w:vAlign w:val="center"/>
          </w:tcPr>
          <w:p w:rsidR="00B56311" w:rsidRDefault="00142920">
            <w:pPr>
              <w:jc w:val="center"/>
            </w:pPr>
            <w:r>
              <w:rPr>
                <w:rFonts w:eastAsiaTheme="minorEastAsia"/>
                <w:szCs w:val="21"/>
              </w:rPr>
              <w:t>35.76</w:t>
            </w:r>
          </w:p>
        </w:tc>
        <w:tc>
          <w:tcPr>
            <w:tcW w:w="2433" w:type="dxa"/>
            <w:vAlign w:val="center"/>
          </w:tcPr>
          <w:p w:rsidR="00B56311" w:rsidRDefault="00142920">
            <w:pPr>
              <w:jc w:val="center"/>
            </w:pPr>
            <w:r>
              <w:rPr>
                <w:rFonts w:eastAsiaTheme="minorEastAsia"/>
                <w:szCs w:val="21"/>
              </w:rPr>
              <w:t>遭遇大额赎回</w:t>
            </w:r>
          </w:p>
        </w:tc>
        <w:tc>
          <w:tcPr>
            <w:tcW w:w="2244" w:type="dxa"/>
            <w:vAlign w:val="center"/>
          </w:tcPr>
          <w:p w:rsidR="00B56311" w:rsidRDefault="00142920">
            <w:pPr>
              <w:jc w:val="center"/>
            </w:pPr>
            <w:r>
              <w:rPr>
                <w:rFonts w:eastAsiaTheme="minorEastAsia"/>
                <w:szCs w:val="21"/>
              </w:rPr>
              <w:t>发生日后</w:t>
            </w:r>
            <w:r>
              <w:rPr>
                <w:rFonts w:eastAsiaTheme="minorEastAsia"/>
                <w:szCs w:val="21"/>
              </w:rPr>
              <w:t>2</w:t>
            </w:r>
            <w:r>
              <w:rPr>
                <w:rFonts w:eastAsiaTheme="minorEastAsia"/>
                <w:szCs w:val="21"/>
              </w:rPr>
              <w:t>个交易日</w:t>
            </w:r>
          </w:p>
        </w:tc>
      </w:tr>
      <w:tr w:rsidR="00B56311">
        <w:trPr>
          <w:jc w:val="center"/>
        </w:trPr>
        <w:tc>
          <w:tcPr>
            <w:tcW w:w="852" w:type="dxa"/>
            <w:vAlign w:val="center"/>
          </w:tcPr>
          <w:p w:rsidR="00B56311" w:rsidRDefault="00142920">
            <w:pPr>
              <w:jc w:val="center"/>
            </w:pPr>
            <w:r>
              <w:rPr>
                <w:rFonts w:eastAsiaTheme="minorEastAsia"/>
                <w:szCs w:val="21"/>
              </w:rPr>
              <w:t>3</w:t>
            </w:r>
          </w:p>
        </w:tc>
        <w:tc>
          <w:tcPr>
            <w:tcW w:w="1582" w:type="dxa"/>
            <w:vAlign w:val="center"/>
          </w:tcPr>
          <w:p w:rsidR="00B56311" w:rsidRDefault="00142920">
            <w:pPr>
              <w:jc w:val="center"/>
            </w:pPr>
            <w:r>
              <w:rPr>
                <w:rFonts w:eastAsiaTheme="minorEastAsia"/>
                <w:szCs w:val="21"/>
              </w:rPr>
              <w:t>2019-06-27</w:t>
            </w:r>
          </w:p>
        </w:tc>
        <w:tc>
          <w:tcPr>
            <w:tcW w:w="2245" w:type="dxa"/>
            <w:vAlign w:val="center"/>
          </w:tcPr>
          <w:p w:rsidR="00B56311" w:rsidRDefault="00142920">
            <w:pPr>
              <w:jc w:val="center"/>
            </w:pPr>
            <w:r>
              <w:rPr>
                <w:rFonts w:eastAsiaTheme="minorEastAsia"/>
                <w:szCs w:val="21"/>
              </w:rPr>
              <w:t>36.02</w:t>
            </w:r>
          </w:p>
        </w:tc>
        <w:tc>
          <w:tcPr>
            <w:tcW w:w="2433" w:type="dxa"/>
            <w:vAlign w:val="center"/>
          </w:tcPr>
          <w:p w:rsidR="00B56311" w:rsidRDefault="00142920">
            <w:pPr>
              <w:jc w:val="center"/>
            </w:pPr>
            <w:r>
              <w:rPr>
                <w:rFonts w:eastAsiaTheme="minorEastAsia"/>
                <w:szCs w:val="21"/>
              </w:rPr>
              <w:t>遭遇大额赎回</w:t>
            </w:r>
          </w:p>
        </w:tc>
        <w:tc>
          <w:tcPr>
            <w:tcW w:w="2244" w:type="dxa"/>
            <w:vAlign w:val="center"/>
          </w:tcPr>
          <w:p w:rsidR="00B56311" w:rsidRDefault="00142920">
            <w:pPr>
              <w:jc w:val="center"/>
            </w:pPr>
            <w:r>
              <w:rPr>
                <w:rFonts w:eastAsiaTheme="minorEastAsia"/>
                <w:szCs w:val="21"/>
              </w:rPr>
              <w:t>发生日后</w:t>
            </w:r>
            <w:r>
              <w:rPr>
                <w:rFonts w:eastAsiaTheme="minorEastAsia"/>
                <w:szCs w:val="21"/>
              </w:rPr>
              <w:t>1</w:t>
            </w:r>
            <w:r>
              <w:rPr>
                <w:rFonts w:eastAsiaTheme="minorEastAsia"/>
                <w:szCs w:val="21"/>
              </w:rPr>
              <w:t>个交易日</w:t>
            </w:r>
          </w:p>
        </w:tc>
      </w:tr>
      <w:tr w:rsidR="00B56311">
        <w:trPr>
          <w:jc w:val="center"/>
        </w:trPr>
        <w:tc>
          <w:tcPr>
            <w:tcW w:w="852" w:type="dxa"/>
            <w:vAlign w:val="center"/>
          </w:tcPr>
          <w:p w:rsidR="00B56311" w:rsidRDefault="00142920">
            <w:pPr>
              <w:jc w:val="center"/>
            </w:pPr>
            <w:r>
              <w:rPr>
                <w:rFonts w:eastAsiaTheme="minorEastAsia"/>
                <w:szCs w:val="21"/>
              </w:rPr>
              <w:t>4</w:t>
            </w:r>
          </w:p>
        </w:tc>
        <w:tc>
          <w:tcPr>
            <w:tcW w:w="1582" w:type="dxa"/>
            <w:vAlign w:val="center"/>
          </w:tcPr>
          <w:p w:rsidR="00B56311" w:rsidRDefault="00142920">
            <w:pPr>
              <w:jc w:val="center"/>
            </w:pPr>
            <w:r>
              <w:rPr>
                <w:rFonts w:eastAsiaTheme="minorEastAsia"/>
                <w:szCs w:val="21"/>
              </w:rPr>
              <w:t>2019-07-01</w:t>
            </w:r>
          </w:p>
        </w:tc>
        <w:tc>
          <w:tcPr>
            <w:tcW w:w="2245" w:type="dxa"/>
            <w:vAlign w:val="center"/>
          </w:tcPr>
          <w:p w:rsidR="00B56311" w:rsidRDefault="00142920">
            <w:pPr>
              <w:jc w:val="center"/>
            </w:pPr>
            <w:r>
              <w:rPr>
                <w:rFonts w:eastAsiaTheme="minorEastAsia"/>
                <w:szCs w:val="21"/>
              </w:rPr>
              <w:t>37.74</w:t>
            </w:r>
          </w:p>
        </w:tc>
        <w:tc>
          <w:tcPr>
            <w:tcW w:w="2433" w:type="dxa"/>
            <w:vAlign w:val="center"/>
          </w:tcPr>
          <w:p w:rsidR="00B56311" w:rsidRDefault="00142920">
            <w:pPr>
              <w:jc w:val="center"/>
            </w:pPr>
            <w:r>
              <w:rPr>
                <w:rFonts w:eastAsiaTheme="minorEastAsia"/>
                <w:szCs w:val="21"/>
              </w:rPr>
              <w:t>遭遇大额赎回</w:t>
            </w:r>
          </w:p>
        </w:tc>
        <w:tc>
          <w:tcPr>
            <w:tcW w:w="2244" w:type="dxa"/>
            <w:vAlign w:val="center"/>
          </w:tcPr>
          <w:p w:rsidR="00B56311" w:rsidRDefault="00142920">
            <w:pPr>
              <w:jc w:val="center"/>
            </w:pPr>
            <w:r>
              <w:rPr>
                <w:rFonts w:eastAsiaTheme="minorEastAsia"/>
                <w:szCs w:val="21"/>
              </w:rPr>
              <w:t>发生日后</w:t>
            </w:r>
            <w:r>
              <w:rPr>
                <w:rFonts w:eastAsiaTheme="minorEastAsia"/>
                <w:szCs w:val="21"/>
              </w:rPr>
              <w:t>1</w:t>
            </w:r>
            <w:r>
              <w:rPr>
                <w:rFonts w:eastAsiaTheme="minorEastAsia"/>
                <w:szCs w:val="21"/>
              </w:rPr>
              <w:t>个交易日</w:t>
            </w:r>
          </w:p>
        </w:tc>
      </w:tr>
      <w:tr w:rsidR="00B56311">
        <w:trPr>
          <w:jc w:val="center"/>
        </w:trPr>
        <w:tc>
          <w:tcPr>
            <w:tcW w:w="852" w:type="dxa"/>
            <w:vAlign w:val="center"/>
          </w:tcPr>
          <w:p w:rsidR="00B56311" w:rsidRDefault="00142920">
            <w:pPr>
              <w:jc w:val="center"/>
            </w:pPr>
            <w:r>
              <w:rPr>
                <w:rFonts w:eastAsiaTheme="minorEastAsia"/>
                <w:szCs w:val="21"/>
              </w:rPr>
              <w:t>5</w:t>
            </w:r>
          </w:p>
        </w:tc>
        <w:tc>
          <w:tcPr>
            <w:tcW w:w="1582" w:type="dxa"/>
            <w:vAlign w:val="center"/>
          </w:tcPr>
          <w:p w:rsidR="00B56311" w:rsidRDefault="00142920">
            <w:pPr>
              <w:jc w:val="center"/>
            </w:pPr>
            <w:r>
              <w:rPr>
                <w:rFonts w:eastAsiaTheme="minorEastAsia"/>
                <w:szCs w:val="21"/>
              </w:rPr>
              <w:t>2019-09-26</w:t>
            </w:r>
          </w:p>
        </w:tc>
        <w:tc>
          <w:tcPr>
            <w:tcW w:w="2245" w:type="dxa"/>
            <w:vAlign w:val="center"/>
          </w:tcPr>
          <w:p w:rsidR="00B56311" w:rsidRDefault="00142920">
            <w:pPr>
              <w:jc w:val="center"/>
            </w:pPr>
            <w:r>
              <w:rPr>
                <w:rFonts w:eastAsiaTheme="minorEastAsia"/>
                <w:szCs w:val="21"/>
              </w:rPr>
              <w:t>24.25</w:t>
            </w:r>
          </w:p>
        </w:tc>
        <w:tc>
          <w:tcPr>
            <w:tcW w:w="2433" w:type="dxa"/>
            <w:vAlign w:val="center"/>
          </w:tcPr>
          <w:p w:rsidR="00B56311" w:rsidRDefault="00142920">
            <w:pPr>
              <w:jc w:val="center"/>
            </w:pPr>
            <w:r>
              <w:rPr>
                <w:rFonts w:eastAsiaTheme="minorEastAsia"/>
                <w:szCs w:val="21"/>
              </w:rPr>
              <w:t>遭遇大额赎回</w:t>
            </w:r>
          </w:p>
        </w:tc>
        <w:tc>
          <w:tcPr>
            <w:tcW w:w="2244" w:type="dxa"/>
            <w:vAlign w:val="center"/>
          </w:tcPr>
          <w:p w:rsidR="00B56311" w:rsidRDefault="00142920">
            <w:pPr>
              <w:jc w:val="center"/>
            </w:pPr>
            <w:r>
              <w:rPr>
                <w:rFonts w:eastAsiaTheme="minorEastAsia"/>
                <w:szCs w:val="21"/>
              </w:rPr>
              <w:t>发生日后</w:t>
            </w:r>
            <w:r>
              <w:rPr>
                <w:rFonts w:eastAsiaTheme="minorEastAsia"/>
                <w:szCs w:val="21"/>
              </w:rPr>
              <w:t>1</w:t>
            </w:r>
            <w:r>
              <w:rPr>
                <w:rFonts w:eastAsiaTheme="minorEastAsia"/>
                <w:szCs w:val="21"/>
              </w:rPr>
              <w:t>个交易日</w:t>
            </w:r>
          </w:p>
        </w:tc>
      </w:tr>
      <w:tr w:rsidR="00B56311">
        <w:trPr>
          <w:jc w:val="center"/>
        </w:trPr>
        <w:tc>
          <w:tcPr>
            <w:tcW w:w="852" w:type="dxa"/>
            <w:vAlign w:val="center"/>
          </w:tcPr>
          <w:p w:rsidR="00B56311" w:rsidRDefault="00142920">
            <w:pPr>
              <w:jc w:val="center"/>
            </w:pPr>
            <w:r>
              <w:rPr>
                <w:rFonts w:eastAsiaTheme="minorEastAsia"/>
                <w:szCs w:val="21"/>
              </w:rPr>
              <w:t>6</w:t>
            </w:r>
          </w:p>
        </w:tc>
        <w:tc>
          <w:tcPr>
            <w:tcW w:w="1582" w:type="dxa"/>
            <w:vAlign w:val="center"/>
          </w:tcPr>
          <w:p w:rsidR="00B56311" w:rsidRDefault="00142920">
            <w:pPr>
              <w:jc w:val="center"/>
            </w:pPr>
            <w:r>
              <w:rPr>
                <w:rFonts w:eastAsiaTheme="minorEastAsia"/>
                <w:szCs w:val="21"/>
              </w:rPr>
              <w:t>2019-12-27</w:t>
            </w:r>
          </w:p>
        </w:tc>
        <w:tc>
          <w:tcPr>
            <w:tcW w:w="2245" w:type="dxa"/>
            <w:vAlign w:val="center"/>
          </w:tcPr>
          <w:p w:rsidR="00B56311" w:rsidRDefault="00142920">
            <w:pPr>
              <w:jc w:val="center"/>
            </w:pPr>
            <w:r>
              <w:rPr>
                <w:rFonts w:eastAsiaTheme="minorEastAsia"/>
                <w:szCs w:val="21"/>
              </w:rPr>
              <w:t>23.02</w:t>
            </w:r>
          </w:p>
        </w:tc>
        <w:tc>
          <w:tcPr>
            <w:tcW w:w="2433" w:type="dxa"/>
            <w:vAlign w:val="center"/>
          </w:tcPr>
          <w:p w:rsidR="00B56311" w:rsidRDefault="00142920">
            <w:pPr>
              <w:jc w:val="center"/>
            </w:pPr>
            <w:r>
              <w:rPr>
                <w:rFonts w:eastAsiaTheme="minorEastAsia"/>
                <w:szCs w:val="21"/>
              </w:rPr>
              <w:t>遭遇大额赎回</w:t>
            </w:r>
          </w:p>
        </w:tc>
        <w:tc>
          <w:tcPr>
            <w:tcW w:w="2244" w:type="dxa"/>
            <w:vAlign w:val="center"/>
          </w:tcPr>
          <w:p w:rsidR="00B56311" w:rsidRDefault="00142920">
            <w:pPr>
              <w:jc w:val="center"/>
            </w:pPr>
            <w:r>
              <w:rPr>
                <w:rFonts w:eastAsiaTheme="minorEastAsia"/>
                <w:szCs w:val="21"/>
              </w:rPr>
              <w:t>发生日后</w:t>
            </w:r>
            <w:r>
              <w:rPr>
                <w:rFonts w:eastAsiaTheme="minorEastAsia"/>
                <w:szCs w:val="21"/>
              </w:rPr>
              <w:t>2</w:t>
            </w:r>
            <w:r>
              <w:rPr>
                <w:rFonts w:eastAsiaTheme="minorEastAsia"/>
                <w:szCs w:val="21"/>
              </w:rPr>
              <w:t>个交易日</w:t>
            </w:r>
          </w:p>
        </w:tc>
      </w:tr>
      <w:tr w:rsidR="00B56311">
        <w:trPr>
          <w:jc w:val="center"/>
        </w:trPr>
        <w:tc>
          <w:tcPr>
            <w:tcW w:w="852" w:type="dxa"/>
            <w:vAlign w:val="center"/>
          </w:tcPr>
          <w:p w:rsidR="00B56311" w:rsidRDefault="00142920">
            <w:pPr>
              <w:jc w:val="center"/>
            </w:pPr>
            <w:r>
              <w:rPr>
                <w:rFonts w:eastAsiaTheme="minorEastAsia"/>
                <w:szCs w:val="21"/>
              </w:rPr>
              <w:t>7</w:t>
            </w:r>
          </w:p>
        </w:tc>
        <w:tc>
          <w:tcPr>
            <w:tcW w:w="1582" w:type="dxa"/>
            <w:vAlign w:val="center"/>
          </w:tcPr>
          <w:p w:rsidR="00B56311" w:rsidRDefault="00142920">
            <w:pPr>
              <w:jc w:val="center"/>
            </w:pPr>
            <w:r>
              <w:rPr>
                <w:rFonts w:eastAsiaTheme="minorEastAsia"/>
                <w:szCs w:val="21"/>
              </w:rPr>
              <w:t>2019-12-30</w:t>
            </w:r>
          </w:p>
        </w:tc>
        <w:tc>
          <w:tcPr>
            <w:tcW w:w="2245" w:type="dxa"/>
            <w:vAlign w:val="center"/>
          </w:tcPr>
          <w:p w:rsidR="00B56311" w:rsidRDefault="00142920">
            <w:pPr>
              <w:jc w:val="center"/>
            </w:pPr>
            <w:r>
              <w:rPr>
                <w:rFonts w:eastAsiaTheme="minorEastAsia"/>
                <w:szCs w:val="21"/>
              </w:rPr>
              <w:t>32.24</w:t>
            </w:r>
          </w:p>
        </w:tc>
        <w:tc>
          <w:tcPr>
            <w:tcW w:w="2433" w:type="dxa"/>
            <w:vAlign w:val="center"/>
          </w:tcPr>
          <w:p w:rsidR="00B56311" w:rsidRDefault="00142920">
            <w:pPr>
              <w:jc w:val="center"/>
            </w:pPr>
            <w:r>
              <w:rPr>
                <w:rFonts w:eastAsiaTheme="minorEastAsia"/>
                <w:szCs w:val="21"/>
              </w:rPr>
              <w:t>遭遇大额赎回</w:t>
            </w:r>
          </w:p>
        </w:tc>
        <w:tc>
          <w:tcPr>
            <w:tcW w:w="2244" w:type="dxa"/>
            <w:vAlign w:val="center"/>
          </w:tcPr>
          <w:p w:rsidR="00B56311" w:rsidRDefault="00142920">
            <w:pPr>
              <w:jc w:val="center"/>
            </w:pPr>
            <w:r>
              <w:rPr>
                <w:rFonts w:eastAsiaTheme="minorEastAsia"/>
                <w:szCs w:val="21"/>
              </w:rPr>
              <w:t>发生日后</w:t>
            </w:r>
            <w:r>
              <w:rPr>
                <w:rFonts w:eastAsiaTheme="minorEastAsia"/>
                <w:szCs w:val="21"/>
              </w:rPr>
              <w:t>1</w:t>
            </w:r>
            <w:r>
              <w:rPr>
                <w:rFonts w:eastAsiaTheme="minorEastAsia"/>
                <w:szCs w:val="21"/>
              </w:rPr>
              <w:t>个交易日</w:t>
            </w:r>
          </w:p>
        </w:tc>
      </w:tr>
    </w:tbl>
    <w:p w:rsidR="006D141C" w:rsidRPr="009034A8" w:rsidRDefault="006D141C" w:rsidP="009034A8">
      <w:pPr>
        <w:pStyle w:val="20"/>
        <w:spacing w:before="0" w:after="0"/>
        <w:rPr>
          <w:rFonts w:asciiTheme="minorEastAsia" w:eastAsiaTheme="minorEastAsia" w:hAnsiTheme="minorEastAsia"/>
          <w:sz w:val="21"/>
          <w:szCs w:val="21"/>
        </w:rPr>
      </w:pPr>
      <w:bookmarkStart w:id="55" w:name="_Toc275523745"/>
      <w:bookmarkStart w:id="56" w:name="_Toc35532653"/>
      <w:r w:rsidRPr="009034A8">
        <w:rPr>
          <w:rFonts w:asciiTheme="minorEastAsia" w:eastAsiaTheme="minorEastAsia" w:hAnsiTheme="minorEastAsia" w:hint="eastAsia"/>
          <w:sz w:val="21"/>
          <w:szCs w:val="21"/>
        </w:rPr>
        <w:t>8.3</w:t>
      </w:r>
      <w:bookmarkEnd w:id="55"/>
      <w:r w:rsidR="009034A8" w:rsidRPr="0091212A">
        <w:rPr>
          <w:rFonts w:asciiTheme="minorEastAsia" w:eastAsiaTheme="minorEastAsia" w:hAnsiTheme="minorEastAsia"/>
          <w:kern w:val="0"/>
          <w:sz w:val="21"/>
          <w:szCs w:val="21"/>
        </w:rPr>
        <w:tab/>
      </w:r>
      <w:r w:rsidR="00344CF8" w:rsidRPr="009034A8">
        <w:rPr>
          <w:rFonts w:asciiTheme="minorEastAsia" w:eastAsiaTheme="minorEastAsia" w:hAnsiTheme="minorEastAsia"/>
          <w:sz w:val="21"/>
          <w:szCs w:val="21"/>
        </w:rPr>
        <w:t>基金投资组合平均剩余期限</w:t>
      </w:r>
      <w:bookmarkEnd w:id="56"/>
    </w:p>
    <w:p w:rsidR="00F15C96" w:rsidRPr="00D0515B" w:rsidRDefault="00F15C96" w:rsidP="00B1591D">
      <w:pPr>
        <w:spacing w:line="360" w:lineRule="auto"/>
        <w:rPr>
          <w:rFonts w:asciiTheme="minorEastAsia" w:eastAsiaTheme="minorEastAsia" w:hAnsiTheme="minorEastAsia" w:cs="Arial"/>
          <w:b/>
          <w:bCs/>
          <w:szCs w:val="21"/>
        </w:rPr>
      </w:pPr>
      <w:r w:rsidRPr="00D0515B">
        <w:rPr>
          <w:rFonts w:asciiTheme="minorEastAsia" w:eastAsiaTheme="minorEastAsia" w:hAnsiTheme="minorEastAsia" w:cs="Arial" w:hint="eastAsia"/>
          <w:b/>
          <w:bCs/>
          <w:szCs w:val="21"/>
        </w:rPr>
        <w:t>8.3.</w:t>
      </w:r>
      <w:r w:rsidR="008A28D4" w:rsidRPr="00D0515B">
        <w:rPr>
          <w:rFonts w:asciiTheme="minorEastAsia" w:eastAsiaTheme="minorEastAsia" w:hAnsiTheme="minorEastAsia" w:cs="Arial" w:hint="eastAsia"/>
          <w:b/>
          <w:bCs/>
          <w:szCs w:val="21"/>
        </w:rPr>
        <w:t>1</w:t>
      </w:r>
      <w:r w:rsidRPr="00D0515B">
        <w:rPr>
          <w:rFonts w:asciiTheme="minorEastAsia" w:eastAsiaTheme="minorEastAsia" w:hAnsiTheme="minorEastAsia" w:cs="Arial"/>
          <w:b/>
          <w:bCs/>
          <w:szCs w:val="21"/>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4A1E11" w:rsidRDefault="00F15C96" w:rsidP="004B36C2">
            <w:pPr>
              <w:widowControl/>
              <w:spacing w:line="360" w:lineRule="auto"/>
              <w:jc w:val="center"/>
              <w:rPr>
                <w:rFonts w:eastAsiaTheme="minorEastAsia"/>
                <w:kern w:val="0"/>
                <w:szCs w:val="21"/>
              </w:rPr>
            </w:pPr>
            <w:r w:rsidRPr="004A1E11">
              <w:rPr>
                <w:rFonts w:eastAsiaTheme="minorEastAsia"/>
                <w:kern w:val="0"/>
                <w:szCs w:val="21"/>
              </w:rPr>
              <w:t>项目</w:t>
            </w:r>
          </w:p>
        </w:tc>
        <w:tc>
          <w:tcPr>
            <w:tcW w:w="4294" w:type="dxa"/>
            <w:vAlign w:val="center"/>
          </w:tcPr>
          <w:p w:rsidR="00F15C96" w:rsidRPr="004A1E11" w:rsidRDefault="00F15C96" w:rsidP="004B36C2">
            <w:pPr>
              <w:widowControl/>
              <w:spacing w:line="360" w:lineRule="auto"/>
              <w:jc w:val="center"/>
              <w:rPr>
                <w:rFonts w:eastAsiaTheme="minorEastAsia"/>
                <w:kern w:val="0"/>
                <w:szCs w:val="21"/>
              </w:rPr>
            </w:pPr>
            <w:r w:rsidRPr="004A1E11">
              <w:rPr>
                <w:rFonts w:eastAsiaTheme="minorEastAsia"/>
                <w:kern w:val="0"/>
                <w:szCs w:val="21"/>
              </w:rPr>
              <w:t>天数</w:t>
            </w:r>
          </w:p>
        </w:tc>
      </w:tr>
      <w:tr w:rsidR="002C233F" w:rsidRPr="00D0515B" w:rsidTr="004F7EBF">
        <w:trPr>
          <w:trHeight w:val="295"/>
          <w:jc w:val="center"/>
        </w:trPr>
        <w:tc>
          <w:tcPr>
            <w:tcW w:w="5062" w:type="dxa"/>
          </w:tcPr>
          <w:p w:rsidR="00F15C96" w:rsidRPr="004A1E11" w:rsidRDefault="00F15C96" w:rsidP="004B36C2">
            <w:pPr>
              <w:spacing w:line="360" w:lineRule="auto"/>
              <w:rPr>
                <w:rFonts w:eastAsiaTheme="minorEastAsia"/>
                <w:szCs w:val="21"/>
              </w:rPr>
            </w:pPr>
            <w:r w:rsidRPr="004A1E11">
              <w:rPr>
                <w:rFonts w:eastAsiaTheme="minorEastAsia"/>
                <w:szCs w:val="21"/>
              </w:rPr>
              <w:t>报告期末投资组合平均剩余期限</w:t>
            </w:r>
          </w:p>
        </w:tc>
        <w:tc>
          <w:tcPr>
            <w:tcW w:w="4294" w:type="dxa"/>
            <w:vAlign w:val="center"/>
          </w:tcPr>
          <w:p w:rsidR="00F15C96" w:rsidRPr="004A1E11" w:rsidRDefault="00F15C96" w:rsidP="004B36C2">
            <w:pPr>
              <w:spacing w:line="360" w:lineRule="auto"/>
              <w:jc w:val="center"/>
              <w:rPr>
                <w:rFonts w:eastAsiaTheme="minorEastAsia"/>
                <w:szCs w:val="21"/>
              </w:rPr>
            </w:pPr>
            <w:r w:rsidRPr="004A1E11">
              <w:rPr>
                <w:rFonts w:eastAsiaTheme="minorEastAsia"/>
                <w:szCs w:val="21"/>
              </w:rPr>
              <w:t>72</w:t>
            </w:r>
          </w:p>
        </w:tc>
      </w:tr>
      <w:tr w:rsidR="002C233F" w:rsidRPr="00D0515B" w:rsidTr="004F7EBF">
        <w:trPr>
          <w:trHeight w:val="295"/>
          <w:jc w:val="center"/>
        </w:trPr>
        <w:tc>
          <w:tcPr>
            <w:tcW w:w="5062" w:type="dxa"/>
          </w:tcPr>
          <w:p w:rsidR="00F15C96" w:rsidRPr="004A1E11" w:rsidRDefault="00F15C96" w:rsidP="004B36C2">
            <w:pPr>
              <w:spacing w:line="360" w:lineRule="auto"/>
              <w:rPr>
                <w:rFonts w:eastAsiaTheme="minorEastAsia"/>
                <w:szCs w:val="21"/>
              </w:rPr>
            </w:pPr>
            <w:r w:rsidRPr="004A1E11">
              <w:rPr>
                <w:rFonts w:eastAsiaTheme="minorEastAsia"/>
                <w:szCs w:val="21"/>
              </w:rPr>
              <w:t>报告期内投资组合平均剩余期限最高值</w:t>
            </w:r>
          </w:p>
        </w:tc>
        <w:tc>
          <w:tcPr>
            <w:tcW w:w="4294" w:type="dxa"/>
            <w:vAlign w:val="center"/>
          </w:tcPr>
          <w:p w:rsidR="00F15C96" w:rsidRPr="004A1E11" w:rsidRDefault="00F15C96" w:rsidP="004B36C2">
            <w:pPr>
              <w:spacing w:line="360" w:lineRule="auto"/>
              <w:ind w:right="120"/>
              <w:jc w:val="center"/>
              <w:rPr>
                <w:rFonts w:eastAsiaTheme="minorEastAsia"/>
                <w:szCs w:val="21"/>
              </w:rPr>
            </w:pPr>
            <w:r w:rsidRPr="004A1E11">
              <w:rPr>
                <w:rFonts w:eastAsiaTheme="minorEastAsia"/>
                <w:szCs w:val="21"/>
              </w:rPr>
              <w:t>73</w:t>
            </w:r>
          </w:p>
        </w:tc>
      </w:tr>
      <w:tr w:rsidR="002C233F" w:rsidRPr="00D0515B" w:rsidTr="004F7EBF">
        <w:trPr>
          <w:trHeight w:val="295"/>
          <w:jc w:val="center"/>
        </w:trPr>
        <w:tc>
          <w:tcPr>
            <w:tcW w:w="5062" w:type="dxa"/>
          </w:tcPr>
          <w:p w:rsidR="00F15C96" w:rsidRPr="004A1E11" w:rsidRDefault="00F15C96" w:rsidP="004B36C2">
            <w:pPr>
              <w:spacing w:line="360" w:lineRule="auto"/>
              <w:rPr>
                <w:rFonts w:eastAsiaTheme="minorEastAsia"/>
                <w:szCs w:val="21"/>
              </w:rPr>
            </w:pPr>
            <w:r w:rsidRPr="004A1E11">
              <w:rPr>
                <w:rFonts w:eastAsiaTheme="minorEastAsia"/>
                <w:szCs w:val="21"/>
              </w:rPr>
              <w:t>报告期内投资组合平均剩余期限最低值</w:t>
            </w:r>
          </w:p>
        </w:tc>
        <w:tc>
          <w:tcPr>
            <w:tcW w:w="4294" w:type="dxa"/>
            <w:vAlign w:val="center"/>
          </w:tcPr>
          <w:p w:rsidR="00F15C96" w:rsidRPr="004A1E11" w:rsidRDefault="00F15C96" w:rsidP="004B36C2">
            <w:pPr>
              <w:spacing w:line="360" w:lineRule="auto"/>
              <w:ind w:right="120"/>
              <w:jc w:val="center"/>
              <w:rPr>
                <w:rFonts w:eastAsiaTheme="minorEastAsia"/>
                <w:szCs w:val="21"/>
              </w:rPr>
            </w:pPr>
            <w:r w:rsidRPr="004A1E11">
              <w:rPr>
                <w:rFonts w:eastAsiaTheme="minorEastAsia"/>
                <w:szCs w:val="21"/>
              </w:rPr>
              <w:t>28</w:t>
            </w:r>
          </w:p>
        </w:tc>
      </w:tr>
    </w:tbl>
    <w:p w:rsidR="00EB46B8" w:rsidRPr="00EB46B8" w:rsidRDefault="00EB46B8" w:rsidP="00EB46B8">
      <w:pPr>
        <w:spacing w:line="360" w:lineRule="auto"/>
        <w:rPr>
          <w:rFonts w:asciiTheme="minorEastAsia" w:eastAsiaTheme="minorEastAsia" w:hAnsiTheme="minorEastAsia" w:cs="Arial"/>
          <w:b/>
          <w:bCs/>
          <w:szCs w:val="21"/>
        </w:rPr>
      </w:pPr>
      <w:r w:rsidRPr="00EB46B8">
        <w:rPr>
          <w:rFonts w:asciiTheme="minorEastAsia" w:eastAsiaTheme="minorEastAsia" w:hAnsiTheme="minorEastAsia" w:cs="Arial"/>
          <w:b/>
          <w:bCs/>
          <w:szCs w:val="21"/>
        </w:rPr>
        <w:t>报告期内投资组合平均剩余期限超过1</w:t>
      </w:r>
      <w:r w:rsidRPr="00EB46B8">
        <w:rPr>
          <w:rFonts w:asciiTheme="minorEastAsia" w:eastAsiaTheme="minorEastAsia" w:hAnsiTheme="minorEastAsia" w:cs="Arial" w:hint="eastAsia"/>
          <w:b/>
          <w:bCs/>
          <w:szCs w:val="21"/>
        </w:rPr>
        <w:t>2</w:t>
      </w:r>
      <w:r w:rsidRPr="00EB46B8">
        <w:rPr>
          <w:rFonts w:asciiTheme="minorEastAsia" w:eastAsiaTheme="minorEastAsia" w:hAnsiTheme="minorEastAsia" w:cs="Arial"/>
          <w:b/>
          <w:bCs/>
          <w:szCs w:val="21"/>
        </w:rPr>
        <w:t>0天情况说明</w:t>
      </w:r>
    </w:p>
    <w:p w:rsidR="00140036" w:rsidRPr="00152763" w:rsidRDefault="00EB46B8" w:rsidP="00152763">
      <w:pPr>
        <w:tabs>
          <w:tab w:val="left" w:pos="426"/>
        </w:tabs>
        <w:spacing w:line="360" w:lineRule="auto"/>
        <w:ind w:firstLineChars="200" w:firstLine="420"/>
        <w:jc w:val="left"/>
        <w:rPr>
          <w:rFonts w:eastAsiaTheme="minorEastAsia"/>
          <w:kern w:val="0"/>
          <w:szCs w:val="21"/>
        </w:rPr>
      </w:pPr>
      <w:r w:rsidRPr="00EB46B8">
        <w:rPr>
          <w:rFonts w:eastAsiaTheme="minorEastAsia" w:hint="eastAsia"/>
          <w:kern w:val="0"/>
          <w:szCs w:val="21"/>
        </w:rPr>
        <w:t>本报告期内本货币市场基金投资组合平均剩余期限未超过</w:t>
      </w:r>
      <w:r w:rsidRPr="00EB46B8">
        <w:rPr>
          <w:rFonts w:eastAsiaTheme="minorEastAsia" w:hint="eastAsia"/>
          <w:kern w:val="0"/>
          <w:szCs w:val="21"/>
        </w:rPr>
        <w:t>120</w:t>
      </w:r>
      <w:r w:rsidRPr="00EB46B8">
        <w:rPr>
          <w:rFonts w:eastAsiaTheme="minorEastAsia" w:hint="eastAsia"/>
          <w:kern w:val="0"/>
          <w:szCs w:val="21"/>
        </w:rPr>
        <w:t>天。</w:t>
      </w:r>
    </w:p>
    <w:p w:rsidR="00140036" w:rsidRPr="00D0515B" w:rsidRDefault="00140036" w:rsidP="00B1591D">
      <w:pPr>
        <w:spacing w:line="360" w:lineRule="auto"/>
        <w:rPr>
          <w:rFonts w:asciiTheme="minorEastAsia" w:eastAsiaTheme="minorEastAsia" w:hAnsiTheme="minorEastAsia" w:cs="Arial"/>
          <w:b/>
          <w:bCs/>
          <w:szCs w:val="21"/>
        </w:rPr>
      </w:pPr>
      <w:r w:rsidRPr="00D0515B">
        <w:rPr>
          <w:rFonts w:asciiTheme="minorEastAsia" w:eastAsiaTheme="minorEastAsia" w:hAnsiTheme="minorEastAsia" w:cs="Arial" w:hint="eastAsia"/>
          <w:b/>
          <w:bCs/>
          <w:szCs w:val="21"/>
        </w:rPr>
        <w:t>8.3.</w:t>
      </w:r>
      <w:r w:rsidR="008A28D4" w:rsidRPr="00D0515B">
        <w:rPr>
          <w:rFonts w:asciiTheme="minorEastAsia" w:eastAsiaTheme="minorEastAsia" w:hAnsiTheme="minorEastAsia" w:cs="Arial" w:hint="eastAsia"/>
          <w:b/>
          <w:bCs/>
          <w:szCs w:val="21"/>
        </w:rPr>
        <w:t>2</w:t>
      </w:r>
      <w:r w:rsidRPr="00D0515B">
        <w:rPr>
          <w:rFonts w:asciiTheme="minorEastAsia" w:eastAsiaTheme="minorEastAsia" w:hAnsiTheme="minorEastAsia" w:cs="Arial"/>
          <w:b/>
          <w:bCs/>
          <w:szCs w:val="21"/>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4A1E11" w:rsidRDefault="004339AD" w:rsidP="004B36C2">
            <w:pPr>
              <w:spacing w:line="360" w:lineRule="auto"/>
              <w:jc w:val="center"/>
              <w:rPr>
                <w:rFonts w:eastAsiaTheme="minorEastAsia"/>
                <w:szCs w:val="21"/>
              </w:rPr>
            </w:pPr>
            <w:r w:rsidRPr="004A1E11">
              <w:rPr>
                <w:rFonts w:eastAsiaTheme="minorEastAsia"/>
                <w:szCs w:val="21"/>
              </w:rPr>
              <w:t>序号</w:t>
            </w:r>
          </w:p>
        </w:tc>
        <w:tc>
          <w:tcPr>
            <w:tcW w:w="3187" w:type="dxa"/>
            <w:vAlign w:val="center"/>
          </w:tcPr>
          <w:p w:rsidR="004339AD" w:rsidRPr="004A1E11" w:rsidRDefault="004339AD" w:rsidP="004B36C2">
            <w:pPr>
              <w:spacing w:line="360" w:lineRule="auto"/>
              <w:jc w:val="center"/>
              <w:rPr>
                <w:rFonts w:eastAsiaTheme="minorEastAsia"/>
                <w:szCs w:val="21"/>
              </w:rPr>
            </w:pPr>
            <w:r w:rsidRPr="004A1E11">
              <w:rPr>
                <w:rFonts w:eastAsiaTheme="minorEastAsia"/>
                <w:szCs w:val="21"/>
              </w:rPr>
              <w:t>平均剩余期限</w:t>
            </w:r>
          </w:p>
        </w:tc>
        <w:tc>
          <w:tcPr>
            <w:tcW w:w="2588" w:type="dxa"/>
            <w:vAlign w:val="center"/>
          </w:tcPr>
          <w:p w:rsidR="004339AD" w:rsidRPr="004A1E11" w:rsidRDefault="004339AD" w:rsidP="004B36C2">
            <w:pPr>
              <w:spacing w:line="360" w:lineRule="auto"/>
              <w:jc w:val="center"/>
              <w:rPr>
                <w:rFonts w:eastAsiaTheme="minorEastAsia"/>
                <w:szCs w:val="21"/>
              </w:rPr>
            </w:pPr>
            <w:r w:rsidRPr="004A1E11">
              <w:rPr>
                <w:rFonts w:eastAsiaTheme="minorEastAsia"/>
                <w:szCs w:val="21"/>
              </w:rPr>
              <w:t>各期限资产占基金资产净值的比例（％）</w:t>
            </w:r>
          </w:p>
        </w:tc>
        <w:tc>
          <w:tcPr>
            <w:tcW w:w="2588" w:type="dxa"/>
            <w:vAlign w:val="center"/>
          </w:tcPr>
          <w:p w:rsidR="004339AD" w:rsidRPr="004A1E11" w:rsidRDefault="004339AD" w:rsidP="004B36C2">
            <w:pPr>
              <w:spacing w:line="360" w:lineRule="auto"/>
              <w:jc w:val="center"/>
              <w:rPr>
                <w:rFonts w:eastAsiaTheme="minorEastAsia"/>
                <w:szCs w:val="21"/>
              </w:rPr>
            </w:pPr>
            <w:r w:rsidRPr="004A1E11">
              <w:rPr>
                <w:rFonts w:eastAsiaTheme="minorEastAsia"/>
                <w:szCs w:val="21"/>
              </w:rPr>
              <w:t>各期限负债占基金资产净值的比例（％）</w:t>
            </w:r>
          </w:p>
        </w:tc>
      </w:tr>
      <w:tr w:rsidR="002C233F" w:rsidRPr="00D0515B" w:rsidTr="004339AD">
        <w:trPr>
          <w:jc w:val="center"/>
        </w:trPr>
        <w:tc>
          <w:tcPr>
            <w:tcW w:w="993" w:type="dxa"/>
          </w:tcPr>
          <w:p w:rsidR="004339AD" w:rsidRPr="004A1E11" w:rsidRDefault="0086274D" w:rsidP="004B36C2">
            <w:pPr>
              <w:spacing w:line="360" w:lineRule="auto"/>
              <w:jc w:val="center"/>
              <w:rPr>
                <w:rFonts w:eastAsiaTheme="minorEastAsia"/>
                <w:szCs w:val="21"/>
              </w:rPr>
            </w:pPr>
            <w:r w:rsidRPr="004A1E11">
              <w:rPr>
                <w:rFonts w:eastAsiaTheme="minorEastAsia"/>
                <w:szCs w:val="21"/>
              </w:rPr>
              <w:t>1</w:t>
            </w: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30</w:t>
            </w:r>
            <w:r w:rsidRPr="004A1E11">
              <w:rPr>
                <w:rFonts w:eastAsiaTheme="minorEastAsia"/>
                <w:szCs w:val="21"/>
              </w:rPr>
              <w:t>天以内</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34.32</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5.04</w:t>
            </w:r>
          </w:p>
        </w:tc>
      </w:tr>
      <w:tr w:rsidR="002C233F" w:rsidRPr="00D0515B" w:rsidTr="004E358C">
        <w:trPr>
          <w:jc w:val="center"/>
        </w:trPr>
        <w:tc>
          <w:tcPr>
            <w:tcW w:w="993" w:type="dxa"/>
          </w:tcPr>
          <w:p w:rsidR="004339AD" w:rsidRPr="004A1E11" w:rsidRDefault="004339AD" w:rsidP="004B36C2">
            <w:pPr>
              <w:spacing w:line="360" w:lineRule="auto"/>
              <w:jc w:val="center"/>
              <w:rPr>
                <w:rFonts w:eastAsiaTheme="minorEastAsia"/>
                <w:szCs w:val="21"/>
              </w:rPr>
            </w:pP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其中：剩余存续期超过</w:t>
            </w:r>
            <w:r w:rsidRPr="004A1E11">
              <w:rPr>
                <w:rFonts w:eastAsiaTheme="minorEastAsia"/>
                <w:szCs w:val="21"/>
              </w:rPr>
              <w:t>397</w:t>
            </w:r>
            <w:r w:rsidRPr="004A1E11">
              <w:rPr>
                <w:rFonts w:eastAsiaTheme="minorEastAsia"/>
                <w:szCs w:val="21"/>
              </w:rPr>
              <w:t>天的浮动利率债</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r>
      <w:tr w:rsidR="002C233F" w:rsidRPr="00D0515B" w:rsidTr="004E358C">
        <w:trPr>
          <w:jc w:val="center"/>
        </w:trPr>
        <w:tc>
          <w:tcPr>
            <w:tcW w:w="993" w:type="dxa"/>
          </w:tcPr>
          <w:p w:rsidR="004339AD" w:rsidRPr="004A1E11" w:rsidRDefault="004339AD" w:rsidP="004B36C2">
            <w:pPr>
              <w:spacing w:line="360" w:lineRule="auto"/>
              <w:jc w:val="center"/>
              <w:rPr>
                <w:rFonts w:eastAsiaTheme="minorEastAsia"/>
                <w:szCs w:val="21"/>
              </w:rPr>
            </w:pPr>
            <w:r w:rsidRPr="004A1E11">
              <w:rPr>
                <w:rFonts w:eastAsiaTheme="minorEastAsia"/>
                <w:szCs w:val="21"/>
              </w:rPr>
              <w:t>2</w:t>
            </w: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30</w:t>
            </w:r>
            <w:r w:rsidRPr="004A1E11">
              <w:rPr>
                <w:rFonts w:eastAsiaTheme="minorEastAsia"/>
                <w:szCs w:val="21"/>
              </w:rPr>
              <w:t>天（含）</w:t>
            </w:r>
            <w:r w:rsidRPr="004A1E11">
              <w:rPr>
                <w:rFonts w:eastAsiaTheme="minorEastAsia"/>
                <w:szCs w:val="21"/>
              </w:rPr>
              <w:t>—60</w:t>
            </w:r>
            <w:r w:rsidRPr="004A1E11">
              <w:rPr>
                <w:rFonts w:eastAsiaTheme="minorEastAsia"/>
                <w:szCs w:val="21"/>
              </w:rPr>
              <w:t>天</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10.54</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r>
      <w:tr w:rsidR="002C233F" w:rsidRPr="00D0515B" w:rsidTr="004E358C">
        <w:trPr>
          <w:jc w:val="center"/>
        </w:trPr>
        <w:tc>
          <w:tcPr>
            <w:tcW w:w="993" w:type="dxa"/>
          </w:tcPr>
          <w:p w:rsidR="004339AD" w:rsidRPr="004A1E11" w:rsidRDefault="004339AD" w:rsidP="004B36C2">
            <w:pPr>
              <w:spacing w:line="360" w:lineRule="auto"/>
              <w:jc w:val="center"/>
              <w:rPr>
                <w:rFonts w:eastAsiaTheme="minorEastAsia"/>
                <w:szCs w:val="21"/>
              </w:rPr>
            </w:pP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其中：剩余存续期超过</w:t>
            </w:r>
            <w:r w:rsidRPr="004A1E11">
              <w:rPr>
                <w:rFonts w:eastAsiaTheme="minorEastAsia"/>
                <w:szCs w:val="21"/>
              </w:rPr>
              <w:t>397</w:t>
            </w:r>
            <w:r w:rsidRPr="004A1E11">
              <w:rPr>
                <w:rFonts w:eastAsiaTheme="minorEastAsia"/>
                <w:szCs w:val="21"/>
              </w:rPr>
              <w:t>天的浮动利率债</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r>
      <w:tr w:rsidR="002C233F" w:rsidRPr="00D0515B" w:rsidTr="004E358C">
        <w:trPr>
          <w:jc w:val="center"/>
        </w:trPr>
        <w:tc>
          <w:tcPr>
            <w:tcW w:w="993" w:type="dxa"/>
          </w:tcPr>
          <w:p w:rsidR="004339AD" w:rsidRPr="004A1E11" w:rsidRDefault="004339AD" w:rsidP="004B36C2">
            <w:pPr>
              <w:spacing w:line="360" w:lineRule="auto"/>
              <w:jc w:val="center"/>
              <w:rPr>
                <w:rFonts w:eastAsiaTheme="minorEastAsia"/>
                <w:szCs w:val="21"/>
              </w:rPr>
            </w:pPr>
            <w:r w:rsidRPr="004A1E11">
              <w:rPr>
                <w:rFonts w:eastAsiaTheme="minorEastAsia"/>
                <w:szCs w:val="21"/>
              </w:rPr>
              <w:t>3</w:t>
            </w: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60</w:t>
            </w:r>
            <w:r w:rsidRPr="004A1E11">
              <w:rPr>
                <w:rFonts w:eastAsiaTheme="minorEastAsia"/>
                <w:szCs w:val="21"/>
              </w:rPr>
              <w:t>天（含）</w:t>
            </w:r>
            <w:r w:rsidRPr="004A1E11">
              <w:rPr>
                <w:rFonts w:eastAsiaTheme="minorEastAsia"/>
                <w:szCs w:val="21"/>
              </w:rPr>
              <w:t>—90</w:t>
            </w:r>
            <w:r w:rsidRPr="004A1E11">
              <w:rPr>
                <w:rFonts w:eastAsiaTheme="minorEastAsia"/>
                <w:szCs w:val="21"/>
              </w:rPr>
              <w:t>天</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36.45</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r>
      <w:tr w:rsidR="002C233F" w:rsidRPr="00D0515B" w:rsidTr="004E358C">
        <w:trPr>
          <w:jc w:val="center"/>
        </w:trPr>
        <w:tc>
          <w:tcPr>
            <w:tcW w:w="993" w:type="dxa"/>
          </w:tcPr>
          <w:p w:rsidR="004339AD" w:rsidRPr="004A1E11" w:rsidRDefault="004339AD" w:rsidP="004B36C2">
            <w:pPr>
              <w:spacing w:line="360" w:lineRule="auto"/>
              <w:jc w:val="center"/>
              <w:rPr>
                <w:rFonts w:eastAsiaTheme="minorEastAsia"/>
                <w:szCs w:val="21"/>
              </w:rPr>
            </w:pP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其中：剩余存续期超过</w:t>
            </w:r>
            <w:r w:rsidRPr="004A1E11">
              <w:rPr>
                <w:rFonts w:eastAsiaTheme="minorEastAsia"/>
                <w:szCs w:val="21"/>
              </w:rPr>
              <w:t>397</w:t>
            </w:r>
            <w:r w:rsidRPr="004A1E11">
              <w:rPr>
                <w:rFonts w:eastAsiaTheme="minorEastAsia"/>
                <w:szCs w:val="21"/>
              </w:rPr>
              <w:t>天的浮动利率债</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r>
      <w:tr w:rsidR="00EB46B8" w:rsidRPr="00D0515B" w:rsidTr="004E358C">
        <w:trPr>
          <w:jc w:val="center"/>
        </w:trPr>
        <w:tc>
          <w:tcPr>
            <w:tcW w:w="993" w:type="dxa"/>
          </w:tcPr>
          <w:p w:rsidR="00EB46B8" w:rsidRPr="004A1E11" w:rsidRDefault="00EB46B8" w:rsidP="004B36C2">
            <w:pPr>
              <w:spacing w:line="360" w:lineRule="auto"/>
              <w:jc w:val="center"/>
              <w:rPr>
                <w:rFonts w:eastAsiaTheme="minorEastAsia"/>
                <w:szCs w:val="21"/>
              </w:rPr>
            </w:pPr>
            <w:r w:rsidRPr="004A1E11">
              <w:rPr>
                <w:rFonts w:eastAsiaTheme="minorEastAsia"/>
                <w:szCs w:val="21"/>
              </w:rPr>
              <w:t>4</w:t>
            </w:r>
          </w:p>
        </w:tc>
        <w:tc>
          <w:tcPr>
            <w:tcW w:w="3187" w:type="dxa"/>
          </w:tcPr>
          <w:p w:rsidR="00EB46B8" w:rsidRPr="00C36FC8" w:rsidRDefault="00EB46B8" w:rsidP="00EB46B8">
            <w:pPr>
              <w:rPr>
                <w:rFonts w:eastAsiaTheme="minorEastAsia"/>
                <w:szCs w:val="21"/>
              </w:rPr>
            </w:pPr>
            <w:r w:rsidRPr="00C36FC8">
              <w:rPr>
                <w:rFonts w:eastAsiaTheme="minorEastAsia"/>
                <w:szCs w:val="21"/>
              </w:rPr>
              <w:t>90</w:t>
            </w:r>
            <w:r w:rsidRPr="00C36FC8">
              <w:rPr>
                <w:rFonts w:eastAsiaTheme="minorEastAsia"/>
                <w:szCs w:val="21"/>
              </w:rPr>
              <w:t>天（含）</w:t>
            </w:r>
            <w:r>
              <w:rPr>
                <w:rFonts w:eastAsiaTheme="minorEastAsia"/>
                <w:szCs w:val="21"/>
              </w:rPr>
              <w:t>—1</w:t>
            </w:r>
            <w:r>
              <w:rPr>
                <w:rFonts w:eastAsiaTheme="minorEastAsia" w:hint="eastAsia"/>
                <w:szCs w:val="21"/>
              </w:rPr>
              <w:t>2</w:t>
            </w:r>
            <w:r w:rsidRPr="00C36FC8">
              <w:rPr>
                <w:rFonts w:eastAsiaTheme="minorEastAsia"/>
                <w:szCs w:val="21"/>
              </w:rPr>
              <w:t>0</w:t>
            </w:r>
            <w:r w:rsidRPr="00C36FC8">
              <w:rPr>
                <w:rFonts w:eastAsiaTheme="minorEastAsia"/>
                <w:szCs w:val="21"/>
              </w:rPr>
              <w:t>天</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2.79</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EB46B8" w:rsidRPr="00D0515B" w:rsidTr="004E358C">
        <w:trPr>
          <w:jc w:val="center"/>
        </w:trPr>
        <w:tc>
          <w:tcPr>
            <w:tcW w:w="993" w:type="dxa"/>
          </w:tcPr>
          <w:p w:rsidR="00EB46B8" w:rsidRPr="004A1E11" w:rsidRDefault="00EB46B8" w:rsidP="004B36C2">
            <w:pPr>
              <w:spacing w:line="360" w:lineRule="auto"/>
              <w:jc w:val="center"/>
              <w:rPr>
                <w:rFonts w:eastAsiaTheme="minorEastAsia"/>
                <w:szCs w:val="21"/>
              </w:rPr>
            </w:pPr>
          </w:p>
        </w:tc>
        <w:tc>
          <w:tcPr>
            <w:tcW w:w="3187" w:type="dxa"/>
          </w:tcPr>
          <w:p w:rsidR="00EB46B8" w:rsidRPr="00C36FC8" w:rsidRDefault="00EB46B8" w:rsidP="00EB46B8">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EB46B8" w:rsidRPr="00D0515B" w:rsidTr="004E358C">
        <w:trPr>
          <w:jc w:val="center"/>
        </w:trPr>
        <w:tc>
          <w:tcPr>
            <w:tcW w:w="993" w:type="dxa"/>
          </w:tcPr>
          <w:p w:rsidR="00EB46B8" w:rsidRPr="004A1E11" w:rsidRDefault="00EB46B8" w:rsidP="004B36C2">
            <w:pPr>
              <w:spacing w:line="360" w:lineRule="auto"/>
              <w:jc w:val="center"/>
              <w:rPr>
                <w:rFonts w:eastAsiaTheme="minorEastAsia"/>
                <w:szCs w:val="21"/>
              </w:rPr>
            </w:pPr>
            <w:r w:rsidRPr="004A1E11">
              <w:rPr>
                <w:rFonts w:eastAsiaTheme="minorEastAsia"/>
                <w:szCs w:val="21"/>
              </w:rPr>
              <w:t>5</w:t>
            </w:r>
          </w:p>
        </w:tc>
        <w:tc>
          <w:tcPr>
            <w:tcW w:w="3187" w:type="dxa"/>
          </w:tcPr>
          <w:p w:rsidR="00EB46B8" w:rsidRPr="00C36FC8" w:rsidRDefault="00EB46B8" w:rsidP="00EB46B8">
            <w:pPr>
              <w:rPr>
                <w:rFonts w:eastAsiaTheme="minorEastAsia"/>
                <w:szCs w:val="21"/>
              </w:rPr>
            </w:pPr>
            <w:r>
              <w:rPr>
                <w:rFonts w:eastAsiaTheme="minorEastAsia"/>
                <w:szCs w:val="21"/>
              </w:rPr>
              <w:t>1</w:t>
            </w:r>
            <w:r>
              <w:rPr>
                <w:rFonts w:eastAsiaTheme="minorEastAsia" w:hint="eastAsia"/>
                <w:szCs w:val="21"/>
              </w:rPr>
              <w:t>2</w:t>
            </w:r>
            <w:r w:rsidRPr="00C36FC8">
              <w:rPr>
                <w:rFonts w:eastAsiaTheme="minorEastAsia"/>
                <w:szCs w:val="21"/>
              </w:rPr>
              <w:t>0</w:t>
            </w:r>
            <w:r w:rsidRPr="00C36FC8">
              <w:rPr>
                <w:rFonts w:eastAsiaTheme="minorEastAsia"/>
                <w:szCs w:val="21"/>
              </w:rPr>
              <w:t>天（含）</w:t>
            </w:r>
            <w:r w:rsidRPr="00C36FC8">
              <w:rPr>
                <w:rFonts w:eastAsiaTheme="minorEastAsia"/>
                <w:szCs w:val="21"/>
              </w:rPr>
              <w:t>—397</w:t>
            </w:r>
            <w:r w:rsidRPr="00C36FC8">
              <w:rPr>
                <w:rFonts w:eastAsiaTheme="minorEastAsia"/>
                <w:szCs w:val="21"/>
              </w:rPr>
              <w:t>天（含）</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18.99</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EB46B8" w:rsidRPr="00D0515B" w:rsidTr="004E358C">
        <w:trPr>
          <w:jc w:val="center"/>
        </w:trPr>
        <w:tc>
          <w:tcPr>
            <w:tcW w:w="993" w:type="dxa"/>
          </w:tcPr>
          <w:p w:rsidR="00EB46B8" w:rsidRPr="004A1E11" w:rsidRDefault="00EB46B8" w:rsidP="004B36C2">
            <w:pPr>
              <w:spacing w:line="360" w:lineRule="auto"/>
              <w:jc w:val="center"/>
              <w:rPr>
                <w:rFonts w:eastAsiaTheme="minorEastAsia"/>
                <w:szCs w:val="21"/>
              </w:rPr>
            </w:pPr>
          </w:p>
        </w:tc>
        <w:tc>
          <w:tcPr>
            <w:tcW w:w="3187" w:type="dxa"/>
          </w:tcPr>
          <w:p w:rsidR="00EB46B8" w:rsidRPr="00C36FC8" w:rsidRDefault="00EB46B8" w:rsidP="00EB46B8">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2C233F" w:rsidRPr="00D0515B" w:rsidTr="004E358C">
        <w:trPr>
          <w:jc w:val="center"/>
        </w:trPr>
        <w:tc>
          <w:tcPr>
            <w:tcW w:w="4180" w:type="dxa"/>
            <w:gridSpan w:val="2"/>
          </w:tcPr>
          <w:p w:rsidR="001E0231" w:rsidRPr="004A1E11" w:rsidRDefault="001E0231" w:rsidP="004B36C2">
            <w:pPr>
              <w:spacing w:line="360" w:lineRule="auto"/>
              <w:jc w:val="center"/>
              <w:rPr>
                <w:rFonts w:eastAsiaTheme="minorEastAsia"/>
                <w:szCs w:val="21"/>
              </w:rPr>
            </w:pPr>
            <w:r w:rsidRPr="004A1E11">
              <w:rPr>
                <w:rFonts w:eastAsiaTheme="minorEastAsia"/>
                <w:szCs w:val="21"/>
              </w:rPr>
              <w:t>合计</w:t>
            </w:r>
          </w:p>
        </w:tc>
        <w:tc>
          <w:tcPr>
            <w:tcW w:w="2588" w:type="dxa"/>
            <w:vAlign w:val="center"/>
          </w:tcPr>
          <w:p w:rsidR="001E0231" w:rsidRPr="004A1E11" w:rsidRDefault="001E0231" w:rsidP="004B36C2">
            <w:pPr>
              <w:spacing w:line="360" w:lineRule="auto"/>
              <w:jc w:val="right"/>
              <w:rPr>
                <w:rFonts w:eastAsiaTheme="minorEastAsia"/>
                <w:szCs w:val="21"/>
              </w:rPr>
            </w:pPr>
            <w:r w:rsidRPr="004A1E11">
              <w:rPr>
                <w:rFonts w:eastAsiaTheme="minorEastAsia"/>
                <w:szCs w:val="21"/>
              </w:rPr>
              <w:t>103.08</w:t>
            </w:r>
          </w:p>
        </w:tc>
        <w:tc>
          <w:tcPr>
            <w:tcW w:w="2588" w:type="dxa"/>
            <w:vAlign w:val="center"/>
          </w:tcPr>
          <w:p w:rsidR="001E0231" w:rsidRPr="004A1E11" w:rsidRDefault="001E0231" w:rsidP="004B36C2">
            <w:pPr>
              <w:spacing w:line="360" w:lineRule="auto"/>
              <w:jc w:val="right"/>
              <w:rPr>
                <w:rFonts w:eastAsiaTheme="minorEastAsia"/>
                <w:szCs w:val="21"/>
              </w:rPr>
            </w:pPr>
            <w:r w:rsidRPr="004A1E11">
              <w:rPr>
                <w:rFonts w:eastAsiaTheme="minorEastAsia"/>
                <w:szCs w:val="21"/>
              </w:rPr>
              <w:t>5.04</w:t>
            </w:r>
          </w:p>
        </w:tc>
      </w:tr>
    </w:tbl>
    <w:p w:rsidR="00EB46B8" w:rsidRPr="00EB46B8" w:rsidRDefault="00EB46B8" w:rsidP="00EB46B8">
      <w:pPr>
        <w:pStyle w:val="20"/>
        <w:spacing w:before="0" w:after="0"/>
        <w:rPr>
          <w:rFonts w:asciiTheme="minorEastAsia" w:eastAsiaTheme="minorEastAsia" w:hAnsiTheme="minorEastAsia" w:cs="Times New Roman"/>
          <w:kern w:val="0"/>
          <w:sz w:val="21"/>
          <w:szCs w:val="21"/>
        </w:rPr>
      </w:pPr>
      <w:bookmarkStart w:id="57" w:name="_Toc35532654"/>
      <w:r w:rsidRPr="00EB46B8">
        <w:rPr>
          <w:rFonts w:asciiTheme="minorEastAsia" w:eastAsiaTheme="minorEastAsia" w:hAnsiTheme="minorEastAsia" w:cs="Times New Roman"/>
          <w:kern w:val="0"/>
          <w:sz w:val="21"/>
          <w:szCs w:val="21"/>
        </w:rPr>
        <w:t>8.4</w:t>
      </w:r>
      <w:r w:rsidR="00D31DDC">
        <w:rPr>
          <w:rFonts w:asciiTheme="minorEastAsia" w:eastAsiaTheme="minorEastAsia" w:hAnsiTheme="minorEastAsia" w:hint="eastAsia"/>
          <w:kern w:val="0"/>
          <w:szCs w:val="21"/>
        </w:rPr>
        <w:tab/>
      </w:r>
      <w:r w:rsidRPr="00EB46B8">
        <w:rPr>
          <w:rFonts w:asciiTheme="minorEastAsia" w:eastAsiaTheme="minorEastAsia" w:hAnsiTheme="minorEastAsia" w:cs="Times New Roman" w:hint="eastAsia"/>
          <w:kern w:val="0"/>
          <w:sz w:val="21"/>
          <w:szCs w:val="21"/>
        </w:rPr>
        <w:t>报告期内投资组合平均剩余存续期超过240天情况说明</w:t>
      </w:r>
      <w:bookmarkEnd w:id="57"/>
    </w:p>
    <w:p w:rsidR="00EB46B8" w:rsidRPr="00152763" w:rsidRDefault="00EB46B8" w:rsidP="00152763">
      <w:pPr>
        <w:tabs>
          <w:tab w:val="left" w:pos="426"/>
        </w:tabs>
        <w:spacing w:line="360" w:lineRule="auto"/>
        <w:ind w:firstLineChars="200" w:firstLine="420"/>
        <w:jc w:val="left"/>
        <w:rPr>
          <w:rFonts w:eastAsiaTheme="minorEastAsia"/>
          <w:kern w:val="0"/>
          <w:szCs w:val="21"/>
        </w:rPr>
      </w:pPr>
      <w:r w:rsidRPr="00EB46B8">
        <w:rPr>
          <w:rFonts w:eastAsiaTheme="minorEastAsia" w:hint="eastAsia"/>
          <w:kern w:val="0"/>
          <w:szCs w:val="21"/>
        </w:rPr>
        <w:t>本报告期内本货币市场基金投资组合平均剩余存续期未超过</w:t>
      </w:r>
      <w:r w:rsidRPr="00EB46B8">
        <w:rPr>
          <w:rFonts w:eastAsiaTheme="minorEastAsia" w:hint="eastAsia"/>
          <w:kern w:val="0"/>
          <w:szCs w:val="21"/>
        </w:rPr>
        <w:t>240</w:t>
      </w:r>
      <w:r w:rsidRPr="00EB46B8">
        <w:rPr>
          <w:rFonts w:eastAsiaTheme="minorEastAsia" w:hint="eastAsia"/>
          <w:kern w:val="0"/>
          <w:szCs w:val="21"/>
        </w:rPr>
        <w:t>天。</w:t>
      </w:r>
    </w:p>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58" w:name="_Toc331410106"/>
      <w:bookmarkStart w:id="59" w:name="_Toc234814104"/>
      <w:bookmarkStart w:id="60" w:name="_Toc35532655"/>
      <w:r w:rsidRPr="00D0515B">
        <w:rPr>
          <w:rFonts w:asciiTheme="minorEastAsia" w:eastAsiaTheme="minorEastAsia" w:hAnsiTheme="minorEastAsia" w:cs="Times New Roman" w:hint="eastAsia"/>
          <w:kern w:val="0"/>
          <w:sz w:val="21"/>
          <w:szCs w:val="21"/>
        </w:rPr>
        <w:t>8.5</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期末按债券品种分类的债券投资组合</w:t>
      </w:r>
      <w:bookmarkEnd w:id="58"/>
      <w:bookmarkEnd w:id="59"/>
      <w:bookmarkEnd w:id="60"/>
    </w:p>
    <w:p w:rsidR="00942FC5" w:rsidRPr="0064229F" w:rsidRDefault="00942FC5" w:rsidP="00942FC5">
      <w:pPr>
        <w:autoSpaceDE w:val="0"/>
        <w:autoSpaceDN w:val="0"/>
        <w:adjustRightInd w:val="0"/>
        <w:spacing w:before="29" w:line="360" w:lineRule="auto"/>
        <w:ind w:left="15"/>
        <w:jc w:val="right"/>
        <w:rPr>
          <w:rFonts w:eastAsiaTheme="minorEastAsia"/>
          <w:color w:val="000000" w:themeColor="text1"/>
          <w:kern w:val="0"/>
          <w:szCs w:val="21"/>
        </w:rPr>
      </w:pPr>
      <w:r w:rsidRPr="0064229F">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序号</w:t>
            </w:r>
          </w:p>
        </w:tc>
        <w:tc>
          <w:tcPr>
            <w:tcW w:w="4330"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债券品种</w:t>
            </w:r>
          </w:p>
        </w:tc>
        <w:tc>
          <w:tcPr>
            <w:tcW w:w="2631"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摊余成本</w:t>
            </w:r>
          </w:p>
        </w:tc>
        <w:tc>
          <w:tcPr>
            <w:tcW w:w="1602"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占基金资产净值比例</w:t>
            </w:r>
            <w:r w:rsidRPr="0064229F">
              <w:rPr>
                <w:rFonts w:eastAsiaTheme="minorEastAsia"/>
                <w:color w:val="000000" w:themeColor="text1"/>
                <w:szCs w:val="21"/>
              </w:rPr>
              <w:t>(</w:t>
            </w:r>
            <w:r w:rsidRPr="0064229F">
              <w:rPr>
                <w:rFonts w:eastAsiaTheme="minorEastAsia"/>
                <w:color w:val="000000" w:themeColor="text1"/>
                <w:szCs w:val="21"/>
              </w:rPr>
              <w:t>％</w:t>
            </w:r>
            <w:r w:rsidRPr="0064229F">
              <w:rPr>
                <w:rFonts w:eastAsiaTheme="minorEastAsia"/>
                <w:color w:val="000000" w:themeColor="text1"/>
                <w:szCs w:val="21"/>
              </w:rPr>
              <w:t>)</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1</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国家债券</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2</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央行票据</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3</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金融债券</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其中：政策性金融债</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4</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企业债券</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5</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企业短期融资券</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r>
      <w:tr w:rsidR="00942FC5" w:rsidRPr="0064229F" w:rsidTr="00EB46B8">
        <w:trPr>
          <w:trHeight w:val="315"/>
        </w:trPr>
        <w:tc>
          <w:tcPr>
            <w:tcW w:w="793" w:type="dxa"/>
            <w:shd w:val="clear" w:color="auto" w:fill="FFFFFF"/>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6</w:t>
            </w:r>
          </w:p>
        </w:tc>
        <w:tc>
          <w:tcPr>
            <w:tcW w:w="4330" w:type="dxa"/>
            <w:shd w:val="clear" w:color="auto" w:fill="FFFFFF"/>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中期票据</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r>
      <w:tr w:rsidR="00942FC5" w:rsidRPr="0064229F" w:rsidTr="00EB46B8">
        <w:trPr>
          <w:trHeight w:val="315"/>
        </w:trPr>
        <w:tc>
          <w:tcPr>
            <w:tcW w:w="793" w:type="dxa"/>
            <w:shd w:val="clear" w:color="auto" w:fill="FFFFFF"/>
            <w:vAlign w:val="center"/>
          </w:tcPr>
          <w:p w:rsidR="00942FC5" w:rsidRPr="009656C1" w:rsidRDefault="00942FC5" w:rsidP="00EB46B8">
            <w:pPr>
              <w:spacing w:before="29" w:line="360" w:lineRule="auto"/>
              <w:ind w:left="17"/>
              <w:jc w:val="center"/>
              <w:rPr>
                <w:rFonts w:eastAsiaTheme="minorEastAsia"/>
                <w:color w:val="000000" w:themeColor="text1"/>
                <w:szCs w:val="21"/>
              </w:rPr>
            </w:pPr>
            <w:r w:rsidRPr="009656C1">
              <w:rPr>
                <w:rFonts w:eastAsiaTheme="minorEastAsia" w:hint="eastAsia"/>
                <w:color w:val="000000" w:themeColor="text1"/>
                <w:szCs w:val="21"/>
              </w:rPr>
              <w:t>7</w:t>
            </w:r>
          </w:p>
        </w:tc>
        <w:tc>
          <w:tcPr>
            <w:tcW w:w="4330" w:type="dxa"/>
            <w:shd w:val="clear" w:color="auto" w:fill="FFFFFF"/>
            <w:vAlign w:val="center"/>
          </w:tcPr>
          <w:p w:rsidR="00942FC5" w:rsidRPr="009656C1" w:rsidRDefault="00942FC5" w:rsidP="00EB46B8">
            <w:pPr>
              <w:spacing w:before="29" w:line="360" w:lineRule="auto"/>
              <w:ind w:left="17"/>
              <w:jc w:val="left"/>
              <w:rPr>
                <w:rFonts w:eastAsiaTheme="minorEastAsia"/>
                <w:color w:val="000000" w:themeColor="text1"/>
                <w:szCs w:val="21"/>
              </w:rPr>
            </w:pPr>
            <w:r w:rsidRPr="009656C1">
              <w:rPr>
                <w:rFonts w:eastAsiaTheme="minorEastAsia" w:hint="eastAsia"/>
                <w:color w:val="000000" w:themeColor="text1"/>
                <w:szCs w:val="21"/>
              </w:rPr>
              <w:t>同业存单</w:t>
            </w:r>
          </w:p>
        </w:tc>
        <w:tc>
          <w:tcPr>
            <w:tcW w:w="2631" w:type="dxa"/>
            <w:vAlign w:val="center"/>
          </w:tcPr>
          <w:p w:rsidR="00942FC5" w:rsidRPr="009656C1" w:rsidRDefault="00942FC5" w:rsidP="00EB46B8">
            <w:pPr>
              <w:spacing w:before="29" w:line="360" w:lineRule="auto"/>
              <w:ind w:left="17"/>
              <w:jc w:val="right"/>
              <w:rPr>
                <w:rFonts w:eastAsiaTheme="minorEastAsia"/>
                <w:color w:val="000000" w:themeColor="text1"/>
                <w:szCs w:val="21"/>
              </w:rPr>
            </w:pPr>
            <w:r w:rsidRPr="009656C1">
              <w:rPr>
                <w:rFonts w:eastAsiaTheme="minorEastAsia" w:hint="eastAsia"/>
                <w:color w:val="000000" w:themeColor="text1"/>
                <w:szCs w:val="21"/>
              </w:rPr>
              <w:t>13,384,473,483.41</w:t>
            </w:r>
          </w:p>
        </w:tc>
        <w:tc>
          <w:tcPr>
            <w:tcW w:w="1602" w:type="dxa"/>
            <w:vAlign w:val="center"/>
          </w:tcPr>
          <w:p w:rsidR="00942FC5" w:rsidRPr="009656C1" w:rsidRDefault="00942FC5" w:rsidP="00EB46B8">
            <w:pPr>
              <w:spacing w:before="29" w:line="360" w:lineRule="auto"/>
              <w:ind w:left="17"/>
              <w:jc w:val="right"/>
              <w:rPr>
                <w:rFonts w:eastAsiaTheme="minorEastAsia"/>
                <w:color w:val="000000" w:themeColor="text1"/>
                <w:szCs w:val="21"/>
              </w:rPr>
            </w:pPr>
            <w:r w:rsidRPr="009656C1">
              <w:rPr>
                <w:rFonts w:eastAsiaTheme="minorEastAsia" w:hint="eastAsia"/>
                <w:color w:val="000000" w:themeColor="text1"/>
                <w:szCs w:val="21"/>
              </w:rPr>
              <w:t>63.11</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8</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其他</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9</w:t>
            </w:r>
          </w:p>
        </w:tc>
        <w:tc>
          <w:tcPr>
            <w:tcW w:w="4330" w:type="dxa"/>
            <w:vAlign w:val="center"/>
          </w:tcPr>
          <w:p w:rsidR="00942FC5" w:rsidRPr="0064229F" w:rsidRDefault="00942FC5" w:rsidP="00EB46B8">
            <w:pPr>
              <w:spacing w:before="29" w:line="360" w:lineRule="auto"/>
              <w:jc w:val="left"/>
              <w:rPr>
                <w:rFonts w:eastAsiaTheme="minorEastAsia"/>
                <w:color w:val="000000" w:themeColor="text1"/>
                <w:szCs w:val="21"/>
              </w:rPr>
            </w:pPr>
            <w:r w:rsidRPr="0064229F">
              <w:rPr>
                <w:rFonts w:eastAsiaTheme="minorEastAsia"/>
                <w:color w:val="000000" w:themeColor="text1"/>
                <w:szCs w:val="21"/>
              </w:rPr>
              <w:t>合计</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13,384,473,483.41</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63.11</w:t>
            </w:r>
          </w:p>
        </w:tc>
      </w:tr>
      <w:tr w:rsidR="00942FC5" w:rsidRPr="0064229F" w:rsidTr="00EB46B8">
        <w:trPr>
          <w:trHeight w:val="315"/>
        </w:trPr>
        <w:tc>
          <w:tcPr>
            <w:tcW w:w="793" w:type="dxa"/>
          </w:tcPr>
          <w:p w:rsidR="00942FC5" w:rsidRPr="0064229F" w:rsidRDefault="00942FC5" w:rsidP="00EB46B8">
            <w:pPr>
              <w:spacing w:line="360" w:lineRule="auto"/>
              <w:jc w:val="center"/>
              <w:rPr>
                <w:rFonts w:eastAsiaTheme="minorEastAsia"/>
                <w:color w:val="000000" w:themeColor="text1"/>
                <w:szCs w:val="21"/>
              </w:rPr>
            </w:pPr>
            <w:r w:rsidRPr="0064229F">
              <w:rPr>
                <w:rFonts w:eastAsiaTheme="minorEastAsia"/>
                <w:color w:val="000000" w:themeColor="text1"/>
                <w:szCs w:val="21"/>
              </w:rPr>
              <w:t>10</w:t>
            </w:r>
          </w:p>
        </w:tc>
        <w:tc>
          <w:tcPr>
            <w:tcW w:w="4330" w:type="dxa"/>
          </w:tcPr>
          <w:p w:rsidR="00942FC5" w:rsidRPr="0064229F" w:rsidRDefault="00942FC5" w:rsidP="00EB46B8">
            <w:pPr>
              <w:spacing w:line="360" w:lineRule="auto"/>
              <w:rPr>
                <w:rFonts w:eastAsiaTheme="minorEastAsia"/>
                <w:color w:val="000000" w:themeColor="text1"/>
                <w:szCs w:val="21"/>
              </w:rPr>
            </w:pPr>
            <w:r w:rsidRPr="0064229F">
              <w:rPr>
                <w:rFonts w:eastAsiaTheme="minorEastAsia"/>
                <w:color w:val="000000" w:themeColor="text1"/>
                <w:szCs w:val="21"/>
              </w:rPr>
              <w:t>剩余存续期超过</w:t>
            </w:r>
            <w:r w:rsidRPr="0064229F">
              <w:rPr>
                <w:rFonts w:eastAsiaTheme="minorEastAsia"/>
                <w:color w:val="000000" w:themeColor="text1"/>
                <w:szCs w:val="21"/>
              </w:rPr>
              <w:t>397</w:t>
            </w:r>
            <w:r w:rsidRPr="0064229F">
              <w:rPr>
                <w:rFonts w:eastAsiaTheme="minorEastAsia"/>
                <w:color w:val="000000" w:themeColor="text1"/>
                <w:szCs w:val="21"/>
              </w:rPr>
              <w:t>天的浮动利率债券</w:t>
            </w:r>
          </w:p>
        </w:tc>
        <w:tc>
          <w:tcPr>
            <w:tcW w:w="2631" w:type="dxa"/>
          </w:tcPr>
          <w:p w:rsidR="00942FC5" w:rsidRPr="0064229F" w:rsidRDefault="00942FC5" w:rsidP="00EB46B8">
            <w:pPr>
              <w:spacing w:line="360" w:lineRule="auto"/>
              <w:jc w:val="right"/>
              <w:rPr>
                <w:rFonts w:eastAsiaTheme="minorEastAsia"/>
                <w:color w:val="000000" w:themeColor="text1"/>
                <w:szCs w:val="21"/>
              </w:rPr>
            </w:pPr>
            <w:r w:rsidRPr="0064229F">
              <w:rPr>
                <w:rFonts w:eastAsiaTheme="minorEastAsia"/>
                <w:color w:val="000000" w:themeColor="text1"/>
                <w:szCs w:val="21"/>
              </w:rPr>
              <w:t>-</w:t>
            </w:r>
          </w:p>
        </w:tc>
        <w:tc>
          <w:tcPr>
            <w:tcW w:w="1602" w:type="dxa"/>
          </w:tcPr>
          <w:p w:rsidR="00942FC5" w:rsidRPr="0064229F" w:rsidRDefault="00942FC5" w:rsidP="00EB46B8">
            <w:pPr>
              <w:spacing w:line="360" w:lineRule="auto"/>
              <w:jc w:val="right"/>
              <w:rPr>
                <w:rFonts w:eastAsiaTheme="minorEastAsia"/>
                <w:color w:val="000000" w:themeColor="text1"/>
                <w:szCs w:val="21"/>
              </w:rPr>
            </w:pPr>
            <w:r w:rsidRPr="0064229F">
              <w:rPr>
                <w:rFonts w:eastAsiaTheme="minorEastAsia"/>
                <w:color w:val="000000" w:themeColor="text1"/>
                <w:szCs w:val="21"/>
              </w:rPr>
              <w:t>-</w:t>
            </w:r>
          </w:p>
        </w:tc>
      </w:tr>
    </w:tbl>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61" w:name="_Toc331410107"/>
      <w:bookmarkStart w:id="62" w:name="_Toc35532656"/>
      <w:r w:rsidRPr="00D0515B">
        <w:rPr>
          <w:rFonts w:asciiTheme="minorEastAsia" w:eastAsiaTheme="minorEastAsia" w:hAnsiTheme="minorEastAsia" w:cs="Times New Roman" w:hint="eastAsia"/>
          <w:kern w:val="0"/>
          <w:sz w:val="21"/>
          <w:szCs w:val="21"/>
        </w:rPr>
        <w:t>8.6</w:t>
      </w:r>
      <w:bookmarkEnd w:id="61"/>
      <w:r w:rsidR="0066111A" w:rsidRPr="0091212A">
        <w:rPr>
          <w:rFonts w:asciiTheme="minorEastAsia" w:eastAsiaTheme="minorEastAsia" w:hAnsiTheme="minorEastAsia"/>
          <w:kern w:val="0"/>
          <w:sz w:val="21"/>
          <w:szCs w:val="21"/>
        </w:rPr>
        <w:tab/>
      </w:r>
      <w:r w:rsidR="003A0E36" w:rsidRPr="00D0515B">
        <w:rPr>
          <w:rFonts w:asciiTheme="minorEastAsia" w:eastAsiaTheme="minorEastAsia" w:hAnsiTheme="minorEastAsia" w:cs="Times New Roman"/>
          <w:kern w:val="0"/>
          <w:sz w:val="21"/>
          <w:szCs w:val="21"/>
        </w:rPr>
        <w:t>期末按摊余成本占基金资产净值比</w:t>
      </w:r>
      <w:r w:rsidR="00C74C08">
        <w:rPr>
          <w:rFonts w:asciiTheme="minorEastAsia" w:eastAsiaTheme="minorEastAsia" w:hAnsiTheme="minorEastAsia" w:cs="Times New Roman"/>
          <w:kern w:val="0"/>
          <w:sz w:val="21"/>
          <w:szCs w:val="21"/>
        </w:rPr>
        <w:t>例大小排</w:t>
      </w:r>
      <w:r w:rsidR="00D43DDC">
        <w:rPr>
          <w:rFonts w:asciiTheme="minorEastAsia" w:eastAsiaTheme="minorEastAsia" w:hAnsiTheme="minorEastAsia" w:cs="Times New Roman" w:hint="eastAsia"/>
          <w:kern w:val="0"/>
          <w:sz w:val="21"/>
          <w:szCs w:val="21"/>
        </w:rPr>
        <w:t>名</w:t>
      </w:r>
      <w:r w:rsidR="003A0E36" w:rsidRPr="00D0515B">
        <w:rPr>
          <w:rFonts w:asciiTheme="minorEastAsia" w:eastAsiaTheme="minorEastAsia" w:hAnsiTheme="minorEastAsia" w:cs="Times New Roman"/>
          <w:kern w:val="0"/>
          <w:sz w:val="21"/>
          <w:szCs w:val="21"/>
        </w:rPr>
        <w:t>的前十名债券投资明细</w:t>
      </w:r>
      <w:bookmarkEnd w:id="62"/>
    </w:p>
    <w:p w:rsidR="006D141C" w:rsidRPr="004A1E11" w:rsidRDefault="00644AB5"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金额单位</w:t>
      </w:r>
      <w:r w:rsidR="006D141C" w:rsidRPr="004A1E11">
        <w:rPr>
          <w:rFonts w:eastAsiaTheme="minorEastAsia"/>
          <w:szCs w:val="21"/>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4A1E11" w:rsidTr="004E358C">
        <w:trPr>
          <w:trHeight w:val="286"/>
          <w:jc w:val="center"/>
        </w:trPr>
        <w:tc>
          <w:tcPr>
            <w:tcW w:w="768" w:type="dxa"/>
            <w:vAlign w:val="center"/>
          </w:tcPr>
          <w:p w:rsidR="00481742" w:rsidRPr="004A1E11" w:rsidRDefault="00481742" w:rsidP="004B36C2">
            <w:pPr>
              <w:spacing w:line="360" w:lineRule="auto"/>
              <w:jc w:val="center"/>
              <w:rPr>
                <w:rFonts w:eastAsiaTheme="minorEastAsia"/>
                <w:szCs w:val="21"/>
              </w:rPr>
            </w:pPr>
            <w:r w:rsidRPr="004A1E11">
              <w:rPr>
                <w:rFonts w:eastAsiaTheme="minorEastAsia"/>
                <w:szCs w:val="21"/>
              </w:rPr>
              <w:t>序号</w:t>
            </w:r>
          </w:p>
        </w:tc>
        <w:tc>
          <w:tcPr>
            <w:tcW w:w="1329" w:type="dxa"/>
            <w:vAlign w:val="center"/>
          </w:tcPr>
          <w:p w:rsidR="00481742" w:rsidRPr="004A1E11" w:rsidRDefault="00481742" w:rsidP="004B36C2">
            <w:pPr>
              <w:spacing w:line="360" w:lineRule="auto"/>
              <w:jc w:val="center"/>
              <w:rPr>
                <w:rFonts w:eastAsiaTheme="minorEastAsia"/>
                <w:szCs w:val="21"/>
              </w:rPr>
            </w:pPr>
            <w:r w:rsidRPr="004A1E11">
              <w:rPr>
                <w:rFonts w:eastAsiaTheme="minorEastAsia"/>
                <w:szCs w:val="21"/>
              </w:rPr>
              <w:t>债券代码</w:t>
            </w:r>
          </w:p>
        </w:tc>
        <w:tc>
          <w:tcPr>
            <w:tcW w:w="1762" w:type="dxa"/>
            <w:tcMar>
              <w:top w:w="15" w:type="dxa"/>
              <w:left w:w="15" w:type="dxa"/>
              <w:bottom w:w="0" w:type="dxa"/>
              <w:right w:w="15" w:type="dxa"/>
            </w:tcMar>
            <w:vAlign w:val="center"/>
          </w:tcPr>
          <w:p w:rsidR="00481742" w:rsidRPr="004A1E11" w:rsidRDefault="00481742" w:rsidP="004B36C2">
            <w:pPr>
              <w:spacing w:line="360" w:lineRule="auto"/>
              <w:jc w:val="center"/>
              <w:rPr>
                <w:rFonts w:eastAsiaTheme="minorEastAsia"/>
                <w:szCs w:val="21"/>
              </w:rPr>
            </w:pPr>
            <w:r w:rsidRPr="004A1E11">
              <w:rPr>
                <w:rFonts w:eastAsiaTheme="minorEastAsia"/>
                <w:szCs w:val="21"/>
              </w:rPr>
              <w:t>债券名称</w:t>
            </w:r>
          </w:p>
        </w:tc>
        <w:tc>
          <w:tcPr>
            <w:tcW w:w="1731" w:type="dxa"/>
            <w:tcMar>
              <w:top w:w="15" w:type="dxa"/>
              <w:left w:w="15" w:type="dxa"/>
              <w:bottom w:w="0" w:type="dxa"/>
              <w:right w:w="15" w:type="dxa"/>
            </w:tcMar>
            <w:vAlign w:val="center"/>
          </w:tcPr>
          <w:p w:rsidR="00481742" w:rsidRPr="004A1E11" w:rsidRDefault="00481742" w:rsidP="004B36C2">
            <w:pPr>
              <w:spacing w:line="360" w:lineRule="auto"/>
              <w:jc w:val="center"/>
              <w:rPr>
                <w:rFonts w:eastAsiaTheme="minorEastAsia"/>
                <w:szCs w:val="21"/>
              </w:rPr>
            </w:pPr>
            <w:r w:rsidRPr="004A1E11">
              <w:rPr>
                <w:rFonts w:eastAsiaTheme="minorEastAsia"/>
                <w:kern w:val="0"/>
                <w:szCs w:val="21"/>
              </w:rPr>
              <w:t>债券数量</w:t>
            </w:r>
            <w:r w:rsidRPr="004A1E11">
              <w:rPr>
                <w:rFonts w:eastAsiaTheme="minorEastAsia"/>
                <w:kern w:val="0"/>
                <w:szCs w:val="21"/>
              </w:rPr>
              <w:t>(</w:t>
            </w:r>
            <w:r w:rsidRPr="004A1E11">
              <w:rPr>
                <w:rFonts w:eastAsiaTheme="minorEastAsia"/>
                <w:kern w:val="0"/>
                <w:szCs w:val="21"/>
              </w:rPr>
              <w:t>张</w:t>
            </w:r>
            <w:r w:rsidRPr="004A1E11">
              <w:rPr>
                <w:rFonts w:eastAsiaTheme="minorEastAsia"/>
                <w:kern w:val="0"/>
                <w:szCs w:val="21"/>
              </w:rPr>
              <w:t>)</w:t>
            </w:r>
          </w:p>
        </w:tc>
        <w:tc>
          <w:tcPr>
            <w:tcW w:w="1980" w:type="dxa"/>
            <w:tcMar>
              <w:top w:w="15" w:type="dxa"/>
              <w:left w:w="15" w:type="dxa"/>
              <w:bottom w:w="0" w:type="dxa"/>
              <w:right w:w="15" w:type="dxa"/>
            </w:tcMar>
            <w:vAlign w:val="center"/>
          </w:tcPr>
          <w:p w:rsidR="00481742" w:rsidRPr="004A1E11" w:rsidRDefault="00481742" w:rsidP="004B36C2">
            <w:pPr>
              <w:spacing w:line="360" w:lineRule="auto"/>
              <w:jc w:val="center"/>
              <w:rPr>
                <w:rFonts w:eastAsiaTheme="minorEastAsia"/>
                <w:szCs w:val="21"/>
              </w:rPr>
            </w:pPr>
            <w:r w:rsidRPr="004A1E11">
              <w:rPr>
                <w:rFonts w:eastAsiaTheme="minorEastAsia"/>
                <w:szCs w:val="21"/>
              </w:rPr>
              <w:t>摊余成本</w:t>
            </w:r>
          </w:p>
        </w:tc>
        <w:tc>
          <w:tcPr>
            <w:tcW w:w="1520" w:type="dxa"/>
            <w:tcMar>
              <w:top w:w="15" w:type="dxa"/>
              <w:left w:w="15" w:type="dxa"/>
              <w:bottom w:w="0" w:type="dxa"/>
              <w:right w:w="15" w:type="dxa"/>
            </w:tcMar>
            <w:vAlign w:val="center"/>
          </w:tcPr>
          <w:p w:rsidR="00481742" w:rsidRPr="004A1E11" w:rsidRDefault="00481742" w:rsidP="004B36C2">
            <w:pPr>
              <w:spacing w:line="360" w:lineRule="auto"/>
              <w:jc w:val="center"/>
              <w:rPr>
                <w:rFonts w:eastAsiaTheme="minorEastAsia"/>
                <w:szCs w:val="21"/>
              </w:rPr>
            </w:pPr>
            <w:r w:rsidRPr="004A1E11">
              <w:rPr>
                <w:rFonts w:eastAsiaTheme="minorEastAsia"/>
                <w:szCs w:val="21"/>
              </w:rPr>
              <w:t>占基金资产净</w:t>
            </w:r>
          </w:p>
          <w:p w:rsidR="00481742" w:rsidRPr="004A1E11" w:rsidRDefault="00481742" w:rsidP="004B36C2">
            <w:pPr>
              <w:spacing w:line="360" w:lineRule="auto"/>
              <w:jc w:val="center"/>
              <w:rPr>
                <w:rFonts w:eastAsiaTheme="minorEastAsia"/>
                <w:szCs w:val="21"/>
              </w:rPr>
            </w:pPr>
            <w:r w:rsidRPr="004A1E11">
              <w:rPr>
                <w:rFonts w:eastAsiaTheme="minorEastAsia"/>
                <w:szCs w:val="21"/>
              </w:rPr>
              <w:t>值比例（％）</w:t>
            </w:r>
          </w:p>
        </w:tc>
      </w:tr>
      <w:tr w:rsidR="00B56311">
        <w:trPr>
          <w:jc w:val="center"/>
        </w:trPr>
        <w:tc>
          <w:tcPr>
            <w:tcW w:w="768" w:type="dxa"/>
            <w:vAlign w:val="center"/>
          </w:tcPr>
          <w:p w:rsidR="00B56311" w:rsidRDefault="00142920">
            <w:pPr>
              <w:jc w:val="center"/>
            </w:pPr>
            <w:r>
              <w:rPr>
                <w:rFonts w:eastAsiaTheme="minorEastAsia"/>
                <w:szCs w:val="21"/>
              </w:rPr>
              <w:t>1</w:t>
            </w:r>
          </w:p>
        </w:tc>
        <w:tc>
          <w:tcPr>
            <w:tcW w:w="1329" w:type="dxa"/>
            <w:vAlign w:val="center"/>
          </w:tcPr>
          <w:p w:rsidR="00B56311" w:rsidRDefault="00142920">
            <w:pPr>
              <w:jc w:val="center"/>
            </w:pPr>
            <w:r>
              <w:rPr>
                <w:rFonts w:eastAsiaTheme="minorEastAsia"/>
                <w:szCs w:val="21"/>
              </w:rPr>
              <w:t>111907110</w:t>
            </w:r>
          </w:p>
        </w:tc>
        <w:tc>
          <w:tcPr>
            <w:tcW w:w="1762" w:type="dxa"/>
            <w:vAlign w:val="center"/>
          </w:tcPr>
          <w:p w:rsidR="00B56311" w:rsidRDefault="00142920">
            <w:pPr>
              <w:jc w:val="center"/>
            </w:pPr>
            <w:r>
              <w:rPr>
                <w:rFonts w:eastAsiaTheme="minorEastAsia"/>
                <w:szCs w:val="21"/>
              </w:rPr>
              <w:t>19</w:t>
            </w:r>
            <w:r>
              <w:rPr>
                <w:rFonts w:eastAsiaTheme="minorEastAsia"/>
                <w:szCs w:val="21"/>
              </w:rPr>
              <w:t>招商银行</w:t>
            </w:r>
            <w:r>
              <w:rPr>
                <w:rFonts w:eastAsiaTheme="minorEastAsia"/>
                <w:szCs w:val="21"/>
              </w:rPr>
              <w:t>CD110</w:t>
            </w:r>
          </w:p>
        </w:tc>
        <w:tc>
          <w:tcPr>
            <w:tcW w:w="1731" w:type="dxa"/>
            <w:vAlign w:val="center"/>
          </w:tcPr>
          <w:p w:rsidR="00B56311" w:rsidRDefault="00142920">
            <w:pPr>
              <w:jc w:val="center"/>
            </w:pPr>
            <w:r>
              <w:rPr>
                <w:rFonts w:eastAsiaTheme="minorEastAsia"/>
                <w:szCs w:val="21"/>
              </w:rPr>
              <w:t>8,000,000</w:t>
            </w:r>
          </w:p>
        </w:tc>
        <w:tc>
          <w:tcPr>
            <w:tcW w:w="1980" w:type="dxa"/>
            <w:vAlign w:val="center"/>
          </w:tcPr>
          <w:p w:rsidR="00B56311" w:rsidRDefault="00142920">
            <w:pPr>
              <w:jc w:val="center"/>
            </w:pPr>
            <w:r>
              <w:rPr>
                <w:rFonts w:eastAsiaTheme="minorEastAsia"/>
                <w:szCs w:val="21"/>
              </w:rPr>
              <w:t>791,692,173.07</w:t>
            </w:r>
          </w:p>
        </w:tc>
        <w:tc>
          <w:tcPr>
            <w:tcW w:w="1520" w:type="dxa"/>
            <w:vAlign w:val="center"/>
          </w:tcPr>
          <w:p w:rsidR="00B56311" w:rsidRDefault="00142920">
            <w:pPr>
              <w:jc w:val="center"/>
            </w:pPr>
            <w:r>
              <w:rPr>
                <w:rFonts w:eastAsiaTheme="minorEastAsia"/>
                <w:szCs w:val="21"/>
              </w:rPr>
              <w:t>3.73</w:t>
            </w:r>
          </w:p>
        </w:tc>
      </w:tr>
      <w:tr w:rsidR="00B56311">
        <w:trPr>
          <w:jc w:val="center"/>
        </w:trPr>
        <w:tc>
          <w:tcPr>
            <w:tcW w:w="768" w:type="dxa"/>
            <w:vAlign w:val="center"/>
          </w:tcPr>
          <w:p w:rsidR="00B56311" w:rsidRDefault="00142920">
            <w:pPr>
              <w:jc w:val="center"/>
            </w:pPr>
            <w:r>
              <w:rPr>
                <w:rFonts w:eastAsiaTheme="minorEastAsia"/>
                <w:szCs w:val="21"/>
              </w:rPr>
              <w:t>2</w:t>
            </w:r>
          </w:p>
        </w:tc>
        <w:tc>
          <w:tcPr>
            <w:tcW w:w="1329" w:type="dxa"/>
            <w:vAlign w:val="center"/>
          </w:tcPr>
          <w:p w:rsidR="00B56311" w:rsidRDefault="00142920">
            <w:pPr>
              <w:jc w:val="center"/>
            </w:pPr>
            <w:r>
              <w:rPr>
                <w:rFonts w:eastAsiaTheme="minorEastAsia"/>
                <w:szCs w:val="21"/>
              </w:rPr>
              <w:t>111906065</w:t>
            </w:r>
          </w:p>
        </w:tc>
        <w:tc>
          <w:tcPr>
            <w:tcW w:w="1762" w:type="dxa"/>
            <w:vAlign w:val="center"/>
          </w:tcPr>
          <w:p w:rsidR="00B56311" w:rsidRDefault="00142920">
            <w:pPr>
              <w:jc w:val="center"/>
            </w:pPr>
            <w:r>
              <w:rPr>
                <w:rFonts w:eastAsiaTheme="minorEastAsia"/>
                <w:szCs w:val="21"/>
              </w:rPr>
              <w:t>19</w:t>
            </w:r>
            <w:r>
              <w:rPr>
                <w:rFonts w:eastAsiaTheme="minorEastAsia"/>
                <w:szCs w:val="21"/>
              </w:rPr>
              <w:t>交通银行</w:t>
            </w:r>
            <w:r>
              <w:rPr>
                <w:rFonts w:eastAsiaTheme="minorEastAsia"/>
                <w:szCs w:val="21"/>
              </w:rPr>
              <w:t>CD065</w:t>
            </w:r>
          </w:p>
        </w:tc>
        <w:tc>
          <w:tcPr>
            <w:tcW w:w="1731" w:type="dxa"/>
            <w:vAlign w:val="center"/>
          </w:tcPr>
          <w:p w:rsidR="00B56311" w:rsidRDefault="00142920">
            <w:pPr>
              <w:jc w:val="center"/>
            </w:pPr>
            <w:r>
              <w:rPr>
                <w:rFonts w:eastAsiaTheme="minorEastAsia"/>
                <w:szCs w:val="21"/>
              </w:rPr>
              <w:t>6,000,000</w:t>
            </w:r>
          </w:p>
        </w:tc>
        <w:tc>
          <w:tcPr>
            <w:tcW w:w="1980" w:type="dxa"/>
            <w:vAlign w:val="center"/>
          </w:tcPr>
          <w:p w:rsidR="00B56311" w:rsidRDefault="00142920">
            <w:pPr>
              <w:jc w:val="center"/>
            </w:pPr>
            <w:r>
              <w:rPr>
                <w:rFonts w:eastAsiaTheme="minorEastAsia"/>
                <w:szCs w:val="21"/>
              </w:rPr>
              <w:t>596,117,931.22</w:t>
            </w:r>
          </w:p>
        </w:tc>
        <w:tc>
          <w:tcPr>
            <w:tcW w:w="1520" w:type="dxa"/>
            <w:vAlign w:val="center"/>
          </w:tcPr>
          <w:p w:rsidR="00B56311" w:rsidRDefault="00142920">
            <w:pPr>
              <w:jc w:val="center"/>
            </w:pPr>
            <w:r>
              <w:rPr>
                <w:rFonts w:eastAsiaTheme="minorEastAsia"/>
                <w:szCs w:val="21"/>
              </w:rPr>
              <w:t>2.81</w:t>
            </w:r>
          </w:p>
        </w:tc>
      </w:tr>
      <w:tr w:rsidR="00B56311">
        <w:trPr>
          <w:jc w:val="center"/>
        </w:trPr>
        <w:tc>
          <w:tcPr>
            <w:tcW w:w="768" w:type="dxa"/>
            <w:vAlign w:val="center"/>
          </w:tcPr>
          <w:p w:rsidR="00B56311" w:rsidRDefault="00142920">
            <w:pPr>
              <w:jc w:val="center"/>
            </w:pPr>
            <w:r>
              <w:rPr>
                <w:rFonts w:eastAsiaTheme="minorEastAsia"/>
                <w:szCs w:val="21"/>
              </w:rPr>
              <w:t>3</w:t>
            </w:r>
          </w:p>
        </w:tc>
        <w:tc>
          <w:tcPr>
            <w:tcW w:w="1329" w:type="dxa"/>
            <w:vAlign w:val="center"/>
          </w:tcPr>
          <w:p w:rsidR="00B56311" w:rsidRDefault="00142920">
            <w:pPr>
              <w:jc w:val="center"/>
            </w:pPr>
            <w:r>
              <w:rPr>
                <w:rFonts w:eastAsiaTheme="minorEastAsia"/>
                <w:szCs w:val="21"/>
              </w:rPr>
              <w:t>111903150</w:t>
            </w:r>
          </w:p>
        </w:tc>
        <w:tc>
          <w:tcPr>
            <w:tcW w:w="1762" w:type="dxa"/>
            <w:vAlign w:val="center"/>
          </w:tcPr>
          <w:p w:rsidR="00B56311" w:rsidRDefault="00142920">
            <w:pPr>
              <w:jc w:val="center"/>
            </w:pPr>
            <w:r>
              <w:rPr>
                <w:rFonts w:eastAsiaTheme="minorEastAsia"/>
                <w:szCs w:val="21"/>
              </w:rPr>
              <w:t>19</w:t>
            </w:r>
            <w:r>
              <w:rPr>
                <w:rFonts w:eastAsiaTheme="minorEastAsia"/>
                <w:szCs w:val="21"/>
              </w:rPr>
              <w:t>农业银行</w:t>
            </w:r>
            <w:r>
              <w:rPr>
                <w:rFonts w:eastAsiaTheme="minorEastAsia"/>
                <w:szCs w:val="21"/>
              </w:rPr>
              <w:t>CD150</w:t>
            </w:r>
          </w:p>
        </w:tc>
        <w:tc>
          <w:tcPr>
            <w:tcW w:w="1731" w:type="dxa"/>
            <w:vAlign w:val="center"/>
          </w:tcPr>
          <w:p w:rsidR="00B56311" w:rsidRDefault="00142920">
            <w:pPr>
              <w:jc w:val="center"/>
            </w:pPr>
            <w:r>
              <w:rPr>
                <w:rFonts w:eastAsiaTheme="minorEastAsia"/>
                <w:szCs w:val="21"/>
              </w:rPr>
              <w:t>6,000,000</w:t>
            </w:r>
          </w:p>
        </w:tc>
        <w:tc>
          <w:tcPr>
            <w:tcW w:w="1980" w:type="dxa"/>
            <w:vAlign w:val="center"/>
          </w:tcPr>
          <w:p w:rsidR="00B56311" w:rsidRDefault="00142920">
            <w:pPr>
              <w:jc w:val="center"/>
            </w:pPr>
            <w:r>
              <w:rPr>
                <w:rFonts w:eastAsiaTheme="minorEastAsia"/>
                <w:szCs w:val="21"/>
              </w:rPr>
              <w:t>593,918,969.45</w:t>
            </w:r>
          </w:p>
        </w:tc>
        <w:tc>
          <w:tcPr>
            <w:tcW w:w="1520" w:type="dxa"/>
            <w:vAlign w:val="center"/>
          </w:tcPr>
          <w:p w:rsidR="00B56311" w:rsidRDefault="00142920">
            <w:pPr>
              <w:jc w:val="center"/>
            </w:pPr>
            <w:r>
              <w:rPr>
                <w:rFonts w:eastAsiaTheme="minorEastAsia"/>
                <w:szCs w:val="21"/>
              </w:rPr>
              <w:t>2.80</w:t>
            </w:r>
          </w:p>
        </w:tc>
      </w:tr>
      <w:tr w:rsidR="00B56311">
        <w:trPr>
          <w:jc w:val="center"/>
        </w:trPr>
        <w:tc>
          <w:tcPr>
            <w:tcW w:w="768" w:type="dxa"/>
            <w:vAlign w:val="center"/>
          </w:tcPr>
          <w:p w:rsidR="00B56311" w:rsidRDefault="00142920">
            <w:pPr>
              <w:jc w:val="center"/>
            </w:pPr>
            <w:r>
              <w:rPr>
                <w:rFonts w:eastAsiaTheme="minorEastAsia"/>
                <w:szCs w:val="21"/>
              </w:rPr>
              <w:t>4</w:t>
            </w:r>
          </w:p>
        </w:tc>
        <w:tc>
          <w:tcPr>
            <w:tcW w:w="1329" w:type="dxa"/>
            <w:vAlign w:val="center"/>
          </w:tcPr>
          <w:p w:rsidR="00B56311" w:rsidRDefault="00142920">
            <w:pPr>
              <w:jc w:val="center"/>
            </w:pPr>
            <w:r>
              <w:rPr>
                <w:rFonts w:eastAsiaTheme="minorEastAsia"/>
                <w:szCs w:val="21"/>
              </w:rPr>
              <w:t>111907044</w:t>
            </w:r>
          </w:p>
        </w:tc>
        <w:tc>
          <w:tcPr>
            <w:tcW w:w="1762" w:type="dxa"/>
            <w:vAlign w:val="center"/>
          </w:tcPr>
          <w:p w:rsidR="00B56311" w:rsidRDefault="00142920">
            <w:pPr>
              <w:jc w:val="center"/>
            </w:pPr>
            <w:r>
              <w:rPr>
                <w:rFonts w:eastAsiaTheme="minorEastAsia"/>
                <w:szCs w:val="21"/>
              </w:rPr>
              <w:t>19</w:t>
            </w:r>
            <w:r>
              <w:rPr>
                <w:rFonts w:eastAsiaTheme="minorEastAsia"/>
                <w:szCs w:val="21"/>
              </w:rPr>
              <w:t>招商银行</w:t>
            </w:r>
            <w:r>
              <w:rPr>
                <w:rFonts w:eastAsiaTheme="minorEastAsia"/>
                <w:szCs w:val="21"/>
              </w:rPr>
              <w:t>CD044</w:t>
            </w:r>
          </w:p>
        </w:tc>
        <w:tc>
          <w:tcPr>
            <w:tcW w:w="1731" w:type="dxa"/>
            <w:vAlign w:val="center"/>
          </w:tcPr>
          <w:p w:rsidR="00B56311" w:rsidRDefault="00142920">
            <w:pPr>
              <w:jc w:val="center"/>
            </w:pPr>
            <w:r>
              <w:rPr>
                <w:rFonts w:eastAsiaTheme="minorEastAsia"/>
                <w:szCs w:val="21"/>
              </w:rPr>
              <w:t>6,000,000</w:t>
            </w:r>
          </w:p>
        </w:tc>
        <w:tc>
          <w:tcPr>
            <w:tcW w:w="1980" w:type="dxa"/>
            <w:vAlign w:val="center"/>
          </w:tcPr>
          <w:p w:rsidR="00B56311" w:rsidRDefault="00142920">
            <w:pPr>
              <w:jc w:val="center"/>
            </w:pPr>
            <w:r>
              <w:rPr>
                <w:rFonts w:eastAsiaTheme="minorEastAsia"/>
                <w:szCs w:val="21"/>
              </w:rPr>
              <w:t>593,420,224.46</w:t>
            </w:r>
          </w:p>
        </w:tc>
        <w:tc>
          <w:tcPr>
            <w:tcW w:w="1520" w:type="dxa"/>
            <w:vAlign w:val="center"/>
          </w:tcPr>
          <w:p w:rsidR="00B56311" w:rsidRDefault="00142920">
            <w:pPr>
              <w:jc w:val="center"/>
            </w:pPr>
            <w:r>
              <w:rPr>
                <w:rFonts w:eastAsiaTheme="minorEastAsia"/>
                <w:szCs w:val="21"/>
              </w:rPr>
              <w:t>2.80</w:t>
            </w:r>
          </w:p>
        </w:tc>
      </w:tr>
      <w:tr w:rsidR="00B56311">
        <w:trPr>
          <w:jc w:val="center"/>
        </w:trPr>
        <w:tc>
          <w:tcPr>
            <w:tcW w:w="768" w:type="dxa"/>
            <w:vAlign w:val="center"/>
          </w:tcPr>
          <w:p w:rsidR="00B56311" w:rsidRDefault="00142920">
            <w:pPr>
              <w:jc w:val="center"/>
            </w:pPr>
            <w:r>
              <w:rPr>
                <w:rFonts w:eastAsiaTheme="minorEastAsia"/>
                <w:szCs w:val="21"/>
              </w:rPr>
              <w:t>5</w:t>
            </w:r>
          </w:p>
        </w:tc>
        <w:tc>
          <w:tcPr>
            <w:tcW w:w="1329" w:type="dxa"/>
            <w:vAlign w:val="center"/>
          </w:tcPr>
          <w:p w:rsidR="00B56311" w:rsidRDefault="00142920">
            <w:pPr>
              <w:jc w:val="center"/>
            </w:pPr>
            <w:r>
              <w:rPr>
                <w:rFonts w:eastAsiaTheme="minorEastAsia"/>
                <w:szCs w:val="21"/>
              </w:rPr>
              <w:t>111905029</w:t>
            </w:r>
          </w:p>
        </w:tc>
        <w:tc>
          <w:tcPr>
            <w:tcW w:w="1762" w:type="dxa"/>
            <w:vAlign w:val="center"/>
          </w:tcPr>
          <w:p w:rsidR="00B56311" w:rsidRDefault="00142920">
            <w:pPr>
              <w:jc w:val="center"/>
            </w:pPr>
            <w:r>
              <w:rPr>
                <w:rFonts w:eastAsiaTheme="minorEastAsia"/>
                <w:szCs w:val="21"/>
              </w:rPr>
              <w:t>19</w:t>
            </w:r>
            <w:r>
              <w:rPr>
                <w:rFonts w:eastAsiaTheme="minorEastAsia"/>
                <w:szCs w:val="21"/>
              </w:rPr>
              <w:t>建设银行</w:t>
            </w:r>
            <w:r>
              <w:rPr>
                <w:rFonts w:eastAsiaTheme="minorEastAsia"/>
                <w:szCs w:val="21"/>
              </w:rPr>
              <w:t>CD029</w:t>
            </w:r>
          </w:p>
        </w:tc>
        <w:tc>
          <w:tcPr>
            <w:tcW w:w="1731" w:type="dxa"/>
            <w:vAlign w:val="center"/>
          </w:tcPr>
          <w:p w:rsidR="00B56311" w:rsidRDefault="00142920">
            <w:pPr>
              <w:jc w:val="center"/>
            </w:pPr>
            <w:r>
              <w:rPr>
                <w:rFonts w:eastAsiaTheme="minorEastAsia"/>
                <w:szCs w:val="21"/>
              </w:rPr>
              <w:t>5,000,000</w:t>
            </w:r>
          </w:p>
        </w:tc>
        <w:tc>
          <w:tcPr>
            <w:tcW w:w="1980" w:type="dxa"/>
            <w:vAlign w:val="center"/>
          </w:tcPr>
          <w:p w:rsidR="00B56311" w:rsidRDefault="00142920">
            <w:pPr>
              <w:jc w:val="center"/>
            </w:pPr>
            <w:r>
              <w:rPr>
                <w:rFonts w:eastAsiaTheme="minorEastAsia"/>
                <w:szCs w:val="21"/>
              </w:rPr>
              <w:t>494,977,390.07</w:t>
            </w:r>
          </w:p>
        </w:tc>
        <w:tc>
          <w:tcPr>
            <w:tcW w:w="1520" w:type="dxa"/>
            <w:vAlign w:val="center"/>
          </w:tcPr>
          <w:p w:rsidR="00B56311" w:rsidRDefault="00142920">
            <w:pPr>
              <w:jc w:val="center"/>
            </w:pPr>
            <w:r>
              <w:rPr>
                <w:rFonts w:eastAsiaTheme="minorEastAsia"/>
                <w:szCs w:val="21"/>
              </w:rPr>
              <w:t>2.33</w:t>
            </w:r>
          </w:p>
        </w:tc>
      </w:tr>
      <w:tr w:rsidR="00B56311">
        <w:trPr>
          <w:jc w:val="center"/>
        </w:trPr>
        <w:tc>
          <w:tcPr>
            <w:tcW w:w="768" w:type="dxa"/>
            <w:vAlign w:val="center"/>
          </w:tcPr>
          <w:p w:rsidR="00B56311" w:rsidRDefault="00142920">
            <w:pPr>
              <w:jc w:val="center"/>
            </w:pPr>
            <w:r>
              <w:rPr>
                <w:rFonts w:eastAsiaTheme="minorEastAsia"/>
                <w:szCs w:val="21"/>
              </w:rPr>
              <w:t>6</w:t>
            </w:r>
          </w:p>
        </w:tc>
        <w:tc>
          <w:tcPr>
            <w:tcW w:w="1329" w:type="dxa"/>
            <w:vAlign w:val="center"/>
          </w:tcPr>
          <w:p w:rsidR="00B56311" w:rsidRDefault="00142920">
            <w:pPr>
              <w:jc w:val="center"/>
            </w:pPr>
            <w:r>
              <w:rPr>
                <w:rFonts w:eastAsiaTheme="minorEastAsia"/>
                <w:szCs w:val="21"/>
              </w:rPr>
              <w:t>111906093</w:t>
            </w:r>
          </w:p>
        </w:tc>
        <w:tc>
          <w:tcPr>
            <w:tcW w:w="1762" w:type="dxa"/>
            <w:vAlign w:val="center"/>
          </w:tcPr>
          <w:p w:rsidR="00B56311" w:rsidRDefault="00142920">
            <w:pPr>
              <w:jc w:val="center"/>
            </w:pPr>
            <w:r>
              <w:rPr>
                <w:rFonts w:eastAsiaTheme="minorEastAsia"/>
                <w:szCs w:val="21"/>
              </w:rPr>
              <w:t>19</w:t>
            </w:r>
            <w:r>
              <w:rPr>
                <w:rFonts w:eastAsiaTheme="minorEastAsia"/>
                <w:szCs w:val="21"/>
              </w:rPr>
              <w:t>交通银行</w:t>
            </w:r>
            <w:r>
              <w:rPr>
                <w:rFonts w:eastAsiaTheme="minorEastAsia"/>
                <w:szCs w:val="21"/>
              </w:rPr>
              <w:t>CD093</w:t>
            </w:r>
          </w:p>
        </w:tc>
        <w:tc>
          <w:tcPr>
            <w:tcW w:w="1731" w:type="dxa"/>
            <w:vAlign w:val="center"/>
          </w:tcPr>
          <w:p w:rsidR="00B56311" w:rsidRDefault="00142920">
            <w:pPr>
              <w:jc w:val="center"/>
            </w:pPr>
            <w:r>
              <w:rPr>
                <w:rFonts w:eastAsiaTheme="minorEastAsia"/>
                <w:szCs w:val="21"/>
              </w:rPr>
              <w:t>5,000,000</w:t>
            </w:r>
          </w:p>
        </w:tc>
        <w:tc>
          <w:tcPr>
            <w:tcW w:w="1980" w:type="dxa"/>
            <w:vAlign w:val="center"/>
          </w:tcPr>
          <w:p w:rsidR="00B56311" w:rsidRDefault="00142920">
            <w:pPr>
              <w:jc w:val="center"/>
            </w:pPr>
            <w:r>
              <w:rPr>
                <w:rFonts w:eastAsiaTheme="minorEastAsia"/>
                <w:szCs w:val="21"/>
              </w:rPr>
              <w:t>494,883,936.85</w:t>
            </w:r>
          </w:p>
        </w:tc>
        <w:tc>
          <w:tcPr>
            <w:tcW w:w="1520" w:type="dxa"/>
            <w:vAlign w:val="center"/>
          </w:tcPr>
          <w:p w:rsidR="00B56311" w:rsidRDefault="00142920">
            <w:pPr>
              <w:jc w:val="center"/>
            </w:pPr>
            <w:r>
              <w:rPr>
                <w:rFonts w:eastAsiaTheme="minorEastAsia"/>
                <w:szCs w:val="21"/>
              </w:rPr>
              <w:t>2.33</w:t>
            </w:r>
          </w:p>
        </w:tc>
      </w:tr>
      <w:tr w:rsidR="00B56311">
        <w:trPr>
          <w:jc w:val="center"/>
        </w:trPr>
        <w:tc>
          <w:tcPr>
            <w:tcW w:w="768" w:type="dxa"/>
            <w:vAlign w:val="center"/>
          </w:tcPr>
          <w:p w:rsidR="00B56311" w:rsidRDefault="00142920">
            <w:pPr>
              <w:jc w:val="center"/>
            </w:pPr>
            <w:r>
              <w:rPr>
                <w:rFonts w:eastAsiaTheme="minorEastAsia"/>
                <w:szCs w:val="21"/>
              </w:rPr>
              <w:t>7</w:t>
            </w:r>
          </w:p>
        </w:tc>
        <w:tc>
          <w:tcPr>
            <w:tcW w:w="1329" w:type="dxa"/>
            <w:vAlign w:val="center"/>
          </w:tcPr>
          <w:p w:rsidR="00B56311" w:rsidRDefault="00142920">
            <w:pPr>
              <w:jc w:val="center"/>
            </w:pPr>
            <w:r>
              <w:rPr>
                <w:rFonts w:eastAsiaTheme="minorEastAsia"/>
                <w:szCs w:val="21"/>
              </w:rPr>
              <w:t>111918102</w:t>
            </w:r>
          </w:p>
        </w:tc>
        <w:tc>
          <w:tcPr>
            <w:tcW w:w="1762" w:type="dxa"/>
            <w:vAlign w:val="center"/>
          </w:tcPr>
          <w:p w:rsidR="00B56311" w:rsidRDefault="00142920">
            <w:pPr>
              <w:jc w:val="center"/>
            </w:pPr>
            <w:r>
              <w:rPr>
                <w:rFonts w:eastAsiaTheme="minorEastAsia"/>
                <w:szCs w:val="21"/>
              </w:rPr>
              <w:t>19</w:t>
            </w:r>
            <w:r>
              <w:rPr>
                <w:rFonts w:eastAsiaTheme="minorEastAsia"/>
                <w:szCs w:val="21"/>
              </w:rPr>
              <w:t>华夏银行</w:t>
            </w:r>
            <w:r>
              <w:rPr>
                <w:rFonts w:eastAsiaTheme="minorEastAsia"/>
                <w:szCs w:val="21"/>
              </w:rPr>
              <w:t>CD102</w:t>
            </w:r>
          </w:p>
        </w:tc>
        <w:tc>
          <w:tcPr>
            <w:tcW w:w="1731" w:type="dxa"/>
            <w:vAlign w:val="center"/>
          </w:tcPr>
          <w:p w:rsidR="00B56311" w:rsidRDefault="00142920">
            <w:pPr>
              <w:jc w:val="center"/>
            </w:pPr>
            <w:r>
              <w:rPr>
                <w:rFonts w:eastAsiaTheme="minorEastAsia"/>
                <w:szCs w:val="21"/>
              </w:rPr>
              <w:t>4,000,000</w:t>
            </w:r>
          </w:p>
        </w:tc>
        <w:tc>
          <w:tcPr>
            <w:tcW w:w="1980" w:type="dxa"/>
            <w:vAlign w:val="center"/>
          </w:tcPr>
          <w:p w:rsidR="00B56311" w:rsidRDefault="00142920">
            <w:pPr>
              <w:jc w:val="center"/>
            </w:pPr>
            <w:r>
              <w:rPr>
                <w:rFonts w:eastAsiaTheme="minorEastAsia"/>
                <w:szCs w:val="21"/>
              </w:rPr>
              <w:t>396,057,532.70</w:t>
            </w:r>
          </w:p>
        </w:tc>
        <w:tc>
          <w:tcPr>
            <w:tcW w:w="1520" w:type="dxa"/>
            <w:vAlign w:val="center"/>
          </w:tcPr>
          <w:p w:rsidR="00B56311" w:rsidRDefault="00142920">
            <w:pPr>
              <w:jc w:val="center"/>
            </w:pPr>
            <w:r>
              <w:rPr>
                <w:rFonts w:eastAsiaTheme="minorEastAsia"/>
                <w:szCs w:val="21"/>
              </w:rPr>
              <w:t>1.87</w:t>
            </w:r>
          </w:p>
        </w:tc>
      </w:tr>
      <w:tr w:rsidR="00B56311">
        <w:trPr>
          <w:jc w:val="center"/>
        </w:trPr>
        <w:tc>
          <w:tcPr>
            <w:tcW w:w="768" w:type="dxa"/>
            <w:vAlign w:val="center"/>
          </w:tcPr>
          <w:p w:rsidR="00B56311" w:rsidRDefault="00142920">
            <w:pPr>
              <w:jc w:val="center"/>
            </w:pPr>
            <w:r>
              <w:rPr>
                <w:rFonts w:eastAsiaTheme="minorEastAsia"/>
                <w:szCs w:val="21"/>
              </w:rPr>
              <w:t>8</w:t>
            </w:r>
          </w:p>
        </w:tc>
        <w:tc>
          <w:tcPr>
            <w:tcW w:w="1329" w:type="dxa"/>
            <w:vAlign w:val="center"/>
          </w:tcPr>
          <w:p w:rsidR="00B56311" w:rsidRDefault="00142920">
            <w:pPr>
              <w:jc w:val="center"/>
            </w:pPr>
            <w:r>
              <w:rPr>
                <w:rFonts w:eastAsiaTheme="minorEastAsia"/>
                <w:szCs w:val="21"/>
              </w:rPr>
              <w:t>111903203</w:t>
            </w:r>
          </w:p>
        </w:tc>
        <w:tc>
          <w:tcPr>
            <w:tcW w:w="1762" w:type="dxa"/>
            <w:vAlign w:val="center"/>
          </w:tcPr>
          <w:p w:rsidR="00B56311" w:rsidRDefault="00142920">
            <w:pPr>
              <w:jc w:val="center"/>
            </w:pPr>
            <w:r>
              <w:rPr>
                <w:rFonts w:eastAsiaTheme="minorEastAsia"/>
                <w:szCs w:val="21"/>
              </w:rPr>
              <w:t>19</w:t>
            </w:r>
            <w:r>
              <w:rPr>
                <w:rFonts w:eastAsiaTheme="minorEastAsia"/>
                <w:szCs w:val="21"/>
              </w:rPr>
              <w:t>农业银行</w:t>
            </w:r>
            <w:r>
              <w:rPr>
                <w:rFonts w:eastAsiaTheme="minorEastAsia"/>
                <w:szCs w:val="21"/>
              </w:rPr>
              <w:t>CD203</w:t>
            </w:r>
          </w:p>
        </w:tc>
        <w:tc>
          <w:tcPr>
            <w:tcW w:w="1731" w:type="dxa"/>
            <w:vAlign w:val="center"/>
          </w:tcPr>
          <w:p w:rsidR="00B56311" w:rsidRDefault="00142920">
            <w:pPr>
              <w:jc w:val="center"/>
            </w:pPr>
            <w:r>
              <w:rPr>
                <w:rFonts w:eastAsiaTheme="minorEastAsia"/>
                <w:szCs w:val="21"/>
              </w:rPr>
              <w:t>4,000,000</w:t>
            </w:r>
          </w:p>
        </w:tc>
        <w:tc>
          <w:tcPr>
            <w:tcW w:w="1980" w:type="dxa"/>
            <w:vAlign w:val="center"/>
          </w:tcPr>
          <w:p w:rsidR="00B56311" w:rsidRDefault="00142920">
            <w:pPr>
              <w:jc w:val="center"/>
            </w:pPr>
            <w:r>
              <w:rPr>
                <w:rFonts w:eastAsiaTheme="minorEastAsia"/>
                <w:szCs w:val="21"/>
              </w:rPr>
              <w:t>392,156,169.92</w:t>
            </w:r>
          </w:p>
        </w:tc>
        <w:tc>
          <w:tcPr>
            <w:tcW w:w="1520" w:type="dxa"/>
            <w:vAlign w:val="center"/>
          </w:tcPr>
          <w:p w:rsidR="00B56311" w:rsidRDefault="00142920">
            <w:pPr>
              <w:jc w:val="center"/>
            </w:pPr>
            <w:r>
              <w:rPr>
                <w:rFonts w:eastAsiaTheme="minorEastAsia"/>
                <w:szCs w:val="21"/>
              </w:rPr>
              <w:t>1.85</w:t>
            </w:r>
          </w:p>
        </w:tc>
      </w:tr>
      <w:tr w:rsidR="00B56311">
        <w:trPr>
          <w:jc w:val="center"/>
        </w:trPr>
        <w:tc>
          <w:tcPr>
            <w:tcW w:w="768" w:type="dxa"/>
            <w:vAlign w:val="center"/>
          </w:tcPr>
          <w:p w:rsidR="00B56311" w:rsidRDefault="00142920">
            <w:pPr>
              <w:jc w:val="center"/>
            </w:pPr>
            <w:r>
              <w:rPr>
                <w:rFonts w:eastAsiaTheme="minorEastAsia"/>
                <w:szCs w:val="21"/>
              </w:rPr>
              <w:t>9</w:t>
            </w:r>
          </w:p>
        </w:tc>
        <w:tc>
          <w:tcPr>
            <w:tcW w:w="1329" w:type="dxa"/>
            <w:vAlign w:val="center"/>
          </w:tcPr>
          <w:p w:rsidR="00B56311" w:rsidRDefault="00142920">
            <w:pPr>
              <w:jc w:val="center"/>
            </w:pPr>
            <w:r>
              <w:rPr>
                <w:rFonts w:eastAsiaTheme="minorEastAsia"/>
                <w:szCs w:val="21"/>
              </w:rPr>
              <w:t>111907039</w:t>
            </w:r>
          </w:p>
        </w:tc>
        <w:tc>
          <w:tcPr>
            <w:tcW w:w="1762" w:type="dxa"/>
            <w:vAlign w:val="center"/>
          </w:tcPr>
          <w:p w:rsidR="00B56311" w:rsidRDefault="00142920">
            <w:pPr>
              <w:jc w:val="center"/>
            </w:pPr>
            <w:r>
              <w:rPr>
                <w:rFonts w:eastAsiaTheme="minorEastAsia"/>
                <w:szCs w:val="21"/>
              </w:rPr>
              <w:t>19</w:t>
            </w:r>
            <w:r>
              <w:rPr>
                <w:rFonts w:eastAsiaTheme="minorEastAsia"/>
                <w:szCs w:val="21"/>
              </w:rPr>
              <w:t>招商银行</w:t>
            </w:r>
            <w:r>
              <w:rPr>
                <w:rFonts w:eastAsiaTheme="minorEastAsia"/>
                <w:szCs w:val="21"/>
              </w:rPr>
              <w:t>CD039</w:t>
            </w:r>
          </w:p>
        </w:tc>
        <w:tc>
          <w:tcPr>
            <w:tcW w:w="1731" w:type="dxa"/>
            <w:vAlign w:val="center"/>
          </w:tcPr>
          <w:p w:rsidR="00B56311" w:rsidRDefault="00142920">
            <w:pPr>
              <w:jc w:val="center"/>
            </w:pPr>
            <w:r>
              <w:rPr>
                <w:rFonts w:eastAsiaTheme="minorEastAsia"/>
                <w:szCs w:val="21"/>
              </w:rPr>
              <w:t>3,500,000</w:t>
            </w:r>
          </w:p>
        </w:tc>
        <w:tc>
          <w:tcPr>
            <w:tcW w:w="1980" w:type="dxa"/>
            <w:vAlign w:val="center"/>
          </w:tcPr>
          <w:p w:rsidR="00B56311" w:rsidRDefault="00142920">
            <w:pPr>
              <w:jc w:val="center"/>
            </w:pPr>
            <w:r>
              <w:rPr>
                <w:rFonts w:eastAsiaTheme="minorEastAsia"/>
                <w:szCs w:val="21"/>
              </w:rPr>
              <w:t>347,023,977.20</w:t>
            </w:r>
          </w:p>
        </w:tc>
        <w:tc>
          <w:tcPr>
            <w:tcW w:w="1520" w:type="dxa"/>
            <w:vAlign w:val="center"/>
          </w:tcPr>
          <w:p w:rsidR="00B56311" w:rsidRDefault="00142920">
            <w:pPr>
              <w:jc w:val="center"/>
            </w:pPr>
            <w:r>
              <w:rPr>
                <w:rFonts w:eastAsiaTheme="minorEastAsia"/>
                <w:szCs w:val="21"/>
              </w:rPr>
              <w:t>1.64</w:t>
            </w:r>
          </w:p>
        </w:tc>
      </w:tr>
      <w:tr w:rsidR="00B56311">
        <w:trPr>
          <w:jc w:val="center"/>
        </w:trPr>
        <w:tc>
          <w:tcPr>
            <w:tcW w:w="768" w:type="dxa"/>
            <w:vAlign w:val="center"/>
          </w:tcPr>
          <w:p w:rsidR="00B56311" w:rsidRDefault="00142920">
            <w:pPr>
              <w:jc w:val="center"/>
            </w:pPr>
            <w:r>
              <w:rPr>
                <w:rFonts w:eastAsiaTheme="minorEastAsia"/>
                <w:szCs w:val="21"/>
              </w:rPr>
              <w:t>10</w:t>
            </w:r>
          </w:p>
        </w:tc>
        <w:tc>
          <w:tcPr>
            <w:tcW w:w="1329" w:type="dxa"/>
            <w:vAlign w:val="center"/>
          </w:tcPr>
          <w:p w:rsidR="00B56311" w:rsidRDefault="00142920">
            <w:pPr>
              <w:jc w:val="center"/>
            </w:pPr>
            <w:r>
              <w:rPr>
                <w:rFonts w:eastAsiaTheme="minorEastAsia"/>
                <w:szCs w:val="21"/>
              </w:rPr>
              <w:t>111917015</w:t>
            </w:r>
          </w:p>
        </w:tc>
        <w:tc>
          <w:tcPr>
            <w:tcW w:w="1762" w:type="dxa"/>
            <w:vAlign w:val="center"/>
          </w:tcPr>
          <w:p w:rsidR="00B56311" w:rsidRDefault="00142920">
            <w:pPr>
              <w:jc w:val="center"/>
            </w:pPr>
            <w:r>
              <w:rPr>
                <w:rFonts w:eastAsiaTheme="minorEastAsia"/>
                <w:szCs w:val="21"/>
              </w:rPr>
              <w:t>19</w:t>
            </w:r>
            <w:r>
              <w:rPr>
                <w:rFonts w:eastAsiaTheme="minorEastAsia"/>
                <w:szCs w:val="21"/>
              </w:rPr>
              <w:t>光大银行</w:t>
            </w:r>
            <w:r>
              <w:rPr>
                <w:rFonts w:eastAsiaTheme="minorEastAsia"/>
                <w:szCs w:val="21"/>
              </w:rPr>
              <w:t>CD015</w:t>
            </w:r>
          </w:p>
        </w:tc>
        <w:tc>
          <w:tcPr>
            <w:tcW w:w="1731" w:type="dxa"/>
            <w:vAlign w:val="center"/>
          </w:tcPr>
          <w:p w:rsidR="00B56311" w:rsidRDefault="00142920">
            <w:pPr>
              <w:jc w:val="center"/>
            </w:pPr>
            <w:r>
              <w:rPr>
                <w:rFonts w:eastAsiaTheme="minorEastAsia"/>
                <w:szCs w:val="21"/>
              </w:rPr>
              <w:t>3,000,000</w:t>
            </w:r>
          </w:p>
        </w:tc>
        <w:tc>
          <w:tcPr>
            <w:tcW w:w="1980" w:type="dxa"/>
            <w:vAlign w:val="center"/>
          </w:tcPr>
          <w:p w:rsidR="00B56311" w:rsidRDefault="00142920">
            <w:pPr>
              <w:jc w:val="center"/>
            </w:pPr>
            <w:r>
              <w:rPr>
                <w:rFonts w:eastAsiaTheme="minorEastAsia"/>
                <w:szCs w:val="21"/>
              </w:rPr>
              <w:t>298,256,195.91</w:t>
            </w:r>
          </w:p>
        </w:tc>
        <w:tc>
          <w:tcPr>
            <w:tcW w:w="1520" w:type="dxa"/>
            <w:vAlign w:val="center"/>
          </w:tcPr>
          <w:p w:rsidR="00B56311" w:rsidRDefault="00142920">
            <w:pPr>
              <w:jc w:val="center"/>
            </w:pPr>
            <w:r>
              <w:rPr>
                <w:rFonts w:eastAsiaTheme="minorEastAsia"/>
                <w:szCs w:val="21"/>
              </w:rPr>
              <w:t>1.41</w:t>
            </w:r>
          </w:p>
        </w:tc>
      </w:tr>
    </w:tbl>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63" w:name="_Toc331410108"/>
      <w:bookmarkStart w:id="64" w:name="_Toc35532657"/>
      <w:r w:rsidRPr="00D0515B">
        <w:rPr>
          <w:rFonts w:asciiTheme="minorEastAsia" w:eastAsiaTheme="minorEastAsia" w:hAnsiTheme="minorEastAsia" w:cs="Times New Roman" w:hint="eastAsia"/>
          <w:kern w:val="0"/>
          <w:sz w:val="21"/>
          <w:szCs w:val="21"/>
        </w:rPr>
        <w:t>8.7</w:t>
      </w:r>
      <w:bookmarkEnd w:id="63"/>
      <w:r w:rsidR="0066111A" w:rsidRPr="0091212A">
        <w:rPr>
          <w:rFonts w:asciiTheme="minorEastAsia" w:eastAsiaTheme="minorEastAsia" w:hAnsiTheme="minorEastAsia"/>
          <w:kern w:val="0"/>
          <w:sz w:val="21"/>
          <w:szCs w:val="21"/>
        </w:rPr>
        <w:tab/>
      </w:r>
      <w:r w:rsidR="007A380E" w:rsidRPr="00D0515B">
        <w:rPr>
          <w:rFonts w:asciiTheme="minorEastAsia" w:eastAsiaTheme="minorEastAsia" w:hAnsiTheme="minorEastAsia" w:cs="Times New Roman"/>
          <w:kern w:val="0"/>
          <w:sz w:val="21"/>
          <w:szCs w:val="21"/>
        </w:rPr>
        <w:t>“影子定价”与“摊余成本法”确定的基金资产净值的偏离</w:t>
      </w:r>
      <w:bookmarkEnd w:id="64"/>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42"/>
        <w:gridCol w:w="3314"/>
      </w:tblGrid>
      <w:tr w:rsidR="002C233F" w:rsidRPr="00D0515B" w:rsidTr="007A380E">
        <w:trPr>
          <w:trHeight w:val="285"/>
          <w:jc w:val="center"/>
        </w:trPr>
        <w:tc>
          <w:tcPr>
            <w:tcW w:w="6042" w:type="dxa"/>
            <w:tcMar>
              <w:top w:w="15" w:type="dxa"/>
              <w:left w:w="15" w:type="dxa"/>
              <w:bottom w:w="0" w:type="dxa"/>
              <w:right w:w="15" w:type="dxa"/>
            </w:tcMar>
          </w:tcPr>
          <w:p w:rsidR="007A380E" w:rsidRPr="004A1E11" w:rsidRDefault="007A380E" w:rsidP="004B36C2">
            <w:pPr>
              <w:spacing w:line="360" w:lineRule="auto"/>
              <w:jc w:val="center"/>
              <w:rPr>
                <w:rFonts w:eastAsiaTheme="minorEastAsia"/>
                <w:szCs w:val="21"/>
              </w:rPr>
            </w:pPr>
            <w:r w:rsidRPr="004A1E11">
              <w:rPr>
                <w:rFonts w:eastAsiaTheme="minorEastAsia"/>
                <w:szCs w:val="21"/>
              </w:rPr>
              <w:t>项目</w:t>
            </w:r>
          </w:p>
        </w:tc>
        <w:tc>
          <w:tcPr>
            <w:tcW w:w="3314" w:type="dxa"/>
            <w:tcMar>
              <w:top w:w="15" w:type="dxa"/>
              <w:left w:w="15" w:type="dxa"/>
              <w:bottom w:w="0" w:type="dxa"/>
              <w:right w:w="15" w:type="dxa"/>
            </w:tcMar>
          </w:tcPr>
          <w:p w:rsidR="007A380E" w:rsidRPr="004A1E11" w:rsidRDefault="007A380E" w:rsidP="004B36C2">
            <w:pPr>
              <w:spacing w:line="360" w:lineRule="auto"/>
              <w:jc w:val="center"/>
              <w:rPr>
                <w:rFonts w:eastAsiaTheme="minorEastAsia"/>
                <w:szCs w:val="21"/>
              </w:rPr>
            </w:pPr>
            <w:r w:rsidRPr="004A1E11">
              <w:rPr>
                <w:rFonts w:eastAsiaTheme="minorEastAsia"/>
                <w:szCs w:val="21"/>
              </w:rPr>
              <w:t>偏离情况</w:t>
            </w:r>
          </w:p>
        </w:tc>
      </w:tr>
      <w:tr w:rsidR="002C233F" w:rsidRPr="00D0515B" w:rsidTr="007A380E">
        <w:trPr>
          <w:trHeight w:val="312"/>
          <w:jc w:val="center"/>
        </w:trPr>
        <w:tc>
          <w:tcPr>
            <w:tcW w:w="6042" w:type="dxa"/>
            <w:tcMar>
              <w:top w:w="15" w:type="dxa"/>
              <w:left w:w="15" w:type="dxa"/>
              <w:bottom w:w="0" w:type="dxa"/>
              <w:right w:w="15" w:type="dxa"/>
            </w:tcMar>
          </w:tcPr>
          <w:p w:rsidR="007A380E" w:rsidRPr="004A1E11" w:rsidRDefault="007A380E" w:rsidP="004B36C2">
            <w:pPr>
              <w:spacing w:line="360" w:lineRule="auto"/>
              <w:rPr>
                <w:rFonts w:eastAsiaTheme="minorEastAsia"/>
                <w:szCs w:val="21"/>
              </w:rPr>
            </w:pPr>
            <w:r w:rsidRPr="004A1E11">
              <w:rPr>
                <w:rFonts w:eastAsiaTheme="minorEastAsia"/>
                <w:szCs w:val="21"/>
              </w:rPr>
              <w:t>报告期内偏离度的绝对值在</w:t>
            </w:r>
            <w:r w:rsidRPr="004A1E11">
              <w:rPr>
                <w:rFonts w:eastAsiaTheme="minorEastAsia"/>
                <w:szCs w:val="21"/>
              </w:rPr>
              <w:t>0.25(</w:t>
            </w:r>
            <w:r w:rsidRPr="004A1E11">
              <w:rPr>
                <w:rFonts w:eastAsiaTheme="minorEastAsia"/>
                <w:szCs w:val="21"/>
              </w:rPr>
              <w:t>含</w:t>
            </w:r>
            <w:r w:rsidRPr="004A1E11">
              <w:rPr>
                <w:rFonts w:eastAsiaTheme="minorEastAsia"/>
                <w:szCs w:val="21"/>
              </w:rPr>
              <w:t>)-0.5%</w:t>
            </w:r>
            <w:r w:rsidRPr="004A1E11">
              <w:rPr>
                <w:rFonts w:eastAsiaTheme="minorEastAsia"/>
                <w:szCs w:val="21"/>
              </w:rPr>
              <w:t>间的次数</w:t>
            </w:r>
          </w:p>
        </w:tc>
        <w:tc>
          <w:tcPr>
            <w:tcW w:w="3314" w:type="dxa"/>
            <w:tcMar>
              <w:top w:w="15" w:type="dxa"/>
              <w:left w:w="15" w:type="dxa"/>
              <w:bottom w:w="0" w:type="dxa"/>
              <w:right w:w="15" w:type="dxa"/>
            </w:tcMar>
            <w:vAlign w:val="center"/>
          </w:tcPr>
          <w:p w:rsidR="007A380E" w:rsidRPr="004A1E11" w:rsidRDefault="007A380E" w:rsidP="004B36C2">
            <w:pPr>
              <w:spacing w:line="360" w:lineRule="auto"/>
              <w:jc w:val="right"/>
              <w:rPr>
                <w:rFonts w:eastAsiaTheme="minorEastAsia"/>
                <w:szCs w:val="21"/>
              </w:rPr>
            </w:pPr>
            <w:r w:rsidRPr="004A1E11">
              <w:rPr>
                <w:rFonts w:eastAsiaTheme="minorEastAsia"/>
                <w:szCs w:val="21"/>
              </w:rPr>
              <w:t>14</w:t>
            </w:r>
          </w:p>
        </w:tc>
      </w:tr>
      <w:tr w:rsidR="002C233F" w:rsidRPr="00D0515B" w:rsidTr="007A380E">
        <w:trPr>
          <w:trHeight w:val="285"/>
          <w:jc w:val="center"/>
        </w:trPr>
        <w:tc>
          <w:tcPr>
            <w:tcW w:w="6042" w:type="dxa"/>
            <w:tcMar>
              <w:top w:w="15" w:type="dxa"/>
              <w:left w:w="15" w:type="dxa"/>
              <w:bottom w:w="0" w:type="dxa"/>
              <w:right w:w="15" w:type="dxa"/>
            </w:tcMar>
          </w:tcPr>
          <w:p w:rsidR="007A380E" w:rsidRPr="004A1E11" w:rsidRDefault="007A380E" w:rsidP="004B36C2">
            <w:pPr>
              <w:spacing w:line="360" w:lineRule="auto"/>
              <w:rPr>
                <w:rFonts w:eastAsiaTheme="minorEastAsia"/>
                <w:szCs w:val="21"/>
              </w:rPr>
            </w:pPr>
            <w:r w:rsidRPr="004A1E11">
              <w:rPr>
                <w:rFonts w:eastAsiaTheme="minorEastAsia"/>
                <w:szCs w:val="21"/>
              </w:rPr>
              <w:t>报告期内偏离度的最高值</w:t>
            </w:r>
          </w:p>
        </w:tc>
        <w:tc>
          <w:tcPr>
            <w:tcW w:w="3314" w:type="dxa"/>
            <w:tcMar>
              <w:top w:w="15" w:type="dxa"/>
              <w:left w:w="15" w:type="dxa"/>
              <w:bottom w:w="0" w:type="dxa"/>
              <w:right w:w="15" w:type="dxa"/>
            </w:tcMar>
            <w:vAlign w:val="center"/>
          </w:tcPr>
          <w:p w:rsidR="007A380E" w:rsidRPr="004A1E11" w:rsidRDefault="007A380E" w:rsidP="004B36C2">
            <w:pPr>
              <w:spacing w:line="360" w:lineRule="auto"/>
              <w:jc w:val="right"/>
              <w:rPr>
                <w:rFonts w:eastAsiaTheme="minorEastAsia"/>
                <w:szCs w:val="21"/>
              </w:rPr>
            </w:pPr>
            <w:r w:rsidRPr="004A1E11">
              <w:rPr>
                <w:rFonts w:eastAsiaTheme="minorEastAsia"/>
                <w:szCs w:val="21"/>
              </w:rPr>
              <w:t>0.4467%</w:t>
            </w:r>
          </w:p>
        </w:tc>
      </w:tr>
      <w:tr w:rsidR="002C233F" w:rsidRPr="00D0515B" w:rsidTr="007A380E">
        <w:trPr>
          <w:trHeight w:val="285"/>
          <w:jc w:val="center"/>
        </w:trPr>
        <w:tc>
          <w:tcPr>
            <w:tcW w:w="6042" w:type="dxa"/>
            <w:tcMar>
              <w:top w:w="15" w:type="dxa"/>
              <w:left w:w="15" w:type="dxa"/>
              <w:bottom w:w="0" w:type="dxa"/>
              <w:right w:w="15" w:type="dxa"/>
            </w:tcMar>
          </w:tcPr>
          <w:p w:rsidR="007A380E" w:rsidRPr="004A1E11" w:rsidRDefault="007A380E" w:rsidP="004B36C2">
            <w:pPr>
              <w:spacing w:line="360" w:lineRule="auto"/>
              <w:rPr>
                <w:rFonts w:eastAsiaTheme="minorEastAsia"/>
                <w:szCs w:val="21"/>
              </w:rPr>
            </w:pPr>
            <w:r w:rsidRPr="004A1E11">
              <w:rPr>
                <w:rFonts w:eastAsiaTheme="minorEastAsia"/>
                <w:szCs w:val="21"/>
              </w:rPr>
              <w:t>报告期内偏离度的最低值</w:t>
            </w:r>
          </w:p>
        </w:tc>
        <w:tc>
          <w:tcPr>
            <w:tcW w:w="3314" w:type="dxa"/>
            <w:tcMar>
              <w:top w:w="15" w:type="dxa"/>
              <w:left w:w="15" w:type="dxa"/>
              <w:bottom w:w="0" w:type="dxa"/>
              <w:right w:w="15" w:type="dxa"/>
            </w:tcMar>
            <w:vAlign w:val="center"/>
          </w:tcPr>
          <w:p w:rsidR="007A380E" w:rsidRPr="004A1E11" w:rsidRDefault="007A380E" w:rsidP="004B36C2">
            <w:pPr>
              <w:spacing w:line="360" w:lineRule="auto"/>
              <w:jc w:val="right"/>
              <w:rPr>
                <w:rFonts w:eastAsiaTheme="minorEastAsia"/>
                <w:szCs w:val="21"/>
              </w:rPr>
            </w:pPr>
            <w:r w:rsidRPr="004A1E11">
              <w:rPr>
                <w:rFonts w:eastAsiaTheme="minorEastAsia"/>
                <w:szCs w:val="21"/>
              </w:rPr>
              <w:t>0.1065%</w:t>
            </w:r>
          </w:p>
        </w:tc>
      </w:tr>
      <w:tr w:rsidR="002C233F" w:rsidRPr="00D0515B" w:rsidTr="007A380E">
        <w:trPr>
          <w:trHeight w:val="314"/>
          <w:jc w:val="center"/>
        </w:trPr>
        <w:tc>
          <w:tcPr>
            <w:tcW w:w="6042" w:type="dxa"/>
            <w:tcMar>
              <w:top w:w="15" w:type="dxa"/>
              <w:left w:w="15" w:type="dxa"/>
              <w:bottom w:w="0" w:type="dxa"/>
              <w:right w:w="15" w:type="dxa"/>
            </w:tcMar>
          </w:tcPr>
          <w:p w:rsidR="007A380E" w:rsidRPr="004A1E11" w:rsidRDefault="007A380E" w:rsidP="004B36C2">
            <w:pPr>
              <w:spacing w:line="360" w:lineRule="auto"/>
              <w:rPr>
                <w:rFonts w:eastAsiaTheme="minorEastAsia"/>
                <w:szCs w:val="21"/>
              </w:rPr>
            </w:pPr>
            <w:r w:rsidRPr="004A1E11">
              <w:rPr>
                <w:rFonts w:eastAsiaTheme="minorEastAsia"/>
                <w:szCs w:val="21"/>
              </w:rPr>
              <w:t>报告期内每个</w:t>
            </w:r>
            <w:r w:rsidR="006751B4" w:rsidRPr="004A1E11">
              <w:rPr>
                <w:szCs w:val="21"/>
              </w:rPr>
              <w:t>交易日</w:t>
            </w:r>
            <w:r w:rsidRPr="004A1E11">
              <w:rPr>
                <w:rFonts w:eastAsiaTheme="minorEastAsia"/>
                <w:szCs w:val="21"/>
              </w:rPr>
              <w:t>偏离度的绝对值的简单平均值</w:t>
            </w:r>
          </w:p>
        </w:tc>
        <w:tc>
          <w:tcPr>
            <w:tcW w:w="3314" w:type="dxa"/>
            <w:tcMar>
              <w:top w:w="15" w:type="dxa"/>
              <w:left w:w="15" w:type="dxa"/>
              <w:bottom w:w="0" w:type="dxa"/>
              <w:right w:w="15" w:type="dxa"/>
            </w:tcMar>
            <w:vAlign w:val="center"/>
          </w:tcPr>
          <w:p w:rsidR="007A380E" w:rsidRPr="004A1E11" w:rsidRDefault="007A380E" w:rsidP="004B36C2">
            <w:pPr>
              <w:spacing w:line="360" w:lineRule="auto"/>
              <w:jc w:val="right"/>
              <w:rPr>
                <w:rFonts w:eastAsiaTheme="minorEastAsia"/>
                <w:szCs w:val="21"/>
              </w:rPr>
            </w:pPr>
            <w:r w:rsidRPr="004A1E11">
              <w:rPr>
                <w:rFonts w:eastAsiaTheme="minorEastAsia"/>
                <w:szCs w:val="21"/>
              </w:rPr>
              <w:t>0.1698%</w:t>
            </w:r>
          </w:p>
        </w:tc>
      </w:tr>
    </w:tbl>
    <w:p w:rsidR="00EB46B8" w:rsidRPr="00ED66BD" w:rsidRDefault="00FA61DE" w:rsidP="00ED66BD">
      <w:pPr>
        <w:pStyle w:val="20"/>
        <w:spacing w:before="0" w:after="0"/>
        <w:rPr>
          <w:rFonts w:asciiTheme="minorEastAsia" w:eastAsiaTheme="minorEastAsia" w:hAnsiTheme="minorEastAsia" w:cs="Times New Roman"/>
          <w:kern w:val="0"/>
          <w:sz w:val="21"/>
          <w:szCs w:val="21"/>
        </w:rPr>
      </w:pPr>
      <w:r w:rsidRPr="0091212A">
        <w:rPr>
          <w:rFonts w:asciiTheme="minorEastAsia" w:eastAsiaTheme="minorEastAsia" w:hAnsiTheme="minorEastAsia"/>
          <w:kern w:val="0"/>
          <w:sz w:val="21"/>
          <w:szCs w:val="21"/>
        </w:rPr>
        <w:tab/>
      </w:r>
      <w:bookmarkStart w:id="65" w:name="_Toc35532658"/>
      <w:r w:rsidR="00EB46B8" w:rsidRPr="00ED66BD">
        <w:rPr>
          <w:rFonts w:asciiTheme="minorEastAsia" w:eastAsiaTheme="minorEastAsia" w:hAnsiTheme="minorEastAsia" w:cs="Times New Roman" w:hint="eastAsia"/>
          <w:kern w:val="0"/>
          <w:sz w:val="21"/>
          <w:szCs w:val="21"/>
        </w:rPr>
        <w:t>报告期内负偏离度的绝对值达到0.25%情况说明</w:t>
      </w:r>
      <w:bookmarkEnd w:id="65"/>
    </w:p>
    <w:p w:rsidR="00EB46B8" w:rsidRPr="00ED66BD" w:rsidRDefault="00EB46B8" w:rsidP="00ED66BD">
      <w:pPr>
        <w:tabs>
          <w:tab w:val="left" w:pos="426"/>
        </w:tabs>
        <w:spacing w:line="360" w:lineRule="auto"/>
        <w:ind w:firstLineChars="200" w:firstLine="420"/>
        <w:jc w:val="left"/>
        <w:rPr>
          <w:rFonts w:eastAsiaTheme="minorEastAsia"/>
          <w:kern w:val="0"/>
          <w:szCs w:val="21"/>
        </w:rPr>
      </w:pPr>
      <w:r w:rsidRPr="00ED66BD">
        <w:rPr>
          <w:rFonts w:eastAsiaTheme="minorEastAsia" w:hint="eastAsia"/>
          <w:kern w:val="0"/>
          <w:szCs w:val="21"/>
        </w:rPr>
        <w:t>本基金本报告期内不存在负偏离度的绝对值达到</w:t>
      </w:r>
      <w:r w:rsidRPr="00ED66BD">
        <w:rPr>
          <w:rFonts w:eastAsiaTheme="minorEastAsia" w:hint="eastAsia"/>
          <w:kern w:val="0"/>
          <w:szCs w:val="21"/>
        </w:rPr>
        <w:t>0.25%</w:t>
      </w:r>
      <w:r w:rsidRPr="00ED66BD">
        <w:rPr>
          <w:rFonts w:eastAsiaTheme="minorEastAsia" w:hint="eastAsia"/>
          <w:kern w:val="0"/>
          <w:szCs w:val="21"/>
        </w:rPr>
        <w:t>的情况。</w:t>
      </w:r>
    </w:p>
    <w:p w:rsidR="00EB46B8" w:rsidRPr="00ED66BD" w:rsidRDefault="00FA61DE" w:rsidP="00ED66BD">
      <w:pPr>
        <w:pStyle w:val="20"/>
        <w:spacing w:before="0" w:after="0"/>
        <w:rPr>
          <w:rFonts w:asciiTheme="minorEastAsia" w:eastAsiaTheme="minorEastAsia" w:hAnsiTheme="minorEastAsia" w:cs="Times New Roman"/>
          <w:kern w:val="0"/>
          <w:sz w:val="21"/>
          <w:szCs w:val="21"/>
        </w:rPr>
      </w:pPr>
      <w:r w:rsidRPr="0091212A">
        <w:rPr>
          <w:rFonts w:asciiTheme="minorEastAsia" w:eastAsiaTheme="minorEastAsia" w:hAnsiTheme="minorEastAsia"/>
          <w:kern w:val="0"/>
          <w:sz w:val="21"/>
          <w:szCs w:val="21"/>
        </w:rPr>
        <w:tab/>
      </w:r>
      <w:bookmarkStart w:id="66" w:name="_Toc35532659"/>
      <w:r w:rsidR="00EB46B8" w:rsidRPr="00ED66BD">
        <w:rPr>
          <w:rFonts w:asciiTheme="minorEastAsia" w:eastAsiaTheme="minorEastAsia" w:hAnsiTheme="minorEastAsia" w:cs="Times New Roman" w:hint="eastAsia"/>
          <w:kern w:val="0"/>
          <w:sz w:val="21"/>
          <w:szCs w:val="21"/>
        </w:rPr>
        <w:t>报告期内正偏离度的绝对值达到0.5%情况说明</w:t>
      </w:r>
      <w:bookmarkEnd w:id="66"/>
    </w:p>
    <w:p w:rsidR="00EB46B8" w:rsidRPr="00152763" w:rsidRDefault="00EB46B8" w:rsidP="00152763">
      <w:pPr>
        <w:tabs>
          <w:tab w:val="left" w:pos="426"/>
        </w:tabs>
        <w:spacing w:line="360" w:lineRule="auto"/>
        <w:ind w:firstLineChars="200" w:firstLine="420"/>
        <w:jc w:val="left"/>
        <w:rPr>
          <w:rFonts w:eastAsiaTheme="minorEastAsia"/>
          <w:kern w:val="0"/>
          <w:szCs w:val="21"/>
        </w:rPr>
      </w:pPr>
      <w:r w:rsidRPr="00ED66BD">
        <w:rPr>
          <w:rFonts w:eastAsiaTheme="minorEastAsia" w:hint="eastAsia"/>
          <w:kern w:val="0"/>
          <w:szCs w:val="21"/>
        </w:rPr>
        <w:t>本基金本报告期内不存在正偏离度的绝对值达到</w:t>
      </w:r>
      <w:r w:rsidRPr="00ED66BD">
        <w:rPr>
          <w:rFonts w:eastAsiaTheme="minorEastAsia" w:hint="eastAsia"/>
          <w:kern w:val="0"/>
          <w:szCs w:val="21"/>
        </w:rPr>
        <w:t>0.5%</w:t>
      </w:r>
      <w:r w:rsidRPr="00ED66BD">
        <w:rPr>
          <w:rFonts w:eastAsiaTheme="minorEastAsia" w:hint="eastAsia"/>
          <w:kern w:val="0"/>
          <w:szCs w:val="21"/>
        </w:rPr>
        <w:t>的情况。</w:t>
      </w:r>
      <w:r w:rsidRPr="00ED66BD">
        <w:rPr>
          <w:rFonts w:eastAsiaTheme="minorEastAsia" w:hint="eastAsia"/>
          <w:kern w:val="0"/>
          <w:szCs w:val="21"/>
        </w:rPr>
        <w:t xml:space="preserve"> </w:t>
      </w:r>
    </w:p>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67" w:name="_Toc331410109"/>
      <w:bookmarkStart w:id="68" w:name="_Toc35532660"/>
      <w:r w:rsidRPr="00D0515B">
        <w:rPr>
          <w:rFonts w:asciiTheme="minorEastAsia" w:eastAsiaTheme="minorEastAsia" w:hAnsiTheme="minorEastAsia" w:cs="Times New Roman" w:hint="eastAsia"/>
          <w:kern w:val="0"/>
          <w:sz w:val="21"/>
          <w:szCs w:val="21"/>
        </w:rPr>
        <w:t>8.8</w:t>
      </w:r>
      <w:bookmarkEnd w:id="67"/>
      <w:r w:rsidR="0066111A" w:rsidRPr="0091212A">
        <w:rPr>
          <w:rFonts w:asciiTheme="minorEastAsia" w:eastAsiaTheme="minorEastAsia" w:hAnsiTheme="minorEastAsia"/>
          <w:kern w:val="0"/>
          <w:sz w:val="21"/>
          <w:szCs w:val="21"/>
        </w:rPr>
        <w:tab/>
      </w:r>
      <w:r w:rsidR="00862B7A">
        <w:rPr>
          <w:rFonts w:asciiTheme="minorEastAsia" w:eastAsiaTheme="minorEastAsia" w:hAnsiTheme="minorEastAsia" w:hint="eastAsia"/>
          <w:sz w:val="21"/>
          <w:szCs w:val="21"/>
        </w:rPr>
        <w:t>期末按公允价值占基金资产净值比例大小排名</w:t>
      </w:r>
      <w:r w:rsidR="000176E8" w:rsidRPr="00D0515B">
        <w:rPr>
          <w:rFonts w:asciiTheme="minorEastAsia" w:eastAsiaTheme="minorEastAsia" w:hAnsiTheme="minorEastAsia" w:hint="eastAsia"/>
          <w:sz w:val="21"/>
          <w:szCs w:val="21"/>
        </w:rPr>
        <w:t>的</w:t>
      </w:r>
      <w:r w:rsidR="00862B7A">
        <w:rPr>
          <w:rFonts w:asciiTheme="minorEastAsia" w:eastAsiaTheme="minorEastAsia" w:hAnsiTheme="minorEastAsia" w:hint="eastAsia"/>
          <w:sz w:val="21"/>
          <w:szCs w:val="21"/>
        </w:rPr>
        <w:t>前十名</w:t>
      </w:r>
      <w:r w:rsidR="000176E8" w:rsidRPr="00D0515B">
        <w:rPr>
          <w:rFonts w:asciiTheme="minorEastAsia" w:eastAsiaTheme="minorEastAsia" w:hAnsiTheme="minorEastAsia" w:hint="eastAsia"/>
          <w:sz w:val="21"/>
          <w:szCs w:val="21"/>
        </w:rPr>
        <w:t>资产支持证券投资明细</w:t>
      </w:r>
      <w:bookmarkEnd w:id="68"/>
    </w:p>
    <w:p w:rsidR="006D141C" w:rsidRPr="00736E23" w:rsidRDefault="006D141C" w:rsidP="00152763">
      <w:pPr>
        <w:tabs>
          <w:tab w:val="left" w:pos="426"/>
        </w:tabs>
        <w:spacing w:line="360" w:lineRule="auto"/>
        <w:ind w:firstLineChars="200" w:firstLine="420"/>
        <w:jc w:val="left"/>
        <w:rPr>
          <w:rFonts w:asciiTheme="minorEastAsia" w:eastAsiaTheme="minorEastAsia" w:hAnsiTheme="minorEastAsia" w:cs="宋体"/>
          <w:kern w:val="0"/>
          <w:szCs w:val="21"/>
        </w:rPr>
      </w:pPr>
      <w:r w:rsidRPr="00152763">
        <w:rPr>
          <w:rFonts w:eastAsiaTheme="minorEastAsia" w:hint="eastAsia"/>
          <w:kern w:val="0"/>
          <w:szCs w:val="21"/>
        </w:rPr>
        <w:t>本基金本报告期末未持有资产支持证券。</w:t>
      </w:r>
    </w:p>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69" w:name="_Toc331410110"/>
      <w:bookmarkStart w:id="70" w:name="_Toc35532661"/>
      <w:r w:rsidRPr="00D0515B">
        <w:rPr>
          <w:rFonts w:asciiTheme="minorEastAsia" w:eastAsiaTheme="minorEastAsia" w:hAnsiTheme="minorEastAsia" w:cs="Times New Roman" w:hint="eastAsia"/>
          <w:kern w:val="0"/>
          <w:sz w:val="21"/>
          <w:szCs w:val="21"/>
        </w:rPr>
        <w:t>8.9</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投资组合报告附注</w:t>
      </w:r>
      <w:bookmarkEnd w:id="69"/>
      <w:bookmarkEnd w:id="70"/>
    </w:p>
    <w:p w:rsidR="00ED66BD" w:rsidRPr="00C36FC8" w:rsidRDefault="00ED66BD" w:rsidP="00ED66BD">
      <w:pPr>
        <w:spacing w:line="360" w:lineRule="auto"/>
        <w:rPr>
          <w:rFonts w:eastAsiaTheme="minorEastAsia"/>
          <w:b/>
          <w:bCs/>
          <w:szCs w:val="21"/>
        </w:rPr>
      </w:pPr>
      <w:r w:rsidRPr="00C36FC8">
        <w:rPr>
          <w:rFonts w:eastAsiaTheme="minorEastAsia"/>
          <w:b/>
          <w:szCs w:val="21"/>
        </w:rPr>
        <w:t>8.9.1</w:t>
      </w:r>
      <w:r w:rsidRPr="00C36FC8">
        <w:rPr>
          <w:rFonts w:eastAsiaTheme="minorEastAsia"/>
          <w:b/>
          <w:bCs/>
          <w:szCs w:val="21"/>
        </w:rPr>
        <w:t>基金计价方法说明</w:t>
      </w:r>
    </w:p>
    <w:p w:rsidR="00B56311" w:rsidRDefault="00142920">
      <w:pPr>
        <w:tabs>
          <w:tab w:val="left" w:pos="426"/>
        </w:tabs>
        <w:spacing w:line="360" w:lineRule="auto"/>
        <w:ind w:firstLineChars="200" w:firstLine="420"/>
        <w:rPr>
          <w:rFonts w:eastAsiaTheme="minorEastAsia"/>
          <w:kern w:val="0"/>
          <w:szCs w:val="21"/>
        </w:rPr>
      </w:pPr>
      <w:r>
        <w:rPr>
          <w:rFonts w:eastAsiaTheme="minorEastAsia"/>
          <w:kern w:val="0"/>
          <w:szCs w:val="21"/>
        </w:rPr>
        <w:t>本基金目前投资工具的估值方法如下：</w:t>
      </w:r>
    </w:p>
    <w:p w:rsidR="00B56311" w:rsidRDefault="00142920">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）基金持有的债券（包括票据）购买时采用实际支付价款（包含交易费用）确定初始成本，按实际利率计算其摊余成本及各期利息收入，每日计提收益；</w:t>
      </w:r>
    </w:p>
    <w:p w:rsidR="00B56311" w:rsidRDefault="00142920">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）基金持有的回购以成本列示，按实际利率在实际持有期间内逐日计提利息；合同利率与实际利率差异较小的，也可采用合同利率计算确定利息收入；</w:t>
      </w:r>
    </w:p>
    <w:p w:rsidR="00B56311" w:rsidRDefault="00142920">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）基金持有的银行存款以本金列示，按实际协议利率逐日计提利息。</w:t>
      </w:r>
    </w:p>
    <w:p w:rsidR="00B56311" w:rsidRDefault="00142920">
      <w:pPr>
        <w:tabs>
          <w:tab w:val="left" w:pos="426"/>
        </w:tabs>
        <w:spacing w:line="360" w:lineRule="auto"/>
        <w:ind w:firstLineChars="200" w:firstLine="420"/>
        <w:rPr>
          <w:rFonts w:eastAsiaTheme="minorEastAsia"/>
          <w:kern w:val="0"/>
          <w:szCs w:val="21"/>
        </w:rPr>
      </w:pPr>
      <w:r>
        <w:rPr>
          <w:rFonts w:eastAsiaTheme="minorEastAsia"/>
          <w:kern w:val="0"/>
          <w:szCs w:val="21"/>
        </w:rPr>
        <w:t>如有确凿证据表明按上述方法进行估值不能客观反映其公允价值的，基金管理人可根据具体情况与基金托管人商定后，按最能反映公允价值的方法估值。</w:t>
      </w:r>
    </w:p>
    <w:p w:rsidR="00ED66BD" w:rsidRPr="00C36FC8" w:rsidRDefault="00ED66BD" w:rsidP="00ED66BD">
      <w:pPr>
        <w:tabs>
          <w:tab w:val="left" w:pos="426"/>
        </w:tabs>
        <w:spacing w:line="360" w:lineRule="auto"/>
        <w:ind w:firstLineChars="200" w:firstLine="420"/>
        <w:rPr>
          <w:rFonts w:eastAsiaTheme="minorEastAsia"/>
          <w:kern w:val="0"/>
          <w:szCs w:val="21"/>
        </w:rPr>
      </w:pPr>
      <w:r w:rsidRPr="00C36FC8">
        <w:rPr>
          <w:rFonts w:eastAsiaTheme="minorEastAsia"/>
          <w:kern w:val="0"/>
          <w:szCs w:val="21"/>
        </w:rPr>
        <w:t>如有新增事项，按国家最新规定估值。</w:t>
      </w:r>
    </w:p>
    <w:p w:rsidR="00ED66BD" w:rsidRPr="0064229F" w:rsidRDefault="00ED66BD" w:rsidP="00ED66BD">
      <w:pPr>
        <w:spacing w:line="360" w:lineRule="auto"/>
        <w:rPr>
          <w:rFonts w:eastAsiaTheme="minorEastAsia"/>
          <w:bCs/>
          <w:color w:val="000000" w:themeColor="text1"/>
          <w:szCs w:val="21"/>
        </w:rPr>
      </w:pPr>
      <w:r w:rsidRPr="00C36FC8">
        <w:rPr>
          <w:rFonts w:eastAsiaTheme="minorEastAsia"/>
          <w:b/>
          <w:szCs w:val="21"/>
        </w:rPr>
        <w:t>8.9.2</w:t>
      </w:r>
      <w:r w:rsidR="001D2E88">
        <w:rPr>
          <w:rFonts w:eastAsiaTheme="minorEastAsia" w:hint="eastAsia"/>
          <w:b/>
          <w:szCs w:val="21"/>
        </w:rPr>
        <w:t xml:space="preserve"> </w:t>
      </w:r>
      <w:r w:rsidRPr="00701C41">
        <w:rPr>
          <w:rFonts w:eastAsiaTheme="minorEastAsia"/>
          <w:b/>
          <w:bCs/>
          <w:szCs w:val="21"/>
        </w:rPr>
        <w:t>19</w:t>
      </w:r>
      <w:r w:rsidRPr="00701C41">
        <w:rPr>
          <w:rFonts w:eastAsiaTheme="minorEastAsia"/>
          <w:b/>
          <w:bCs/>
          <w:szCs w:val="21"/>
        </w:rPr>
        <w:t>交通银行</w:t>
      </w:r>
      <w:r w:rsidRPr="00701C41">
        <w:rPr>
          <w:rFonts w:eastAsiaTheme="minorEastAsia"/>
          <w:b/>
          <w:bCs/>
          <w:szCs w:val="21"/>
        </w:rPr>
        <w:t>CD065</w:t>
      </w:r>
      <w:r w:rsidRPr="00701C41">
        <w:rPr>
          <w:rFonts w:eastAsiaTheme="minorEastAsia"/>
          <w:b/>
          <w:bCs/>
          <w:szCs w:val="21"/>
        </w:rPr>
        <w:t>（代码：</w:t>
      </w:r>
      <w:r w:rsidRPr="00701C41">
        <w:rPr>
          <w:rFonts w:eastAsiaTheme="minorEastAsia"/>
          <w:b/>
          <w:bCs/>
          <w:szCs w:val="21"/>
        </w:rPr>
        <w:t>111906065</w:t>
      </w:r>
      <w:r w:rsidRPr="00701C41">
        <w:rPr>
          <w:rFonts w:eastAsiaTheme="minorEastAsia"/>
          <w:b/>
          <w:bCs/>
          <w:szCs w:val="21"/>
        </w:rPr>
        <w:t>）、</w:t>
      </w:r>
      <w:r w:rsidRPr="00701C41">
        <w:rPr>
          <w:rFonts w:eastAsiaTheme="minorEastAsia"/>
          <w:b/>
          <w:bCs/>
          <w:szCs w:val="21"/>
        </w:rPr>
        <w:t>19</w:t>
      </w:r>
      <w:r w:rsidRPr="00701C41">
        <w:rPr>
          <w:rFonts w:eastAsiaTheme="minorEastAsia"/>
          <w:b/>
          <w:bCs/>
          <w:szCs w:val="21"/>
        </w:rPr>
        <w:t>交通银行</w:t>
      </w:r>
      <w:r w:rsidRPr="00701C41">
        <w:rPr>
          <w:rFonts w:eastAsiaTheme="minorEastAsia"/>
          <w:b/>
          <w:bCs/>
          <w:szCs w:val="21"/>
        </w:rPr>
        <w:t>CD093</w:t>
      </w:r>
      <w:r w:rsidRPr="00701C41">
        <w:rPr>
          <w:rFonts w:eastAsiaTheme="minorEastAsia"/>
          <w:b/>
          <w:bCs/>
          <w:szCs w:val="21"/>
        </w:rPr>
        <w:t>（代码：</w:t>
      </w:r>
      <w:r w:rsidRPr="00701C41">
        <w:rPr>
          <w:rFonts w:eastAsiaTheme="minorEastAsia"/>
          <w:b/>
          <w:bCs/>
          <w:szCs w:val="21"/>
        </w:rPr>
        <w:t>111906093</w:t>
      </w:r>
      <w:r w:rsidRPr="00701C41">
        <w:rPr>
          <w:rFonts w:eastAsiaTheme="minorEastAsia"/>
          <w:b/>
          <w:bCs/>
          <w:szCs w:val="21"/>
        </w:rPr>
        <w:t>）是易方达货币市场基金的前十大持仓证券。</w:t>
      </w:r>
      <w:r w:rsidRPr="00701C41">
        <w:rPr>
          <w:rFonts w:eastAsiaTheme="minorEastAsia"/>
          <w:b/>
          <w:bCs/>
          <w:szCs w:val="21"/>
        </w:rPr>
        <w:t>2019</w:t>
      </w:r>
      <w:r w:rsidRPr="00701C41">
        <w:rPr>
          <w:rFonts w:eastAsiaTheme="minorEastAsia"/>
          <w:b/>
          <w:bCs/>
          <w:szCs w:val="21"/>
        </w:rPr>
        <w:t>年</w:t>
      </w:r>
      <w:r w:rsidRPr="00701C41">
        <w:rPr>
          <w:rFonts w:eastAsiaTheme="minorEastAsia"/>
          <w:b/>
          <w:bCs/>
          <w:szCs w:val="21"/>
        </w:rPr>
        <w:t>7</w:t>
      </w:r>
      <w:r w:rsidRPr="00701C41">
        <w:rPr>
          <w:rFonts w:eastAsiaTheme="minorEastAsia"/>
          <w:b/>
          <w:bCs/>
          <w:szCs w:val="21"/>
        </w:rPr>
        <w:t>月</w:t>
      </w:r>
      <w:r w:rsidRPr="00701C41">
        <w:rPr>
          <w:rFonts w:eastAsiaTheme="minorEastAsia"/>
          <w:b/>
          <w:bCs/>
          <w:szCs w:val="21"/>
        </w:rPr>
        <w:t>25</w:t>
      </w:r>
      <w:r w:rsidRPr="00701C41">
        <w:rPr>
          <w:rFonts w:eastAsiaTheme="minorEastAsia"/>
          <w:b/>
          <w:bCs/>
          <w:szCs w:val="21"/>
        </w:rPr>
        <w:t>日，中国银行保险监督管理委员会上海监管局对交通银行股份有限公司太平洋信用卡中心的如下违法违规行为作出</w:t>
      </w:r>
      <w:r w:rsidRPr="00701C41">
        <w:rPr>
          <w:rFonts w:eastAsiaTheme="minorEastAsia"/>
          <w:b/>
          <w:bCs/>
          <w:szCs w:val="21"/>
        </w:rPr>
        <w:t>“</w:t>
      </w:r>
      <w:r w:rsidRPr="00701C41">
        <w:rPr>
          <w:rFonts w:eastAsiaTheme="minorEastAsia"/>
          <w:b/>
          <w:bCs/>
          <w:szCs w:val="21"/>
        </w:rPr>
        <w:t>处以责令改正，并处罚款</w:t>
      </w:r>
      <w:r w:rsidRPr="00701C41">
        <w:rPr>
          <w:rFonts w:eastAsiaTheme="minorEastAsia"/>
          <w:b/>
          <w:bCs/>
          <w:szCs w:val="21"/>
        </w:rPr>
        <w:t>40</w:t>
      </w:r>
      <w:r w:rsidRPr="00701C41">
        <w:rPr>
          <w:rFonts w:eastAsiaTheme="minorEastAsia"/>
          <w:b/>
          <w:bCs/>
          <w:szCs w:val="21"/>
        </w:rPr>
        <w:t>万元</w:t>
      </w:r>
      <w:r w:rsidRPr="00701C41">
        <w:rPr>
          <w:rFonts w:eastAsiaTheme="minorEastAsia"/>
          <w:b/>
          <w:bCs/>
          <w:szCs w:val="21"/>
        </w:rPr>
        <w:t>”</w:t>
      </w:r>
      <w:r w:rsidRPr="00701C41">
        <w:rPr>
          <w:rFonts w:eastAsiaTheme="minorEastAsia"/>
          <w:b/>
          <w:bCs/>
          <w:szCs w:val="21"/>
        </w:rPr>
        <w:t>的行政处罚决定：</w:t>
      </w:r>
      <w:r w:rsidRPr="00701C41">
        <w:rPr>
          <w:rFonts w:eastAsiaTheme="minorEastAsia"/>
          <w:b/>
          <w:bCs/>
          <w:szCs w:val="21"/>
        </w:rPr>
        <w:t>2017</w:t>
      </w:r>
      <w:r w:rsidRPr="00701C41">
        <w:rPr>
          <w:rFonts w:eastAsiaTheme="minorEastAsia"/>
          <w:b/>
          <w:bCs/>
          <w:szCs w:val="21"/>
        </w:rPr>
        <w:t>年</w:t>
      </w:r>
      <w:r w:rsidRPr="00701C41">
        <w:rPr>
          <w:rFonts w:eastAsiaTheme="minorEastAsia"/>
          <w:b/>
          <w:bCs/>
          <w:szCs w:val="21"/>
        </w:rPr>
        <w:t>6</w:t>
      </w:r>
      <w:r w:rsidRPr="00701C41">
        <w:rPr>
          <w:rFonts w:eastAsiaTheme="minorEastAsia"/>
          <w:b/>
          <w:bCs/>
          <w:szCs w:val="21"/>
        </w:rPr>
        <w:t>月至</w:t>
      </w:r>
      <w:r w:rsidRPr="00701C41">
        <w:rPr>
          <w:rFonts w:eastAsiaTheme="minorEastAsia"/>
          <w:b/>
          <w:bCs/>
          <w:szCs w:val="21"/>
        </w:rPr>
        <w:t>10</w:t>
      </w:r>
      <w:r w:rsidRPr="00701C41">
        <w:rPr>
          <w:rFonts w:eastAsiaTheme="minorEastAsia"/>
          <w:b/>
          <w:bCs/>
          <w:szCs w:val="21"/>
        </w:rPr>
        <w:t>月期间在办理部分客户信用卡业务时未遵守总授信额度管理制度。</w:t>
      </w:r>
      <w:r w:rsidRPr="00701C41">
        <w:rPr>
          <w:rFonts w:eastAsiaTheme="minorEastAsia"/>
          <w:b/>
          <w:bCs/>
          <w:szCs w:val="21"/>
        </w:rPr>
        <w:t>2019</w:t>
      </w:r>
      <w:r w:rsidRPr="00701C41">
        <w:rPr>
          <w:rFonts w:eastAsiaTheme="minorEastAsia"/>
          <w:b/>
          <w:bCs/>
          <w:szCs w:val="21"/>
        </w:rPr>
        <w:t>年</w:t>
      </w:r>
      <w:r w:rsidRPr="00701C41">
        <w:rPr>
          <w:rFonts w:eastAsiaTheme="minorEastAsia"/>
          <w:b/>
          <w:bCs/>
          <w:szCs w:val="21"/>
        </w:rPr>
        <w:t>12</w:t>
      </w:r>
      <w:r w:rsidRPr="00701C41">
        <w:rPr>
          <w:rFonts w:eastAsiaTheme="minorEastAsia"/>
          <w:b/>
          <w:bCs/>
          <w:szCs w:val="21"/>
        </w:rPr>
        <w:t>月</w:t>
      </w:r>
      <w:r w:rsidRPr="00701C41">
        <w:rPr>
          <w:rFonts w:eastAsiaTheme="minorEastAsia"/>
          <w:b/>
          <w:bCs/>
          <w:szCs w:val="21"/>
        </w:rPr>
        <w:t>27</w:t>
      </w:r>
      <w:r w:rsidRPr="00701C41">
        <w:rPr>
          <w:rFonts w:eastAsiaTheme="minorEastAsia"/>
          <w:b/>
          <w:bCs/>
          <w:szCs w:val="21"/>
        </w:rPr>
        <w:t>日，中国银行保险监督管理委员会对交通银行股份有限公司如下违法违规行为作出</w:t>
      </w:r>
      <w:r w:rsidRPr="00701C41">
        <w:rPr>
          <w:rFonts w:eastAsiaTheme="minorEastAsia"/>
          <w:b/>
          <w:bCs/>
          <w:szCs w:val="21"/>
        </w:rPr>
        <w:t>“</w:t>
      </w:r>
      <w:r w:rsidRPr="00701C41">
        <w:rPr>
          <w:rFonts w:eastAsiaTheme="minorEastAsia"/>
          <w:b/>
          <w:bCs/>
          <w:szCs w:val="21"/>
        </w:rPr>
        <w:t>罚款</w:t>
      </w:r>
      <w:r w:rsidRPr="00701C41">
        <w:rPr>
          <w:rFonts w:eastAsiaTheme="minorEastAsia"/>
          <w:b/>
          <w:bCs/>
          <w:szCs w:val="21"/>
        </w:rPr>
        <w:t>150</w:t>
      </w:r>
      <w:r w:rsidRPr="00701C41">
        <w:rPr>
          <w:rFonts w:eastAsiaTheme="minorEastAsia"/>
          <w:b/>
          <w:bCs/>
          <w:szCs w:val="21"/>
        </w:rPr>
        <w:t>万元</w:t>
      </w:r>
      <w:r w:rsidRPr="00701C41">
        <w:rPr>
          <w:rFonts w:eastAsiaTheme="minorEastAsia"/>
          <w:b/>
          <w:bCs/>
          <w:szCs w:val="21"/>
        </w:rPr>
        <w:t>”</w:t>
      </w:r>
      <w:r w:rsidRPr="00701C41">
        <w:rPr>
          <w:rFonts w:eastAsiaTheme="minorEastAsia"/>
          <w:b/>
          <w:bCs/>
          <w:szCs w:val="21"/>
        </w:rPr>
        <w:t>的行政处罚：</w:t>
      </w:r>
      <w:r w:rsidRPr="00701C41">
        <w:rPr>
          <w:rFonts w:eastAsiaTheme="minorEastAsia"/>
          <w:b/>
          <w:bCs/>
          <w:szCs w:val="21"/>
        </w:rPr>
        <w:t>1</w:t>
      </w:r>
      <w:r w:rsidRPr="00701C41">
        <w:rPr>
          <w:rFonts w:eastAsiaTheme="minorEastAsia"/>
          <w:b/>
          <w:bCs/>
          <w:szCs w:val="21"/>
        </w:rPr>
        <w:t>、授信审批不审慎；</w:t>
      </w:r>
      <w:r w:rsidRPr="00701C41">
        <w:rPr>
          <w:rFonts w:eastAsiaTheme="minorEastAsia"/>
          <w:b/>
          <w:bCs/>
          <w:szCs w:val="21"/>
        </w:rPr>
        <w:t>2</w:t>
      </w:r>
      <w:r w:rsidRPr="00701C41">
        <w:rPr>
          <w:rFonts w:eastAsiaTheme="minorEastAsia"/>
          <w:b/>
          <w:bCs/>
          <w:szCs w:val="21"/>
        </w:rPr>
        <w:t>、总行对分支机构管控不力承担管理责任。</w:t>
      </w:r>
    </w:p>
    <w:p w:rsidR="00B56311" w:rsidRDefault="00142920">
      <w:pPr>
        <w:spacing w:line="360" w:lineRule="auto"/>
        <w:rPr>
          <w:rFonts w:eastAsiaTheme="minorEastAsia"/>
          <w:bCs/>
          <w:color w:val="000000" w:themeColor="text1"/>
          <w:szCs w:val="21"/>
        </w:rPr>
      </w:pPr>
      <w:r>
        <w:rPr>
          <w:rFonts w:eastAsiaTheme="minorEastAsia"/>
          <w:b/>
          <w:bCs/>
          <w:szCs w:val="21"/>
        </w:rPr>
        <w:t>19</w:t>
      </w:r>
      <w:r>
        <w:rPr>
          <w:rFonts w:eastAsiaTheme="minorEastAsia"/>
          <w:b/>
          <w:bCs/>
          <w:szCs w:val="21"/>
        </w:rPr>
        <w:t>招商银行</w:t>
      </w:r>
      <w:r>
        <w:rPr>
          <w:rFonts w:eastAsiaTheme="minorEastAsia"/>
          <w:b/>
          <w:bCs/>
          <w:szCs w:val="21"/>
        </w:rPr>
        <w:t>CD110</w:t>
      </w:r>
      <w:r>
        <w:rPr>
          <w:rFonts w:eastAsiaTheme="minorEastAsia"/>
          <w:b/>
          <w:bCs/>
          <w:szCs w:val="21"/>
        </w:rPr>
        <w:t>（代码：</w:t>
      </w:r>
      <w:r>
        <w:rPr>
          <w:rFonts w:eastAsiaTheme="minorEastAsia"/>
          <w:b/>
          <w:bCs/>
          <w:szCs w:val="21"/>
        </w:rPr>
        <w:t>111907110</w:t>
      </w:r>
      <w:r>
        <w:rPr>
          <w:rFonts w:eastAsiaTheme="minorEastAsia"/>
          <w:b/>
          <w:bCs/>
          <w:szCs w:val="21"/>
        </w:rPr>
        <w:t>）、</w:t>
      </w:r>
      <w:r>
        <w:rPr>
          <w:rFonts w:eastAsiaTheme="minorEastAsia"/>
          <w:b/>
          <w:bCs/>
          <w:szCs w:val="21"/>
        </w:rPr>
        <w:t>19</w:t>
      </w:r>
      <w:r>
        <w:rPr>
          <w:rFonts w:eastAsiaTheme="minorEastAsia"/>
          <w:b/>
          <w:bCs/>
          <w:szCs w:val="21"/>
        </w:rPr>
        <w:t>招商银行</w:t>
      </w:r>
      <w:r>
        <w:rPr>
          <w:rFonts w:eastAsiaTheme="minorEastAsia"/>
          <w:b/>
          <w:bCs/>
          <w:szCs w:val="21"/>
        </w:rPr>
        <w:t>CD044</w:t>
      </w:r>
      <w:r>
        <w:rPr>
          <w:rFonts w:eastAsiaTheme="minorEastAsia"/>
          <w:b/>
          <w:bCs/>
          <w:szCs w:val="21"/>
        </w:rPr>
        <w:t>（代码：</w:t>
      </w:r>
      <w:r>
        <w:rPr>
          <w:rFonts w:eastAsiaTheme="minorEastAsia"/>
          <w:b/>
          <w:bCs/>
          <w:szCs w:val="21"/>
        </w:rPr>
        <w:t>111907044</w:t>
      </w:r>
      <w:r>
        <w:rPr>
          <w:rFonts w:eastAsiaTheme="minorEastAsia"/>
          <w:b/>
          <w:bCs/>
          <w:szCs w:val="21"/>
        </w:rPr>
        <w:t>）、</w:t>
      </w:r>
      <w:r>
        <w:rPr>
          <w:rFonts w:eastAsiaTheme="minorEastAsia"/>
          <w:b/>
          <w:bCs/>
          <w:szCs w:val="21"/>
        </w:rPr>
        <w:t>19</w:t>
      </w:r>
      <w:r>
        <w:rPr>
          <w:rFonts w:eastAsiaTheme="minorEastAsia"/>
          <w:b/>
          <w:bCs/>
          <w:szCs w:val="21"/>
        </w:rPr>
        <w:t>招商银行</w:t>
      </w:r>
      <w:r>
        <w:rPr>
          <w:rFonts w:eastAsiaTheme="minorEastAsia"/>
          <w:b/>
          <w:bCs/>
          <w:szCs w:val="21"/>
        </w:rPr>
        <w:t>CD039</w:t>
      </w:r>
      <w:r>
        <w:rPr>
          <w:rFonts w:eastAsiaTheme="minorEastAsia"/>
          <w:b/>
          <w:bCs/>
          <w:szCs w:val="21"/>
        </w:rPr>
        <w:t>（代码：</w:t>
      </w:r>
      <w:r>
        <w:rPr>
          <w:rFonts w:eastAsiaTheme="minorEastAsia"/>
          <w:b/>
          <w:bCs/>
          <w:szCs w:val="21"/>
        </w:rPr>
        <w:t>111907039</w:t>
      </w:r>
      <w:r>
        <w:rPr>
          <w:rFonts w:eastAsiaTheme="minorEastAsia"/>
          <w:b/>
          <w:bCs/>
          <w:szCs w:val="21"/>
        </w:rPr>
        <w:t>）是易方达货币市场基金的前十大持仓证券。</w:t>
      </w:r>
      <w:r>
        <w:rPr>
          <w:rFonts w:eastAsiaTheme="minorEastAsia"/>
          <w:b/>
          <w:bCs/>
          <w:szCs w:val="21"/>
        </w:rPr>
        <w:t>2019</w:t>
      </w:r>
      <w:r>
        <w:rPr>
          <w:rFonts w:eastAsiaTheme="minorEastAsia"/>
          <w:b/>
          <w:bCs/>
          <w:szCs w:val="21"/>
        </w:rPr>
        <w:t>年</w:t>
      </w:r>
      <w:r>
        <w:rPr>
          <w:rFonts w:eastAsiaTheme="minorEastAsia"/>
          <w:b/>
          <w:bCs/>
          <w:szCs w:val="21"/>
        </w:rPr>
        <w:t>7</w:t>
      </w:r>
      <w:r>
        <w:rPr>
          <w:rFonts w:eastAsiaTheme="minorEastAsia"/>
          <w:b/>
          <w:bCs/>
          <w:szCs w:val="21"/>
        </w:rPr>
        <w:t>月</w:t>
      </w:r>
      <w:r>
        <w:rPr>
          <w:rFonts w:eastAsiaTheme="minorEastAsia"/>
          <w:b/>
          <w:bCs/>
          <w:szCs w:val="21"/>
        </w:rPr>
        <w:t>8</w:t>
      </w:r>
      <w:r>
        <w:rPr>
          <w:rFonts w:eastAsiaTheme="minorEastAsia"/>
          <w:b/>
          <w:bCs/>
          <w:szCs w:val="21"/>
        </w:rPr>
        <w:t>日，中国银行保险监督管理委员会上海监管局针对招商银行股份有限公司信用卡中心在为部分客户办理信用卡业务时未遵守总授信额度管理制度的行为，对招商银行股份有限公司处以责令改正，并处罚款</w:t>
      </w:r>
      <w:r>
        <w:rPr>
          <w:rFonts w:eastAsiaTheme="minorEastAsia"/>
          <w:b/>
          <w:bCs/>
          <w:szCs w:val="21"/>
        </w:rPr>
        <w:t>20</w:t>
      </w:r>
      <w:r>
        <w:rPr>
          <w:rFonts w:eastAsiaTheme="minorEastAsia"/>
          <w:b/>
          <w:bCs/>
          <w:szCs w:val="21"/>
        </w:rPr>
        <w:t>万元。</w:t>
      </w:r>
    </w:p>
    <w:p w:rsidR="00B56311" w:rsidRDefault="00142920">
      <w:pPr>
        <w:spacing w:line="360" w:lineRule="auto"/>
        <w:rPr>
          <w:rFonts w:eastAsiaTheme="minorEastAsia"/>
          <w:bCs/>
          <w:color w:val="000000" w:themeColor="text1"/>
          <w:szCs w:val="21"/>
        </w:rPr>
      </w:pPr>
      <w:r>
        <w:rPr>
          <w:rFonts w:eastAsiaTheme="minorEastAsia"/>
          <w:b/>
          <w:bCs/>
          <w:szCs w:val="21"/>
        </w:rPr>
        <w:t>19</w:t>
      </w:r>
      <w:r>
        <w:rPr>
          <w:rFonts w:eastAsiaTheme="minorEastAsia"/>
          <w:b/>
          <w:bCs/>
          <w:szCs w:val="21"/>
        </w:rPr>
        <w:t>农业银行</w:t>
      </w:r>
      <w:r>
        <w:rPr>
          <w:rFonts w:eastAsiaTheme="minorEastAsia"/>
          <w:b/>
          <w:bCs/>
          <w:szCs w:val="21"/>
        </w:rPr>
        <w:t>CD150</w:t>
      </w:r>
      <w:r>
        <w:rPr>
          <w:rFonts w:eastAsiaTheme="minorEastAsia"/>
          <w:b/>
          <w:bCs/>
          <w:szCs w:val="21"/>
        </w:rPr>
        <w:t>（代码：</w:t>
      </w:r>
      <w:r>
        <w:rPr>
          <w:rFonts w:eastAsiaTheme="minorEastAsia"/>
          <w:b/>
          <w:bCs/>
          <w:szCs w:val="21"/>
        </w:rPr>
        <w:t>111903150</w:t>
      </w:r>
      <w:r>
        <w:rPr>
          <w:rFonts w:eastAsiaTheme="minorEastAsia"/>
          <w:b/>
          <w:bCs/>
          <w:szCs w:val="21"/>
        </w:rPr>
        <w:t>）、</w:t>
      </w:r>
      <w:r>
        <w:rPr>
          <w:rFonts w:eastAsiaTheme="minorEastAsia"/>
          <w:b/>
          <w:bCs/>
          <w:szCs w:val="21"/>
        </w:rPr>
        <w:t>19</w:t>
      </w:r>
      <w:r>
        <w:rPr>
          <w:rFonts w:eastAsiaTheme="minorEastAsia"/>
          <w:b/>
          <w:bCs/>
          <w:szCs w:val="21"/>
        </w:rPr>
        <w:t>农业银行</w:t>
      </w:r>
      <w:r>
        <w:rPr>
          <w:rFonts w:eastAsiaTheme="minorEastAsia"/>
          <w:b/>
          <w:bCs/>
          <w:szCs w:val="21"/>
        </w:rPr>
        <w:t>CD203</w:t>
      </w:r>
      <w:r>
        <w:rPr>
          <w:rFonts w:eastAsiaTheme="minorEastAsia"/>
          <w:b/>
          <w:bCs/>
          <w:szCs w:val="21"/>
        </w:rPr>
        <w:t>（代码：</w:t>
      </w:r>
      <w:r>
        <w:rPr>
          <w:rFonts w:eastAsiaTheme="minorEastAsia"/>
          <w:b/>
          <w:bCs/>
          <w:szCs w:val="21"/>
        </w:rPr>
        <w:t>111903203</w:t>
      </w:r>
      <w:r>
        <w:rPr>
          <w:rFonts w:eastAsiaTheme="minorEastAsia"/>
          <w:b/>
          <w:bCs/>
          <w:szCs w:val="21"/>
        </w:rPr>
        <w:t>）是易方达货币市场基金的前十大持仓证券。</w:t>
      </w:r>
      <w:r>
        <w:rPr>
          <w:rFonts w:eastAsiaTheme="minorEastAsia"/>
          <w:b/>
          <w:bCs/>
          <w:szCs w:val="21"/>
        </w:rPr>
        <w:t>2019</w:t>
      </w:r>
      <w:r>
        <w:rPr>
          <w:rFonts w:eastAsiaTheme="minorEastAsia"/>
          <w:b/>
          <w:bCs/>
          <w:szCs w:val="21"/>
        </w:rPr>
        <w:t>年</w:t>
      </w:r>
      <w:r>
        <w:rPr>
          <w:rFonts w:eastAsiaTheme="minorEastAsia"/>
          <w:b/>
          <w:bCs/>
          <w:szCs w:val="21"/>
        </w:rPr>
        <w:t>5</w:t>
      </w:r>
      <w:r>
        <w:rPr>
          <w:rFonts w:eastAsiaTheme="minorEastAsia"/>
          <w:b/>
          <w:bCs/>
          <w:szCs w:val="21"/>
        </w:rPr>
        <w:t>月</w:t>
      </w:r>
      <w:r>
        <w:rPr>
          <w:rFonts w:eastAsiaTheme="minorEastAsia"/>
          <w:b/>
          <w:bCs/>
          <w:szCs w:val="21"/>
        </w:rPr>
        <w:t>7</w:t>
      </w:r>
      <w:r>
        <w:rPr>
          <w:rFonts w:eastAsiaTheme="minorEastAsia"/>
          <w:b/>
          <w:bCs/>
          <w:szCs w:val="21"/>
        </w:rPr>
        <w:t>日，中国银保监会上海监管局针对中国农业银行股份有限公司中心部分信用卡资金违规用于非消费领域的违法违规行为，作出</w:t>
      </w:r>
      <w:r>
        <w:rPr>
          <w:rFonts w:eastAsiaTheme="minorEastAsia"/>
          <w:b/>
          <w:bCs/>
          <w:szCs w:val="21"/>
        </w:rPr>
        <w:t>“</w:t>
      </w:r>
      <w:r>
        <w:rPr>
          <w:rFonts w:eastAsiaTheme="minorEastAsia"/>
          <w:b/>
          <w:bCs/>
          <w:szCs w:val="21"/>
        </w:rPr>
        <w:t>责令改正，并处罚款</w:t>
      </w:r>
      <w:r>
        <w:rPr>
          <w:rFonts w:eastAsiaTheme="minorEastAsia"/>
          <w:b/>
          <w:bCs/>
          <w:szCs w:val="21"/>
        </w:rPr>
        <w:t>50</w:t>
      </w:r>
      <w:r>
        <w:rPr>
          <w:rFonts w:eastAsiaTheme="minorEastAsia"/>
          <w:b/>
          <w:bCs/>
          <w:szCs w:val="21"/>
        </w:rPr>
        <w:t>万元</w:t>
      </w:r>
      <w:r>
        <w:rPr>
          <w:rFonts w:eastAsiaTheme="minorEastAsia"/>
          <w:b/>
          <w:bCs/>
          <w:szCs w:val="21"/>
        </w:rPr>
        <w:t>”</w:t>
      </w:r>
      <w:r>
        <w:rPr>
          <w:rFonts w:eastAsiaTheme="minorEastAsia"/>
          <w:b/>
          <w:bCs/>
          <w:szCs w:val="21"/>
        </w:rPr>
        <w:t>的行政处罚决定。</w:t>
      </w:r>
      <w:r>
        <w:rPr>
          <w:rFonts w:eastAsiaTheme="minorEastAsia"/>
          <w:b/>
          <w:bCs/>
          <w:szCs w:val="21"/>
        </w:rPr>
        <w:t>2019</w:t>
      </w:r>
      <w:r>
        <w:rPr>
          <w:rFonts w:eastAsiaTheme="minorEastAsia"/>
          <w:b/>
          <w:bCs/>
          <w:szCs w:val="21"/>
        </w:rPr>
        <w:t>年</w:t>
      </w:r>
      <w:r>
        <w:rPr>
          <w:rFonts w:eastAsiaTheme="minorEastAsia"/>
          <w:b/>
          <w:bCs/>
          <w:szCs w:val="21"/>
        </w:rPr>
        <w:t>7</w:t>
      </w:r>
      <w:r>
        <w:rPr>
          <w:rFonts w:eastAsiaTheme="minorEastAsia"/>
          <w:b/>
          <w:bCs/>
          <w:szCs w:val="21"/>
        </w:rPr>
        <w:t>月</w:t>
      </w:r>
      <w:r>
        <w:rPr>
          <w:rFonts w:eastAsiaTheme="minorEastAsia"/>
          <w:b/>
          <w:bCs/>
          <w:szCs w:val="21"/>
        </w:rPr>
        <w:t>25</w:t>
      </w:r>
      <w:r>
        <w:rPr>
          <w:rFonts w:eastAsiaTheme="minorEastAsia"/>
          <w:b/>
          <w:bCs/>
          <w:szCs w:val="21"/>
        </w:rPr>
        <w:t>日，中国银行保险监督管理委员会上海监管局针对中国农业银行股份有限公司信用卡中心的如下违法违规行为作出</w:t>
      </w:r>
      <w:r>
        <w:rPr>
          <w:rFonts w:eastAsiaTheme="minorEastAsia"/>
          <w:b/>
          <w:bCs/>
          <w:szCs w:val="21"/>
        </w:rPr>
        <w:t>“</w:t>
      </w:r>
      <w:r>
        <w:rPr>
          <w:rFonts w:eastAsiaTheme="minorEastAsia"/>
          <w:b/>
          <w:bCs/>
          <w:szCs w:val="21"/>
        </w:rPr>
        <w:t>责令改正，并处罚款</w:t>
      </w:r>
      <w:r>
        <w:rPr>
          <w:rFonts w:eastAsiaTheme="minorEastAsia"/>
          <w:b/>
          <w:bCs/>
          <w:szCs w:val="21"/>
        </w:rPr>
        <w:t>20</w:t>
      </w:r>
      <w:r>
        <w:rPr>
          <w:rFonts w:eastAsiaTheme="minorEastAsia"/>
          <w:b/>
          <w:bCs/>
          <w:szCs w:val="21"/>
        </w:rPr>
        <w:t>万元</w:t>
      </w:r>
      <w:r>
        <w:rPr>
          <w:rFonts w:eastAsiaTheme="minorEastAsia"/>
          <w:b/>
          <w:bCs/>
          <w:szCs w:val="21"/>
        </w:rPr>
        <w:t>”</w:t>
      </w:r>
      <w:r>
        <w:rPr>
          <w:rFonts w:eastAsiaTheme="minorEastAsia"/>
          <w:b/>
          <w:bCs/>
          <w:szCs w:val="21"/>
        </w:rPr>
        <w:t>的行政处罚决定：</w:t>
      </w:r>
      <w:r>
        <w:rPr>
          <w:rFonts w:eastAsiaTheme="minorEastAsia"/>
          <w:b/>
          <w:bCs/>
          <w:szCs w:val="21"/>
        </w:rPr>
        <w:t>2017</w:t>
      </w:r>
      <w:r>
        <w:rPr>
          <w:rFonts w:eastAsiaTheme="minorEastAsia"/>
          <w:b/>
          <w:bCs/>
          <w:szCs w:val="21"/>
        </w:rPr>
        <w:t>年</w:t>
      </w:r>
      <w:r>
        <w:rPr>
          <w:rFonts w:eastAsiaTheme="minorEastAsia"/>
          <w:b/>
          <w:bCs/>
          <w:szCs w:val="21"/>
        </w:rPr>
        <w:t>5</w:t>
      </w:r>
      <w:r>
        <w:rPr>
          <w:rFonts w:eastAsiaTheme="minorEastAsia"/>
          <w:b/>
          <w:bCs/>
          <w:szCs w:val="21"/>
        </w:rPr>
        <w:t>月至</w:t>
      </w:r>
      <w:r>
        <w:rPr>
          <w:rFonts w:eastAsiaTheme="minorEastAsia"/>
          <w:b/>
          <w:bCs/>
          <w:szCs w:val="21"/>
        </w:rPr>
        <w:t>2018</w:t>
      </w:r>
      <w:r>
        <w:rPr>
          <w:rFonts w:eastAsiaTheme="minorEastAsia"/>
          <w:b/>
          <w:bCs/>
          <w:szCs w:val="21"/>
        </w:rPr>
        <w:t>年</w:t>
      </w:r>
      <w:r>
        <w:rPr>
          <w:rFonts w:eastAsiaTheme="minorEastAsia"/>
          <w:b/>
          <w:bCs/>
          <w:szCs w:val="21"/>
        </w:rPr>
        <w:t>6</w:t>
      </w:r>
      <w:r>
        <w:rPr>
          <w:rFonts w:eastAsiaTheme="minorEastAsia"/>
          <w:b/>
          <w:bCs/>
          <w:szCs w:val="21"/>
        </w:rPr>
        <w:t>月在办理部分客户信用卡业务时未遵守总授信额度管理制度。</w:t>
      </w:r>
    </w:p>
    <w:p w:rsidR="00B56311" w:rsidRDefault="00142920">
      <w:pPr>
        <w:spacing w:line="360" w:lineRule="auto"/>
        <w:rPr>
          <w:rFonts w:eastAsiaTheme="minorEastAsia"/>
          <w:bCs/>
          <w:color w:val="000000" w:themeColor="text1"/>
          <w:szCs w:val="21"/>
        </w:rPr>
      </w:pPr>
      <w:r>
        <w:rPr>
          <w:rFonts w:eastAsiaTheme="minorEastAsia"/>
          <w:b/>
          <w:bCs/>
          <w:szCs w:val="21"/>
        </w:rPr>
        <w:t>19</w:t>
      </w:r>
      <w:r>
        <w:rPr>
          <w:rFonts w:eastAsiaTheme="minorEastAsia"/>
          <w:b/>
          <w:bCs/>
          <w:szCs w:val="21"/>
        </w:rPr>
        <w:t>建设</w:t>
      </w:r>
      <w:r>
        <w:rPr>
          <w:rFonts w:eastAsiaTheme="minorEastAsia"/>
          <w:b/>
          <w:bCs/>
          <w:szCs w:val="21"/>
        </w:rPr>
        <w:t>银行</w:t>
      </w:r>
      <w:r>
        <w:rPr>
          <w:rFonts w:eastAsiaTheme="minorEastAsia"/>
          <w:b/>
          <w:bCs/>
          <w:szCs w:val="21"/>
        </w:rPr>
        <w:t>CD029</w:t>
      </w:r>
      <w:r>
        <w:rPr>
          <w:rFonts w:eastAsiaTheme="minorEastAsia"/>
          <w:b/>
          <w:bCs/>
          <w:szCs w:val="21"/>
        </w:rPr>
        <w:t>（代码：</w:t>
      </w:r>
      <w:r>
        <w:rPr>
          <w:rFonts w:eastAsiaTheme="minorEastAsia"/>
          <w:b/>
          <w:bCs/>
          <w:szCs w:val="21"/>
        </w:rPr>
        <w:t>111905029</w:t>
      </w:r>
      <w:r>
        <w:rPr>
          <w:rFonts w:eastAsiaTheme="minorEastAsia"/>
          <w:b/>
          <w:bCs/>
          <w:szCs w:val="21"/>
        </w:rPr>
        <w:t>）是易方达货币市场基金的前十大持仓证券。</w:t>
      </w:r>
      <w:r>
        <w:rPr>
          <w:rFonts w:eastAsiaTheme="minorEastAsia"/>
          <w:b/>
          <w:bCs/>
          <w:szCs w:val="21"/>
        </w:rPr>
        <w:t>2019</w:t>
      </w:r>
      <w:r>
        <w:rPr>
          <w:rFonts w:eastAsiaTheme="minorEastAsia"/>
          <w:b/>
          <w:bCs/>
          <w:szCs w:val="21"/>
        </w:rPr>
        <w:t>年</w:t>
      </w:r>
      <w:r>
        <w:rPr>
          <w:rFonts w:eastAsiaTheme="minorEastAsia"/>
          <w:b/>
          <w:bCs/>
          <w:szCs w:val="21"/>
        </w:rPr>
        <w:t>5</w:t>
      </w:r>
      <w:r>
        <w:rPr>
          <w:rFonts w:eastAsiaTheme="minorEastAsia"/>
          <w:b/>
          <w:bCs/>
          <w:szCs w:val="21"/>
        </w:rPr>
        <w:t>月</w:t>
      </w:r>
      <w:r>
        <w:rPr>
          <w:rFonts w:eastAsiaTheme="minorEastAsia"/>
          <w:b/>
          <w:bCs/>
          <w:szCs w:val="21"/>
        </w:rPr>
        <w:t>7</w:t>
      </w:r>
      <w:r>
        <w:rPr>
          <w:rFonts w:eastAsiaTheme="minorEastAsia"/>
          <w:b/>
          <w:bCs/>
          <w:szCs w:val="21"/>
        </w:rPr>
        <w:t>日，中国银行保险监督管理委员会上海监管局针对中国建设银行股份有限公司信用卡中心的如下违法违规行为作出</w:t>
      </w:r>
      <w:r>
        <w:rPr>
          <w:rFonts w:eastAsiaTheme="minorEastAsia"/>
          <w:b/>
          <w:bCs/>
          <w:szCs w:val="21"/>
        </w:rPr>
        <w:t>“</w:t>
      </w:r>
      <w:r>
        <w:rPr>
          <w:rFonts w:eastAsiaTheme="minorEastAsia"/>
          <w:b/>
          <w:bCs/>
          <w:szCs w:val="21"/>
        </w:rPr>
        <w:t>责令改正，并处罚款</w:t>
      </w:r>
      <w:r>
        <w:rPr>
          <w:rFonts w:eastAsiaTheme="minorEastAsia"/>
          <w:b/>
          <w:bCs/>
          <w:szCs w:val="21"/>
        </w:rPr>
        <w:t>50</w:t>
      </w:r>
      <w:r>
        <w:rPr>
          <w:rFonts w:eastAsiaTheme="minorEastAsia"/>
          <w:b/>
          <w:bCs/>
          <w:szCs w:val="21"/>
        </w:rPr>
        <w:t>万元</w:t>
      </w:r>
      <w:r>
        <w:rPr>
          <w:rFonts w:eastAsiaTheme="minorEastAsia"/>
          <w:b/>
          <w:bCs/>
          <w:szCs w:val="21"/>
        </w:rPr>
        <w:t>”</w:t>
      </w:r>
      <w:r>
        <w:rPr>
          <w:rFonts w:eastAsiaTheme="minorEastAsia"/>
          <w:b/>
          <w:bCs/>
          <w:szCs w:val="21"/>
        </w:rPr>
        <w:t>的行政处罚决定：</w:t>
      </w:r>
      <w:r>
        <w:rPr>
          <w:rFonts w:eastAsiaTheme="minorEastAsia"/>
          <w:b/>
          <w:bCs/>
          <w:szCs w:val="21"/>
        </w:rPr>
        <w:t>2016</w:t>
      </w:r>
      <w:r>
        <w:rPr>
          <w:rFonts w:eastAsiaTheme="minorEastAsia"/>
          <w:b/>
          <w:bCs/>
          <w:szCs w:val="21"/>
        </w:rPr>
        <w:t>年至</w:t>
      </w:r>
      <w:r>
        <w:rPr>
          <w:rFonts w:eastAsiaTheme="minorEastAsia"/>
          <w:b/>
          <w:bCs/>
          <w:szCs w:val="21"/>
        </w:rPr>
        <w:t>2017</w:t>
      </w:r>
      <w:r>
        <w:rPr>
          <w:rFonts w:eastAsiaTheme="minorEastAsia"/>
          <w:b/>
          <w:bCs/>
          <w:szCs w:val="21"/>
        </w:rPr>
        <w:t>年</w:t>
      </w:r>
      <w:r>
        <w:rPr>
          <w:rFonts w:eastAsiaTheme="minorEastAsia"/>
          <w:b/>
          <w:bCs/>
          <w:szCs w:val="21"/>
        </w:rPr>
        <w:t>6</w:t>
      </w:r>
      <w:r>
        <w:rPr>
          <w:rFonts w:eastAsiaTheme="minorEastAsia"/>
          <w:b/>
          <w:bCs/>
          <w:szCs w:val="21"/>
        </w:rPr>
        <w:t>月间部分信用卡资金违规用于非消费领域。</w:t>
      </w:r>
      <w:r>
        <w:rPr>
          <w:rFonts w:eastAsiaTheme="minorEastAsia"/>
          <w:b/>
          <w:bCs/>
          <w:szCs w:val="21"/>
        </w:rPr>
        <w:t>2019</w:t>
      </w:r>
      <w:r>
        <w:rPr>
          <w:rFonts w:eastAsiaTheme="minorEastAsia"/>
          <w:b/>
          <w:bCs/>
          <w:szCs w:val="21"/>
        </w:rPr>
        <w:t>年</w:t>
      </w:r>
      <w:r>
        <w:rPr>
          <w:rFonts w:eastAsiaTheme="minorEastAsia"/>
          <w:b/>
          <w:bCs/>
          <w:szCs w:val="21"/>
        </w:rPr>
        <w:t>7</w:t>
      </w:r>
      <w:r>
        <w:rPr>
          <w:rFonts w:eastAsiaTheme="minorEastAsia"/>
          <w:b/>
          <w:bCs/>
          <w:szCs w:val="21"/>
        </w:rPr>
        <w:t>月</w:t>
      </w:r>
      <w:r>
        <w:rPr>
          <w:rFonts w:eastAsiaTheme="minorEastAsia"/>
          <w:b/>
          <w:bCs/>
          <w:szCs w:val="21"/>
        </w:rPr>
        <w:t>8</w:t>
      </w:r>
      <w:r>
        <w:rPr>
          <w:rFonts w:eastAsiaTheme="minorEastAsia"/>
          <w:b/>
          <w:bCs/>
          <w:szCs w:val="21"/>
        </w:rPr>
        <w:t>日，中国银行保险监督管理委员会上海监管局针对中国建设银行股份有限公司信用卡中心的如下违法违规行为作出</w:t>
      </w:r>
      <w:r>
        <w:rPr>
          <w:rFonts w:eastAsiaTheme="minorEastAsia"/>
          <w:b/>
          <w:bCs/>
          <w:szCs w:val="21"/>
        </w:rPr>
        <w:t>“</w:t>
      </w:r>
      <w:r>
        <w:rPr>
          <w:rFonts w:eastAsiaTheme="minorEastAsia"/>
          <w:b/>
          <w:bCs/>
          <w:szCs w:val="21"/>
        </w:rPr>
        <w:t>责令改正，并处罚款</w:t>
      </w:r>
      <w:r>
        <w:rPr>
          <w:rFonts w:eastAsiaTheme="minorEastAsia"/>
          <w:b/>
          <w:bCs/>
          <w:szCs w:val="21"/>
        </w:rPr>
        <w:t>30</w:t>
      </w:r>
      <w:r>
        <w:rPr>
          <w:rFonts w:eastAsiaTheme="minorEastAsia"/>
          <w:b/>
          <w:bCs/>
          <w:szCs w:val="21"/>
        </w:rPr>
        <w:t>万元</w:t>
      </w:r>
      <w:r>
        <w:rPr>
          <w:rFonts w:eastAsiaTheme="minorEastAsia"/>
          <w:b/>
          <w:bCs/>
          <w:szCs w:val="21"/>
        </w:rPr>
        <w:t>”</w:t>
      </w:r>
      <w:r>
        <w:rPr>
          <w:rFonts w:eastAsiaTheme="minorEastAsia"/>
          <w:b/>
          <w:bCs/>
          <w:szCs w:val="21"/>
        </w:rPr>
        <w:t>的行政处罚决定：</w:t>
      </w:r>
      <w:r>
        <w:rPr>
          <w:rFonts w:eastAsiaTheme="minorEastAsia"/>
          <w:b/>
          <w:bCs/>
          <w:szCs w:val="21"/>
        </w:rPr>
        <w:t>1</w:t>
      </w:r>
      <w:r>
        <w:rPr>
          <w:rFonts w:eastAsiaTheme="minorEastAsia"/>
          <w:b/>
          <w:bCs/>
          <w:szCs w:val="21"/>
        </w:rPr>
        <w:t>、</w:t>
      </w:r>
      <w:r>
        <w:rPr>
          <w:rFonts w:eastAsiaTheme="minorEastAsia"/>
          <w:b/>
          <w:bCs/>
          <w:szCs w:val="21"/>
        </w:rPr>
        <w:t>2017</w:t>
      </w:r>
      <w:r>
        <w:rPr>
          <w:rFonts w:eastAsiaTheme="minorEastAsia"/>
          <w:b/>
          <w:bCs/>
          <w:szCs w:val="21"/>
        </w:rPr>
        <w:t>年</w:t>
      </w:r>
      <w:r>
        <w:rPr>
          <w:rFonts w:eastAsiaTheme="minorEastAsia"/>
          <w:b/>
          <w:bCs/>
          <w:szCs w:val="21"/>
        </w:rPr>
        <w:t>5</w:t>
      </w:r>
      <w:r>
        <w:rPr>
          <w:rFonts w:eastAsiaTheme="minorEastAsia"/>
          <w:b/>
          <w:bCs/>
          <w:szCs w:val="21"/>
        </w:rPr>
        <w:t>月在为部分客户办理信用卡业务时</w:t>
      </w:r>
      <w:r>
        <w:rPr>
          <w:rFonts w:eastAsiaTheme="minorEastAsia"/>
          <w:b/>
          <w:bCs/>
          <w:szCs w:val="21"/>
        </w:rPr>
        <w:t>，未遵守总授信额度管理制度；</w:t>
      </w:r>
      <w:r>
        <w:rPr>
          <w:rFonts w:eastAsiaTheme="minorEastAsia"/>
          <w:b/>
          <w:bCs/>
          <w:szCs w:val="21"/>
        </w:rPr>
        <w:t>2</w:t>
      </w:r>
      <w:r>
        <w:rPr>
          <w:rFonts w:eastAsiaTheme="minorEastAsia"/>
          <w:b/>
          <w:bCs/>
          <w:szCs w:val="21"/>
        </w:rPr>
        <w:t>、</w:t>
      </w:r>
      <w:r>
        <w:rPr>
          <w:rFonts w:eastAsiaTheme="minorEastAsia"/>
          <w:b/>
          <w:bCs/>
          <w:szCs w:val="21"/>
        </w:rPr>
        <w:t>2017</w:t>
      </w:r>
      <w:r>
        <w:rPr>
          <w:rFonts w:eastAsiaTheme="minorEastAsia"/>
          <w:b/>
          <w:bCs/>
          <w:szCs w:val="21"/>
        </w:rPr>
        <w:t>年</w:t>
      </w:r>
      <w:r>
        <w:rPr>
          <w:rFonts w:eastAsiaTheme="minorEastAsia"/>
          <w:b/>
          <w:bCs/>
          <w:szCs w:val="21"/>
        </w:rPr>
        <w:t>9</w:t>
      </w:r>
      <w:r>
        <w:rPr>
          <w:rFonts w:eastAsiaTheme="minorEastAsia"/>
          <w:b/>
          <w:bCs/>
          <w:szCs w:val="21"/>
        </w:rPr>
        <w:t>月、</w:t>
      </w:r>
      <w:r>
        <w:rPr>
          <w:rFonts w:eastAsiaTheme="minorEastAsia"/>
          <w:b/>
          <w:bCs/>
          <w:szCs w:val="21"/>
        </w:rPr>
        <w:t>10</w:t>
      </w:r>
      <w:r>
        <w:rPr>
          <w:rFonts w:eastAsiaTheme="minorEastAsia"/>
          <w:b/>
          <w:bCs/>
          <w:szCs w:val="21"/>
        </w:rPr>
        <w:t>月对部分信用卡申请人资信水平调查严重不尽职。</w:t>
      </w:r>
      <w:r>
        <w:rPr>
          <w:rFonts w:eastAsiaTheme="minorEastAsia"/>
          <w:b/>
          <w:bCs/>
          <w:szCs w:val="21"/>
        </w:rPr>
        <w:t>2019</w:t>
      </w:r>
      <w:r>
        <w:rPr>
          <w:rFonts w:eastAsiaTheme="minorEastAsia"/>
          <w:b/>
          <w:bCs/>
          <w:szCs w:val="21"/>
        </w:rPr>
        <w:t>年</w:t>
      </w:r>
      <w:r>
        <w:rPr>
          <w:rFonts w:eastAsiaTheme="minorEastAsia"/>
          <w:b/>
          <w:bCs/>
          <w:szCs w:val="21"/>
        </w:rPr>
        <w:t>12</w:t>
      </w:r>
      <w:r>
        <w:rPr>
          <w:rFonts w:eastAsiaTheme="minorEastAsia"/>
          <w:b/>
          <w:bCs/>
          <w:szCs w:val="21"/>
        </w:rPr>
        <w:t>月</w:t>
      </w:r>
      <w:r>
        <w:rPr>
          <w:rFonts w:eastAsiaTheme="minorEastAsia"/>
          <w:b/>
          <w:bCs/>
          <w:szCs w:val="21"/>
        </w:rPr>
        <w:t>27</w:t>
      </w:r>
      <w:r>
        <w:rPr>
          <w:rFonts w:eastAsiaTheme="minorEastAsia"/>
          <w:b/>
          <w:bCs/>
          <w:szCs w:val="21"/>
        </w:rPr>
        <w:t>日，中国银行保险监督管理委员会对中国建设银行股份有限公司的如下违法违规行为作出</w:t>
      </w:r>
      <w:r>
        <w:rPr>
          <w:rFonts w:eastAsiaTheme="minorEastAsia"/>
          <w:b/>
          <w:bCs/>
          <w:szCs w:val="21"/>
        </w:rPr>
        <w:t>“</w:t>
      </w:r>
      <w:r>
        <w:rPr>
          <w:rFonts w:eastAsiaTheme="minorEastAsia"/>
          <w:b/>
          <w:bCs/>
          <w:szCs w:val="21"/>
        </w:rPr>
        <w:t>罚款</w:t>
      </w:r>
      <w:r>
        <w:rPr>
          <w:rFonts w:eastAsiaTheme="minorEastAsia"/>
          <w:b/>
          <w:bCs/>
          <w:szCs w:val="21"/>
        </w:rPr>
        <w:t>80</w:t>
      </w:r>
      <w:r>
        <w:rPr>
          <w:rFonts w:eastAsiaTheme="minorEastAsia"/>
          <w:b/>
          <w:bCs/>
          <w:szCs w:val="21"/>
        </w:rPr>
        <w:t>万元</w:t>
      </w:r>
      <w:r>
        <w:rPr>
          <w:rFonts w:eastAsiaTheme="minorEastAsia"/>
          <w:b/>
          <w:bCs/>
          <w:szCs w:val="21"/>
        </w:rPr>
        <w:t>”</w:t>
      </w:r>
      <w:r>
        <w:rPr>
          <w:rFonts w:eastAsiaTheme="minorEastAsia"/>
          <w:b/>
          <w:bCs/>
          <w:szCs w:val="21"/>
        </w:rPr>
        <w:t>的行政处罚决定：</w:t>
      </w:r>
      <w:r>
        <w:rPr>
          <w:rFonts w:eastAsiaTheme="minorEastAsia"/>
          <w:b/>
          <w:bCs/>
          <w:szCs w:val="21"/>
        </w:rPr>
        <w:t>1</w:t>
      </w:r>
      <w:r>
        <w:rPr>
          <w:rFonts w:eastAsiaTheme="minorEastAsia"/>
          <w:b/>
          <w:bCs/>
          <w:szCs w:val="21"/>
        </w:rPr>
        <w:t>、用于风险缓释的保证金管理存在漏洞；</w:t>
      </w:r>
      <w:r>
        <w:rPr>
          <w:rFonts w:eastAsiaTheme="minorEastAsia"/>
          <w:b/>
          <w:bCs/>
          <w:szCs w:val="21"/>
        </w:rPr>
        <w:t>2</w:t>
      </w:r>
      <w:r>
        <w:rPr>
          <w:rFonts w:eastAsiaTheme="minorEastAsia"/>
          <w:b/>
          <w:bCs/>
          <w:szCs w:val="21"/>
        </w:rPr>
        <w:t>、国别风险管理不完善。</w:t>
      </w:r>
    </w:p>
    <w:p w:rsidR="00B56311" w:rsidRDefault="00142920">
      <w:pPr>
        <w:spacing w:line="360" w:lineRule="auto"/>
        <w:rPr>
          <w:rFonts w:eastAsiaTheme="minorEastAsia"/>
          <w:bCs/>
          <w:color w:val="000000" w:themeColor="text1"/>
          <w:szCs w:val="21"/>
        </w:rPr>
      </w:pPr>
      <w:r>
        <w:rPr>
          <w:rFonts w:eastAsiaTheme="minorEastAsia"/>
          <w:b/>
          <w:bCs/>
          <w:szCs w:val="21"/>
        </w:rPr>
        <w:t>19</w:t>
      </w:r>
      <w:r>
        <w:rPr>
          <w:rFonts w:eastAsiaTheme="minorEastAsia"/>
          <w:b/>
          <w:bCs/>
          <w:szCs w:val="21"/>
        </w:rPr>
        <w:t>华夏银行</w:t>
      </w:r>
      <w:r>
        <w:rPr>
          <w:rFonts w:eastAsiaTheme="minorEastAsia"/>
          <w:b/>
          <w:bCs/>
          <w:szCs w:val="21"/>
        </w:rPr>
        <w:t>CD102</w:t>
      </w:r>
      <w:r>
        <w:rPr>
          <w:rFonts w:eastAsiaTheme="minorEastAsia"/>
          <w:b/>
          <w:bCs/>
          <w:szCs w:val="21"/>
        </w:rPr>
        <w:t>（代码：</w:t>
      </w:r>
      <w:r>
        <w:rPr>
          <w:rFonts w:eastAsiaTheme="minorEastAsia"/>
          <w:b/>
          <w:bCs/>
          <w:szCs w:val="21"/>
        </w:rPr>
        <w:t>111918102</w:t>
      </w:r>
      <w:r>
        <w:rPr>
          <w:rFonts w:eastAsiaTheme="minorEastAsia"/>
          <w:b/>
          <w:bCs/>
          <w:szCs w:val="21"/>
        </w:rPr>
        <w:t>）是易方达货币市场基金的前十大持仓证券。</w:t>
      </w:r>
      <w:r>
        <w:rPr>
          <w:rFonts w:eastAsiaTheme="minorEastAsia"/>
          <w:b/>
          <w:bCs/>
          <w:szCs w:val="21"/>
        </w:rPr>
        <w:t>2019</w:t>
      </w:r>
      <w:r>
        <w:rPr>
          <w:rFonts w:eastAsiaTheme="minorEastAsia"/>
          <w:b/>
          <w:bCs/>
          <w:szCs w:val="21"/>
        </w:rPr>
        <w:t>年</w:t>
      </w:r>
      <w:r>
        <w:rPr>
          <w:rFonts w:eastAsiaTheme="minorEastAsia"/>
          <w:b/>
          <w:bCs/>
          <w:szCs w:val="21"/>
        </w:rPr>
        <w:t>6</w:t>
      </w:r>
      <w:r>
        <w:rPr>
          <w:rFonts w:eastAsiaTheme="minorEastAsia"/>
          <w:b/>
          <w:bCs/>
          <w:szCs w:val="21"/>
        </w:rPr>
        <w:t>月</w:t>
      </w:r>
      <w:r>
        <w:rPr>
          <w:rFonts w:eastAsiaTheme="minorEastAsia"/>
          <w:b/>
          <w:bCs/>
          <w:szCs w:val="21"/>
        </w:rPr>
        <w:t>28</w:t>
      </w:r>
      <w:r>
        <w:rPr>
          <w:rFonts w:eastAsiaTheme="minorEastAsia"/>
          <w:b/>
          <w:bCs/>
          <w:szCs w:val="21"/>
        </w:rPr>
        <w:t>日，宁波银保监局对华夏银行信用卡中心宁波分中心信用卡业务管理严重不审慎的行为，罚款</w:t>
      </w:r>
      <w:r>
        <w:rPr>
          <w:rFonts w:eastAsiaTheme="minorEastAsia"/>
          <w:b/>
          <w:bCs/>
          <w:szCs w:val="21"/>
        </w:rPr>
        <w:t>30</w:t>
      </w:r>
      <w:r>
        <w:rPr>
          <w:rFonts w:eastAsiaTheme="minorEastAsia"/>
          <w:b/>
          <w:bCs/>
          <w:szCs w:val="21"/>
        </w:rPr>
        <w:t>万元。</w:t>
      </w:r>
    </w:p>
    <w:p w:rsidR="00B56311" w:rsidRDefault="00142920">
      <w:pPr>
        <w:spacing w:line="360" w:lineRule="auto"/>
        <w:rPr>
          <w:rFonts w:eastAsiaTheme="minorEastAsia"/>
          <w:bCs/>
          <w:color w:val="000000" w:themeColor="text1"/>
          <w:szCs w:val="21"/>
        </w:rPr>
      </w:pPr>
      <w:r>
        <w:rPr>
          <w:rFonts w:eastAsiaTheme="minorEastAsia"/>
          <w:b/>
          <w:bCs/>
          <w:szCs w:val="21"/>
        </w:rPr>
        <w:t>19</w:t>
      </w:r>
      <w:r>
        <w:rPr>
          <w:rFonts w:eastAsiaTheme="minorEastAsia"/>
          <w:b/>
          <w:bCs/>
          <w:szCs w:val="21"/>
        </w:rPr>
        <w:t>光大银行</w:t>
      </w:r>
      <w:r>
        <w:rPr>
          <w:rFonts w:eastAsiaTheme="minorEastAsia"/>
          <w:b/>
          <w:bCs/>
          <w:szCs w:val="21"/>
        </w:rPr>
        <w:t>CD015</w:t>
      </w:r>
      <w:r>
        <w:rPr>
          <w:rFonts w:eastAsiaTheme="minorEastAsia"/>
          <w:b/>
          <w:bCs/>
          <w:szCs w:val="21"/>
        </w:rPr>
        <w:t>（代码：</w:t>
      </w:r>
      <w:r>
        <w:rPr>
          <w:rFonts w:eastAsiaTheme="minorEastAsia"/>
          <w:b/>
          <w:bCs/>
          <w:szCs w:val="21"/>
        </w:rPr>
        <w:t>111917015</w:t>
      </w:r>
      <w:r>
        <w:rPr>
          <w:rFonts w:eastAsiaTheme="minorEastAsia"/>
          <w:b/>
          <w:bCs/>
          <w:szCs w:val="21"/>
        </w:rPr>
        <w:t>）是易方达货币市场基金的前十大持仓证券。</w:t>
      </w:r>
      <w:r>
        <w:rPr>
          <w:rFonts w:eastAsiaTheme="minorEastAsia"/>
          <w:b/>
          <w:bCs/>
          <w:szCs w:val="21"/>
        </w:rPr>
        <w:t>2019</w:t>
      </w:r>
      <w:r>
        <w:rPr>
          <w:rFonts w:eastAsiaTheme="minorEastAsia"/>
          <w:b/>
          <w:bCs/>
          <w:szCs w:val="21"/>
        </w:rPr>
        <w:t>年</w:t>
      </w:r>
      <w:r>
        <w:rPr>
          <w:rFonts w:eastAsiaTheme="minorEastAsia"/>
          <w:b/>
          <w:bCs/>
          <w:szCs w:val="21"/>
        </w:rPr>
        <w:t>12</w:t>
      </w:r>
      <w:r>
        <w:rPr>
          <w:rFonts w:eastAsiaTheme="minorEastAsia"/>
          <w:b/>
          <w:bCs/>
          <w:szCs w:val="21"/>
        </w:rPr>
        <w:t>月</w:t>
      </w:r>
      <w:r>
        <w:rPr>
          <w:rFonts w:eastAsiaTheme="minorEastAsia"/>
          <w:b/>
          <w:bCs/>
          <w:szCs w:val="21"/>
        </w:rPr>
        <w:t>27</w:t>
      </w:r>
      <w:r>
        <w:rPr>
          <w:rFonts w:eastAsiaTheme="minorEastAsia"/>
          <w:b/>
          <w:bCs/>
          <w:szCs w:val="21"/>
        </w:rPr>
        <w:t>日，中国银行保险监督管理委员会对中国光大银行股份有限公司的如下违法违规行为作出</w:t>
      </w:r>
      <w:r>
        <w:rPr>
          <w:rFonts w:eastAsiaTheme="minorEastAsia"/>
          <w:b/>
          <w:bCs/>
          <w:szCs w:val="21"/>
        </w:rPr>
        <w:t>“</w:t>
      </w:r>
      <w:r>
        <w:rPr>
          <w:rFonts w:eastAsiaTheme="minorEastAsia"/>
          <w:b/>
          <w:bCs/>
          <w:szCs w:val="21"/>
        </w:rPr>
        <w:t>罚款</w:t>
      </w:r>
      <w:r>
        <w:rPr>
          <w:rFonts w:eastAsiaTheme="minorEastAsia"/>
          <w:b/>
          <w:bCs/>
          <w:szCs w:val="21"/>
        </w:rPr>
        <w:t>180</w:t>
      </w:r>
      <w:r>
        <w:rPr>
          <w:rFonts w:eastAsiaTheme="minorEastAsia"/>
          <w:b/>
          <w:bCs/>
          <w:szCs w:val="21"/>
        </w:rPr>
        <w:t>万元</w:t>
      </w:r>
      <w:r>
        <w:rPr>
          <w:rFonts w:eastAsiaTheme="minorEastAsia"/>
          <w:b/>
          <w:bCs/>
          <w:szCs w:val="21"/>
        </w:rPr>
        <w:t>”</w:t>
      </w:r>
      <w:r>
        <w:rPr>
          <w:rFonts w:eastAsiaTheme="minorEastAsia"/>
          <w:b/>
          <w:bCs/>
          <w:szCs w:val="21"/>
        </w:rPr>
        <w:t>的行政处罚决定：</w:t>
      </w:r>
      <w:r>
        <w:rPr>
          <w:rFonts w:eastAsiaTheme="minorEastAsia"/>
          <w:b/>
          <w:bCs/>
          <w:szCs w:val="21"/>
        </w:rPr>
        <w:t>1</w:t>
      </w:r>
      <w:r>
        <w:rPr>
          <w:rFonts w:eastAsiaTheme="minorEastAsia"/>
          <w:b/>
          <w:bCs/>
          <w:szCs w:val="21"/>
        </w:rPr>
        <w:t>、授信审批不审慎；</w:t>
      </w:r>
      <w:r>
        <w:rPr>
          <w:rFonts w:eastAsiaTheme="minorEastAsia"/>
          <w:b/>
          <w:bCs/>
          <w:szCs w:val="21"/>
        </w:rPr>
        <w:t>2</w:t>
      </w:r>
      <w:r>
        <w:rPr>
          <w:rFonts w:eastAsiaTheme="minorEastAsia"/>
          <w:b/>
          <w:bCs/>
          <w:szCs w:val="21"/>
        </w:rPr>
        <w:t>、为还款来源不清晰的项目办理业务；</w:t>
      </w:r>
      <w:r>
        <w:rPr>
          <w:rFonts w:eastAsiaTheme="minorEastAsia"/>
          <w:b/>
          <w:bCs/>
          <w:szCs w:val="21"/>
        </w:rPr>
        <w:t>3</w:t>
      </w:r>
      <w:r>
        <w:rPr>
          <w:rFonts w:eastAsiaTheme="minorEastAsia"/>
          <w:b/>
          <w:bCs/>
          <w:szCs w:val="21"/>
        </w:rPr>
        <w:t>、总行对分支机构管控不力承担管理责任。</w:t>
      </w:r>
    </w:p>
    <w:p w:rsidR="00B56311" w:rsidRDefault="00142920">
      <w:pPr>
        <w:spacing w:line="360" w:lineRule="auto"/>
        <w:rPr>
          <w:rFonts w:eastAsiaTheme="minorEastAsia"/>
          <w:bCs/>
          <w:color w:val="000000" w:themeColor="text1"/>
          <w:szCs w:val="21"/>
        </w:rPr>
      </w:pPr>
      <w:r>
        <w:rPr>
          <w:rFonts w:eastAsiaTheme="minorEastAsia"/>
          <w:b/>
          <w:bCs/>
          <w:szCs w:val="21"/>
        </w:rPr>
        <w:t>本基金投资</w:t>
      </w:r>
      <w:r>
        <w:rPr>
          <w:rFonts w:eastAsiaTheme="minorEastAsia"/>
          <w:b/>
          <w:bCs/>
          <w:szCs w:val="21"/>
        </w:rPr>
        <w:t>19</w:t>
      </w:r>
      <w:r>
        <w:rPr>
          <w:rFonts w:eastAsiaTheme="minorEastAsia"/>
          <w:b/>
          <w:bCs/>
          <w:szCs w:val="21"/>
        </w:rPr>
        <w:t>交通银行</w:t>
      </w:r>
      <w:r>
        <w:rPr>
          <w:rFonts w:eastAsiaTheme="minorEastAsia"/>
          <w:b/>
          <w:bCs/>
          <w:szCs w:val="21"/>
        </w:rPr>
        <w:t>CD065</w:t>
      </w:r>
      <w:r>
        <w:rPr>
          <w:rFonts w:eastAsiaTheme="minorEastAsia"/>
          <w:b/>
          <w:bCs/>
          <w:szCs w:val="21"/>
        </w:rPr>
        <w:t>、</w:t>
      </w:r>
      <w:r>
        <w:rPr>
          <w:rFonts w:eastAsiaTheme="minorEastAsia"/>
          <w:b/>
          <w:bCs/>
          <w:szCs w:val="21"/>
        </w:rPr>
        <w:t>19</w:t>
      </w:r>
      <w:r>
        <w:rPr>
          <w:rFonts w:eastAsiaTheme="minorEastAsia"/>
          <w:b/>
          <w:bCs/>
          <w:szCs w:val="21"/>
        </w:rPr>
        <w:t>交通银行</w:t>
      </w:r>
      <w:r>
        <w:rPr>
          <w:rFonts w:eastAsiaTheme="minorEastAsia"/>
          <w:b/>
          <w:bCs/>
          <w:szCs w:val="21"/>
        </w:rPr>
        <w:t>CD093</w:t>
      </w:r>
      <w:r>
        <w:rPr>
          <w:rFonts w:eastAsiaTheme="minorEastAsia"/>
          <w:b/>
          <w:bCs/>
          <w:szCs w:val="21"/>
        </w:rPr>
        <w:t>、</w:t>
      </w:r>
      <w:r>
        <w:rPr>
          <w:rFonts w:eastAsiaTheme="minorEastAsia"/>
          <w:b/>
          <w:bCs/>
          <w:szCs w:val="21"/>
        </w:rPr>
        <w:t>19</w:t>
      </w:r>
      <w:r>
        <w:rPr>
          <w:rFonts w:eastAsiaTheme="minorEastAsia"/>
          <w:b/>
          <w:bCs/>
          <w:szCs w:val="21"/>
        </w:rPr>
        <w:t>招商银行</w:t>
      </w:r>
      <w:r>
        <w:rPr>
          <w:rFonts w:eastAsiaTheme="minorEastAsia"/>
          <w:b/>
          <w:bCs/>
          <w:szCs w:val="21"/>
        </w:rPr>
        <w:t>CD110</w:t>
      </w:r>
      <w:r>
        <w:rPr>
          <w:rFonts w:eastAsiaTheme="minorEastAsia"/>
          <w:b/>
          <w:bCs/>
          <w:szCs w:val="21"/>
        </w:rPr>
        <w:t>、</w:t>
      </w:r>
      <w:r>
        <w:rPr>
          <w:rFonts w:eastAsiaTheme="minorEastAsia"/>
          <w:b/>
          <w:bCs/>
          <w:szCs w:val="21"/>
        </w:rPr>
        <w:t>19</w:t>
      </w:r>
      <w:r>
        <w:rPr>
          <w:rFonts w:eastAsiaTheme="minorEastAsia"/>
          <w:b/>
          <w:bCs/>
          <w:szCs w:val="21"/>
        </w:rPr>
        <w:t>招商银行</w:t>
      </w:r>
      <w:r>
        <w:rPr>
          <w:rFonts w:eastAsiaTheme="minorEastAsia"/>
          <w:b/>
          <w:bCs/>
          <w:szCs w:val="21"/>
        </w:rPr>
        <w:t>CD044</w:t>
      </w:r>
      <w:r>
        <w:rPr>
          <w:rFonts w:eastAsiaTheme="minorEastAsia"/>
          <w:b/>
          <w:bCs/>
          <w:szCs w:val="21"/>
        </w:rPr>
        <w:t>、</w:t>
      </w:r>
      <w:r>
        <w:rPr>
          <w:rFonts w:eastAsiaTheme="minorEastAsia"/>
          <w:b/>
          <w:bCs/>
          <w:szCs w:val="21"/>
        </w:rPr>
        <w:t>19</w:t>
      </w:r>
      <w:r>
        <w:rPr>
          <w:rFonts w:eastAsiaTheme="minorEastAsia"/>
          <w:b/>
          <w:bCs/>
          <w:szCs w:val="21"/>
        </w:rPr>
        <w:t>招商银行</w:t>
      </w:r>
      <w:r>
        <w:rPr>
          <w:rFonts w:eastAsiaTheme="minorEastAsia"/>
          <w:b/>
          <w:bCs/>
          <w:szCs w:val="21"/>
        </w:rPr>
        <w:t>CD039</w:t>
      </w:r>
      <w:r>
        <w:rPr>
          <w:rFonts w:eastAsiaTheme="minorEastAsia"/>
          <w:b/>
          <w:bCs/>
          <w:szCs w:val="21"/>
        </w:rPr>
        <w:t>、</w:t>
      </w:r>
      <w:r>
        <w:rPr>
          <w:rFonts w:eastAsiaTheme="minorEastAsia"/>
          <w:b/>
          <w:bCs/>
          <w:szCs w:val="21"/>
        </w:rPr>
        <w:t>19</w:t>
      </w:r>
      <w:r>
        <w:rPr>
          <w:rFonts w:eastAsiaTheme="minorEastAsia"/>
          <w:b/>
          <w:bCs/>
          <w:szCs w:val="21"/>
        </w:rPr>
        <w:t>农业银行</w:t>
      </w:r>
      <w:r>
        <w:rPr>
          <w:rFonts w:eastAsiaTheme="minorEastAsia"/>
          <w:b/>
          <w:bCs/>
          <w:szCs w:val="21"/>
        </w:rPr>
        <w:t>CD150</w:t>
      </w:r>
      <w:r>
        <w:rPr>
          <w:rFonts w:eastAsiaTheme="minorEastAsia"/>
          <w:b/>
          <w:bCs/>
          <w:szCs w:val="21"/>
        </w:rPr>
        <w:t>、</w:t>
      </w:r>
      <w:r>
        <w:rPr>
          <w:rFonts w:eastAsiaTheme="minorEastAsia"/>
          <w:b/>
          <w:bCs/>
          <w:szCs w:val="21"/>
        </w:rPr>
        <w:t>19</w:t>
      </w:r>
      <w:r>
        <w:rPr>
          <w:rFonts w:eastAsiaTheme="minorEastAsia"/>
          <w:b/>
          <w:bCs/>
          <w:szCs w:val="21"/>
        </w:rPr>
        <w:t>农业银行</w:t>
      </w:r>
      <w:r>
        <w:rPr>
          <w:rFonts w:eastAsiaTheme="minorEastAsia"/>
          <w:b/>
          <w:bCs/>
          <w:szCs w:val="21"/>
        </w:rPr>
        <w:t>CD203</w:t>
      </w:r>
      <w:r>
        <w:rPr>
          <w:rFonts w:eastAsiaTheme="minorEastAsia"/>
          <w:b/>
          <w:bCs/>
          <w:szCs w:val="21"/>
        </w:rPr>
        <w:t>、</w:t>
      </w:r>
      <w:r>
        <w:rPr>
          <w:rFonts w:eastAsiaTheme="minorEastAsia"/>
          <w:b/>
          <w:bCs/>
          <w:szCs w:val="21"/>
        </w:rPr>
        <w:t>19</w:t>
      </w:r>
      <w:r>
        <w:rPr>
          <w:rFonts w:eastAsiaTheme="minorEastAsia"/>
          <w:b/>
          <w:bCs/>
          <w:szCs w:val="21"/>
        </w:rPr>
        <w:t>建设银行</w:t>
      </w:r>
      <w:r>
        <w:rPr>
          <w:rFonts w:eastAsiaTheme="minorEastAsia"/>
          <w:b/>
          <w:bCs/>
          <w:szCs w:val="21"/>
        </w:rPr>
        <w:t>CD029</w:t>
      </w:r>
      <w:r>
        <w:rPr>
          <w:rFonts w:eastAsiaTheme="minorEastAsia"/>
          <w:b/>
          <w:bCs/>
          <w:szCs w:val="21"/>
        </w:rPr>
        <w:t>、</w:t>
      </w:r>
      <w:r>
        <w:rPr>
          <w:rFonts w:eastAsiaTheme="minorEastAsia"/>
          <w:b/>
          <w:bCs/>
          <w:szCs w:val="21"/>
        </w:rPr>
        <w:t>19</w:t>
      </w:r>
      <w:r>
        <w:rPr>
          <w:rFonts w:eastAsiaTheme="minorEastAsia"/>
          <w:b/>
          <w:bCs/>
          <w:szCs w:val="21"/>
        </w:rPr>
        <w:t>华夏银行</w:t>
      </w:r>
      <w:r>
        <w:rPr>
          <w:rFonts w:eastAsiaTheme="minorEastAsia"/>
          <w:b/>
          <w:bCs/>
          <w:szCs w:val="21"/>
        </w:rPr>
        <w:t>C</w:t>
      </w:r>
      <w:r>
        <w:rPr>
          <w:rFonts w:eastAsiaTheme="minorEastAsia"/>
          <w:b/>
          <w:bCs/>
          <w:szCs w:val="21"/>
        </w:rPr>
        <w:t>D102</w:t>
      </w:r>
      <w:r>
        <w:rPr>
          <w:rFonts w:eastAsiaTheme="minorEastAsia"/>
          <w:b/>
          <w:bCs/>
          <w:szCs w:val="21"/>
        </w:rPr>
        <w:t>、</w:t>
      </w:r>
      <w:r>
        <w:rPr>
          <w:rFonts w:eastAsiaTheme="minorEastAsia"/>
          <w:b/>
          <w:bCs/>
          <w:szCs w:val="21"/>
        </w:rPr>
        <w:t>19</w:t>
      </w:r>
      <w:r>
        <w:rPr>
          <w:rFonts w:eastAsiaTheme="minorEastAsia"/>
          <w:b/>
          <w:bCs/>
          <w:szCs w:val="21"/>
        </w:rPr>
        <w:t>光大银行</w:t>
      </w:r>
      <w:r>
        <w:rPr>
          <w:rFonts w:eastAsiaTheme="minorEastAsia"/>
          <w:b/>
          <w:bCs/>
          <w:szCs w:val="21"/>
        </w:rPr>
        <w:t>CD015</w:t>
      </w:r>
      <w:r>
        <w:rPr>
          <w:rFonts w:eastAsiaTheme="minorEastAsia"/>
          <w:b/>
          <w:bCs/>
          <w:szCs w:val="21"/>
        </w:rPr>
        <w:t>的投资决策程序符合公司投资制度的规定。</w:t>
      </w:r>
    </w:p>
    <w:p w:rsidR="00B56311" w:rsidRDefault="00142920">
      <w:pPr>
        <w:spacing w:line="360" w:lineRule="auto"/>
        <w:rPr>
          <w:rFonts w:eastAsiaTheme="minorEastAsia"/>
          <w:bCs/>
          <w:color w:val="000000" w:themeColor="text1"/>
          <w:szCs w:val="21"/>
        </w:rPr>
      </w:pPr>
      <w:r>
        <w:rPr>
          <w:rFonts w:eastAsiaTheme="minorEastAsia"/>
          <w:b/>
          <w:bCs/>
          <w:szCs w:val="21"/>
        </w:rPr>
        <w:t>除</w:t>
      </w:r>
      <w:r>
        <w:rPr>
          <w:rFonts w:eastAsiaTheme="minorEastAsia"/>
          <w:b/>
          <w:bCs/>
          <w:szCs w:val="21"/>
        </w:rPr>
        <w:t>19</w:t>
      </w:r>
      <w:r>
        <w:rPr>
          <w:rFonts w:eastAsiaTheme="minorEastAsia"/>
          <w:b/>
          <w:bCs/>
          <w:szCs w:val="21"/>
        </w:rPr>
        <w:t>交通银行</w:t>
      </w:r>
      <w:r>
        <w:rPr>
          <w:rFonts w:eastAsiaTheme="minorEastAsia"/>
          <w:b/>
          <w:bCs/>
          <w:szCs w:val="21"/>
        </w:rPr>
        <w:t>CD065</w:t>
      </w:r>
      <w:r>
        <w:rPr>
          <w:rFonts w:eastAsiaTheme="minorEastAsia"/>
          <w:b/>
          <w:bCs/>
          <w:szCs w:val="21"/>
        </w:rPr>
        <w:t>、</w:t>
      </w:r>
      <w:r>
        <w:rPr>
          <w:rFonts w:eastAsiaTheme="minorEastAsia"/>
          <w:b/>
          <w:bCs/>
          <w:szCs w:val="21"/>
        </w:rPr>
        <w:t>19</w:t>
      </w:r>
      <w:r>
        <w:rPr>
          <w:rFonts w:eastAsiaTheme="minorEastAsia"/>
          <w:b/>
          <w:bCs/>
          <w:szCs w:val="21"/>
        </w:rPr>
        <w:t>交通银行</w:t>
      </w:r>
      <w:r>
        <w:rPr>
          <w:rFonts w:eastAsiaTheme="minorEastAsia"/>
          <w:b/>
          <w:bCs/>
          <w:szCs w:val="21"/>
        </w:rPr>
        <w:t>CD093</w:t>
      </w:r>
      <w:r>
        <w:rPr>
          <w:rFonts w:eastAsiaTheme="minorEastAsia"/>
          <w:b/>
          <w:bCs/>
          <w:szCs w:val="21"/>
        </w:rPr>
        <w:t>、</w:t>
      </w:r>
      <w:r>
        <w:rPr>
          <w:rFonts w:eastAsiaTheme="minorEastAsia"/>
          <w:b/>
          <w:bCs/>
          <w:szCs w:val="21"/>
        </w:rPr>
        <w:t>19</w:t>
      </w:r>
      <w:r>
        <w:rPr>
          <w:rFonts w:eastAsiaTheme="minorEastAsia"/>
          <w:b/>
          <w:bCs/>
          <w:szCs w:val="21"/>
        </w:rPr>
        <w:t>招商银行</w:t>
      </w:r>
      <w:r>
        <w:rPr>
          <w:rFonts w:eastAsiaTheme="minorEastAsia"/>
          <w:b/>
          <w:bCs/>
          <w:szCs w:val="21"/>
        </w:rPr>
        <w:t>CD110</w:t>
      </w:r>
      <w:r>
        <w:rPr>
          <w:rFonts w:eastAsiaTheme="minorEastAsia"/>
          <w:b/>
          <w:bCs/>
          <w:szCs w:val="21"/>
        </w:rPr>
        <w:t>、</w:t>
      </w:r>
      <w:r>
        <w:rPr>
          <w:rFonts w:eastAsiaTheme="minorEastAsia"/>
          <w:b/>
          <w:bCs/>
          <w:szCs w:val="21"/>
        </w:rPr>
        <w:t>19</w:t>
      </w:r>
      <w:r>
        <w:rPr>
          <w:rFonts w:eastAsiaTheme="minorEastAsia"/>
          <w:b/>
          <w:bCs/>
          <w:szCs w:val="21"/>
        </w:rPr>
        <w:t>招商银行</w:t>
      </w:r>
      <w:r>
        <w:rPr>
          <w:rFonts w:eastAsiaTheme="minorEastAsia"/>
          <w:b/>
          <w:bCs/>
          <w:szCs w:val="21"/>
        </w:rPr>
        <w:t>CD044</w:t>
      </w:r>
      <w:r>
        <w:rPr>
          <w:rFonts w:eastAsiaTheme="minorEastAsia"/>
          <w:b/>
          <w:bCs/>
          <w:szCs w:val="21"/>
        </w:rPr>
        <w:t>、</w:t>
      </w:r>
      <w:r>
        <w:rPr>
          <w:rFonts w:eastAsiaTheme="minorEastAsia"/>
          <w:b/>
          <w:bCs/>
          <w:szCs w:val="21"/>
        </w:rPr>
        <w:t>19</w:t>
      </w:r>
      <w:r>
        <w:rPr>
          <w:rFonts w:eastAsiaTheme="minorEastAsia"/>
          <w:b/>
          <w:bCs/>
          <w:szCs w:val="21"/>
        </w:rPr>
        <w:t>招商银行</w:t>
      </w:r>
      <w:r>
        <w:rPr>
          <w:rFonts w:eastAsiaTheme="minorEastAsia"/>
          <w:b/>
          <w:bCs/>
          <w:szCs w:val="21"/>
        </w:rPr>
        <w:t>CD039</w:t>
      </w:r>
      <w:r>
        <w:rPr>
          <w:rFonts w:eastAsiaTheme="minorEastAsia"/>
          <w:b/>
          <w:bCs/>
          <w:szCs w:val="21"/>
        </w:rPr>
        <w:t>、</w:t>
      </w:r>
      <w:r>
        <w:rPr>
          <w:rFonts w:eastAsiaTheme="minorEastAsia"/>
          <w:b/>
          <w:bCs/>
          <w:szCs w:val="21"/>
        </w:rPr>
        <w:t>19</w:t>
      </w:r>
      <w:r>
        <w:rPr>
          <w:rFonts w:eastAsiaTheme="minorEastAsia"/>
          <w:b/>
          <w:bCs/>
          <w:szCs w:val="21"/>
        </w:rPr>
        <w:t>农业银行</w:t>
      </w:r>
      <w:r>
        <w:rPr>
          <w:rFonts w:eastAsiaTheme="minorEastAsia"/>
          <w:b/>
          <w:bCs/>
          <w:szCs w:val="21"/>
        </w:rPr>
        <w:t>CD150</w:t>
      </w:r>
      <w:r>
        <w:rPr>
          <w:rFonts w:eastAsiaTheme="minorEastAsia"/>
          <w:b/>
          <w:bCs/>
          <w:szCs w:val="21"/>
        </w:rPr>
        <w:t>、</w:t>
      </w:r>
      <w:r>
        <w:rPr>
          <w:rFonts w:eastAsiaTheme="minorEastAsia"/>
          <w:b/>
          <w:bCs/>
          <w:szCs w:val="21"/>
        </w:rPr>
        <w:t>19</w:t>
      </w:r>
      <w:r>
        <w:rPr>
          <w:rFonts w:eastAsiaTheme="minorEastAsia"/>
          <w:b/>
          <w:bCs/>
          <w:szCs w:val="21"/>
        </w:rPr>
        <w:t>农业银行</w:t>
      </w:r>
      <w:r>
        <w:rPr>
          <w:rFonts w:eastAsiaTheme="minorEastAsia"/>
          <w:b/>
          <w:bCs/>
          <w:szCs w:val="21"/>
        </w:rPr>
        <w:t>CD203</w:t>
      </w:r>
      <w:r>
        <w:rPr>
          <w:rFonts w:eastAsiaTheme="minorEastAsia"/>
          <w:b/>
          <w:bCs/>
          <w:szCs w:val="21"/>
        </w:rPr>
        <w:t>、</w:t>
      </w:r>
      <w:r>
        <w:rPr>
          <w:rFonts w:eastAsiaTheme="minorEastAsia"/>
          <w:b/>
          <w:bCs/>
          <w:szCs w:val="21"/>
        </w:rPr>
        <w:t>19</w:t>
      </w:r>
      <w:r>
        <w:rPr>
          <w:rFonts w:eastAsiaTheme="minorEastAsia"/>
          <w:b/>
          <w:bCs/>
          <w:szCs w:val="21"/>
        </w:rPr>
        <w:t>建设银行</w:t>
      </w:r>
      <w:r>
        <w:rPr>
          <w:rFonts w:eastAsiaTheme="minorEastAsia"/>
          <w:b/>
          <w:bCs/>
          <w:szCs w:val="21"/>
        </w:rPr>
        <w:t>CD029</w:t>
      </w:r>
      <w:r>
        <w:rPr>
          <w:rFonts w:eastAsiaTheme="minorEastAsia"/>
          <w:b/>
          <w:bCs/>
          <w:szCs w:val="21"/>
        </w:rPr>
        <w:t>、</w:t>
      </w:r>
      <w:r>
        <w:rPr>
          <w:rFonts w:eastAsiaTheme="minorEastAsia"/>
          <w:b/>
          <w:bCs/>
          <w:szCs w:val="21"/>
        </w:rPr>
        <w:t>19</w:t>
      </w:r>
      <w:r>
        <w:rPr>
          <w:rFonts w:eastAsiaTheme="minorEastAsia"/>
          <w:b/>
          <w:bCs/>
          <w:szCs w:val="21"/>
        </w:rPr>
        <w:t>华夏银行</w:t>
      </w:r>
      <w:r>
        <w:rPr>
          <w:rFonts w:eastAsiaTheme="minorEastAsia"/>
          <w:b/>
          <w:bCs/>
          <w:szCs w:val="21"/>
        </w:rPr>
        <w:t>CD102</w:t>
      </w:r>
      <w:r>
        <w:rPr>
          <w:rFonts w:eastAsiaTheme="minorEastAsia"/>
          <w:b/>
          <w:bCs/>
          <w:szCs w:val="21"/>
        </w:rPr>
        <w:t>、</w:t>
      </w:r>
      <w:r>
        <w:rPr>
          <w:rFonts w:eastAsiaTheme="minorEastAsia"/>
          <w:b/>
          <w:bCs/>
          <w:szCs w:val="21"/>
        </w:rPr>
        <w:t>19</w:t>
      </w:r>
      <w:r>
        <w:rPr>
          <w:rFonts w:eastAsiaTheme="minorEastAsia"/>
          <w:b/>
          <w:bCs/>
          <w:szCs w:val="21"/>
        </w:rPr>
        <w:t>光大银行</w:t>
      </w:r>
      <w:r>
        <w:rPr>
          <w:rFonts w:eastAsiaTheme="minorEastAsia"/>
          <w:b/>
          <w:bCs/>
          <w:szCs w:val="21"/>
        </w:rPr>
        <w:t>CD015</w:t>
      </w:r>
      <w:r>
        <w:rPr>
          <w:rFonts w:eastAsiaTheme="minorEastAsia"/>
          <w:b/>
          <w:bCs/>
          <w:szCs w:val="21"/>
        </w:rPr>
        <w:t>外，本基金投资的前十名证券的发行主体本期没有出现被监管部门立案调查，或在报告编制日前一年内受到公开谴责、处罚的情形。</w:t>
      </w:r>
    </w:p>
    <w:p w:rsidR="001C2813" w:rsidRPr="00D0515B" w:rsidRDefault="00ED66BD" w:rsidP="00ED66BD">
      <w:pPr>
        <w:spacing w:line="360" w:lineRule="auto"/>
        <w:rPr>
          <w:rFonts w:asciiTheme="minorEastAsia" w:eastAsiaTheme="minorEastAsia" w:hAnsiTheme="minorEastAsia"/>
          <w:b/>
          <w:szCs w:val="21"/>
        </w:rPr>
      </w:pPr>
      <w:r w:rsidRPr="0064229F">
        <w:rPr>
          <w:rFonts w:eastAsiaTheme="minorEastAsia"/>
          <w:b/>
          <w:color w:val="000000" w:themeColor="text1"/>
          <w:szCs w:val="21"/>
        </w:rPr>
        <w:t>8.9.3</w:t>
      </w:r>
      <w:r w:rsidRPr="0064229F">
        <w:rPr>
          <w:rFonts w:eastAsiaTheme="minorEastAsia"/>
          <w:b/>
          <w:color w:val="000000" w:themeColor="text1"/>
          <w:szCs w:val="21"/>
        </w:rPr>
        <w:t>期末其他各项资产构成</w:t>
      </w:r>
    </w:p>
    <w:p w:rsidR="006D141C" w:rsidRPr="004A1E11" w:rsidRDefault="005B4215" w:rsidP="004B36C2">
      <w:pPr>
        <w:autoSpaceDE w:val="0"/>
        <w:autoSpaceDN w:val="0"/>
        <w:adjustRightInd w:val="0"/>
        <w:spacing w:before="29" w:line="360" w:lineRule="auto"/>
        <w:ind w:left="15"/>
        <w:jc w:val="right"/>
        <w:rPr>
          <w:rFonts w:eastAsiaTheme="minorEastAsia"/>
          <w:kern w:val="0"/>
          <w:szCs w:val="21"/>
        </w:rPr>
      </w:pPr>
      <w:r w:rsidRPr="004A1E11">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序号</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名称</w:t>
            </w:r>
          </w:p>
        </w:tc>
        <w:tc>
          <w:tcPr>
            <w:tcW w:w="4118"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金额</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8A2C8A" w:rsidP="004B36C2">
            <w:pPr>
              <w:spacing w:line="360" w:lineRule="auto"/>
              <w:jc w:val="center"/>
              <w:rPr>
                <w:rFonts w:eastAsiaTheme="minorEastAsia"/>
                <w:szCs w:val="21"/>
              </w:rPr>
            </w:pPr>
            <w:r w:rsidRPr="004A1E11">
              <w:rPr>
                <w:rFonts w:eastAsiaTheme="minorEastAsia"/>
                <w:szCs w:val="21"/>
              </w:rPr>
              <w:t>1</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2</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97,659,216.39</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1C2813" w:rsidP="004B36C2">
            <w:pPr>
              <w:spacing w:line="360" w:lineRule="auto"/>
              <w:jc w:val="center"/>
              <w:rPr>
                <w:rFonts w:eastAsiaTheme="minorEastAsia"/>
                <w:szCs w:val="21"/>
              </w:rPr>
            </w:pPr>
            <w:r w:rsidRPr="004A1E11">
              <w:rPr>
                <w:rFonts w:eastAsiaTheme="minorEastAsia"/>
                <w:szCs w:val="21"/>
              </w:rPr>
              <w:t>3</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13,274,888.74</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1C2813" w:rsidP="004B36C2">
            <w:pPr>
              <w:spacing w:line="360" w:lineRule="auto"/>
              <w:jc w:val="center"/>
              <w:rPr>
                <w:rFonts w:eastAsiaTheme="minorEastAsia"/>
                <w:szCs w:val="21"/>
              </w:rPr>
            </w:pPr>
            <w:r w:rsidRPr="004A1E11">
              <w:rPr>
                <w:rFonts w:eastAsiaTheme="minorEastAsia"/>
                <w:szCs w:val="21"/>
              </w:rPr>
              <w:t>4</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424,455,918.31</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1C2813" w:rsidP="004B36C2">
            <w:pPr>
              <w:spacing w:line="360" w:lineRule="auto"/>
              <w:jc w:val="center"/>
              <w:rPr>
                <w:rFonts w:eastAsiaTheme="minorEastAsia"/>
                <w:szCs w:val="21"/>
              </w:rPr>
            </w:pPr>
            <w:r w:rsidRPr="004A1E11">
              <w:rPr>
                <w:rFonts w:eastAsiaTheme="minorEastAsia"/>
                <w:szCs w:val="21"/>
              </w:rPr>
              <w:t>5</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12,500.00</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1C2813" w:rsidP="004B36C2">
            <w:pPr>
              <w:spacing w:line="360" w:lineRule="auto"/>
              <w:jc w:val="center"/>
              <w:rPr>
                <w:rFonts w:eastAsiaTheme="minorEastAsia"/>
                <w:szCs w:val="21"/>
              </w:rPr>
            </w:pPr>
            <w:r w:rsidRPr="004A1E11">
              <w:rPr>
                <w:rFonts w:eastAsiaTheme="minorEastAsia"/>
                <w:szCs w:val="21"/>
              </w:rPr>
              <w:t>6</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center"/>
              <w:rPr>
                <w:rFonts w:eastAsiaTheme="minorEastAsia"/>
                <w:szCs w:val="21"/>
              </w:rPr>
            </w:pPr>
            <w:r w:rsidRPr="004A1E11">
              <w:rPr>
                <w:rFonts w:eastAsiaTheme="minorEastAsia"/>
                <w:szCs w:val="21"/>
              </w:rPr>
              <w:t>7</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center"/>
              <w:rPr>
                <w:rFonts w:eastAsiaTheme="minorEastAsia"/>
                <w:szCs w:val="21"/>
              </w:rPr>
            </w:pPr>
            <w:r w:rsidRPr="004A1E11">
              <w:rPr>
                <w:rFonts w:eastAsiaTheme="minorEastAsia"/>
                <w:szCs w:val="21"/>
              </w:rPr>
              <w:t>8</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535,402,523.44</w:t>
            </w:r>
          </w:p>
        </w:tc>
      </w:tr>
    </w:tbl>
    <w:p w:rsidR="006D141C" w:rsidRPr="00BF47EE" w:rsidRDefault="006D141C"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71" w:name="_Toc331410111"/>
      <w:bookmarkStart w:id="72" w:name="_Toc225500050"/>
      <w:bookmarkStart w:id="73" w:name="_Toc35532662"/>
      <w:r w:rsidRPr="00BF47EE">
        <w:rPr>
          <w:rFonts w:ascii="宋体" w:hAnsi="宋体" w:hint="eastAsia"/>
          <w:color w:val="000000"/>
          <w:sz w:val="21"/>
          <w:szCs w:val="21"/>
        </w:rPr>
        <w:t>§</w:t>
      </w:r>
      <w:r w:rsidR="00AA0467" w:rsidRPr="00BF47EE">
        <w:rPr>
          <w:rFonts w:ascii="宋体" w:hAnsi="宋体" w:hint="eastAsia"/>
          <w:color w:val="000000"/>
          <w:sz w:val="21"/>
          <w:szCs w:val="21"/>
        </w:rPr>
        <w:t>9</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基金份额持有人信息</w:t>
      </w:r>
      <w:bookmarkEnd w:id="71"/>
      <w:bookmarkEnd w:id="72"/>
      <w:bookmarkEnd w:id="73"/>
    </w:p>
    <w:p w:rsidR="00A66BB5" w:rsidRPr="00D0515B" w:rsidRDefault="00A66BB5" w:rsidP="00CE6075">
      <w:pPr>
        <w:pStyle w:val="20"/>
        <w:spacing w:before="0" w:after="0"/>
        <w:rPr>
          <w:rFonts w:asciiTheme="minorEastAsia" w:eastAsiaTheme="minorEastAsia" w:hAnsiTheme="minorEastAsia" w:cs="Times New Roman"/>
          <w:kern w:val="0"/>
          <w:sz w:val="21"/>
          <w:szCs w:val="21"/>
        </w:rPr>
      </w:pPr>
      <w:bookmarkStart w:id="74" w:name="_Toc331410112"/>
      <w:bookmarkStart w:id="75" w:name="_Toc225500051"/>
      <w:bookmarkStart w:id="76" w:name="_Toc35532663"/>
      <w:r w:rsidRPr="00D0515B">
        <w:rPr>
          <w:rFonts w:asciiTheme="minorEastAsia" w:eastAsiaTheme="minorEastAsia" w:hAnsiTheme="minorEastAsia" w:cs="Times New Roman" w:hint="eastAsia"/>
          <w:kern w:val="0"/>
          <w:sz w:val="21"/>
          <w:szCs w:val="21"/>
        </w:rPr>
        <w:t>9.1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期末基金份额持有人户数及持有人结构</w:t>
      </w:r>
      <w:bookmarkEnd w:id="74"/>
      <w:bookmarkEnd w:id="75"/>
      <w:bookmarkEnd w:id="76"/>
    </w:p>
    <w:p w:rsidR="002D5B10" w:rsidRPr="004A1E11" w:rsidRDefault="002D5B10" w:rsidP="002D5B10">
      <w:pPr>
        <w:autoSpaceDE w:val="0"/>
        <w:autoSpaceDN w:val="0"/>
        <w:adjustRightInd w:val="0"/>
        <w:spacing w:before="29" w:line="360" w:lineRule="auto"/>
        <w:ind w:left="15"/>
        <w:jc w:val="right"/>
        <w:rPr>
          <w:rFonts w:eastAsiaTheme="minorEastAsia"/>
          <w:color w:val="000000"/>
          <w:szCs w:val="21"/>
        </w:rPr>
      </w:pPr>
      <w:r w:rsidRPr="004A1E11">
        <w:rPr>
          <w:rFonts w:eastAsiaTheme="minorEastAsia"/>
          <w:color w:val="000000"/>
          <w:szCs w:val="21"/>
        </w:rPr>
        <w:t>份额单位：份</w:t>
      </w:r>
    </w:p>
    <w:p w:rsidR="002D5B10" w:rsidRPr="004A1E11" w:rsidRDefault="002D5B10" w:rsidP="002D5B10">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2D5B10" w:rsidRPr="004A1E11" w:rsidTr="0066111A">
        <w:trPr>
          <w:jc w:val="center"/>
        </w:trPr>
        <w:tc>
          <w:tcPr>
            <w:tcW w:w="964" w:type="pct"/>
            <w:vMerge w:val="restart"/>
            <w:tcBorders>
              <w:top w:val="single" w:sz="8" w:space="0" w:color="000000"/>
              <w:left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持有人户数</w:t>
            </w:r>
            <w:r w:rsidRPr="004A1E11">
              <w:rPr>
                <w:rFonts w:eastAsiaTheme="minorEastAsia"/>
                <w:bCs/>
                <w:color w:val="000000"/>
                <w:szCs w:val="21"/>
              </w:rPr>
              <w:t>(</w:t>
            </w:r>
            <w:r w:rsidRPr="004A1E11">
              <w:rPr>
                <w:rFonts w:eastAsiaTheme="minorEastAsia"/>
                <w:bCs/>
                <w:color w:val="000000"/>
                <w:szCs w:val="21"/>
              </w:rPr>
              <w:t>户</w:t>
            </w:r>
            <w:r w:rsidRPr="004A1E11">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持有人结构</w:t>
            </w:r>
          </w:p>
        </w:tc>
      </w:tr>
      <w:tr w:rsidR="002D5B10" w:rsidRPr="004A1E11" w:rsidTr="0066111A">
        <w:trPr>
          <w:jc w:val="center"/>
        </w:trPr>
        <w:tc>
          <w:tcPr>
            <w:tcW w:w="964" w:type="pct"/>
            <w:vMerge/>
            <w:tcBorders>
              <w:left w:val="single" w:sz="8" w:space="0" w:color="000000"/>
              <w:right w:val="single" w:sz="8" w:space="0" w:color="000000"/>
            </w:tcBorders>
          </w:tcPr>
          <w:p w:rsidR="002D5B10" w:rsidRPr="004A1E11" w:rsidRDefault="002D5B10" w:rsidP="0066111A">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个人投资者</w:t>
            </w:r>
          </w:p>
        </w:tc>
      </w:tr>
      <w:tr w:rsidR="002D5B10" w:rsidRPr="004A1E11" w:rsidTr="0066111A">
        <w:trPr>
          <w:jc w:val="center"/>
        </w:trPr>
        <w:tc>
          <w:tcPr>
            <w:tcW w:w="964" w:type="pct"/>
            <w:vMerge/>
            <w:tcBorders>
              <w:left w:val="single" w:sz="8" w:space="0" w:color="000000"/>
              <w:bottom w:val="single" w:sz="8" w:space="0" w:color="000000"/>
              <w:right w:val="single" w:sz="8" w:space="0" w:color="000000"/>
            </w:tcBorders>
          </w:tcPr>
          <w:p w:rsidR="002D5B10" w:rsidRPr="004A1E11" w:rsidRDefault="002D5B10" w:rsidP="0066111A">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占总份额比例</w:t>
            </w:r>
          </w:p>
        </w:tc>
      </w:tr>
      <w:tr w:rsidR="002D5B10" w:rsidRPr="004A1E11" w:rsidTr="0066111A">
        <w:trPr>
          <w:jc w:val="center"/>
        </w:trPr>
        <w:tc>
          <w:tcPr>
            <w:tcW w:w="964" w:type="pct"/>
            <w:tcBorders>
              <w:left w:val="single" w:sz="8" w:space="0" w:color="000000"/>
              <w:bottom w:val="single" w:sz="8" w:space="0" w:color="000000"/>
              <w:right w:val="single" w:sz="8" w:space="0" w:color="000000"/>
            </w:tcBorders>
          </w:tcPr>
          <w:p w:rsidR="002D5B10" w:rsidRPr="004A1E11" w:rsidRDefault="002D5B10" w:rsidP="0066111A">
            <w:pPr>
              <w:widowControl/>
              <w:spacing w:line="360" w:lineRule="auto"/>
              <w:jc w:val="center"/>
              <w:rPr>
                <w:rFonts w:eastAsiaTheme="minorEastAsia"/>
                <w:bCs/>
                <w:color w:val="000000"/>
                <w:szCs w:val="21"/>
              </w:rPr>
            </w:pPr>
            <w:r w:rsidRPr="004A1E11">
              <w:rPr>
                <w:rFonts w:eastAsiaTheme="minorEastAsia"/>
                <w:bCs/>
                <w:color w:val="000000"/>
                <w:szCs w:val="21"/>
              </w:rPr>
              <w:t>易方达货币</w:t>
            </w:r>
            <w:r w:rsidRPr="004A1E11">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114,721</w:t>
            </w:r>
          </w:p>
        </w:tc>
        <w:tc>
          <w:tcPr>
            <w:tcW w:w="688"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12,208.59</w:t>
            </w:r>
          </w:p>
        </w:tc>
        <w:tc>
          <w:tcPr>
            <w:tcW w:w="826"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483,391,556.77</w:t>
            </w:r>
          </w:p>
        </w:tc>
        <w:tc>
          <w:tcPr>
            <w:tcW w:w="531"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34.51%</w:t>
            </w:r>
          </w:p>
        </w:tc>
        <w:tc>
          <w:tcPr>
            <w:tcW w:w="84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917,190,401.43</w:t>
            </w:r>
          </w:p>
        </w:tc>
        <w:tc>
          <w:tcPr>
            <w:tcW w:w="515" w:type="pct"/>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65.49%</w:t>
            </w:r>
          </w:p>
        </w:tc>
      </w:tr>
      <w:tr w:rsidR="002D5B10" w:rsidRPr="004A1E11" w:rsidTr="0066111A">
        <w:trPr>
          <w:jc w:val="center"/>
        </w:trPr>
        <w:tc>
          <w:tcPr>
            <w:tcW w:w="964" w:type="pct"/>
            <w:tcBorders>
              <w:left w:val="single" w:sz="8" w:space="0" w:color="000000"/>
              <w:bottom w:val="single" w:sz="8" w:space="0" w:color="000000"/>
              <w:right w:val="single" w:sz="8" w:space="0" w:color="000000"/>
            </w:tcBorders>
          </w:tcPr>
          <w:p w:rsidR="002D5B10" w:rsidRPr="004A1E11" w:rsidRDefault="002D5B10" w:rsidP="0066111A">
            <w:pPr>
              <w:widowControl/>
              <w:spacing w:line="360" w:lineRule="auto"/>
              <w:jc w:val="center"/>
              <w:rPr>
                <w:rFonts w:eastAsiaTheme="minorEastAsia"/>
                <w:bCs/>
                <w:color w:val="000000"/>
                <w:szCs w:val="21"/>
              </w:rPr>
            </w:pPr>
            <w:r w:rsidRPr="004A1E11">
              <w:rPr>
                <w:rFonts w:eastAsiaTheme="minorEastAsia"/>
                <w:bCs/>
                <w:color w:val="000000"/>
                <w:szCs w:val="21"/>
              </w:rPr>
              <w:t>易方达货币</w:t>
            </w:r>
            <w:r w:rsidRPr="004A1E11">
              <w:rPr>
                <w:rFonts w:eastAsiaTheme="minorEastAsia"/>
                <w:bCs/>
                <w:color w:val="000000"/>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163</w:t>
            </w:r>
          </w:p>
        </w:tc>
        <w:tc>
          <w:tcPr>
            <w:tcW w:w="688"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118,141,768.01</w:t>
            </w:r>
          </w:p>
        </w:tc>
        <w:tc>
          <w:tcPr>
            <w:tcW w:w="826"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18,832,234,393.50</w:t>
            </w:r>
          </w:p>
        </w:tc>
        <w:tc>
          <w:tcPr>
            <w:tcW w:w="531"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97.79%</w:t>
            </w:r>
          </w:p>
        </w:tc>
        <w:tc>
          <w:tcPr>
            <w:tcW w:w="84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424,873,791.38</w:t>
            </w:r>
          </w:p>
        </w:tc>
        <w:tc>
          <w:tcPr>
            <w:tcW w:w="515" w:type="pct"/>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2.21%</w:t>
            </w:r>
          </w:p>
        </w:tc>
      </w:tr>
      <w:tr w:rsidR="002D5B10" w:rsidRPr="004A1E11" w:rsidTr="0066111A">
        <w:trPr>
          <w:jc w:val="center"/>
        </w:trPr>
        <w:tc>
          <w:tcPr>
            <w:tcW w:w="964" w:type="pct"/>
            <w:tcBorders>
              <w:left w:val="single" w:sz="8" w:space="0" w:color="000000"/>
              <w:bottom w:val="single" w:sz="8" w:space="0" w:color="000000"/>
              <w:right w:val="single" w:sz="8" w:space="0" w:color="000000"/>
            </w:tcBorders>
          </w:tcPr>
          <w:p w:rsidR="002D5B10" w:rsidRPr="004A1E11" w:rsidRDefault="002D5B10" w:rsidP="0066111A">
            <w:pPr>
              <w:widowControl/>
              <w:spacing w:line="360" w:lineRule="auto"/>
              <w:jc w:val="center"/>
              <w:rPr>
                <w:rFonts w:eastAsiaTheme="minorEastAsia"/>
                <w:bCs/>
                <w:color w:val="000000"/>
                <w:szCs w:val="21"/>
              </w:rPr>
            </w:pPr>
            <w:r w:rsidRPr="004A1E11">
              <w:rPr>
                <w:rFonts w:eastAsiaTheme="minorEastAsia"/>
                <w:bCs/>
                <w:color w:val="000000"/>
                <w:szCs w:val="21"/>
              </w:rPr>
              <w:t>易方达货币</w:t>
            </w:r>
            <w:r w:rsidRPr="004A1E11">
              <w:rPr>
                <w:rFonts w:eastAsiaTheme="minorEastAsia"/>
                <w:bCs/>
                <w:color w:val="000000"/>
                <w:szCs w:val="21"/>
              </w:rPr>
              <w:t>E</w:t>
            </w:r>
          </w:p>
        </w:tc>
        <w:tc>
          <w:tcPr>
            <w:tcW w:w="63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1,927</w:t>
            </w:r>
          </w:p>
        </w:tc>
        <w:tc>
          <w:tcPr>
            <w:tcW w:w="688"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284,864.85</w:t>
            </w:r>
          </w:p>
        </w:tc>
        <w:tc>
          <w:tcPr>
            <w:tcW w:w="826"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271,369,121.93</w:t>
            </w:r>
          </w:p>
        </w:tc>
        <w:tc>
          <w:tcPr>
            <w:tcW w:w="531"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49.44%</w:t>
            </w:r>
          </w:p>
        </w:tc>
        <w:tc>
          <w:tcPr>
            <w:tcW w:w="84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277,565,438.48</w:t>
            </w:r>
          </w:p>
        </w:tc>
        <w:tc>
          <w:tcPr>
            <w:tcW w:w="515" w:type="pct"/>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50.56%</w:t>
            </w:r>
          </w:p>
        </w:tc>
      </w:tr>
      <w:tr w:rsidR="002D5B10" w:rsidRPr="004A1E11" w:rsidTr="0066111A">
        <w:trPr>
          <w:jc w:val="center"/>
        </w:trPr>
        <w:tc>
          <w:tcPr>
            <w:tcW w:w="964" w:type="pct"/>
            <w:tcBorders>
              <w:top w:val="single" w:sz="8" w:space="0" w:color="000000"/>
              <w:left w:val="single" w:sz="8" w:space="0" w:color="000000"/>
              <w:bottom w:val="single" w:sz="8" w:space="0" w:color="000000"/>
              <w:right w:val="single" w:sz="8" w:space="0" w:color="000000"/>
            </w:tcBorders>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116,811</w:t>
            </w:r>
          </w:p>
        </w:tc>
        <w:tc>
          <w:tcPr>
            <w:tcW w:w="688"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181,546.47</w:t>
            </w:r>
          </w:p>
        </w:tc>
        <w:tc>
          <w:tcPr>
            <w:tcW w:w="826"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19,586,995,072.20</w:t>
            </w:r>
          </w:p>
        </w:tc>
        <w:tc>
          <w:tcPr>
            <w:tcW w:w="531"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92.36%</w:t>
            </w:r>
          </w:p>
        </w:tc>
        <w:tc>
          <w:tcPr>
            <w:tcW w:w="84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1,619,629,631.29</w:t>
            </w:r>
          </w:p>
        </w:tc>
        <w:tc>
          <w:tcPr>
            <w:tcW w:w="515" w:type="pct"/>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7.64%</w:t>
            </w:r>
          </w:p>
        </w:tc>
      </w:tr>
    </w:tbl>
    <w:p w:rsidR="00A66BB5" w:rsidRPr="00D0515B" w:rsidRDefault="00A66BB5" w:rsidP="00874784">
      <w:pPr>
        <w:pStyle w:val="20"/>
        <w:spacing w:before="0" w:after="0"/>
        <w:rPr>
          <w:rFonts w:asciiTheme="minorEastAsia" w:eastAsiaTheme="minorEastAsia" w:hAnsiTheme="minorEastAsia" w:cs="Times New Roman"/>
          <w:kern w:val="0"/>
          <w:sz w:val="21"/>
          <w:szCs w:val="21"/>
        </w:rPr>
      </w:pPr>
      <w:bookmarkStart w:id="77" w:name="_Toc35532664"/>
      <w:r w:rsidRPr="00D0515B">
        <w:rPr>
          <w:rFonts w:asciiTheme="minorEastAsia" w:eastAsiaTheme="minorEastAsia" w:hAnsiTheme="minorEastAsia" w:cs="Times New Roman" w:hint="eastAsia"/>
          <w:kern w:val="0"/>
          <w:sz w:val="21"/>
          <w:szCs w:val="21"/>
        </w:rPr>
        <w:t>9.2</w:t>
      </w:r>
      <w:r w:rsidR="0066111A" w:rsidRPr="00064324">
        <w:rPr>
          <w:rFonts w:asciiTheme="minorEastAsia" w:eastAsiaTheme="minorEastAsia" w:hAnsiTheme="minorEastAsia" w:cs="Times New Roman"/>
          <w:kern w:val="0"/>
          <w:sz w:val="21"/>
          <w:szCs w:val="21"/>
        </w:rPr>
        <w:tab/>
      </w:r>
      <w:r w:rsidRPr="00064324">
        <w:rPr>
          <w:rFonts w:asciiTheme="minorEastAsia" w:eastAsiaTheme="minorEastAsia" w:hAnsiTheme="minorEastAsia" w:cs="Times New Roman" w:hint="eastAsia"/>
          <w:kern w:val="0"/>
          <w:sz w:val="21"/>
          <w:szCs w:val="21"/>
        </w:rPr>
        <w:t>期末上市基金前十名持有人</w:t>
      </w:r>
      <w:bookmarkEnd w:id="77"/>
    </w:p>
    <w:p w:rsidR="008B5033" w:rsidRPr="00176D4B" w:rsidRDefault="008B5033" w:rsidP="00736E23">
      <w:pPr>
        <w:spacing w:line="360" w:lineRule="auto"/>
        <w:jc w:val="left"/>
        <w:rPr>
          <w:rFonts w:eastAsiaTheme="minorEastAsia"/>
          <w:szCs w:val="21"/>
        </w:rPr>
      </w:pPr>
      <w:r w:rsidRPr="00176D4B">
        <w:rPr>
          <w:rFonts w:eastAsiaTheme="minorEastAsia"/>
          <w:szCs w:val="21"/>
        </w:rPr>
        <w:t>易方达货币</w:t>
      </w:r>
      <w:r w:rsidRPr="00176D4B">
        <w:rPr>
          <w:rFonts w:eastAsiaTheme="minorEastAsia"/>
          <w:szCs w:val="21"/>
        </w:rPr>
        <w:t>E</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2819"/>
        <w:gridCol w:w="2495"/>
        <w:gridCol w:w="3297"/>
      </w:tblGrid>
      <w:tr w:rsidR="008B5033" w:rsidRPr="00176D4B" w:rsidTr="0089467E">
        <w:trPr>
          <w:trHeight w:val="1896"/>
          <w:jc w:val="center"/>
        </w:trPr>
        <w:tc>
          <w:tcPr>
            <w:tcW w:w="1208" w:type="dxa"/>
            <w:tcBorders>
              <w:top w:val="single" w:sz="4" w:space="0" w:color="auto"/>
              <w:left w:val="single" w:sz="4" w:space="0" w:color="auto"/>
              <w:bottom w:val="single" w:sz="4" w:space="0" w:color="auto"/>
              <w:right w:val="single" w:sz="4" w:space="0" w:color="auto"/>
            </w:tcBorders>
            <w:hideMark/>
          </w:tcPr>
          <w:p w:rsidR="008B5033" w:rsidRPr="00176D4B" w:rsidRDefault="008B5033" w:rsidP="0089467E">
            <w:pPr>
              <w:spacing w:line="360" w:lineRule="auto"/>
              <w:jc w:val="center"/>
              <w:rPr>
                <w:rFonts w:eastAsiaTheme="minorEastAsia"/>
                <w:szCs w:val="21"/>
              </w:rPr>
            </w:pPr>
            <w:r w:rsidRPr="00176D4B">
              <w:rPr>
                <w:rFonts w:eastAsiaTheme="minorEastAsia"/>
                <w:szCs w:val="21"/>
              </w:rPr>
              <w:t>序号</w:t>
            </w:r>
          </w:p>
        </w:tc>
        <w:tc>
          <w:tcPr>
            <w:tcW w:w="2819" w:type="dxa"/>
            <w:tcBorders>
              <w:top w:val="single" w:sz="4" w:space="0" w:color="auto"/>
              <w:left w:val="single" w:sz="4" w:space="0" w:color="auto"/>
              <w:bottom w:val="single" w:sz="4" w:space="0" w:color="auto"/>
              <w:right w:val="single" w:sz="4" w:space="0" w:color="auto"/>
            </w:tcBorders>
            <w:hideMark/>
          </w:tcPr>
          <w:p w:rsidR="008B5033" w:rsidRPr="00176D4B" w:rsidRDefault="008B5033" w:rsidP="0089467E">
            <w:pPr>
              <w:spacing w:line="360" w:lineRule="auto"/>
              <w:jc w:val="center"/>
              <w:rPr>
                <w:rFonts w:eastAsiaTheme="minorEastAsia"/>
                <w:szCs w:val="21"/>
              </w:rPr>
            </w:pPr>
            <w:r w:rsidRPr="00176D4B">
              <w:rPr>
                <w:rFonts w:eastAsiaTheme="minorEastAsia"/>
                <w:szCs w:val="21"/>
              </w:rPr>
              <w:t>持有人名称</w:t>
            </w:r>
          </w:p>
        </w:tc>
        <w:tc>
          <w:tcPr>
            <w:tcW w:w="2495" w:type="dxa"/>
            <w:tcBorders>
              <w:top w:val="single" w:sz="4" w:space="0" w:color="auto"/>
              <w:left w:val="single" w:sz="4" w:space="0" w:color="auto"/>
              <w:bottom w:val="single" w:sz="4" w:space="0" w:color="auto"/>
              <w:right w:val="single" w:sz="4" w:space="0" w:color="auto"/>
            </w:tcBorders>
            <w:hideMark/>
          </w:tcPr>
          <w:p w:rsidR="008B5033" w:rsidRPr="00176D4B" w:rsidRDefault="008B5033" w:rsidP="0089467E">
            <w:pPr>
              <w:spacing w:line="360" w:lineRule="auto"/>
              <w:jc w:val="center"/>
              <w:rPr>
                <w:rFonts w:eastAsiaTheme="minorEastAsia"/>
                <w:szCs w:val="21"/>
              </w:rPr>
            </w:pPr>
            <w:r w:rsidRPr="00176D4B">
              <w:rPr>
                <w:rFonts w:eastAsiaTheme="minorEastAsia"/>
                <w:szCs w:val="21"/>
              </w:rPr>
              <w:t>持有份额（份）</w:t>
            </w:r>
          </w:p>
        </w:tc>
        <w:tc>
          <w:tcPr>
            <w:tcW w:w="3297" w:type="dxa"/>
            <w:tcBorders>
              <w:top w:val="single" w:sz="4" w:space="0" w:color="auto"/>
              <w:left w:val="single" w:sz="4" w:space="0" w:color="auto"/>
              <w:bottom w:val="single" w:sz="4" w:space="0" w:color="auto"/>
              <w:right w:val="single" w:sz="4" w:space="0" w:color="auto"/>
            </w:tcBorders>
            <w:hideMark/>
          </w:tcPr>
          <w:p w:rsidR="008B5033" w:rsidRPr="00176D4B" w:rsidRDefault="008B5033" w:rsidP="0089467E">
            <w:pPr>
              <w:spacing w:line="360" w:lineRule="auto"/>
              <w:jc w:val="center"/>
              <w:rPr>
                <w:rFonts w:eastAsiaTheme="minorEastAsia"/>
                <w:szCs w:val="21"/>
              </w:rPr>
            </w:pPr>
            <w:r w:rsidRPr="00176D4B">
              <w:rPr>
                <w:rFonts w:eastAsiaTheme="minorEastAsia"/>
                <w:szCs w:val="21"/>
              </w:rPr>
              <w:t>占上市总份额比例</w:t>
            </w:r>
          </w:p>
        </w:tc>
      </w:tr>
      <w:tr w:rsidR="00B56311">
        <w:trPr>
          <w:jc w:val="center"/>
        </w:trPr>
        <w:tc>
          <w:tcPr>
            <w:tcW w:w="1208" w:type="dxa"/>
            <w:vAlign w:val="center"/>
          </w:tcPr>
          <w:p w:rsidR="00B56311" w:rsidRDefault="00142920">
            <w:pPr>
              <w:jc w:val="center"/>
            </w:pPr>
            <w:r>
              <w:rPr>
                <w:rFonts w:eastAsiaTheme="minorEastAsia"/>
                <w:szCs w:val="21"/>
              </w:rPr>
              <w:t>1</w:t>
            </w:r>
          </w:p>
        </w:tc>
        <w:tc>
          <w:tcPr>
            <w:tcW w:w="2819" w:type="dxa"/>
            <w:vAlign w:val="center"/>
          </w:tcPr>
          <w:p w:rsidR="00B56311" w:rsidRDefault="00142920">
            <w:pPr>
              <w:jc w:val="center"/>
            </w:pPr>
            <w:r>
              <w:rPr>
                <w:rFonts w:eastAsiaTheme="minorEastAsia"/>
                <w:szCs w:val="21"/>
              </w:rPr>
              <w:t>上海君彤鸿璟投资合伙企业（有限合伙）</w:t>
            </w:r>
          </w:p>
        </w:tc>
        <w:tc>
          <w:tcPr>
            <w:tcW w:w="2495" w:type="dxa"/>
            <w:vAlign w:val="center"/>
          </w:tcPr>
          <w:p w:rsidR="00B56311" w:rsidRDefault="00142920">
            <w:pPr>
              <w:jc w:val="center"/>
            </w:pPr>
            <w:r>
              <w:rPr>
                <w:rFonts w:eastAsiaTheme="minorEastAsia"/>
                <w:szCs w:val="21"/>
              </w:rPr>
              <w:t>2,094,015.00</w:t>
            </w:r>
          </w:p>
        </w:tc>
        <w:tc>
          <w:tcPr>
            <w:tcW w:w="3297" w:type="dxa"/>
            <w:vAlign w:val="center"/>
          </w:tcPr>
          <w:p w:rsidR="00B56311" w:rsidRDefault="00142920">
            <w:pPr>
              <w:jc w:val="center"/>
            </w:pPr>
            <w:r>
              <w:rPr>
                <w:rFonts w:eastAsiaTheme="minorEastAsia"/>
                <w:szCs w:val="21"/>
              </w:rPr>
              <w:t>38.16%</w:t>
            </w:r>
          </w:p>
        </w:tc>
      </w:tr>
      <w:tr w:rsidR="00B56311">
        <w:trPr>
          <w:jc w:val="center"/>
        </w:trPr>
        <w:tc>
          <w:tcPr>
            <w:tcW w:w="1208" w:type="dxa"/>
            <w:vAlign w:val="center"/>
          </w:tcPr>
          <w:p w:rsidR="00B56311" w:rsidRDefault="00142920">
            <w:pPr>
              <w:jc w:val="center"/>
            </w:pPr>
            <w:r>
              <w:rPr>
                <w:rFonts w:eastAsiaTheme="minorEastAsia"/>
                <w:szCs w:val="21"/>
              </w:rPr>
              <w:t>2</w:t>
            </w:r>
          </w:p>
        </w:tc>
        <w:tc>
          <w:tcPr>
            <w:tcW w:w="2819" w:type="dxa"/>
            <w:vAlign w:val="center"/>
          </w:tcPr>
          <w:p w:rsidR="00B56311" w:rsidRDefault="00142920">
            <w:pPr>
              <w:jc w:val="center"/>
            </w:pPr>
            <w:r>
              <w:rPr>
                <w:rFonts w:eastAsiaTheme="minorEastAsia"/>
                <w:szCs w:val="21"/>
              </w:rPr>
              <w:t>红塔烟草（集团）有限责任公司企业年金计划－中国工商银行股份有限公司</w:t>
            </w:r>
          </w:p>
        </w:tc>
        <w:tc>
          <w:tcPr>
            <w:tcW w:w="2495" w:type="dxa"/>
            <w:vAlign w:val="center"/>
          </w:tcPr>
          <w:p w:rsidR="00B56311" w:rsidRDefault="00142920">
            <w:pPr>
              <w:jc w:val="center"/>
            </w:pPr>
            <w:r>
              <w:rPr>
                <w:rFonts w:eastAsiaTheme="minorEastAsia"/>
                <w:szCs w:val="21"/>
              </w:rPr>
              <w:t>169,019.00</w:t>
            </w:r>
          </w:p>
        </w:tc>
        <w:tc>
          <w:tcPr>
            <w:tcW w:w="3297" w:type="dxa"/>
            <w:vAlign w:val="center"/>
          </w:tcPr>
          <w:p w:rsidR="00B56311" w:rsidRDefault="00142920">
            <w:pPr>
              <w:jc w:val="center"/>
            </w:pPr>
            <w:r>
              <w:rPr>
                <w:rFonts w:eastAsiaTheme="minorEastAsia"/>
                <w:szCs w:val="21"/>
              </w:rPr>
              <w:t>3.08%</w:t>
            </w:r>
          </w:p>
        </w:tc>
      </w:tr>
      <w:tr w:rsidR="00B56311">
        <w:trPr>
          <w:jc w:val="center"/>
        </w:trPr>
        <w:tc>
          <w:tcPr>
            <w:tcW w:w="1208" w:type="dxa"/>
            <w:vAlign w:val="center"/>
          </w:tcPr>
          <w:p w:rsidR="00B56311" w:rsidRDefault="00142920">
            <w:pPr>
              <w:jc w:val="center"/>
            </w:pPr>
            <w:r>
              <w:rPr>
                <w:rFonts w:eastAsiaTheme="minorEastAsia"/>
                <w:szCs w:val="21"/>
              </w:rPr>
              <w:t>3</w:t>
            </w:r>
          </w:p>
        </w:tc>
        <w:tc>
          <w:tcPr>
            <w:tcW w:w="2819" w:type="dxa"/>
            <w:vAlign w:val="center"/>
          </w:tcPr>
          <w:p w:rsidR="00B56311" w:rsidRDefault="00142920">
            <w:pPr>
              <w:jc w:val="center"/>
            </w:pPr>
            <w:r>
              <w:rPr>
                <w:rFonts w:eastAsiaTheme="minorEastAsia"/>
                <w:szCs w:val="21"/>
              </w:rPr>
              <w:t>浙江华睿蓝石投资有限公司</w:t>
            </w:r>
          </w:p>
        </w:tc>
        <w:tc>
          <w:tcPr>
            <w:tcW w:w="2495" w:type="dxa"/>
            <w:vAlign w:val="center"/>
          </w:tcPr>
          <w:p w:rsidR="00B56311" w:rsidRDefault="00142920">
            <w:pPr>
              <w:jc w:val="center"/>
            </w:pPr>
            <w:r>
              <w:rPr>
                <w:rFonts w:eastAsiaTheme="minorEastAsia"/>
                <w:szCs w:val="21"/>
              </w:rPr>
              <w:t>123,904.00</w:t>
            </w:r>
          </w:p>
        </w:tc>
        <w:tc>
          <w:tcPr>
            <w:tcW w:w="3297" w:type="dxa"/>
            <w:vAlign w:val="center"/>
          </w:tcPr>
          <w:p w:rsidR="00B56311" w:rsidRDefault="00142920">
            <w:pPr>
              <w:jc w:val="center"/>
            </w:pPr>
            <w:r>
              <w:rPr>
                <w:rFonts w:eastAsiaTheme="minorEastAsia"/>
                <w:szCs w:val="21"/>
              </w:rPr>
              <w:t>2.26%</w:t>
            </w:r>
          </w:p>
        </w:tc>
      </w:tr>
      <w:tr w:rsidR="00B56311">
        <w:trPr>
          <w:jc w:val="center"/>
        </w:trPr>
        <w:tc>
          <w:tcPr>
            <w:tcW w:w="1208" w:type="dxa"/>
            <w:vAlign w:val="center"/>
          </w:tcPr>
          <w:p w:rsidR="00B56311" w:rsidRDefault="00142920">
            <w:pPr>
              <w:jc w:val="center"/>
            </w:pPr>
            <w:r>
              <w:rPr>
                <w:rFonts w:eastAsiaTheme="minorEastAsia"/>
                <w:szCs w:val="21"/>
              </w:rPr>
              <w:t>4</w:t>
            </w:r>
          </w:p>
        </w:tc>
        <w:tc>
          <w:tcPr>
            <w:tcW w:w="2819" w:type="dxa"/>
            <w:vAlign w:val="center"/>
          </w:tcPr>
          <w:p w:rsidR="00B56311" w:rsidRDefault="00142920">
            <w:pPr>
              <w:jc w:val="center"/>
            </w:pPr>
            <w:r>
              <w:rPr>
                <w:rFonts w:eastAsiaTheme="minorEastAsia"/>
                <w:szCs w:val="21"/>
              </w:rPr>
              <w:t>田玲娜</w:t>
            </w:r>
          </w:p>
        </w:tc>
        <w:tc>
          <w:tcPr>
            <w:tcW w:w="2495" w:type="dxa"/>
            <w:vAlign w:val="center"/>
          </w:tcPr>
          <w:p w:rsidR="00B56311" w:rsidRDefault="00142920">
            <w:pPr>
              <w:jc w:val="center"/>
            </w:pPr>
            <w:r>
              <w:rPr>
                <w:rFonts w:eastAsiaTheme="minorEastAsia"/>
                <w:szCs w:val="21"/>
              </w:rPr>
              <w:t>79,552.00</w:t>
            </w:r>
          </w:p>
        </w:tc>
        <w:tc>
          <w:tcPr>
            <w:tcW w:w="3297" w:type="dxa"/>
            <w:vAlign w:val="center"/>
          </w:tcPr>
          <w:p w:rsidR="00B56311" w:rsidRDefault="00142920">
            <w:pPr>
              <w:jc w:val="center"/>
            </w:pPr>
            <w:r>
              <w:rPr>
                <w:rFonts w:eastAsiaTheme="minorEastAsia"/>
                <w:szCs w:val="21"/>
              </w:rPr>
              <w:t>1.45%</w:t>
            </w:r>
          </w:p>
        </w:tc>
      </w:tr>
      <w:tr w:rsidR="00B56311">
        <w:trPr>
          <w:jc w:val="center"/>
        </w:trPr>
        <w:tc>
          <w:tcPr>
            <w:tcW w:w="1208" w:type="dxa"/>
            <w:vAlign w:val="center"/>
          </w:tcPr>
          <w:p w:rsidR="00B56311" w:rsidRDefault="00142920">
            <w:pPr>
              <w:jc w:val="center"/>
            </w:pPr>
            <w:r>
              <w:rPr>
                <w:rFonts w:eastAsiaTheme="minorEastAsia"/>
                <w:szCs w:val="21"/>
              </w:rPr>
              <w:t>5</w:t>
            </w:r>
          </w:p>
        </w:tc>
        <w:tc>
          <w:tcPr>
            <w:tcW w:w="2819" w:type="dxa"/>
            <w:vAlign w:val="center"/>
          </w:tcPr>
          <w:p w:rsidR="00B56311" w:rsidRDefault="00142920">
            <w:pPr>
              <w:jc w:val="center"/>
            </w:pPr>
            <w:r>
              <w:rPr>
                <w:rFonts w:eastAsiaTheme="minorEastAsia"/>
                <w:szCs w:val="21"/>
              </w:rPr>
              <w:t>王胜利</w:t>
            </w:r>
          </w:p>
        </w:tc>
        <w:tc>
          <w:tcPr>
            <w:tcW w:w="2495" w:type="dxa"/>
            <w:vAlign w:val="center"/>
          </w:tcPr>
          <w:p w:rsidR="00B56311" w:rsidRDefault="00142920">
            <w:pPr>
              <w:jc w:val="center"/>
            </w:pPr>
            <w:r>
              <w:rPr>
                <w:rFonts w:eastAsiaTheme="minorEastAsia"/>
                <w:szCs w:val="21"/>
              </w:rPr>
              <w:t>61,486.00</w:t>
            </w:r>
          </w:p>
        </w:tc>
        <w:tc>
          <w:tcPr>
            <w:tcW w:w="3297" w:type="dxa"/>
            <w:vAlign w:val="center"/>
          </w:tcPr>
          <w:p w:rsidR="00B56311" w:rsidRDefault="00142920">
            <w:pPr>
              <w:jc w:val="center"/>
            </w:pPr>
            <w:r>
              <w:rPr>
                <w:rFonts w:eastAsiaTheme="minorEastAsia"/>
                <w:szCs w:val="21"/>
              </w:rPr>
              <w:t>1.12%</w:t>
            </w:r>
          </w:p>
        </w:tc>
      </w:tr>
      <w:tr w:rsidR="00B56311">
        <w:trPr>
          <w:jc w:val="center"/>
        </w:trPr>
        <w:tc>
          <w:tcPr>
            <w:tcW w:w="1208" w:type="dxa"/>
            <w:vAlign w:val="center"/>
          </w:tcPr>
          <w:p w:rsidR="00B56311" w:rsidRDefault="00142920">
            <w:pPr>
              <w:jc w:val="center"/>
            </w:pPr>
            <w:r>
              <w:rPr>
                <w:rFonts w:eastAsiaTheme="minorEastAsia"/>
                <w:szCs w:val="21"/>
              </w:rPr>
              <w:t>6</w:t>
            </w:r>
          </w:p>
        </w:tc>
        <w:tc>
          <w:tcPr>
            <w:tcW w:w="2819" w:type="dxa"/>
            <w:vAlign w:val="center"/>
          </w:tcPr>
          <w:p w:rsidR="00B56311" w:rsidRDefault="00142920">
            <w:pPr>
              <w:jc w:val="center"/>
            </w:pPr>
            <w:r>
              <w:rPr>
                <w:rFonts w:eastAsiaTheme="minorEastAsia"/>
                <w:szCs w:val="21"/>
              </w:rPr>
              <w:t>李玲</w:t>
            </w:r>
          </w:p>
        </w:tc>
        <w:tc>
          <w:tcPr>
            <w:tcW w:w="2495" w:type="dxa"/>
            <w:vAlign w:val="center"/>
          </w:tcPr>
          <w:p w:rsidR="00B56311" w:rsidRDefault="00142920">
            <w:pPr>
              <w:jc w:val="center"/>
            </w:pPr>
            <w:r>
              <w:rPr>
                <w:rFonts w:eastAsiaTheme="minorEastAsia"/>
                <w:szCs w:val="21"/>
              </w:rPr>
              <w:t>56,933.00</w:t>
            </w:r>
          </w:p>
        </w:tc>
        <w:tc>
          <w:tcPr>
            <w:tcW w:w="3297" w:type="dxa"/>
            <w:vAlign w:val="center"/>
          </w:tcPr>
          <w:p w:rsidR="00B56311" w:rsidRDefault="00142920">
            <w:pPr>
              <w:jc w:val="center"/>
            </w:pPr>
            <w:r>
              <w:rPr>
                <w:rFonts w:eastAsiaTheme="minorEastAsia"/>
                <w:szCs w:val="21"/>
              </w:rPr>
              <w:t>1.04%</w:t>
            </w:r>
          </w:p>
        </w:tc>
      </w:tr>
      <w:tr w:rsidR="00B56311">
        <w:trPr>
          <w:jc w:val="center"/>
        </w:trPr>
        <w:tc>
          <w:tcPr>
            <w:tcW w:w="1208" w:type="dxa"/>
            <w:vAlign w:val="center"/>
          </w:tcPr>
          <w:p w:rsidR="00B56311" w:rsidRDefault="00142920">
            <w:pPr>
              <w:jc w:val="center"/>
            </w:pPr>
            <w:r>
              <w:rPr>
                <w:rFonts w:eastAsiaTheme="minorEastAsia"/>
                <w:szCs w:val="21"/>
              </w:rPr>
              <w:t>7</w:t>
            </w:r>
          </w:p>
        </w:tc>
        <w:tc>
          <w:tcPr>
            <w:tcW w:w="2819" w:type="dxa"/>
            <w:vAlign w:val="center"/>
          </w:tcPr>
          <w:p w:rsidR="00B56311" w:rsidRDefault="00142920">
            <w:pPr>
              <w:jc w:val="center"/>
            </w:pPr>
            <w:r>
              <w:rPr>
                <w:rFonts w:eastAsiaTheme="minorEastAsia"/>
                <w:szCs w:val="21"/>
              </w:rPr>
              <w:t>华泰证券股份有限公司</w:t>
            </w:r>
          </w:p>
        </w:tc>
        <w:tc>
          <w:tcPr>
            <w:tcW w:w="2495" w:type="dxa"/>
            <w:vAlign w:val="center"/>
          </w:tcPr>
          <w:p w:rsidR="00B56311" w:rsidRDefault="00142920">
            <w:pPr>
              <w:jc w:val="center"/>
            </w:pPr>
            <w:r>
              <w:rPr>
                <w:rFonts w:eastAsiaTheme="minorEastAsia"/>
                <w:szCs w:val="21"/>
              </w:rPr>
              <w:t>53,360.00</w:t>
            </w:r>
          </w:p>
        </w:tc>
        <w:tc>
          <w:tcPr>
            <w:tcW w:w="3297" w:type="dxa"/>
            <w:vAlign w:val="center"/>
          </w:tcPr>
          <w:p w:rsidR="00B56311" w:rsidRDefault="00142920">
            <w:pPr>
              <w:jc w:val="center"/>
            </w:pPr>
            <w:r>
              <w:rPr>
                <w:rFonts w:eastAsiaTheme="minorEastAsia"/>
                <w:szCs w:val="21"/>
              </w:rPr>
              <w:t>0.97%</w:t>
            </w:r>
          </w:p>
        </w:tc>
      </w:tr>
      <w:tr w:rsidR="00B56311">
        <w:trPr>
          <w:jc w:val="center"/>
        </w:trPr>
        <w:tc>
          <w:tcPr>
            <w:tcW w:w="1208" w:type="dxa"/>
            <w:vAlign w:val="center"/>
          </w:tcPr>
          <w:p w:rsidR="00B56311" w:rsidRDefault="00142920">
            <w:pPr>
              <w:jc w:val="center"/>
            </w:pPr>
            <w:r>
              <w:rPr>
                <w:rFonts w:eastAsiaTheme="minorEastAsia"/>
                <w:szCs w:val="21"/>
              </w:rPr>
              <w:t>8</w:t>
            </w:r>
          </w:p>
        </w:tc>
        <w:tc>
          <w:tcPr>
            <w:tcW w:w="2819" w:type="dxa"/>
            <w:vAlign w:val="center"/>
          </w:tcPr>
          <w:p w:rsidR="00B56311" w:rsidRDefault="00142920">
            <w:pPr>
              <w:jc w:val="center"/>
            </w:pPr>
            <w:r>
              <w:rPr>
                <w:rFonts w:eastAsiaTheme="minorEastAsia"/>
                <w:szCs w:val="21"/>
              </w:rPr>
              <w:t>长安银行股份有限公司企业年金计划－中国工商银行股份有限公司</w:t>
            </w:r>
          </w:p>
        </w:tc>
        <w:tc>
          <w:tcPr>
            <w:tcW w:w="2495" w:type="dxa"/>
            <w:vAlign w:val="center"/>
          </w:tcPr>
          <w:p w:rsidR="00B56311" w:rsidRDefault="00142920">
            <w:pPr>
              <w:jc w:val="center"/>
            </w:pPr>
            <w:r>
              <w:rPr>
                <w:rFonts w:eastAsiaTheme="minorEastAsia"/>
                <w:szCs w:val="21"/>
              </w:rPr>
              <w:t>53,127.00</w:t>
            </w:r>
          </w:p>
        </w:tc>
        <w:tc>
          <w:tcPr>
            <w:tcW w:w="3297" w:type="dxa"/>
            <w:vAlign w:val="center"/>
          </w:tcPr>
          <w:p w:rsidR="00B56311" w:rsidRDefault="00142920">
            <w:pPr>
              <w:jc w:val="center"/>
            </w:pPr>
            <w:r>
              <w:rPr>
                <w:rFonts w:eastAsiaTheme="minorEastAsia"/>
                <w:szCs w:val="21"/>
              </w:rPr>
              <w:t>0.97%</w:t>
            </w:r>
          </w:p>
        </w:tc>
      </w:tr>
      <w:tr w:rsidR="00B56311">
        <w:trPr>
          <w:jc w:val="center"/>
        </w:trPr>
        <w:tc>
          <w:tcPr>
            <w:tcW w:w="1208" w:type="dxa"/>
            <w:vAlign w:val="center"/>
          </w:tcPr>
          <w:p w:rsidR="00B56311" w:rsidRDefault="00142920">
            <w:pPr>
              <w:jc w:val="center"/>
            </w:pPr>
            <w:r>
              <w:rPr>
                <w:rFonts w:eastAsiaTheme="minorEastAsia"/>
                <w:szCs w:val="21"/>
              </w:rPr>
              <w:t>9</w:t>
            </w:r>
          </w:p>
        </w:tc>
        <w:tc>
          <w:tcPr>
            <w:tcW w:w="2819" w:type="dxa"/>
            <w:vAlign w:val="center"/>
          </w:tcPr>
          <w:p w:rsidR="00B56311" w:rsidRDefault="00142920">
            <w:pPr>
              <w:jc w:val="center"/>
            </w:pPr>
            <w:r>
              <w:rPr>
                <w:rFonts w:eastAsiaTheme="minorEastAsia"/>
                <w:szCs w:val="21"/>
              </w:rPr>
              <w:t>赖育文</w:t>
            </w:r>
          </w:p>
        </w:tc>
        <w:tc>
          <w:tcPr>
            <w:tcW w:w="2495" w:type="dxa"/>
            <w:vAlign w:val="center"/>
          </w:tcPr>
          <w:p w:rsidR="00B56311" w:rsidRDefault="00142920">
            <w:pPr>
              <w:jc w:val="center"/>
            </w:pPr>
            <w:r>
              <w:rPr>
                <w:rFonts w:eastAsiaTheme="minorEastAsia"/>
                <w:szCs w:val="21"/>
              </w:rPr>
              <w:t>52,348.00</w:t>
            </w:r>
          </w:p>
        </w:tc>
        <w:tc>
          <w:tcPr>
            <w:tcW w:w="3297" w:type="dxa"/>
            <w:vAlign w:val="center"/>
          </w:tcPr>
          <w:p w:rsidR="00B56311" w:rsidRDefault="00142920">
            <w:pPr>
              <w:jc w:val="center"/>
            </w:pPr>
            <w:r>
              <w:rPr>
                <w:rFonts w:eastAsiaTheme="minorEastAsia"/>
                <w:szCs w:val="21"/>
              </w:rPr>
              <w:t>0.95%</w:t>
            </w:r>
          </w:p>
        </w:tc>
      </w:tr>
      <w:tr w:rsidR="00B56311">
        <w:trPr>
          <w:jc w:val="center"/>
        </w:trPr>
        <w:tc>
          <w:tcPr>
            <w:tcW w:w="1208" w:type="dxa"/>
            <w:vAlign w:val="center"/>
          </w:tcPr>
          <w:p w:rsidR="00B56311" w:rsidRDefault="00142920">
            <w:pPr>
              <w:jc w:val="center"/>
            </w:pPr>
            <w:r>
              <w:rPr>
                <w:rFonts w:eastAsiaTheme="minorEastAsia"/>
                <w:szCs w:val="21"/>
              </w:rPr>
              <w:t>10</w:t>
            </w:r>
          </w:p>
        </w:tc>
        <w:tc>
          <w:tcPr>
            <w:tcW w:w="2819" w:type="dxa"/>
            <w:vAlign w:val="center"/>
          </w:tcPr>
          <w:p w:rsidR="00B56311" w:rsidRDefault="00142920">
            <w:pPr>
              <w:jc w:val="center"/>
            </w:pPr>
            <w:r>
              <w:rPr>
                <w:rFonts w:eastAsiaTheme="minorEastAsia"/>
                <w:szCs w:val="21"/>
              </w:rPr>
              <w:t>江智英</w:t>
            </w:r>
          </w:p>
        </w:tc>
        <w:tc>
          <w:tcPr>
            <w:tcW w:w="2495" w:type="dxa"/>
            <w:vAlign w:val="center"/>
          </w:tcPr>
          <w:p w:rsidR="00B56311" w:rsidRDefault="00142920">
            <w:pPr>
              <w:jc w:val="center"/>
            </w:pPr>
            <w:r>
              <w:rPr>
                <w:rFonts w:eastAsiaTheme="minorEastAsia"/>
                <w:szCs w:val="21"/>
              </w:rPr>
              <w:t>50,084.00</w:t>
            </w:r>
          </w:p>
        </w:tc>
        <w:tc>
          <w:tcPr>
            <w:tcW w:w="3297" w:type="dxa"/>
            <w:vAlign w:val="center"/>
          </w:tcPr>
          <w:p w:rsidR="00B56311" w:rsidRDefault="00142920">
            <w:pPr>
              <w:jc w:val="center"/>
            </w:pPr>
            <w:r>
              <w:rPr>
                <w:rFonts w:eastAsiaTheme="minorEastAsia"/>
                <w:szCs w:val="21"/>
              </w:rPr>
              <w:t>0.91%</w:t>
            </w:r>
          </w:p>
        </w:tc>
      </w:tr>
    </w:tbl>
    <w:p w:rsidR="00A66BB5" w:rsidRDefault="008B5033" w:rsidP="00152763">
      <w:pPr>
        <w:tabs>
          <w:tab w:val="left" w:pos="426"/>
        </w:tabs>
        <w:spacing w:line="360" w:lineRule="auto"/>
        <w:ind w:firstLineChars="200" w:firstLine="420"/>
        <w:jc w:val="left"/>
        <w:rPr>
          <w:rFonts w:eastAsiaTheme="minorEastAsia"/>
          <w:kern w:val="0"/>
          <w:szCs w:val="21"/>
        </w:rPr>
      </w:pPr>
      <w:r w:rsidRPr="00152763">
        <w:rPr>
          <w:rFonts w:eastAsiaTheme="minorEastAsia" w:hint="eastAsia"/>
          <w:kern w:val="0"/>
          <w:szCs w:val="21"/>
        </w:rPr>
        <w:t>注：本表统计的上市基金前十名持有人为场内</w:t>
      </w:r>
      <w:r w:rsidRPr="00152763">
        <w:rPr>
          <w:rFonts w:eastAsiaTheme="minorEastAsia" w:hint="eastAsia"/>
          <w:kern w:val="0"/>
          <w:szCs w:val="21"/>
        </w:rPr>
        <w:t>E</w:t>
      </w:r>
      <w:r w:rsidRPr="00152763">
        <w:rPr>
          <w:rFonts w:eastAsiaTheme="minorEastAsia" w:hint="eastAsia"/>
          <w:kern w:val="0"/>
          <w:szCs w:val="21"/>
        </w:rPr>
        <w:t>类份额持有人，此处基金份额面值为</w:t>
      </w:r>
      <w:r w:rsidRPr="00152763">
        <w:rPr>
          <w:rFonts w:eastAsiaTheme="minorEastAsia" w:hint="eastAsia"/>
          <w:kern w:val="0"/>
          <w:szCs w:val="21"/>
        </w:rPr>
        <w:t>100</w:t>
      </w:r>
      <w:r w:rsidRPr="00152763">
        <w:rPr>
          <w:rFonts w:eastAsiaTheme="minorEastAsia" w:hint="eastAsia"/>
          <w:kern w:val="0"/>
          <w:szCs w:val="21"/>
        </w:rPr>
        <w:t>元。</w:t>
      </w:r>
    </w:p>
    <w:p w:rsidR="0033775F" w:rsidRPr="000C4D0F" w:rsidRDefault="0033775F" w:rsidP="0033775F">
      <w:pPr>
        <w:pStyle w:val="20"/>
        <w:spacing w:before="0" w:after="0"/>
        <w:rPr>
          <w:rFonts w:asciiTheme="minorEastAsia" w:eastAsiaTheme="minorEastAsia" w:hAnsiTheme="minorEastAsia" w:cs="Times New Roman"/>
          <w:kern w:val="0"/>
          <w:sz w:val="21"/>
          <w:szCs w:val="21"/>
        </w:rPr>
      </w:pPr>
      <w:bookmarkStart w:id="78" w:name="_Toc35532665"/>
      <w:r w:rsidRPr="000C4D0F">
        <w:rPr>
          <w:rFonts w:asciiTheme="minorEastAsia" w:eastAsiaTheme="minorEastAsia" w:hAnsiTheme="minorEastAsia" w:cs="Times New Roman"/>
          <w:kern w:val="0"/>
          <w:sz w:val="21"/>
          <w:szCs w:val="21"/>
        </w:rPr>
        <w:t>9.3</w:t>
      </w:r>
      <w:r w:rsidR="000C4D0F" w:rsidRPr="000C4D0F">
        <w:rPr>
          <w:rFonts w:asciiTheme="minorEastAsia" w:eastAsiaTheme="minorEastAsia" w:hAnsiTheme="minorEastAsia" w:cs="Times New Roman"/>
          <w:kern w:val="0"/>
          <w:sz w:val="21"/>
          <w:szCs w:val="21"/>
        </w:rPr>
        <w:tab/>
      </w:r>
      <w:r w:rsidRPr="000C4D0F">
        <w:rPr>
          <w:rFonts w:asciiTheme="minorEastAsia" w:eastAsiaTheme="minorEastAsia" w:hAnsiTheme="minorEastAsia" w:cs="Times New Roman" w:hint="eastAsia"/>
          <w:kern w:val="0"/>
          <w:sz w:val="21"/>
          <w:szCs w:val="21"/>
        </w:rPr>
        <w:t>期末货币市场基金前十名份额持有人情况</w:t>
      </w:r>
      <w:bookmarkEnd w:id="78"/>
    </w:p>
    <w:tbl>
      <w:tblPr>
        <w:tblStyle w:val="af7"/>
        <w:tblW w:w="9640" w:type="dxa"/>
        <w:tblInd w:w="-176" w:type="dxa"/>
        <w:tblLayout w:type="fixed"/>
        <w:tblLook w:val="04A0" w:firstRow="1" w:lastRow="0" w:firstColumn="1" w:lastColumn="0" w:noHBand="0" w:noVBand="1"/>
      </w:tblPr>
      <w:tblGrid>
        <w:gridCol w:w="1456"/>
        <w:gridCol w:w="2835"/>
        <w:gridCol w:w="2551"/>
        <w:gridCol w:w="2798"/>
      </w:tblGrid>
      <w:tr w:rsidR="0033775F" w:rsidRPr="00A73188" w:rsidTr="00B13CEC">
        <w:tc>
          <w:tcPr>
            <w:tcW w:w="1456" w:type="dxa"/>
            <w:vAlign w:val="center"/>
          </w:tcPr>
          <w:p w:rsidR="0033775F" w:rsidRPr="00B07FF1" w:rsidRDefault="0033775F" w:rsidP="00B13CEC">
            <w:pPr>
              <w:spacing w:line="276" w:lineRule="auto"/>
              <w:jc w:val="center"/>
              <w:rPr>
                <w:rFonts w:eastAsiaTheme="minorEastAsia"/>
                <w:szCs w:val="21"/>
              </w:rPr>
            </w:pPr>
            <w:r w:rsidRPr="00B07FF1">
              <w:rPr>
                <w:rFonts w:eastAsiaTheme="minorEastAsia"/>
                <w:szCs w:val="21"/>
              </w:rPr>
              <w:t>序号</w:t>
            </w:r>
          </w:p>
        </w:tc>
        <w:tc>
          <w:tcPr>
            <w:tcW w:w="2835" w:type="dxa"/>
            <w:vAlign w:val="center"/>
          </w:tcPr>
          <w:p w:rsidR="0033775F" w:rsidRPr="00B07FF1" w:rsidRDefault="0033775F" w:rsidP="00B13CEC">
            <w:pPr>
              <w:spacing w:line="276" w:lineRule="auto"/>
              <w:jc w:val="center"/>
              <w:rPr>
                <w:rFonts w:eastAsiaTheme="minorEastAsia"/>
                <w:szCs w:val="21"/>
              </w:rPr>
            </w:pPr>
            <w:r w:rsidRPr="00B07FF1">
              <w:rPr>
                <w:rFonts w:eastAsiaTheme="minorEastAsia"/>
                <w:szCs w:val="21"/>
              </w:rPr>
              <w:t>持有人类别</w:t>
            </w:r>
          </w:p>
        </w:tc>
        <w:tc>
          <w:tcPr>
            <w:tcW w:w="2551" w:type="dxa"/>
            <w:vAlign w:val="center"/>
          </w:tcPr>
          <w:p w:rsidR="0033775F" w:rsidRPr="00B07FF1" w:rsidRDefault="0033775F" w:rsidP="00B13CEC">
            <w:pPr>
              <w:spacing w:line="276" w:lineRule="auto"/>
              <w:jc w:val="center"/>
              <w:rPr>
                <w:rFonts w:asciiTheme="minorEastAsia" w:eastAsiaTheme="minorEastAsia" w:hAnsiTheme="minorEastAsia"/>
                <w:szCs w:val="21"/>
              </w:rPr>
            </w:pPr>
            <w:r w:rsidRPr="00B07FF1">
              <w:rPr>
                <w:rFonts w:asciiTheme="minorEastAsia" w:eastAsiaTheme="minorEastAsia" w:hAnsiTheme="minorEastAsia"/>
                <w:szCs w:val="21"/>
              </w:rPr>
              <w:t>持有份额（份）</w:t>
            </w:r>
          </w:p>
        </w:tc>
        <w:tc>
          <w:tcPr>
            <w:tcW w:w="2798" w:type="dxa"/>
            <w:vAlign w:val="center"/>
          </w:tcPr>
          <w:p w:rsidR="0033775F" w:rsidRPr="00B07FF1" w:rsidRDefault="0033775F" w:rsidP="00B13CEC">
            <w:pPr>
              <w:spacing w:line="276" w:lineRule="auto"/>
              <w:jc w:val="center"/>
              <w:rPr>
                <w:rFonts w:asciiTheme="minorEastAsia" w:eastAsiaTheme="minorEastAsia" w:hAnsiTheme="minorEastAsia"/>
                <w:szCs w:val="21"/>
              </w:rPr>
            </w:pPr>
            <w:r w:rsidRPr="00B07FF1">
              <w:rPr>
                <w:rFonts w:asciiTheme="minorEastAsia" w:eastAsiaTheme="minorEastAsia" w:hAnsiTheme="minorEastAsia"/>
                <w:szCs w:val="21"/>
              </w:rPr>
              <w:t>占总份额比例</w:t>
            </w:r>
          </w:p>
        </w:tc>
      </w:tr>
      <w:tr w:rsidR="00B56311">
        <w:tc>
          <w:tcPr>
            <w:tcW w:w="1456" w:type="dxa"/>
            <w:vAlign w:val="center"/>
          </w:tcPr>
          <w:p w:rsidR="00B56311" w:rsidRDefault="00142920">
            <w:pPr>
              <w:jc w:val="center"/>
            </w:pPr>
            <w:r>
              <w:rPr>
                <w:rFonts w:eastAsiaTheme="minorEastAsia"/>
                <w:color w:val="000000" w:themeColor="text1"/>
                <w:szCs w:val="21"/>
              </w:rPr>
              <w:t>1</w:t>
            </w:r>
          </w:p>
        </w:tc>
        <w:tc>
          <w:tcPr>
            <w:tcW w:w="2835" w:type="dxa"/>
            <w:vAlign w:val="center"/>
          </w:tcPr>
          <w:p w:rsidR="00B56311" w:rsidRDefault="00142920">
            <w:pPr>
              <w:jc w:val="right"/>
            </w:pPr>
            <w:r>
              <w:rPr>
                <w:rFonts w:eastAsiaTheme="minorEastAsia"/>
                <w:color w:val="000000" w:themeColor="text1"/>
                <w:szCs w:val="21"/>
              </w:rPr>
              <w:t>银行类机构</w:t>
            </w:r>
          </w:p>
        </w:tc>
        <w:tc>
          <w:tcPr>
            <w:tcW w:w="2551" w:type="dxa"/>
            <w:vAlign w:val="center"/>
          </w:tcPr>
          <w:p w:rsidR="00B56311" w:rsidRDefault="00142920">
            <w:pPr>
              <w:jc w:val="right"/>
            </w:pPr>
            <w:r>
              <w:rPr>
                <w:rFonts w:eastAsiaTheme="minorEastAsia"/>
                <w:color w:val="000000" w:themeColor="text1"/>
                <w:szCs w:val="21"/>
              </w:rPr>
              <w:t>3,822,504,922.15</w:t>
            </w:r>
          </w:p>
        </w:tc>
        <w:tc>
          <w:tcPr>
            <w:tcW w:w="2798" w:type="dxa"/>
            <w:vAlign w:val="center"/>
          </w:tcPr>
          <w:p w:rsidR="00B56311" w:rsidRDefault="00142920">
            <w:pPr>
              <w:jc w:val="right"/>
            </w:pPr>
            <w:r>
              <w:rPr>
                <w:rFonts w:eastAsiaTheme="minorEastAsia"/>
                <w:color w:val="000000" w:themeColor="text1"/>
                <w:szCs w:val="21"/>
              </w:rPr>
              <w:t>18.03%</w:t>
            </w:r>
          </w:p>
        </w:tc>
      </w:tr>
      <w:tr w:rsidR="00B56311">
        <w:tc>
          <w:tcPr>
            <w:tcW w:w="1456" w:type="dxa"/>
            <w:vAlign w:val="center"/>
          </w:tcPr>
          <w:p w:rsidR="00B56311" w:rsidRDefault="00142920">
            <w:pPr>
              <w:jc w:val="center"/>
            </w:pPr>
            <w:r>
              <w:rPr>
                <w:rFonts w:eastAsiaTheme="minorEastAsia"/>
                <w:color w:val="000000" w:themeColor="text1"/>
                <w:szCs w:val="21"/>
              </w:rPr>
              <w:t>2</w:t>
            </w:r>
          </w:p>
        </w:tc>
        <w:tc>
          <w:tcPr>
            <w:tcW w:w="2835" w:type="dxa"/>
            <w:vAlign w:val="center"/>
          </w:tcPr>
          <w:p w:rsidR="00B56311" w:rsidRDefault="00142920">
            <w:pPr>
              <w:jc w:val="right"/>
            </w:pPr>
            <w:r>
              <w:rPr>
                <w:rFonts w:eastAsiaTheme="minorEastAsia"/>
                <w:color w:val="000000" w:themeColor="text1"/>
                <w:szCs w:val="21"/>
              </w:rPr>
              <w:t>基金类机构</w:t>
            </w:r>
          </w:p>
        </w:tc>
        <w:tc>
          <w:tcPr>
            <w:tcW w:w="2551" w:type="dxa"/>
            <w:vAlign w:val="center"/>
          </w:tcPr>
          <w:p w:rsidR="00B56311" w:rsidRDefault="00142920">
            <w:pPr>
              <w:jc w:val="right"/>
            </w:pPr>
            <w:r>
              <w:rPr>
                <w:rFonts w:eastAsiaTheme="minorEastAsia"/>
                <w:color w:val="000000" w:themeColor="text1"/>
                <w:szCs w:val="21"/>
              </w:rPr>
              <w:t>2,808,681,861.09</w:t>
            </w:r>
          </w:p>
        </w:tc>
        <w:tc>
          <w:tcPr>
            <w:tcW w:w="2798" w:type="dxa"/>
            <w:vAlign w:val="center"/>
          </w:tcPr>
          <w:p w:rsidR="00B56311" w:rsidRDefault="00142920">
            <w:pPr>
              <w:jc w:val="right"/>
            </w:pPr>
            <w:r>
              <w:rPr>
                <w:rFonts w:eastAsiaTheme="minorEastAsia"/>
                <w:color w:val="000000" w:themeColor="text1"/>
                <w:szCs w:val="21"/>
              </w:rPr>
              <w:t>13.24%</w:t>
            </w:r>
          </w:p>
        </w:tc>
      </w:tr>
      <w:tr w:rsidR="00B56311">
        <w:tc>
          <w:tcPr>
            <w:tcW w:w="1456" w:type="dxa"/>
            <w:vAlign w:val="center"/>
          </w:tcPr>
          <w:p w:rsidR="00B56311" w:rsidRDefault="00142920">
            <w:pPr>
              <w:jc w:val="center"/>
            </w:pPr>
            <w:r>
              <w:rPr>
                <w:rFonts w:eastAsiaTheme="minorEastAsia"/>
                <w:color w:val="000000" w:themeColor="text1"/>
                <w:szCs w:val="21"/>
              </w:rPr>
              <w:t>3</w:t>
            </w:r>
          </w:p>
        </w:tc>
        <w:tc>
          <w:tcPr>
            <w:tcW w:w="2835" w:type="dxa"/>
            <w:vAlign w:val="center"/>
          </w:tcPr>
          <w:p w:rsidR="00B56311" w:rsidRDefault="00142920">
            <w:pPr>
              <w:jc w:val="right"/>
            </w:pPr>
            <w:r>
              <w:rPr>
                <w:rFonts w:eastAsiaTheme="minorEastAsia"/>
                <w:color w:val="000000" w:themeColor="text1"/>
                <w:szCs w:val="21"/>
              </w:rPr>
              <w:t>银行类机构</w:t>
            </w:r>
          </w:p>
        </w:tc>
        <w:tc>
          <w:tcPr>
            <w:tcW w:w="2551" w:type="dxa"/>
            <w:vAlign w:val="center"/>
          </w:tcPr>
          <w:p w:rsidR="00B56311" w:rsidRDefault="00142920">
            <w:pPr>
              <w:jc w:val="right"/>
            </w:pPr>
            <w:r>
              <w:rPr>
                <w:rFonts w:eastAsiaTheme="minorEastAsia"/>
                <w:color w:val="000000" w:themeColor="text1"/>
                <w:szCs w:val="21"/>
              </w:rPr>
              <w:t>2,036,982,146.49</w:t>
            </w:r>
          </w:p>
        </w:tc>
        <w:tc>
          <w:tcPr>
            <w:tcW w:w="2798" w:type="dxa"/>
            <w:vAlign w:val="center"/>
          </w:tcPr>
          <w:p w:rsidR="00B56311" w:rsidRDefault="00142920">
            <w:pPr>
              <w:jc w:val="right"/>
            </w:pPr>
            <w:r>
              <w:rPr>
                <w:rFonts w:eastAsiaTheme="minorEastAsia"/>
                <w:color w:val="000000" w:themeColor="text1"/>
                <w:szCs w:val="21"/>
              </w:rPr>
              <w:t>9.61%</w:t>
            </w:r>
          </w:p>
        </w:tc>
      </w:tr>
      <w:tr w:rsidR="00B56311">
        <w:tc>
          <w:tcPr>
            <w:tcW w:w="1456" w:type="dxa"/>
            <w:vAlign w:val="center"/>
          </w:tcPr>
          <w:p w:rsidR="00B56311" w:rsidRDefault="00142920">
            <w:pPr>
              <w:jc w:val="center"/>
            </w:pPr>
            <w:r>
              <w:rPr>
                <w:rFonts w:eastAsiaTheme="minorEastAsia"/>
                <w:color w:val="000000" w:themeColor="text1"/>
                <w:szCs w:val="21"/>
              </w:rPr>
              <w:t>4</w:t>
            </w:r>
          </w:p>
        </w:tc>
        <w:tc>
          <w:tcPr>
            <w:tcW w:w="2835" w:type="dxa"/>
            <w:vAlign w:val="center"/>
          </w:tcPr>
          <w:p w:rsidR="00B56311" w:rsidRDefault="00142920">
            <w:pPr>
              <w:jc w:val="right"/>
            </w:pPr>
            <w:r>
              <w:rPr>
                <w:rFonts w:eastAsiaTheme="minorEastAsia"/>
                <w:color w:val="000000" w:themeColor="text1"/>
                <w:szCs w:val="21"/>
              </w:rPr>
              <w:t>保险类机构</w:t>
            </w:r>
          </w:p>
        </w:tc>
        <w:tc>
          <w:tcPr>
            <w:tcW w:w="2551" w:type="dxa"/>
            <w:vAlign w:val="center"/>
          </w:tcPr>
          <w:p w:rsidR="00B56311" w:rsidRDefault="00142920">
            <w:pPr>
              <w:jc w:val="right"/>
            </w:pPr>
            <w:r>
              <w:rPr>
                <w:rFonts w:eastAsiaTheme="minorEastAsia"/>
                <w:color w:val="000000" w:themeColor="text1"/>
                <w:szCs w:val="21"/>
              </w:rPr>
              <w:t>1,334,306,219.65</w:t>
            </w:r>
          </w:p>
        </w:tc>
        <w:tc>
          <w:tcPr>
            <w:tcW w:w="2798" w:type="dxa"/>
            <w:vAlign w:val="center"/>
          </w:tcPr>
          <w:p w:rsidR="00B56311" w:rsidRDefault="00142920">
            <w:pPr>
              <w:jc w:val="right"/>
            </w:pPr>
            <w:r>
              <w:rPr>
                <w:rFonts w:eastAsiaTheme="minorEastAsia"/>
                <w:color w:val="000000" w:themeColor="text1"/>
                <w:szCs w:val="21"/>
              </w:rPr>
              <w:t>6.29%</w:t>
            </w:r>
          </w:p>
        </w:tc>
      </w:tr>
      <w:tr w:rsidR="00B56311">
        <w:tc>
          <w:tcPr>
            <w:tcW w:w="1456" w:type="dxa"/>
            <w:vAlign w:val="center"/>
          </w:tcPr>
          <w:p w:rsidR="00B56311" w:rsidRDefault="00142920">
            <w:pPr>
              <w:jc w:val="center"/>
            </w:pPr>
            <w:r>
              <w:rPr>
                <w:rFonts w:eastAsiaTheme="minorEastAsia"/>
                <w:color w:val="000000" w:themeColor="text1"/>
                <w:szCs w:val="21"/>
              </w:rPr>
              <w:t>5</w:t>
            </w:r>
          </w:p>
        </w:tc>
        <w:tc>
          <w:tcPr>
            <w:tcW w:w="2835" w:type="dxa"/>
            <w:vAlign w:val="center"/>
          </w:tcPr>
          <w:p w:rsidR="00B56311" w:rsidRDefault="00142920">
            <w:pPr>
              <w:jc w:val="right"/>
            </w:pPr>
            <w:r>
              <w:rPr>
                <w:rFonts w:eastAsiaTheme="minorEastAsia"/>
                <w:color w:val="000000" w:themeColor="text1"/>
                <w:szCs w:val="21"/>
              </w:rPr>
              <w:t>基金类机构</w:t>
            </w:r>
          </w:p>
        </w:tc>
        <w:tc>
          <w:tcPr>
            <w:tcW w:w="2551" w:type="dxa"/>
            <w:vAlign w:val="center"/>
          </w:tcPr>
          <w:p w:rsidR="00B56311" w:rsidRDefault="00142920">
            <w:pPr>
              <w:jc w:val="right"/>
            </w:pPr>
            <w:r>
              <w:rPr>
                <w:rFonts w:eastAsiaTheme="minorEastAsia"/>
                <w:color w:val="000000" w:themeColor="text1"/>
                <w:szCs w:val="21"/>
              </w:rPr>
              <w:t>506,421,758.14</w:t>
            </w:r>
          </w:p>
        </w:tc>
        <w:tc>
          <w:tcPr>
            <w:tcW w:w="2798" w:type="dxa"/>
            <w:vAlign w:val="center"/>
          </w:tcPr>
          <w:p w:rsidR="00B56311" w:rsidRDefault="00142920">
            <w:pPr>
              <w:jc w:val="right"/>
            </w:pPr>
            <w:r>
              <w:rPr>
                <w:rFonts w:eastAsiaTheme="minorEastAsia"/>
                <w:color w:val="000000" w:themeColor="text1"/>
                <w:szCs w:val="21"/>
              </w:rPr>
              <w:t>2.39%</w:t>
            </w:r>
          </w:p>
        </w:tc>
      </w:tr>
      <w:tr w:rsidR="00B56311">
        <w:tc>
          <w:tcPr>
            <w:tcW w:w="1456" w:type="dxa"/>
            <w:vAlign w:val="center"/>
          </w:tcPr>
          <w:p w:rsidR="00B56311" w:rsidRDefault="00142920">
            <w:pPr>
              <w:jc w:val="center"/>
            </w:pPr>
            <w:r>
              <w:rPr>
                <w:rFonts w:eastAsiaTheme="minorEastAsia"/>
                <w:color w:val="000000" w:themeColor="text1"/>
                <w:szCs w:val="21"/>
              </w:rPr>
              <w:t>6</w:t>
            </w:r>
          </w:p>
        </w:tc>
        <w:tc>
          <w:tcPr>
            <w:tcW w:w="2835" w:type="dxa"/>
            <w:vAlign w:val="center"/>
          </w:tcPr>
          <w:p w:rsidR="00B56311" w:rsidRDefault="00142920">
            <w:pPr>
              <w:jc w:val="right"/>
            </w:pPr>
            <w:r>
              <w:rPr>
                <w:rFonts w:eastAsiaTheme="minorEastAsia"/>
                <w:color w:val="000000" w:themeColor="text1"/>
                <w:szCs w:val="21"/>
              </w:rPr>
              <w:t>券商类机构</w:t>
            </w:r>
          </w:p>
        </w:tc>
        <w:tc>
          <w:tcPr>
            <w:tcW w:w="2551" w:type="dxa"/>
            <w:vAlign w:val="center"/>
          </w:tcPr>
          <w:p w:rsidR="00B56311" w:rsidRDefault="00142920">
            <w:pPr>
              <w:jc w:val="right"/>
            </w:pPr>
            <w:r>
              <w:rPr>
                <w:rFonts w:eastAsiaTheme="minorEastAsia"/>
                <w:color w:val="000000" w:themeColor="text1"/>
                <w:szCs w:val="21"/>
              </w:rPr>
              <w:t>307,778,767.54</w:t>
            </w:r>
          </w:p>
        </w:tc>
        <w:tc>
          <w:tcPr>
            <w:tcW w:w="2798" w:type="dxa"/>
            <w:vAlign w:val="center"/>
          </w:tcPr>
          <w:p w:rsidR="00B56311" w:rsidRDefault="00142920">
            <w:pPr>
              <w:jc w:val="right"/>
            </w:pPr>
            <w:r>
              <w:rPr>
                <w:rFonts w:eastAsiaTheme="minorEastAsia"/>
                <w:color w:val="000000" w:themeColor="text1"/>
                <w:szCs w:val="21"/>
              </w:rPr>
              <w:t>1.45%</w:t>
            </w:r>
          </w:p>
        </w:tc>
      </w:tr>
      <w:tr w:rsidR="00B56311">
        <w:tc>
          <w:tcPr>
            <w:tcW w:w="1456" w:type="dxa"/>
            <w:vAlign w:val="center"/>
          </w:tcPr>
          <w:p w:rsidR="00B56311" w:rsidRDefault="00142920">
            <w:pPr>
              <w:jc w:val="center"/>
            </w:pPr>
            <w:r>
              <w:rPr>
                <w:rFonts w:eastAsiaTheme="minorEastAsia"/>
                <w:color w:val="000000" w:themeColor="text1"/>
                <w:szCs w:val="21"/>
              </w:rPr>
              <w:t>7</w:t>
            </w:r>
          </w:p>
        </w:tc>
        <w:tc>
          <w:tcPr>
            <w:tcW w:w="2835" w:type="dxa"/>
            <w:vAlign w:val="center"/>
          </w:tcPr>
          <w:p w:rsidR="00B56311" w:rsidRDefault="00142920">
            <w:pPr>
              <w:jc w:val="right"/>
            </w:pPr>
            <w:r>
              <w:rPr>
                <w:rFonts w:eastAsiaTheme="minorEastAsia"/>
                <w:color w:val="000000" w:themeColor="text1"/>
                <w:szCs w:val="21"/>
              </w:rPr>
              <w:t>信托类机构</w:t>
            </w:r>
          </w:p>
        </w:tc>
        <w:tc>
          <w:tcPr>
            <w:tcW w:w="2551" w:type="dxa"/>
            <w:vAlign w:val="center"/>
          </w:tcPr>
          <w:p w:rsidR="00B56311" w:rsidRDefault="00142920">
            <w:pPr>
              <w:jc w:val="right"/>
            </w:pPr>
            <w:r>
              <w:rPr>
                <w:rFonts w:eastAsiaTheme="minorEastAsia"/>
                <w:color w:val="000000" w:themeColor="text1"/>
                <w:szCs w:val="21"/>
              </w:rPr>
              <w:t>270,176,193.84</w:t>
            </w:r>
          </w:p>
        </w:tc>
        <w:tc>
          <w:tcPr>
            <w:tcW w:w="2798" w:type="dxa"/>
            <w:vAlign w:val="center"/>
          </w:tcPr>
          <w:p w:rsidR="00B56311" w:rsidRDefault="00142920">
            <w:pPr>
              <w:jc w:val="right"/>
            </w:pPr>
            <w:r>
              <w:rPr>
                <w:rFonts w:eastAsiaTheme="minorEastAsia"/>
                <w:color w:val="000000" w:themeColor="text1"/>
                <w:szCs w:val="21"/>
              </w:rPr>
              <w:t>1.27%</w:t>
            </w:r>
          </w:p>
        </w:tc>
      </w:tr>
      <w:tr w:rsidR="00B56311">
        <w:tc>
          <w:tcPr>
            <w:tcW w:w="1456" w:type="dxa"/>
            <w:vAlign w:val="center"/>
          </w:tcPr>
          <w:p w:rsidR="00B56311" w:rsidRDefault="00142920">
            <w:pPr>
              <w:jc w:val="center"/>
            </w:pPr>
            <w:r>
              <w:rPr>
                <w:rFonts w:eastAsiaTheme="minorEastAsia"/>
                <w:color w:val="000000" w:themeColor="text1"/>
                <w:szCs w:val="21"/>
              </w:rPr>
              <w:t>8</w:t>
            </w:r>
          </w:p>
        </w:tc>
        <w:tc>
          <w:tcPr>
            <w:tcW w:w="2835" w:type="dxa"/>
            <w:vAlign w:val="center"/>
          </w:tcPr>
          <w:p w:rsidR="00B56311" w:rsidRDefault="00142920">
            <w:pPr>
              <w:jc w:val="right"/>
            </w:pPr>
            <w:r>
              <w:rPr>
                <w:rFonts w:eastAsiaTheme="minorEastAsia"/>
                <w:color w:val="000000" w:themeColor="text1"/>
                <w:szCs w:val="21"/>
              </w:rPr>
              <w:t>保险类机构</w:t>
            </w:r>
          </w:p>
        </w:tc>
        <w:tc>
          <w:tcPr>
            <w:tcW w:w="2551" w:type="dxa"/>
            <w:vAlign w:val="center"/>
          </w:tcPr>
          <w:p w:rsidR="00B56311" w:rsidRDefault="00142920">
            <w:pPr>
              <w:jc w:val="right"/>
            </w:pPr>
            <w:r>
              <w:rPr>
                <w:rFonts w:eastAsiaTheme="minorEastAsia"/>
                <w:color w:val="000000" w:themeColor="text1"/>
                <w:szCs w:val="21"/>
              </w:rPr>
              <w:t>229,726,518.30</w:t>
            </w:r>
          </w:p>
        </w:tc>
        <w:tc>
          <w:tcPr>
            <w:tcW w:w="2798" w:type="dxa"/>
            <w:vAlign w:val="center"/>
          </w:tcPr>
          <w:p w:rsidR="00B56311" w:rsidRDefault="00142920">
            <w:pPr>
              <w:jc w:val="right"/>
            </w:pPr>
            <w:r>
              <w:rPr>
                <w:rFonts w:eastAsiaTheme="minorEastAsia"/>
                <w:color w:val="000000" w:themeColor="text1"/>
                <w:szCs w:val="21"/>
              </w:rPr>
              <w:t>1.08%</w:t>
            </w:r>
          </w:p>
        </w:tc>
      </w:tr>
      <w:tr w:rsidR="00B56311">
        <w:tc>
          <w:tcPr>
            <w:tcW w:w="1456" w:type="dxa"/>
            <w:vAlign w:val="center"/>
          </w:tcPr>
          <w:p w:rsidR="00B56311" w:rsidRDefault="00142920">
            <w:pPr>
              <w:jc w:val="center"/>
            </w:pPr>
            <w:r>
              <w:rPr>
                <w:rFonts w:eastAsiaTheme="minorEastAsia"/>
                <w:color w:val="000000" w:themeColor="text1"/>
                <w:szCs w:val="21"/>
              </w:rPr>
              <w:t>9</w:t>
            </w:r>
          </w:p>
        </w:tc>
        <w:tc>
          <w:tcPr>
            <w:tcW w:w="2835" w:type="dxa"/>
            <w:vAlign w:val="center"/>
          </w:tcPr>
          <w:p w:rsidR="00B56311" w:rsidRDefault="00142920">
            <w:pPr>
              <w:jc w:val="right"/>
            </w:pPr>
            <w:r>
              <w:rPr>
                <w:rFonts w:eastAsiaTheme="minorEastAsia"/>
                <w:color w:val="000000" w:themeColor="text1"/>
                <w:szCs w:val="21"/>
              </w:rPr>
              <w:t>其他机构</w:t>
            </w:r>
          </w:p>
        </w:tc>
        <w:tc>
          <w:tcPr>
            <w:tcW w:w="2551" w:type="dxa"/>
            <w:vAlign w:val="center"/>
          </w:tcPr>
          <w:p w:rsidR="00B56311" w:rsidRDefault="00142920">
            <w:pPr>
              <w:jc w:val="right"/>
            </w:pPr>
            <w:r>
              <w:rPr>
                <w:rFonts w:eastAsiaTheme="minorEastAsia"/>
                <w:color w:val="000000" w:themeColor="text1"/>
                <w:szCs w:val="21"/>
              </w:rPr>
              <w:t>209,401,523.65</w:t>
            </w:r>
          </w:p>
        </w:tc>
        <w:tc>
          <w:tcPr>
            <w:tcW w:w="2798" w:type="dxa"/>
            <w:vAlign w:val="center"/>
          </w:tcPr>
          <w:p w:rsidR="00B56311" w:rsidRDefault="00142920">
            <w:pPr>
              <w:jc w:val="right"/>
            </w:pPr>
            <w:r>
              <w:rPr>
                <w:rFonts w:eastAsiaTheme="minorEastAsia"/>
                <w:color w:val="000000" w:themeColor="text1"/>
                <w:szCs w:val="21"/>
              </w:rPr>
              <w:t>0.99%</w:t>
            </w:r>
          </w:p>
        </w:tc>
      </w:tr>
      <w:tr w:rsidR="00B56311">
        <w:tc>
          <w:tcPr>
            <w:tcW w:w="1456" w:type="dxa"/>
            <w:vAlign w:val="center"/>
          </w:tcPr>
          <w:p w:rsidR="00B56311" w:rsidRDefault="00142920">
            <w:pPr>
              <w:jc w:val="center"/>
            </w:pPr>
            <w:r>
              <w:rPr>
                <w:rFonts w:eastAsiaTheme="minorEastAsia"/>
                <w:color w:val="000000" w:themeColor="text1"/>
                <w:szCs w:val="21"/>
              </w:rPr>
              <w:t>10</w:t>
            </w:r>
          </w:p>
        </w:tc>
        <w:tc>
          <w:tcPr>
            <w:tcW w:w="2835" w:type="dxa"/>
            <w:vAlign w:val="center"/>
          </w:tcPr>
          <w:p w:rsidR="00B56311" w:rsidRDefault="00142920">
            <w:pPr>
              <w:jc w:val="right"/>
            </w:pPr>
            <w:r>
              <w:rPr>
                <w:rFonts w:eastAsiaTheme="minorEastAsia"/>
                <w:color w:val="000000" w:themeColor="text1"/>
                <w:szCs w:val="21"/>
              </w:rPr>
              <w:t>个人</w:t>
            </w:r>
          </w:p>
        </w:tc>
        <w:tc>
          <w:tcPr>
            <w:tcW w:w="2551" w:type="dxa"/>
            <w:vAlign w:val="center"/>
          </w:tcPr>
          <w:p w:rsidR="00B56311" w:rsidRDefault="00142920">
            <w:pPr>
              <w:jc w:val="right"/>
            </w:pPr>
            <w:r>
              <w:rPr>
                <w:rFonts w:eastAsiaTheme="minorEastAsia"/>
                <w:color w:val="000000" w:themeColor="text1"/>
                <w:szCs w:val="21"/>
              </w:rPr>
              <w:t>206,723,046.70</w:t>
            </w:r>
          </w:p>
        </w:tc>
        <w:tc>
          <w:tcPr>
            <w:tcW w:w="2798" w:type="dxa"/>
            <w:vAlign w:val="center"/>
          </w:tcPr>
          <w:p w:rsidR="00B56311" w:rsidRDefault="00142920">
            <w:pPr>
              <w:jc w:val="right"/>
            </w:pPr>
            <w:r>
              <w:rPr>
                <w:rFonts w:eastAsiaTheme="minorEastAsia"/>
                <w:color w:val="000000" w:themeColor="text1"/>
                <w:szCs w:val="21"/>
              </w:rPr>
              <w:t>0.97%</w:t>
            </w:r>
          </w:p>
        </w:tc>
      </w:tr>
    </w:tbl>
    <w:p w:rsidR="00A66BB5" w:rsidRPr="00D0515B" w:rsidRDefault="00A66BB5" w:rsidP="00874784">
      <w:pPr>
        <w:pStyle w:val="20"/>
        <w:spacing w:before="0" w:after="0"/>
        <w:rPr>
          <w:rFonts w:asciiTheme="minorEastAsia" w:eastAsiaTheme="minorEastAsia" w:hAnsiTheme="minorEastAsia"/>
          <w:sz w:val="21"/>
          <w:szCs w:val="21"/>
        </w:rPr>
      </w:pPr>
      <w:bookmarkStart w:id="79" w:name="_Toc331410113"/>
      <w:bookmarkStart w:id="80" w:name="_Toc35532666"/>
      <w:r w:rsidRPr="00D0515B">
        <w:rPr>
          <w:rFonts w:asciiTheme="minorEastAsia" w:eastAsiaTheme="minorEastAsia" w:hAnsiTheme="minorEastAsia" w:cs="Times New Roman" w:hint="eastAsia"/>
          <w:kern w:val="0"/>
          <w:sz w:val="21"/>
          <w:szCs w:val="21"/>
        </w:rPr>
        <w:t>9.4</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期末基金管理人的从业人员持有本基金的情况</w:t>
      </w:r>
      <w:bookmarkEnd w:id="79"/>
      <w:bookmarkEnd w:id="80"/>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9"/>
        <w:gridCol w:w="2421"/>
        <w:gridCol w:w="2161"/>
        <w:gridCol w:w="2194"/>
      </w:tblGrid>
      <w:tr w:rsidR="002C233F" w:rsidRPr="00D0515B" w:rsidTr="008B5033">
        <w:trPr>
          <w:trHeight w:val="285"/>
          <w:jc w:val="center"/>
        </w:trPr>
        <w:tc>
          <w:tcPr>
            <w:tcW w:w="2839"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615731">
            <w:pPr>
              <w:widowControl/>
              <w:spacing w:line="360" w:lineRule="auto"/>
              <w:jc w:val="center"/>
              <w:rPr>
                <w:rFonts w:eastAsiaTheme="minorEastAsia"/>
                <w:kern w:val="0"/>
                <w:szCs w:val="21"/>
              </w:rPr>
            </w:pPr>
            <w:r w:rsidRPr="00176D4B">
              <w:rPr>
                <w:rFonts w:eastAsiaTheme="minorEastAsia"/>
                <w:kern w:val="0"/>
                <w:szCs w:val="21"/>
              </w:rPr>
              <w:t>项目</w:t>
            </w:r>
          </w:p>
        </w:tc>
        <w:tc>
          <w:tcPr>
            <w:tcW w:w="2421" w:type="dxa"/>
            <w:tcBorders>
              <w:top w:val="single" w:sz="4" w:space="0" w:color="000000"/>
              <w:left w:val="single" w:sz="4" w:space="0" w:color="000000"/>
              <w:bottom w:val="single" w:sz="4" w:space="0" w:color="000000"/>
              <w:right w:val="single" w:sz="4" w:space="0" w:color="000000"/>
            </w:tcBorders>
            <w:vAlign w:val="center"/>
            <w:hideMark/>
          </w:tcPr>
          <w:p w:rsidR="00A66BB5" w:rsidRPr="00176D4B" w:rsidRDefault="00A66BB5" w:rsidP="00615731">
            <w:pPr>
              <w:widowControl/>
              <w:spacing w:line="360" w:lineRule="auto"/>
              <w:jc w:val="center"/>
              <w:rPr>
                <w:rFonts w:eastAsiaTheme="minorEastAsia"/>
                <w:kern w:val="0"/>
                <w:szCs w:val="21"/>
              </w:rPr>
            </w:pPr>
            <w:r w:rsidRPr="00176D4B">
              <w:rPr>
                <w:rFonts w:eastAsiaTheme="minorEastAsia"/>
                <w:kern w:val="0"/>
                <w:szCs w:val="21"/>
              </w:rPr>
              <w:t>份额级别</w:t>
            </w:r>
          </w:p>
        </w:tc>
        <w:tc>
          <w:tcPr>
            <w:tcW w:w="2161"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615731">
            <w:pPr>
              <w:widowControl/>
              <w:spacing w:line="360" w:lineRule="auto"/>
              <w:jc w:val="center"/>
              <w:rPr>
                <w:rFonts w:eastAsiaTheme="minorEastAsia"/>
                <w:kern w:val="0"/>
                <w:szCs w:val="21"/>
              </w:rPr>
            </w:pPr>
            <w:r w:rsidRPr="00176D4B">
              <w:rPr>
                <w:rFonts w:eastAsiaTheme="minorEastAsia"/>
                <w:kern w:val="0"/>
                <w:szCs w:val="21"/>
              </w:rPr>
              <w:t>持有份额总数（份）</w:t>
            </w:r>
          </w:p>
        </w:tc>
        <w:tc>
          <w:tcPr>
            <w:tcW w:w="2194"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615731">
            <w:pPr>
              <w:widowControl/>
              <w:spacing w:line="360" w:lineRule="auto"/>
              <w:jc w:val="center"/>
              <w:rPr>
                <w:rFonts w:eastAsiaTheme="minorEastAsia"/>
                <w:kern w:val="0"/>
                <w:szCs w:val="21"/>
              </w:rPr>
            </w:pPr>
            <w:r w:rsidRPr="00176D4B">
              <w:rPr>
                <w:rFonts w:eastAsiaTheme="minorEastAsia"/>
                <w:kern w:val="0"/>
                <w:szCs w:val="21"/>
              </w:rPr>
              <w:t>占基金总份额比例</w:t>
            </w:r>
          </w:p>
        </w:tc>
      </w:tr>
      <w:tr w:rsidR="002C233F" w:rsidRPr="00D0515B" w:rsidTr="008B5033">
        <w:trPr>
          <w:trHeight w:val="285"/>
          <w:jc w:val="center"/>
        </w:trPr>
        <w:tc>
          <w:tcPr>
            <w:tcW w:w="2839"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4B36C2">
            <w:pPr>
              <w:spacing w:line="360" w:lineRule="auto"/>
              <w:rPr>
                <w:rFonts w:eastAsiaTheme="minorEastAsia"/>
                <w:szCs w:val="21"/>
              </w:rPr>
            </w:pPr>
            <w:r w:rsidRPr="00176D4B">
              <w:rPr>
                <w:rFonts w:eastAsiaTheme="minorEastAsia"/>
                <w:szCs w:val="21"/>
              </w:rPr>
              <w:t>基金管理</w:t>
            </w:r>
            <w:r w:rsidR="004737DE" w:rsidRPr="00176D4B">
              <w:rPr>
                <w:rFonts w:eastAsiaTheme="minorEastAsia"/>
                <w:szCs w:val="21"/>
              </w:rPr>
              <w:t>人</w:t>
            </w:r>
            <w:r w:rsidRPr="00176D4B">
              <w:rPr>
                <w:rFonts w:eastAsiaTheme="minorEastAsia"/>
                <w:szCs w:val="21"/>
              </w:rPr>
              <w:t>所有从业人员持有本基金</w:t>
            </w:r>
          </w:p>
        </w:tc>
        <w:tc>
          <w:tcPr>
            <w:tcW w:w="2421" w:type="dxa"/>
            <w:tcBorders>
              <w:top w:val="single" w:sz="4" w:space="0" w:color="000000"/>
              <w:left w:val="single" w:sz="4" w:space="0" w:color="000000"/>
              <w:bottom w:val="single" w:sz="4" w:space="0" w:color="000000"/>
              <w:right w:val="single" w:sz="4" w:space="0" w:color="000000"/>
            </w:tcBorders>
            <w:vAlign w:val="center"/>
            <w:hideMark/>
          </w:tcPr>
          <w:p w:rsidR="00A66BB5" w:rsidRPr="00176D4B" w:rsidRDefault="00A66BB5" w:rsidP="004B36C2">
            <w:pPr>
              <w:spacing w:line="360" w:lineRule="auto"/>
              <w:jc w:val="right"/>
              <w:rPr>
                <w:rFonts w:eastAsiaTheme="minorEastAsia"/>
                <w:kern w:val="0"/>
                <w:szCs w:val="21"/>
              </w:rPr>
            </w:pPr>
            <w:r w:rsidRPr="00176D4B">
              <w:rPr>
                <w:rFonts w:eastAsiaTheme="minorEastAsia"/>
                <w:szCs w:val="21"/>
              </w:rPr>
              <w:t>易方达货币</w:t>
            </w:r>
            <w:r w:rsidRPr="00176D4B">
              <w:rPr>
                <w:rFonts w:eastAsiaTheme="minorEastAsia"/>
                <w:szCs w:val="21"/>
              </w:rPr>
              <w:t>A</w:t>
            </w:r>
          </w:p>
        </w:tc>
        <w:tc>
          <w:tcPr>
            <w:tcW w:w="2161"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4B36C2">
            <w:pPr>
              <w:widowControl/>
              <w:spacing w:line="360" w:lineRule="auto"/>
              <w:jc w:val="right"/>
              <w:rPr>
                <w:rFonts w:eastAsiaTheme="minorEastAsia"/>
                <w:kern w:val="0"/>
                <w:szCs w:val="21"/>
              </w:rPr>
            </w:pPr>
            <w:r w:rsidRPr="00176D4B">
              <w:rPr>
                <w:rFonts w:eastAsiaTheme="minorEastAsia"/>
                <w:kern w:val="0"/>
                <w:szCs w:val="21"/>
              </w:rPr>
              <w:t>632,413.81</w:t>
            </w:r>
          </w:p>
        </w:tc>
        <w:tc>
          <w:tcPr>
            <w:tcW w:w="2194"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4B36C2">
            <w:pPr>
              <w:widowControl/>
              <w:spacing w:line="360" w:lineRule="auto"/>
              <w:jc w:val="right"/>
              <w:rPr>
                <w:rFonts w:eastAsiaTheme="minorEastAsia"/>
                <w:kern w:val="0"/>
                <w:szCs w:val="21"/>
              </w:rPr>
            </w:pPr>
            <w:r w:rsidRPr="00176D4B">
              <w:rPr>
                <w:rFonts w:eastAsiaTheme="minorEastAsia"/>
                <w:kern w:val="0"/>
                <w:szCs w:val="21"/>
              </w:rPr>
              <w:t>0.0452%</w:t>
            </w:r>
          </w:p>
        </w:tc>
      </w:tr>
      <w:tr w:rsidR="002C233F" w:rsidRPr="00D0515B" w:rsidTr="008B5033">
        <w:trPr>
          <w:trHeight w:val="285"/>
          <w:jc w:val="center"/>
        </w:trPr>
        <w:tc>
          <w:tcPr>
            <w:tcW w:w="2839" w:type="dxa"/>
            <w:vMerge/>
            <w:tcBorders>
              <w:top w:val="single" w:sz="4" w:space="0" w:color="000000"/>
              <w:left w:val="single" w:sz="4" w:space="0" w:color="000000"/>
              <w:bottom w:val="single" w:sz="4" w:space="0" w:color="000000"/>
              <w:right w:val="single" w:sz="4" w:space="0" w:color="000000"/>
            </w:tcBorders>
            <w:vAlign w:val="center"/>
            <w:hideMark/>
          </w:tcPr>
          <w:p w:rsidR="00A66BB5" w:rsidRPr="00176D4B" w:rsidRDefault="00A66BB5" w:rsidP="004B36C2">
            <w:pPr>
              <w:widowControl/>
              <w:spacing w:line="360" w:lineRule="auto"/>
              <w:jc w:val="left"/>
              <w:rPr>
                <w:rFonts w:eastAsiaTheme="minorEastAsia"/>
                <w:szCs w:val="21"/>
              </w:rPr>
            </w:pPr>
          </w:p>
        </w:tc>
        <w:tc>
          <w:tcPr>
            <w:tcW w:w="2421" w:type="dxa"/>
            <w:tcBorders>
              <w:top w:val="single" w:sz="4" w:space="0" w:color="000000"/>
              <w:left w:val="single" w:sz="4" w:space="0" w:color="000000"/>
              <w:bottom w:val="single" w:sz="4" w:space="0" w:color="000000"/>
              <w:right w:val="single" w:sz="4" w:space="0" w:color="000000"/>
            </w:tcBorders>
            <w:vAlign w:val="center"/>
            <w:hideMark/>
          </w:tcPr>
          <w:p w:rsidR="00A66BB5" w:rsidRPr="00176D4B" w:rsidRDefault="00A66BB5" w:rsidP="004B36C2">
            <w:pPr>
              <w:spacing w:line="360" w:lineRule="auto"/>
              <w:jc w:val="right"/>
              <w:rPr>
                <w:rFonts w:eastAsiaTheme="minorEastAsia"/>
                <w:kern w:val="0"/>
                <w:szCs w:val="21"/>
              </w:rPr>
            </w:pPr>
            <w:r w:rsidRPr="00176D4B">
              <w:rPr>
                <w:rFonts w:eastAsiaTheme="minorEastAsia"/>
                <w:szCs w:val="21"/>
              </w:rPr>
              <w:t>易方达货币</w:t>
            </w:r>
            <w:r w:rsidRPr="00176D4B">
              <w:rPr>
                <w:rFonts w:eastAsiaTheme="minorEastAsia"/>
                <w:szCs w:val="21"/>
              </w:rPr>
              <w:t>B</w:t>
            </w:r>
          </w:p>
        </w:tc>
        <w:tc>
          <w:tcPr>
            <w:tcW w:w="2161"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4B36C2">
            <w:pPr>
              <w:widowControl/>
              <w:spacing w:line="360" w:lineRule="auto"/>
              <w:jc w:val="right"/>
              <w:rPr>
                <w:rFonts w:eastAsiaTheme="minorEastAsia"/>
                <w:kern w:val="0"/>
                <w:szCs w:val="21"/>
              </w:rPr>
            </w:pPr>
            <w:r w:rsidRPr="00176D4B">
              <w:rPr>
                <w:rFonts w:eastAsiaTheme="minorEastAsia"/>
                <w:kern w:val="0"/>
                <w:szCs w:val="21"/>
              </w:rPr>
              <w:t>0.00</w:t>
            </w:r>
          </w:p>
        </w:tc>
        <w:tc>
          <w:tcPr>
            <w:tcW w:w="2194"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4B36C2">
            <w:pPr>
              <w:widowControl/>
              <w:spacing w:line="360" w:lineRule="auto"/>
              <w:jc w:val="right"/>
              <w:rPr>
                <w:rFonts w:eastAsiaTheme="minorEastAsia"/>
                <w:kern w:val="0"/>
                <w:szCs w:val="21"/>
              </w:rPr>
            </w:pPr>
            <w:r w:rsidRPr="00176D4B">
              <w:rPr>
                <w:rFonts w:eastAsiaTheme="minorEastAsia"/>
                <w:kern w:val="0"/>
                <w:szCs w:val="21"/>
              </w:rPr>
              <w:t>0.0000%</w:t>
            </w:r>
          </w:p>
        </w:tc>
      </w:tr>
      <w:tr w:rsidR="008B5033" w:rsidRPr="00D0515B" w:rsidTr="008B5033">
        <w:trPr>
          <w:trHeight w:val="285"/>
          <w:jc w:val="center"/>
        </w:trPr>
        <w:tc>
          <w:tcPr>
            <w:tcW w:w="2839" w:type="dxa"/>
            <w:vMerge/>
            <w:tcBorders>
              <w:top w:val="single" w:sz="4" w:space="0" w:color="000000"/>
              <w:left w:val="single" w:sz="4" w:space="0" w:color="000000"/>
              <w:bottom w:val="single" w:sz="4" w:space="0" w:color="000000"/>
              <w:right w:val="single" w:sz="4" w:space="0" w:color="000000"/>
            </w:tcBorders>
            <w:vAlign w:val="center"/>
          </w:tcPr>
          <w:p w:rsidR="008B5033" w:rsidRPr="00176D4B" w:rsidRDefault="008B5033" w:rsidP="004B36C2">
            <w:pPr>
              <w:widowControl/>
              <w:spacing w:line="360" w:lineRule="auto"/>
              <w:jc w:val="left"/>
              <w:rPr>
                <w:rFonts w:eastAsiaTheme="minorEastAsia"/>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8B5033" w:rsidRPr="00176D4B" w:rsidRDefault="008B5033" w:rsidP="008B5033">
            <w:pPr>
              <w:spacing w:line="360" w:lineRule="auto"/>
              <w:jc w:val="right"/>
              <w:rPr>
                <w:rFonts w:eastAsiaTheme="minorEastAsia"/>
                <w:kern w:val="0"/>
                <w:szCs w:val="21"/>
              </w:rPr>
            </w:pPr>
            <w:r w:rsidRPr="00176D4B">
              <w:rPr>
                <w:rFonts w:eastAsiaTheme="minorEastAsia"/>
                <w:szCs w:val="21"/>
              </w:rPr>
              <w:t>易方达货币</w:t>
            </w:r>
            <w:r w:rsidRPr="00176D4B">
              <w:rPr>
                <w:rFonts w:eastAsiaTheme="minorEastAsia"/>
                <w:szCs w:val="21"/>
              </w:rPr>
              <w:t>E</w:t>
            </w:r>
          </w:p>
        </w:tc>
        <w:tc>
          <w:tcPr>
            <w:tcW w:w="2161" w:type="dxa"/>
            <w:tcBorders>
              <w:top w:val="single" w:sz="4" w:space="0" w:color="000000"/>
              <w:left w:val="single" w:sz="4" w:space="0" w:color="000000"/>
              <w:bottom w:val="single" w:sz="4" w:space="0" w:color="000000"/>
              <w:right w:val="single" w:sz="4" w:space="0" w:color="000000"/>
            </w:tcBorders>
            <w:noWrap/>
            <w:vAlign w:val="center"/>
          </w:tcPr>
          <w:p w:rsidR="008B5033" w:rsidRPr="00176D4B" w:rsidRDefault="008B5033" w:rsidP="008B5033">
            <w:pPr>
              <w:widowControl/>
              <w:spacing w:line="360" w:lineRule="auto"/>
              <w:jc w:val="right"/>
              <w:rPr>
                <w:rFonts w:eastAsiaTheme="minorEastAsia"/>
                <w:kern w:val="0"/>
                <w:szCs w:val="21"/>
              </w:rPr>
            </w:pPr>
            <w:r w:rsidRPr="00176D4B">
              <w:rPr>
                <w:rFonts w:eastAsiaTheme="minorEastAsia"/>
                <w:kern w:val="0"/>
                <w:szCs w:val="21"/>
              </w:rPr>
              <w:t>0.00</w:t>
            </w:r>
          </w:p>
        </w:tc>
        <w:tc>
          <w:tcPr>
            <w:tcW w:w="2194" w:type="dxa"/>
            <w:tcBorders>
              <w:top w:val="single" w:sz="4" w:space="0" w:color="000000"/>
              <w:left w:val="single" w:sz="4" w:space="0" w:color="000000"/>
              <w:bottom w:val="single" w:sz="4" w:space="0" w:color="000000"/>
              <w:right w:val="single" w:sz="4" w:space="0" w:color="000000"/>
            </w:tcBorders>
            <w:noWrap/>
            <w:vAlign w:val="center"/>
          </w:tcPr>
          <w:p w:rsidR="008B5033" w:rsidRPr="00176D4B" w:rsidRDefault="008B5033" w:rsidP="008B5033">
            <w:pPr>
              <w:widowControl/>
              <w:spacing w:line="360" w:lineRule="auto"/>
              <w:jc w:val="right"/>
              <w:rPr>
                <w:rFonts w:eastAsiaTheme="minorEastAsia"/>
                <w:kern w:val="0"/>
                <w:szCs w:val="21"/>
              </w:rPr>
            </w:pPr>
            <w:r w:rsidRPr="00176D4B">
              <w:rPr>
                <w:rFonts w:eastAsiaTheme="minorEastAsia"/>
                <w:kern w:val="0"/>
                <w:szCs w:val="21"/>
              </w:rPr>
              <w:t>0.0000%</w:t>
            </w:r>
          </w:p>
        </w:tc>
      </w:tr>
      <w:tr w:rsidR="008B5033" w:rsidRPr="00D0515B" w:rsidTr="008B5033">
        <w:trPr>
          <w:trHeight w:val="285"/>
          <w:jc w:val="center"/>
        </w:trPr>
        <w:tc>
          <w:tcPr>
            <w:tcW w:w="2839" w:type="dxa"/>
            <w:vMerge/>
            <w:tcBorders>
              <w:top w:val="single" w:sz="4" w:space="0" w:color="000000"/>
              <w:left w:val="single" w:sz="4" w:space="0" w:color="000000"/>
              <w:bottom w:val="single" w:sz="4" w:space="0" w:color="000000"/>
              <w:right w:val="single" w:sz="4" w:space="0" w:color="000000"/>
            </w:tcBorders>
            <w:vAlign w:val="center"/>
            <w:hideMark/>
          </w:tcPr>
          <w:p w:rsidR="008B5033" w:rsidRPr="00176D4B" w:rsidRDefault="008B5033" w:rsidP="004B36C2">
            <w:pPr>
              <w:widowControl/>
              <w:spacing w:line="360" w:lineRule="auto"/>
              <w:jc w:val="left"/>
              <w:rPr>
                <w:rFonts w:eastAsiaTheme="minorEastAsia"/>
                <w:szCs w:val="21"/>
              </w:rPr>
            </w:pPr>
          </w:p>
        </w:tc>
        <w:tc>
          <w:tcPr>
            <w:tcW w:w="2421" w:type="dxa"/>
            <w:tcBorders>
              <w:top w:val="single" w:sz="4" w:space="0" w:color="000000"/>
              <w:left w:val="single" w:sz="4" w:space="0" w:color="000000"/>
              <w:bottom w:val="single" w:sz="4" w:space="0" w:color="000000"/>
              <w:right w:val="single" w:sz="4" w:space="0" w:color="000000"/>
            </w:tcBorders>
            <w:vAlign w:val="center"/>
            <w:hideMark/>
          </w:tcPr>
          <w:p w:rsidR="008B5033" w:rsidRPr="00176D4B" w:rsidRDefault="008B5033" w:rsidP="004B36C2">
            <w:pPr>
              <w:widowControl/>
              <w:spacing w:line="360" w:lineRule="auto"/>
              <w:jc w:val="center"/>
              <w:rPr>
                <w:rFonts w:eastAsiaTheme="minorEastAsia"/>
                <w:kern w:val="0"/>
                <w:szCs w:val="21"/>
              </w:rPr>
            </w:pPr>
            <w:r w:rsidRPr="00176D4B">
              <w:rPr>
                <w:rFonts w:eastAsiaTheme="minorEastAsia"/>
                <w:kern w:val="0"/>
                <w:szCs w:val="21"/>
              </w:rPr>
              <w:t>合计</w:t>
            </w:r>
          </w:p>
        </w:tc>
        <w:tc>
          <w:tcPr>
            <w:tcW w:w="2161" w:type="dxa"/>
            <w:tcBorders>
              <w:top w:val="single" w:sz="4" w:space="0" w:color="000000"/>
              <w:left w:val="single" w:sz="4" w:space="0" w:color="000000"/>
              <w:bottom w:val="single" w:sz="4" w:space="0" w:color="000000"/>
              <w:right w:val="single" w:sz="4" w:space="0" w:color="000000"/>
            </w:tcBorders>
            <w:noWrap/>
            <w:vAlign w:val="center"/>
            <w:hideMark/>
          </w:tcPr>
          <w:p w:rsidR="008B5033" w:rsidRPr="00176D4B" w:rsidRDefault="008B5033" w:rsidP="004B36C2">
            <w:pPr>
              <w:widowControl/>
              <w:spacing w:line="360" w:lineRule="auto"/>
              <w:jc w:val="right"/>
              <w:rPr>
                <w:rFonts w:eastAsiaTheme="minorEastAsia"/>
                <w:kern w:val="0"/>
                <w:szCs w:val="21"/>
              </w:rPr>
            </w:pPr>
            <w:r w:rsidRPr="00176D4B">
              <w:rPr>
                <w:rFonts w:eastAsiaTheme="minorEastAsia"/>
                <w:kern w:val="0"/>
                <w:szCs w:val="21"/>
              </w:rPr>
              <w:t>632,413.81</w:t>
            </w:r>
          </w:p>
        </w:tc>
        <w:tc>
          <w:tcPr>
            <w:tcW w:w="2194" w:type="dxa"/>
            <w:tcBorders>
              <w:top w:val="single" w:sz="4" w:space="0" w:color="000000"/>
              <w:left w:val="single" w:sz="4" w:space="0" w:color="000000"/>
              <w:bottom w:val="single" w:sz="4" w:space="0" w:color="000000"/>
              <w:right w:val="single" w:sz="4" w:space="0" w:color="000000"/>
            </w:tcBorders>
            <w:noWrap/>
            <w:vAlign w:val="center"/>
            <w:hideMark/>
          </w:tcPr>
          <w:p w:rsidR="008B5033" w:rsidRPr="00176D4B" w:rsidRDefault="008B5033" w:rsidP="004B36C2">
            <w:pPr>
              <w:widowControl/>
              <w:spacing w:line="360" w:lineRule="auto"/>
              <w:jc w:val="right"/>
              <w:rPr>
                <w:rFonts w:eastAsiaTheme="minorEastAsia"/>
                <w:kern w:val="0"/>
                <w:szCs w:val="21"/>
              </w:rPr>
            </w:pPr>
            <w:r w:rsidRPr="00176D4B">
              <w:rPr>
                <w:rFonts w:eastAsiaTheme="minorEastAsia"/>
                <w:kern w:val="0"/>
                <w:szCs w:val="21"/>
              </w:rPr>
              <w:t>0.0030%</w:t>
            </w:r>
          </w:p>
        </w:tc>
      </w:tr>
    </w:tbl>
    <w:p w:rsidR="00EB1BE2" w:rsidRPr="00EB1BE2" w:rsidRDefault="00EB1BE2" w:rsidP="00EB1BE2">
      <w:pPr>
        <w:pStyle w:val="20"/>
        <w:spacing w:before="0" w:after="0" w:line="240" w:lineRule="auto"/>
        <w:rPr>
          <w:rFonts w:ascii="宋体" w:hAnsi="宋体"/>
          <w:sz w:val="21"/>
          <w:szCs w:val="21"/>
        </w:rPr>
      </w:pPr>
      <w:bookmarkStart w:id="81" w:name="_Toc35532667"/>
      <w:r w:rsidRPr="00EB1BE2">
        <w:rPr>
          <w:rFonts w:ascii="宋体" w:hAnsi="宋体" w:cs="Times New Roman"/>
          <w:kern w:val="0"/>
          <w:sz w:val="21"/>
          <w:szCs w:val="21"/>
        </w:rPr>
        <w:t>9.5</w:t>
      </w:r>
      <w:r w:rsidR="0066111A" w:rsidRPr="0091212A">
        <w:rPr>
          <w:rFonts w:asciiTheme="minorEastAsia" w:eastAsiaTheme="minorEastAsia" w:hAnsiTheme="minorEastAsia"/>
          <w:kern w:val="0"/>
          <w:sz w:val="21"/>
          <w:szCs w:val="21"/>
        </w:rPr>
        <w:tab/>
      </w:r>
      <w:r w:rsidRPr="00EB1BE2">
        <w:rPr>
          <w:rFonts w:ascii="宋体" w:hAnsi="宋体" w:hint="eastAsia"/>
          <w:sz w:val="21"/>
          <w:szCs w:val="21"/>
        </w:rPr>
        <w:t>期末基金管理人的从业人员持有本开放式基金份额总量区间的情况</w:t>
      </w:r>
      <w:bookmarkEnd w:id="81"/>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EB1BE2" w:rsidRPr="00EB1BE2" w:rsidTr="0066111A">
        <w:trPr>
          <w:trHeight w:val="285"/>
        </w:trPr>
        <w:tc>
          <w:tcPr>
            <w:tcW w:w="2548"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项目</w:t>
            </w: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份额级别</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持有基金份额总量的数量区间（万份）</w:t>
            </w:r>
          </w:p>
        </w:tc>
      </w:tr>
      <w:tr w:rsidR="00EB1BE2" w:rsidRPr="00EB1BE2" w:rsidTr="0066111A">
        <w:trPr>
          <w:trHeight w:val="285"/>
        </w:trPr>
        <w:tc>
          <w:tcPr>
            <w:tcW w:w="2548" w:type="dxa"/>
            <w:vMerge w:val="restart"/>
            <w:shd w:val="clear" w:color="auto" w:fill="auto"/>
            <w:tcMar>
              <w:top w:w="0" w:type="dxa"/>
              <w:left w:w="108" w:type="dxa"/>
              <w:bottom w:w="0" w:type="dxa"/>
              <w:right w:w="108" w:type="dxa"/>
            </w:tcMar>
            <w:vAlign w:val="center"/>
            <w:hideMark/>
          </w:tcPr>
          <w:p w:rsidR="00EB1BE2" w:rsidRPr="00176D4B" w:rsidRDefault="00EB1BE2" w:rsidP="0066111A">
            <w:pPr>
              <w:widowControl/>
              <w:jc w:val="left"/>
              <w:rPr>
                <w:kern w:val="0"/>
                <w:szCs w:val="21"/>
              </w:rPr>
            </w:pPr>
            <w:r w:rsidRPr="00176D4B">
              <w:rPr>
                <w:kern w:val="0"/>
                <w:szCs w:val="21"/>
              </w:rPr>
              <w:t>本公司高级管理人员、基金投资和研究部门负责人</w:t>
            </w:r>
            <w:r w:rsidRPr="00176D4B">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易方达货币</w:t>
            </w:r>
            <w:r w:rsidRPr="00176D4B">
              <w:rPr>
                <w:kern w:val="0"/>
                <w:szCs w:val="21"/>
              </w:rPr>
              <w:t>A</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0~10</w:t>
            </w:r>
          </w:p>
        </w:tc>
      </w:tr>
      <w:tr w:rsidR="00EB1BE2" w:rsidRPr="00EB1BE2" w:rsidTr="0066111A">
        <w:trPr>
          <w:trHeight w:val="285"/>
        </w:trPr>
        <w:tc>
          <w:tcPr>
            <w:tcW w:w="2548" w:type="dxa"/>
            <w:vMerge/>
            <w:shd w:val="clear" w:color="auto" w:fill="auto"/>
            <w:vAlign w:val="center"/>
            <w:hideMark/>
          </w:tcPr>
          <w:p w:rsidR="00EB1BE2" w:rsidRPr="00176D4B" w:rsidRDefault="00EB1BE2" w:rsidP="0066111A">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易方达货币</w:t>
            </w:r>
            <w:r w:rsidRPr="00176D4B">
              <w:rPr>
                <w:kern w:val="0"/>
                <w:szCs w:val="21"/>
              </w:rPr>
              <w:t>B</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0</w:t>
            </w:r>
          </w:p>
        </w:tc>
      </w:tr>
      <w:tr w:rsidR="00EB1BE2" w:rsidRPr="00EB1BE2" w:rsidTr="0066111A">
        <w:trPr>
          <w:trHeight w:val="285"/>
        </w:trPr>
        <w:tc>
          <w:tcPr>
            <w:tcW w:w="2548" w:type="dxa"/>
            <w:vMerge/>
            <w:shd w:val="clear" w:color="auto" w:fill="auto"/>
            <w:vAlign w:val="center"/>
          </w:tcPr>
          <w:p w:rsidR="00EB1BE2" w:rsidRPr="00176D4B" w:rsidRDefault="00EB1BE2" w:rsidP="0066111A">
            <w:pPr>
              <w:widowControl/>
              <w:jc w:val="left"/>
              <w:rPr>
                <w:kern w:val="0"/>
                <w:szCs w:val="21"/>
              </w:rPr>
            </w:pPr>
          </w:p>
        </w:tc>
        <w:tc>
          <w:tcPr>
            <w:tcW w:w="2424" w:type="dxa"/>
            <w:shd w:val="clear" w:color="auto" w:fill="auto"/>
            <w:tcMar>
              <w:top w:w="0" w:type="dxa"/>
              <w:left w:w="108" w:type="dxa"/>
              <w:bottom w:w="0" w:type="dxa"/>
              <w:right w:w="108" w:type="dxa"/>
            </w:tcMar>
            <w:vAlign w:val="center"/>
          </w:tcPr>
          <w:p w:rsidR="00EB1BE2" w:rsidRPr="00176D4B" w:rsidRDefault="00EB1BE2" w:rsidP="0066111A">
            <w:pPr>
              <w:widowControl/>
              <w:jc w:val="center"/>
              <w:rPr>
                <w:kern w:val="0"/>
                <w:szCs w:val="21"/>
              </w:rPr>
            </w:pPr>
            <w:r w:rsidRPr="00176D4B">
              <w:rPr>
                <w:kern w:val="0"/>
                <w:szCs w:val="21"/>
              </w:rPr>
              <w:t>易方达货币</w:t>
            </w:r>
            <w:r w:rsidRPr="00176D4B">
              <w:rPr>
                <w:kern w:val="0"/>
                <w:szCs w:val="21"/>
              </w:rPr>
              <w:t>E</w:t>
            </w:r>
          </w:p>
        </w:tc>
        <w:tc>
          <w:tcPr>
            <w:tcW w:w="4526" w:type="dxa"/>
            <w:shd w:val="clear" w:color="auto" w:fill="auto"/>
            <w:tcMar>
              <w:top w:w="0" w:type="dxa"/>
              <w:left w:w="108" w:type="dxa"/>
              <w:bottom w:w="0" w:type="dxa"/>
              <w:right w:w="108" w:type="dxa"/>
            </w:tcMar>
            <w:vAlign w:val="center"/>
          </w:tcPr>
          <w:p w:rsidR="00EB1BE2" w:rsidRPr="00176D4B" w:rsidRDefault="00EB1BE2" w:rsidP="0066111A">
            <w:pPr>
              <w:widowControl/>
              <w:jc w:val="center"/>
              <w:rPr>
                <w:kern w:val="0"/>
                <w:szCs w:val="21"/>
              </w:rPr>
            </w:pPr>
            <w:r w:rsidRPr="00176D4B">
              <w:rPr>
                <w:kern w:val="0"/>
                <w:szCs w:val="21"/>
              </w:rPr>
              <w:t>0</w:t>
            </w:r>
          </w:p>
        </w:tc>
      </w:tr>
      <w:tr w:rsidR="00EB1BE2" w:rsidRPr="00EB1BE2" w:rsidTr="0066111A">
        <w:trPr>
          <w:trHeight w:val="285"/>
        </w:trPr>
        <w:tc>
          <w:tcPr>
            <w:tcW w:w="2548" w:type="dxa"/>
            <w:vMerge/>
            <w:shd w:val="clear" w:color="auto" w:fill="auto"/>
            <w:vAlign w:val="center"/>
            <w:hideMark/>
          </w:tcPr>
          <w:p w:rsidR="00EB1BE2" w:rsidRPr="00176D4B" w:rsidRDefault="00EB1BE2" w:rsidP="0066111A">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合计</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0~10</w:t>
            </w:r>
          </w:p>
        </w:tc>
      </w:tr>
      <w:tr w:rsidR="00EB1BE2" w:rsidRPr="00EB1BE2" w:rsidTr="0066111A">
        <w:trPr>
          <w:trHeight w:val="285"/>
        </w:trPr>
        <w:tc>
          <w:tcPr>
            <w:tcW w:w="2548" w:type="dxa"/>
            <w:vMerge w:val="restart"/>
            <w:shd w:val="clear" w:color="auto" w:fill="auto"/>
            <w:tcMar>
              <w:top w:w="0" w:type="dxa"/>
              <w:left w:w="108" w:type="dxa"/>
              <w:bottom w:w="0" w:type="dxa"/>
              <w:right w:w="108" w:type="dxa"/>
            </w:tcMar>
            <w:vAlign w:val="center"/>
            <w:hideMark/>
          </w:tcPr>
          <w:p w:rsidR="00EB1BE2" w:rsidRPr="00176D4B" w:rsidRDefault="00EB1BE2" w:rsidP="0066111A">
            <w:pPr>
              <w:widowControl/>
              <w:jc w:val="left"/>
              <w:rPr>
                <w:kern w:val="0"/>
                <w:szCs w:val="21"/>
              </w:rPr>
            </w:pPr>
            <w:r w:rsidRPr="00176D4B">
              <w:rPr>
                <w:kern w:val="0"/>
                <w:szCs w:val="21"/>
              </w:rPr>
              <w:t>本基金基金经理</w:t>
            </w:r>
            <w:r w:rsidRPr="00176D4B">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易方达货币</w:t>
            </w:r>
            <w:r w:rsidRPr="00176D4B">
              <w:rPr>
                <w:kern w:val="0"/>
                <w:szCs w:val="21"/>
              </w:rPr>
              <w:t>A</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0</w:t>
            </w:r>
          </w:p>
        </w:tc>
      </w:tr>
      <w:tr w:rsidR="00EB1BE2" w:rsidRPr="00EB1BE2" w:rsidTr="0066111A">
        <w:trPr>
          <w:trHeight w:val="525"/>
        </w:trPr>
        <w:tc>
          <w:tcPr>
            <w:tcW w:w="2548" w:type="dxa"/>
            <w:vMerge/>
            <w:shd w:val="clear" w:color="auto" w:fill="auto"/>
            <w:vAlign w:val="center"/>
            <w:hideMark/>
          </w:tcPr>
          <w:p w:rsidR="00EB1BE2" w:rsidRPr="00176D4B" w:rsidRDefault="00EB1BE2" w:rsidP="0066111A">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易方达货币</w:t>
            </w:r>
            <w:r w:rsidRPr="00176D4B">
              <w:rPr>
                <w:kern w:val="0"/>
                <w:szCs w:val="21"/>
              </w:rPr>
              <w:t>B</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0</w:t>
            </w:r>
          </w:p>
        </w:tc>
      </w:tr>
      <w:tr w:rsidR="00EB1BE2" w:rsidRPr="00EB1BE2" w:rsidTr="0066111A">
        <w:trPr>
          <w:trHeight w:val="525"/>
        </w:trPr>
        <w:tc>
          <w:tcPr>
            <w:tcW w:w="2548" w:type="dxa"/>
            <w:vMerge/>
            <w:shd w:val="clear" w:color="auto" w:fill="auto"/>
            <w:vAlign w:val="center"/>
          </w:tcPr>
          <w:p w:rsidR="00EB1BE2" w:rsidRPr="00176D4B" w:rsidRDefault="00EB1BE2" w:rsidP="0066111A">
            <w:pPr>
              <w:widowControl/>
              <w:jc w:val="left"/>
              <w:rPr>
                <w:kern w:val="0"/>
                <w:szCs w:val="21"/>
              </w:rPr>
            </w:pPr>
          </w:p>
        </w:tc>
        <w:tc>
          <w:tcPr>
            <w:tcW w:w="2424" w:type="dxa"/>
            <w:shd w:val="clear" w:color="auto" w:fill="auto"/>
            <w:tcMar>
              <w:top w:w="0" w:type="dxa"/>
              <w:left w:w="108" w:type="dxa"/>
              <w:bottom w:w="0" w:type="dxa"/>
              <w:right w:w="108" w:type="dxa"/>
            </w:tcMar>
            <w:vAlign w:val="center"/>
          </w:tcPr>
          <w:p w:rsidR="00EB1BE2" w:rsidRPr="00176D4B" w:rsidRDefault="00EB1BE2" w:rsidP="0066111A">
            <w:pPr>
              <w:widowControl/>
              <w:jc w:val="center"/>
              <w:rPr>
                <w:kern w:val="0"/>
                <w:szCs w:val="21"/>
              </w:rPr>
            </w:pPr>
            <w:r w:rsidRPr="00176D4B">
              <w:rPr>
                <w:kern w:val="0"/>
                <w:szCs w:val="21"/>
              </w:rPr>
              <w:t>易方达货币</w:t>
            </w:r>
            <w:r w:rsidRPr="00176D4B">
              <w:rPr>
                <w:kern w:val="0"/>
                <w:szCs w:val="21"/>
              </w:rPr>
              <w:t>E</w:t>
            </w:r>
          </w:p>
        </w:tc>
        <w:tc>
          <w:tcPr>
            <w:tcW w:w="4526" w:type="dxa"/>
            <w:shd w:val="clear" w:color="auto" w:fill="auto"/>
            <w:tcMar>
              <w:top w:w="0" w:type="dxa"/>
              <w:left w:w="108" w:type="dxa"/>
              <w:bottom w:w="0" w:type="dxa"/>
              <w:right w:w="108" w:type="dxa"/>
            </w:tcMar>
            <w:vAlign w:val="center"/>
          </w:tcPr>
          <w:p w:rsidR="00EB1BE2" w:rsidRPr="00176D4B" w:rsidRDefault="00EB1BE2" w:rsidP="0066111A">
            <w:pPr>
              <w:widowControl/>
              <w:jc w:val="center"/>
              <w:rPr>
                <w:kern w:val="0"/>
                <w:szCs w:val="21"/>
              </w:rPr>
            </w:pPr>
            <w:r w:rsidRPr="00176D4B">
              <w:rPr>
                <w:kern w:val="0"/>
                <w:szCs w:val="21"/>
              </w:rPr>
              <w:t>0</w:t>
            </w:r>
          </w:p>
        </w:tc>
      </w:tr>
      <w:tr w:rsidR="00EB1BE2" w:rsidRPr="00EB1BE2" w:rsidTr="0066111A">
        <w:trPr>
          <w:trHeight w:val="653"/>
        </w:trPr>
        <w:tc>
          <w:tcPr>
            <w:tcW w:w="2548" w:type="dxa"/>
            <w:vMerge/>
            <w:shd w:val="clear" w:color="auto" w:fill="auto"/>
            <w:vAlign w:val="center"/>
            <w:hideMark/>
          </w:tcPr>
          <w:p w:rsidR="00EB1BE2" w:rsidRPr="00176D4B" w:rsidRDefault="00EB1BE2" w:rsidP="0066111A">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合计</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0</w:t>
            </w:r>
          </w:p>
        </w:tc>
      </w:tr>
    </w:tbl>
    <w:p w:rsidR="006D141C" w:rsidRPr="00BF47EE" w:rsidRDefault="006D141C"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82" w:name="_Toc331410115"/>
      <w:bookmarkStart w:id="83" w:name="_Toc225500053"/>
      <w:bookmarkStart w:id="84" w:name="_Toc35532668"/>
      <w:r w:rsidRPr="00BF47EE">
        <w:rPr>
          <w:rFonts w:ascii="宋体" w:hAnsi="宋体" w:hint="eastAsia"/>
          <w:color w:val="000000"/>
          <w:sz w:val="21"/>
          <w:szCs w:val="21"/>
        </w:rPr>
        <w:t>§</w:t>
      </w:r>
      <w:r w:rsidR="008B7031" w:rsidRPr="00BF47EE">
        <w:rPr>
          <w:rFonts w:ascii="宋体" w:hAnsi="宋体" w:hint="eastAsia"/>
          <w:color w:val="000000"/>
          <w:sz w:val="21"/>
          <w:szCs w:val="21"/>
        </w:rPr>
        <w:t>10</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开放式基金份额变动</w:t>
      </w:r>
      <w:bookmarkEnd w:id="82"/>
      <w:bookmarkEnd w:id="83"/>
      <w:bookmarkEnd w:id="84"/>
    </w:p>
    <w:p w:rsidR="00D03082" w:rsidRPr="00D0515B" w:rsidRDefault="00D03082" w:rsidP="004B36C2">
      <w:pPr>
        <w:spacing w:line="360" w:lineRule="auto"/>
        <w:jc w:val="right"/>
        <w:rPr>
          <w:rFonts w:asciiTheme="minorEastAsia" w:eastAsiaTheme="minorEastAsia" w:hAnsiTheme="minorEastAsia"/>
          <w:szCs w:val="21"/>
        </w:rPr>
      </w:pPr>
      <w:r w:rsidRPr="00D0515B">
        <w:rPr>
          <w:rFonts w:asciiTheme="minorEastAsia" w:eastAsiaTheme="minorEastAsia" w:hAnsiTheme="minorEastAsia" w:hint="eastAsia"/>
          <w:szCs w:val="21"/>
        </w:rPr>
        <w:t>单位：份</w:t>
      </w:r>
    </w:p>
    <w:tbl>
      <w:tblPr>
        <w:tblStyle w:val="af7"/>
        <w:tblW w:w="5261" w:type="pct"/>
        <w:jc w:val="center"/>
        <w:tblLayout w:type="fixed"/>
        <w:tblLook w:val="04A0" w:firstRow="1" w:lastRow="0" w:firstColumn="1" w:lastColumn="0" w:noHBand="0" w:noVBand="1"/>
      </w:tblPr>
      <w:tblGrid>
        <w:gridCol w:w="3671"/>
        <w:gridCol w:w="2032"/>
        <w:gridCol w:w="2034"/>
        <w:gridCol w:w="2034"/>
      </w:tblGrid>
      <w:tr w:rsidR="002E494A" w:rsidRPr="00D0515B" w:rsidTr="002E494A">
        <w:trPr>
          <w:jc w:val="center"/>
        </w:trPr>
        <w:tc>
          <w:tcPr>
            <w:tcW w:w="1878"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4B36C2">
            <w:pPr>
              <w:spacing w:line="360" w:lineRule="auto"/>
              <w:jc w:val="center"/>
              <w:rPr>
                <w:rFonts w:eastAsiaTheme="minorEastAsia"/>
                <w:szCs w:val="21"/>
              </w:rPr>
            </w:pPr>
            <w:r w:rsidRPr="00176D4B">
              <w:rPr>
                <w:rFonts w:eastAsiaTheme="minorEastAsia"/>
                <w:szCs w:val="21"/>
              </w:rPr>
              <w:t>项目</w:t>
            </w:r>
          </w:p>
        </w:tc>
        <w:tc>
          <w:tcPr>
            <w:tcW w:w="1040"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4B36C2">
            <w:pPr>
              <w:spacing w:line="360" w:lineRule="auto"/>
              <w:jc w:val="center"/>
              <w:rPr>
                <w:rFonts w:eastAsiaTheme="minorEastAsia"/>
                <w:szCs w:val="21"/>
              </w:rPr>
            </w:pPr>
            <w:r w:rsidRPr="00176D4B">
              <w:rPr>
                <w:rFonts w:eastAsiaTheme="minorEastAsia"/>
                <w:szCs w:val="21"/>
              </w:rPr>
              <w:t>易方达货币</w:t>
            </w:r>
            <w:r w:rsidRPr="00176D4B">
              <w:rPr>
                <w:rFonts w:eastAsiaTheme="minorEastAsia"/>
                <w:szCs w:val="21"/>
              </w:rPr>
              <w:t>A</w:t>
            </w:r>
          </w:p>
        </w:tc>
        <w:tc>
          <w:tcPr>
            <w:tcW w:w="1041"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4B36C2">
            <w:pPr>
              <w:spacing w:line="360" w:lineRule="auto"/>
              <w:jc w:val="center"/>
              <w:rPr>
                <w:rFonts w:eastAsiaTheme="minorEastAsia"/>
                <w:szCs w:val="21"/>
              </w:rPr>
            </w:pPr>
            <w:r w:rsidRPr="00176D4B">
              <w:rPr>
                <w:rFonts w:eastAsiaTheme="minorEastAsia"/>
                <w:szCs w:val="21"/>
              </w:rPr>
              <w:t>易方达货币</w:t>
            </w:r>
            <w:r w:rsidRPr="00176D4B">
              <w:rPr>
                <w:rFonts w:eastAsiaTheme="minorEastAsia"/>
                <w:szCs w:val="21"/>
              </w:rPr>
              <w:t>B</w:t>
            </w:r>
          </w:p>
        </w:tc>
        <w:tc>
          <w:tcPr>
            <w:tcW w:w="1041"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89467E">
            <w:pPr>
              <w:spacing w:line="360" w:lineRule="auto"/>
              <w:jc w:val="center"/>
              <w:rPr>
                <w:rFonts w:eastAsiaTheme="minorEastAsia"/>
                <w:szCs w:val="21"/>
              </w:rPr>
            </w:pPr>
            <w:r w:rsidRPr="00176D4B">
              <w:rPr>
                <w:rFonts w:eastAsiaTheme="minorEastAsia"/>
                <w:szCs w:val="21"/>
              </w:rPr>
              <w:t>易方达货币</w:t>
            </w:r>
            <w:r w:rsidRPr="00176D4B">
              <w:rPr>
                <w:rFonts w:eastAsiaTheme="minorEastAsia"/>
                <w:szCs w:val="21"/>
              </w:rPr>
              <w:t>E</w:t>
            </w:r>
          </w:p>
        </w:tc>
      </w:tr>
      <w:tr w:rsidR="002E494A" w:rsidRPr="00D0515B" w:rsidTr="002E494A">
        <w:trPr>
          <w:jc w:val="center"/>
        </w:trPr>
        <w:tc>
          <w:tcPr>
            <w:tcW w:w="1878" w:type="pct"/>
            <w:tcBorders>
              <w:top w:val="single" w:sz="4" w:space="0" w:color="auto"/>
              <w:left w:val="single" w:sz="4" w:space="0" w:color="auto"/>
              <w:bottom w:val="single" w:sz="4" w:space="0" w:color="auto"/>
              <w:right w:val="single" w:sz="4" w:space="0" w:color="auto"/>
            </w:tcBorders>
            <w:hideMark/>
          </w:tcPr>
          <w:p w:rsidR="002E494A" w:rsidRPr="00176D4B" w:rsidRDefault="002E494A" w:rsidP="004B36C2">
            <w:pPr>
              <w:spacing w:line="360" w:lineRule="auto"/>
              <w:rPr>
                <w:rFonts w:eastAsiaTheme="minorEastAsia"/>
                <w:szCs w:val="21"/>
              </w:rPr>
            </w:pPr>
            <w:r w:rsidRPr="00176D4B">
              <w:rPr>
                <w:rFonts w:eastAsiaTheme="minorEastAsia"/>
                <w:szCs w:val="21"/>
              </w:rPr>
              <w:t>基金合同生效日（</w:t>
            </w:r>
            <w:r w:rsidRPr="00176D4B">
              <w:rPr>
                <w:rFonts w:eastAsiaTheme="minorEastAsia"/>
                <w:szCs w:val="21"/>
              </w:rPr>
              <w:t>2005</w:t>
            </w:r>
            <w:r w:rsidRPr="00176D4B">
              <w:rPr>
                <w:rFonts w:eastAsiaTheme="minorEastAsia"/>
                <w:szCs w:val="21"/>
              </w:rPr>
              <w:t>年</w:t>
            </w:r>
            <w:r w:rsidRPr="00176D4B">
              <w:rPr>
                <w:rFonts w:eastAsiaTheme="minorEastAsia"/>
                <w:szCs w:val="21"/>
              </w:rPr>
              <w:t>2</w:t>
            </w:r>
            <w:r w:rsidRPr="00176D4B">
              <w:rPr>
                <w:rFonts w:eastAsiaTheme="minorEastAsia"/>
                <w:szCs w:val="21"/>
              </w:rPr>
              <w:t>月</w:t>
            </w:r>
            <w:r w:rsidRPr="00176D4B">
              <w:rPr>
                <w:rFonts w:eastAsiaTheme="minorEastAsia"/>
                <w:szCs w:val="21"/>
              </w:rPr>
              <w:t>2</w:t>
            </w:r>
            <w:r w:rsidRPr="00176D4B">
              <w:rPr>
                <w:rFonts w:eastAsiaTheme="minorEastAsia"/>
                <w:szCs w:val="21"/>
              </w:rPr>
              <w:t>日）基金份额总额</w:t>
            </w:r>
          </w:p>
        </w:tc>
        <w:tc>
          <w:tcPr>
            <w:tcW w:w="1040"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4B36C2">
            <w:pPr>
              <w:spacing w:line="360" w:lineRule="auto"/>
              <w:jc w:val="right"/>
              <w:rPr>
                <w:rFonts w:eastAsiaTheme="minorEastAsia"/>
                <w:szCs w:val="21"/>
              </w:rPr>
            </w:pPr>
            <w:r w:rsidRPr="00176D4B">
              <w:rPr>
                <w:rFonts w:eastAsiaTheme="minorEastAsia"/>
                <w:szCs w:val="21"/>
              </w:rPr>
              <w:t>3,622,219,215.04</w:t>
            </w:r>
          </w:p>
        </w:tc>
        <w:tc>
          <w:tcPr>
            <w:tcW w:w="1041"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4B36C2">
            <w:pPr>
              <w:spacing w:line="360" w:lineRule="auto"/>
              <w:jc w:val="right"/>
              <w:rPr>
                <w:rFonts w:eastAsiaTheme="minorEastAsia"/>
                <w:szCs w:val="21"/>
              </w:rPr>
            </w:pPr>
            <w:r w:rsidRPr="00176D4B">
              <w:rPr>
                <w:rFonts w:eastAsiaTheme="minorEastAsia"/>
                <w:szCs w:val="21"/>
              </w:rPr>
              <w:t>-</w:t>
            </w:r>
          </w:p>
        </w:tc>
        <w:tc>
          <w:tcPr>
            <w:tcW w:w="1041"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89467E">
            <w:pPr>
              <w:spacing w:line="360" w:lineRule="auto"/>
              <w:jc w:val="right"/>
              <w:rPr>
                <w:rFonts w:eastAsiaTheme="minorEastAsia"/>
                <w:szCs w:val="21"/>
              </w:rPr>
            </w:pPr>
            <w:r w:rsidRPr="00176D4B">
              <w:rPr>
                <w:rFonts w:eastAsiaTheme="minorEastAsia"/>
                <w:szCs w:val="21"/>
              </w:rPr>
              <w:t>-</w:t>
            </w:r>
          </w:p>
        </w:tc>
      </w:tr>
      <w:tr w:rsidR="002E494A" w:rsidRPr="00D0515B" w:rsidTr="002E494A">
        <w:trPr>
          <w:jc w:val="center"/>
        </w:trPr>
        <w:tc>
          <w:tcPr>
            <w:tcW w:w="1878" w:type="pct"/>
            <w:tcBorders>
              <w:top w:val="single" w:sz="4" w:space="0" w:color="auto"/>
              <w:left w:val="single" w:sz="4" w:space="0" w:color="auto"/>
              <w:bottom w:val="single" w:sz="4" w:space="0" w:color="auto"/>
              <w:right w:val="single" w:sz="4" w:space="0" w:color="auto"/>
            </w:tcBorders>
            <w:hideMark/>
          </w:tcPr>
          <w:p w:rsidR="002E494A" w:rsidRPr="00176D4B" w:rsidRDefault="002E494A" w:rsidP="004B36C2">
            <w:pPr>
              <w:spacing w:line="360" w:lineRule="auto"/>
              <w:rPr>
                <w:rFonts w:eastAsiaTheme="minorEastAsia"/>
                <w:szCs w:val="21"/>
              </w:rPr>
            </w:pPr>
            <w:r w:rsidRPr="00176D4B">
              <w:rPr>
                <w:rFonts w:eastAsiaTheme="minorEastAsia"/>
                <w:szCs w:val="21"/>
              </w:rPr>
              <w:t>本报告期期初基金份额总额</w:t>
            </w:r>
          </w:p>
        </w:tc>
        <w:tc>
          <w:tcPr>
            <w:tcW w:w="1040"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1,426,343,170.67</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26,491,015,422.64</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89467E">
            <w:pPr>
              <w:spacing w:line="360" w:lineRule="auto"/>
              <w:jc w:val="right"/>
              <w:rPr>
                <w:rFonts w:eastAsiaTheme="minorEastAsia"/>
                <w:szCs w:val="21"/>
              </w:rPr>
            </w:pPr>
            <w:r w:rsidRPr="00176D4B">
              <w:rPr>
                <w:rFonts w:eastAsiaTheme="minorEastAsia"/>
                <w:szCs w:val="21"/>
              </w:rPr>
              <w:t>667,814,963.56</w:t>
            </w:r>
          </w:p>
        </w:tc>
      </w:tr>
      <w:tr w:rsidR="002E494A" w:rsidRPr="00D0515B" w:rsidTr="002E494A">
        <w:trPr>
          <w:jc w:val="center"/>
        </w:trPr>
        <w:tc>
          <w:tcPr>
            <w:tcW w:w="1878" w:type="pct"/>
            <w:tcBorders>
              <w:top w:val="single" w:sz="4" w:space="0" w:color="auto"/>
              <w:left w:val="single" w:sz="4" w:space="0" w:color="auto"/>
              <w:bottom w:val="single" w:sz="4" w:space="0" w:color="auto"/>
              <w:right w:val="single" w:sz="4" w:space="0" w:color="auto"/>
            </w:tcBorders>
            <w:hideMark/>
          </w:tcPr>
          <w:p w:rsidR="002E494A" w:rsidRPr="00176D4B" w:rsidRDefault="002E494A" w:rsidP="004B36C2">
            <w:pPr>
              <w:spacing w:line="360" w:lineRule="auto"/>
              <w:rPr>
                <w:rFonts w:eastAsiaTheme="minorEastAsia"/>
                <w:szCs w:val="21"/>
              </w:rPr>
            </w:pPr>
            <w:r w:rsidRPr="00176D4B">
              <w:rPr>
                <w:rFonts w:eastAsiaTheme="minorEastAsia"/>
                <w:szCs w:val="21"/>
              </w:rPr>
              <w:t>本报告期基金总申购份额</w:t>
            </w:r>
          </w:p>
        </w:tc>
        <w:tc>
          <w:tcPr>
            <w:tcW w:w="1040"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6,647,350,189.61</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426,710,332,293.68</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89467E">
            <w:pPr>
              <w:spacing w:line="360" w:lineRule="auto"/>
              <w:jc w:val="right"/>
              <w:rPr>
                <w:rFonts w:eastAsiaTheme="minorEastAsia"/>
                <w:szCs w:val="21"/>
              </w:rPr>
            </w:pPr>
            <w:r w:rsidRPr="00176D4B">
              <w:rPr>
                <w:rFonts w:eastAsiaTheme="minorEastAsia"/>
                <w:szCs w:val="21"/>
              </w:rPr>
              <w:t>149,838,846.71</w:t>
            </w:r>
          </w:p>
        </w:tc>
      </w:tr>
      <w:tr w:rsidR="002E494A" w:rsidRPr="00D0515B" w:rsidTr="002E494A">
        <w:trPr>
          <w:jc w:val="center"/>
        </w:trPr>
        <w:tc>
          <w:tcPr>
            <w:tcW w:w="1878" w:type="pct"/>
            <w:tcBorders>
              <w:top w:val="single" w:sz="4" w:space="0" w:color="auto"/>
              <w:left w:val="single" w:sz="4" w:space="0" w:color="auto"/>
              <w:bottom w:val="single" w:sz="4" w:space="0" w:color="auto"/>
              <w:right w:val="single" w:sz="4" w:space="0" w:color="auto"/>
            </w:tcBorders>
            <w:hideMark/>
          </w:tcPr>
          <w:p w:rsidR="002E494A" w:rsidRPr="00176D4B" w:rsidRDefault="002E494A" w:rsidP="004B36C2">
            <w:pPr>
              <w:spacing w:line="360" w:lineRule="auto"/>
              <w:rPr>
                <w:rFonts w:eastAsiaTheme="minorEastAsia"/>
                <w:szCs w:val="21"/>
              </w:rPr>
            </w:pPr>
            <w:r w:rsidRPr="00176D4B">
              <w:rPr>
                <w:rFonts w:eastAsiaTheme="minorEastAsia"/>
                <w:szCs w:val="21"/>
              </w:rPr>
              <w:t>减：本报告期基金总赎回份额</w:t>
            </w:r>
          </w:p>
        </w:tc>
        <w:tc>
          <w:tcPr>
            <w:tcW w:w="1040"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6,673,111,402.08</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433,944,239,531.44</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89467E">
            <w:pPr>
              <w:spacing w:line="360" w:lineRule="auto"/>
              <w:jc w:val="right"/>
              <w:rPr>
                <w:rFonts w:eastAsiaTheme="minorEastAsia"/>
                <w:szCs w:val="21"/>
              </w:rPr>
            </w:pPr>
            <w:r w:rsidRPr="00176D4B">
              <w:rPr>
                <w:rFonts w:eastAsiaTheme="minorEastAsia"/>
                <w:szCs w:val="21"/>
              </w:rPr>
              <w:t>268,719,249.86</w:t>
            </w:r>
          </w:p>
        </w:tc>
      </w:tr>
      <w:tr w:rsidR="002E494A" w:rsidRPr="00D0515B" w:rsidTr="002E494A">
        <w:trPr>
          <w:jc w:val="center"/>
        </w:trPr>
        <w:tc>
          <w:tcPr>
            <w:tcW w:w="1878" w:type="pct"/>
            <w:tcBorders>
              <w:top w:val="single" w:sz="4" w:space="0" w:color="auto"/>
              <w:left w:val="single" w:sz="4" w:space="0" w:color="auto"/>
              <w:bottom w:val="single" w:sz="4" w:space="0" w:color="auto"/>
              <w:right w:val="single" w:sz="4" w:space="0" w:color="auto"/>
            </w:tcBorders>
            <w:hideMark/>
          </w:tcPr>
          <w:p w:rsidR="002E494A" w:rsidRPr="00176D4B" w:rsidRDefault="002E494A" w:rsidP="004B36C2">
            <w:pPr>
              <w:spacing w:line="360" w:lineRule="auto"/>
              <w:rPr>
                <w:rFonts w:eastAsiaTheme="minorEastAsia"/>
                <w:szCs w:val="21"/>
              </w:rPr>
            </w:pPr>
            <w:r w:rsidRPr="00176D4B">
              <w:rPr>
                <w:rFonts w:eastAsiaTheme="minorEastAsia"/>
                <w:szCs w:val="21"/>
              </w:rPr>
              <w:t>本报告期基金拆分变动份额</w:t>
            </w:r>
          </w:p>
        </w:tc>
        <w:tc>
          <w:tcPr>
            <w:tcW w:w="1040"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89467E">
            <w:pPr>
              <w:spacing w:line="360" w:lineRule="auto"/>
              <w:jc w:val="right"/>
              <w:rPr>
                <w:rFonts w:eastAsiaTheme="minorEastAsia"/>
                <w:szCs w:val="21"/>
              </w:rPr>
            </w:pPr>
            <w:r w:rsidRPr="00176D4B">
              <w:rPr>
                <w:rFonts w:eastAsiaTheme="minorEastAsia"/>
                <w:szCs w:val="21"/>
              </w:rPr>
              <w:t>-</w:t>
            </w:r>
          </w:p>
        </w:tc>
      </w:tr>
      <w:tr w:rsidR="002E494A" w:rsidRPr="00D0515B" w:rsidTr="002E494A">
        <w:trPr>
          <w:jc w:val="center"/>
        </w:trPr>
        <w:tc>
          <w:tcPr>
            <w:tcW w:w="1878" w:type="pct"/>
            <w:tcBorders>
              <w:top w:val="single" w:sz="4" w:space="0" w:color="auto"/>
              <w:left w:val="single" w:sz="4" w:space="0" w:color="auto"/>
              <w:bottom w:val="single" w:sz="4" w:space="0" w:color="auto"/>
              <w:right w:val="single" w:sz="4" w:space="0" w:color="auto"/>
            </w:tcBorders>
            <w:hideMark/>
          </w:tcPr>
          <w:p w:rsidR="002E494A" w:rsidRPr="00176D4B" w:rsidRDefault="00A630EF" w:rsidP="004B36C2">
            <w:pPr>
              <w:spacing w:line="360" w:lineRule="auto"/>
              <w:rPr>
                <w:rFonts w:eastAsiaTheme="minorEastAsia"/>
                <w:szCs w:val="21"/>
              </w:rPr>
            </w:pPr>
            <w:r w:rsidRPr="00DA3188">
              <w:rPr>
                <w:szCs w:val="21"/>
              </w:rPr>
              <w:t>本报告期期末基金份额总额</w:t>
            </w:r>
          </w:p>
        </w:tc>
        <w:tc>
          <w:tcPr>
            <w:tcW w:w="1040"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4B36C2">
            <w:pPr>
              <w:spacing w:line="360" w:lineRule="auto"/>
              <w:jc w:val="right"/>
              <w:rPr>
                <w:rFonts w:eastAsiaTheme="minorEastAsia"/>
                <w:szCs w:val="21"/>
              </w:rPr>
            </w:pPr>
            <w:r w:rsidRPr="00176D4B">
              <w:rPr>
                <w:rFonts w:eastAsiaTheme="minorEastAsia"/>
                <w:szCs w:val="21"/>
              </w:rPr>
              <w:t>1,400,581,958.20</w:t>
            </w:r>
          </w:p>
        </w:tc>
        <w:tc>
          <w:tcPr>
            <w:tcW w:w="1041"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4B36C2">
            <w:pPr>
              <w:spacing w:line="360" w:lineRule="auto"/>
              <w:jc w:val="right"/>
              <w:rPr>
                <w:rFonts w:eastAsiaTheme="minorEastAsia"/>
                <w:szCs w:val="21"/>
              </w:rPr>
            </w:pPr>
            <w:r w:rsidRPr="00176D4B">
              <w:rPr>
                <w:rFonts w:eastAsiaTheme="minorEastAsia"/>
                <w:szCs w:val="21"/>
              </w:rPr>
              <w:t>19,257,108,184.88</w:t>
            </w:r>
          </w:p>
        </w:tc>
        <w:tc>
          <w:tcPr>
            <w:tcW w:w="1041"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89467E">
            <w:pPr>
              <w:spacing w:line="360" w:lineRule="auto"/>
              <w:jc w:val="right"/>
              <w:rPr>
                <w:rFonts w:eastAsiaTheme="minorEastAsia"/>
                <w:szCs w:val="21"/>
              </w:rPr>
            </w:pPr>
            <w:r w:rsidRPr="00176D4B">
              <w:rPr>
                <w:rFonts w:eastAsiaTheme="minorEastAsia"/>
                <w:szCs w:val="21"/>
              </w:rPr>
              <w:t>548,934,560.41</w:t>
            </w:r>
          </w:p>
        </w:tc>
      </w:tr>
    </w:tbl>
    <w:p w:rsidR="00D03082" w:rsidRPr="00152763" w:rsidRDefault="00D03082" w:rsidP="00152763">
      <w:pPr>
        <w:tabs>
          <w:tab w:val="left" w:pos="426"/>
        </w:tabs>
        <w:spacing w:line="360" w:lineRule="auto"/>
        <w:ind w:firstLineChars="200" w:firstLine="420"/>
        <w:jc w:val="left"/>
        <w:rPr>
          <w:rFonts w:eastAsiaTheme="minorEastAsia"/>
          <w:kern w:val="0"/>
          <w:szCs w:val="21"/>
        </w:rPr>
      </w:pPr>
      <w:r w:rsidRPr="00152763">
        <w:rPr>
          <w:rFonts w:eastAsiaTheme="minorEastAsia" w:hint="eastAsia"/>
          <w:kern w:val="0"/>
          <w:szCs w:val="21"/>
        </w:rPr>
        <w:t>注：</w:t>
      </w:r>
      <w:r w:rsidRPr="00152763">
        <w:rPr>
          <w:rFonts w:eastAsiaTheme="minorEastAsia" w:hint="eastAsia"/>
          <w:kern w:val="0"/>
          <w:szCs w:val="21"/>
        </w:rPr>
        <w:t>A</w:t>
      </w:r>
      <w:r w:rsidRPr="00152763">
        <w:rPr>
          <w:rFonts w:eastAsiaTheme="minorEastAsia" w:hint="eastAsia"/>
          <w:kern w:val="0"/>
          <w:szCs w:val="21"/>
        </w:rPr>
        <w:t>类和</w:t>
      </w:r>
      <w:r w:rsidRPr="00152763">
        <w:rPr>
          <w:rFonts w:eastAsiaTheme="minorEastAsia" w:hint="eastAsia"/>
          <w:kern w:val="0"/>
          <w:szCs w:val="21"/>
        </w:rPr>
        <w:t>B</w:t>
      </w:r>
      <w:r w:rsidRPr="00152763">
        <w:rPr>
          <w:rFonts w:eastAsiaTheme="minorEastAsia" w:hint="eastAsia"/>
          <w:kern w:val="0"/>
          <w:szCs w:val="21"/>
        </w:rPr>
        <w:t>类总申购份额含因份额升降级等原因导致的强制调增份额</w:t>
      </w:r>
      <w:r w:rsidRPr="00152763">
        <w:rPr>
          <w:rFonts w:eastAsiaTheme="minorEastAsia" w:hint="eastAsia"/>
          <w:kern w:val="0"/>
          <w:szCs w:val="21"/>
        </w:rPr>
        <w:t xml:space="preserve">, </w:t>
      </w:r>
      <w:r w:rsidRPr="00152763">
        <w:rPr>
          <w:rFonts w:eastAsiaTheme="minorEastAsia" w:hint="eastAsia"/>
          <w:kern w:val="0"/>
          <w:szCs w:val="21"/>
        </w:rPr>
        <w:t>总赎回份额含因份额升降级等原因导致的强制调减份额。</w:t>
      </w:r>
    </w:p>
    <w:p w:rsidR="006D141C" w:rsidRPr="00BF47EE" w:rsidRDefault="006D141C"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85" w:name="_Toc331410116"/>
      <w:bookmarkStart w:id="86" w:name="_Toc225500054"/>
      <w:bookmarkStart w:id="87" w:name="_Toc35532669"/>
      <w:r w:rsidRPr="00BF47EE">
        <w:rPr>
          <w:rFonts w:ascii="宋体" w:hAnsi="宋体" w:hint="eastAsia"/>
          <w:color w:val="000000"/>
          <w:sz w:val="21"/>
          <w:szCs w:val="21"/>
        </w:rPr>
        <w:t>§11</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重大事件揭示</w:t>
      </w:r>
      <w:bookmarkEnd w:id="85"/>
      <w:bookmarkEnd w:id="86"/>
      <w:bookmarkEnd w:id="87"/>
    </w:p>
    <w:p w:rsidR="006D141C" w:rsidRPr="00D0515B" w:rsidRDefault="003622C9" w:rsidP="00F26963">
      <w:pPr>
        <w:pStyle w:val="20"/>
        <w:spacing w:before="0" w:after="0"/>
        <w:rPr>
          <w:rFonts w:asciiTheme="minorEastAsia" w:eastAsiaTheme="minorEastAsia" w:hAnsiTheme="minorEastAsia" w:cs="Times New Roman"/>
          <w:kern w:val="0"/>
          <w:sz w:val="21"/>
          <w:szCs w:val="21"/>
        </w:rPr>
      </w:pPr>
      <w:bookmarkStart w:id="88" w:name="_Toc331410117"/>
      <w:bookmarkStart w:id="89" w:name="_Toc35532670"/>
      <w:r w:rsidRPr="002C3EC2">
        <w:rPr>
          <w:rFonts w:asciiTheme="minorEastAsia" w:eastAsiaTheme="minorEastAsia" w:hAnsiTheme="minorEastAsia" w:cs="Times New Roman"/>
          <w:kern w:val="0"/>
          <w:sz w:val="21"/>
          <w:szCs w:val="21"/>
        </w:rPr>
        <w:t>11.1</w:t>
      </w:r>
      <w:r w:rsidR="00FA61DE"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基金份额持有人大会决议</w:t>
      </w:r>
      <w:bookmarkEnd w:id="88"/>
      <w:bookmarkEnd w:id="89"/>
    </w:p>
    <w:p w:rsidR="006D141C" w:rsidRPr="00176D4B" w:rsidRDefault="006D141C" w:rsidP="00F26963">
      <w:pPr>
        <w:spacing w:line="360" w:lineRule="auto"/>
        <w:ind w:firstLineChars="200" w:firstLine="420"/>
        <w:rPr>
          <w:rFonts w:eastAsiaTheme="minorEastAsia"/>
          <w:szCs w:val="21"/>
        </w:rPr>
      </w:pPr>
      <w:bookmarkStart w:id="90" w:name="_Toc331410118"/>
      <w:r w:rsidRPr="00176D4B">
        <w:rPr>
          <w:rFonts w:eastAsiaTheme="minorEastAsia"/>
          <w:szCs w:val="21"/>
        </w:rPr>
        <w:t>本报告期内未召开基金份额持有人大会。</w:t>
      </w:r>
    </w:p>
    <w:p w:rsidR="006D141C" w:rsidRPr="00D0515B" w:rsidRDefault="003622C9" w:rsidP="00F26963">
      <w:pPr>
        <w:pStyle w:val="20"/>
        <w:spacing w:before="0" w:after="0"/>
        <w:rPr>
          <w:rFonts w:asciiTheme="minorEastAsia" w:eastAsiaTheme="minorEastAsia" w:hAnsiTheme="minorEastAsia" w:cs="Times New Roman"/>
          <w:kern w:val="0"/>
          <w:sz w:val="21"/>
          <w:szCs w:val="21"/>
        </w:rPr>
      </w:pPr>
      <w:bookmarkStart w:id="91" w:name="_Toc35532671"/>
      <w:r w:rsidRPr="002C3EC2">
        <w:rPr>
          <w:rFonts w:asciiTheme="minorEastAsia" w:eastAsiaTheme="minorEastAsia" w:hAnsiTheme="minorEastAsia" w:cs="Times New Roman"/>
          <w:kern w:val="0"/>
          <w:sz w:val="21"/>
          <w:szCs w:val="21"/>
        </w:rPr>
        <w:t>11.2</w:t>
      </w:r>
      <w:r w:rsidR="00FA61DE"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基金管理人、基金托管人的专门基金托管部门的重大人事变动</w:t>
      </w:r>
      <w:bookmarkEnd w:id="90"/>
      <w:bookmarkEnd w:id="91"/>
    </w:p>
    <w:p w:rsidR="00B56311" w:rsidRDefault="00142920">
      <w:pPr>
        <w:spacing w:line="360" w:lineRule="auto"/>
        <w:ind w:firstLineChars="200" w:firstLine="420"/>
        <w:rPr>
          <w:rFonts w:eastAsiaTheme="minorEastAsia"/>
          <w:szCs w:val="21"/>
        </w:rPr>
      </w:pPr>
      <w:r>
        <w:rPr>
          <w:rFonts w:eastAsiaTheme="minorEastAsia"/>
          <w:szCs w:val="21"/>
        </w:rPr>
        <w:t>本报告期内本基金管理人未发生重大人事变动。</w:t>
      </w:r>
    </w:p>
    <w:p w:rsidR="006D141C" w:rsidRPr="00176D4B" w:rsidRDefault="006D141C" w:rsidP="00F26963">
      <w:pPr>
        <w:spacing w:line="360" w:lineRule="auto"/>
        <w:ind w:firstLineChars="200" w:firstLine="420"/>
        <w:rPr>
          <w:rFonts w:eastAsiaTheme="minorEastAsia"/>
          <w:szCs w:val="21"/>
        </w:rPr>
      </w:pPr>
      <w:bookmarkStart w:id="92" w:name="_Toc331410119"/>
      <w:r w:rsidRPr="00176D4B">
        <w:rPr>
          <w:rFonts w:eastAsiaTheme="minorEastAsia"/>
          <w:szCs w:val="21"/>
        </w:rPr>
        <w:t>2019</w:t>
      </w:r>
      <w:r w:rsidRPr="00176D4B">
        <w:rPr>
          <w:rFonts w:eastAsiaTheme="minorEastAsia"/>
          <w:szCs w:val="21"/>
        </w:rPr>
        <w:t>年</w:t>
      </w:r>
      <w:r w:rsidRPr="00176D4B">
        <w:rPr>
          <w:rFonts w:eastAsiaTheme="minorEastAsia"/>
          <w:szCs w:val="21"/>
        </w:rPr>
        <w:t>5</w:t>
      </w:r>
      <w:r w:rsidRPr="00176D4B">
        <w:rPr>
          <w:rFonts w:eastAsiaTheme="minorEastAsia"/>
          <w:szCs w:val="21"/>
        </w:rPr>
        <w:t>月，陈四清先生因工作调动，辞去中国银行股份有限公司董事长职务。上述人事变动已按相关规定备案、公告。</w:t>
      </w:r>
      <w:r w:rsidRPr="00176D4B">
        <w:rPr>
          <w:rFonts w:eastAsiaTheme="minorEastAsia"/>
          <w:szCs w:val="21"/>
        </w:rPr>
        <w:t>2019</w:t>
      </w:r>
      <w:r w:rsidRPr="00176D4B">
        <w:rPr>
          <w:rFonts w:eastAsiaTheme="minorEastAsia"/>
          <w:szCs w:val="21"/>
        </w:rPr>
        <w:t>年</w:t>
      </w:r>
      <w:r w:rsidRPr="00176D4B">
        <w:rPr>
          <w:rFonts w:eastAsiaTheme="minorEastAsia"/>
          <w:szCs w:val="21"/>
        </w:rPr>
        <w:t>6</w:t>
      </w:r>
      <w:r w:rsidRPr="00176D4B">
        <w:rPr>
          <w:rFonts w:eastAsiaTheme="minorEastAsia"/>
          <w:szCs w:val="21"/>
        </w:rPr>
        <w:t>月，刘连舸先生任中国银行股份有限公司董事长职务。上述人事变动已按相关规定备案、公告。</w:t>
      </w:r>
    </w:p>
    <w:p w:rsidR="006D141C" w:rsidRPr="00D0515B" w:rsidRDefault="003622C9" w:rsidP="00F26963">
      <w:pPr>
        <w:pStyle w:val="20"/>
        <w:spacing w:before="0" w:after="0"/>
        <w:rPr>
          <w:rFonts w:asciiTheme="minorEastAsia" w:eastAsiaTheme="minorEastAsia" w:hAnsiTheme="minorEastAsia" w:cs="Times New Roman"/>
          <w:kern w:val="0"/>
          <w:sz w:val="21"/>
          <w:szCs w:val="21"/>
        </w:rPr>
      </w:pPr>
      <w:bookmarkStart w:id="93" w:name="_Toc35532672"/>
      <w:r w:rsidRPr="002C3EC2">
        <w:rPr>
          <w:rFonts w:asciiTheme="minorEastAsia" w:eastAsiaTheme="minorEastAsia" w:hAnsiTheme="minorEastAsia" w:cs="Times New Roman"/>
          <w:kern w:val="0"/>
          <w:sz w:val="21"/>
          <w:szCs w:val="21"/>
        </w:rPr>
        <w:t>11.3</w:t>
      </w:r>
      <w:r w:rsidR="00FA61DE"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涉及基金管理人、基金财产、基金托管业务的诉讼</w:t>
      </w:r>
      <w:bookmarkEnd w:id="92"/>
      <w:bookmarkEnd w:id="93"/>
    </w:p>
    <w:p w:rsidR="006D141C" w:rsidRPr="00176D4B" w:rsidRDefault="006D141C" w:rsidP="00F26963">
      <w:pPr>
        <w:spacing w:line="360" w:lineRule="auto"/>
        <w:ind w:firstLineChars="200" w:firstLine="420"/>
        <w:rPr>
          <w:rFonts w:eastAsiaTheme="minorEastAsia"/>
          <w:szCs w:val="21"/>
        </w:rPr>
      </w:pPr>
      <w:bookmarkStart w:id="94" w:name="_Toc331410120"/>
      <w:r w:rsidRPr="00176D4B">
        <w:rPr>
          <w:rFonts w:eastAsiaTheme="minorEastAsia"/>
          <w:szCs w:val="21"/>
        </w:rPr>
        <w:t>本报告期内无涉及本基金管理人、基金财产、基金托管业务的诉讼事项。</w:t>
      </w:r>
    </w:p>
    <w:p w:rsidR="006D141C" w:rsidRPr="00D0515B" w:rsidRDefault="003622C9" w:rsidP="00F26963">
      <w:pPr>
        <w:pStyle w:val="20"/>
        <w:spacing w:before="0" w:after="0"/>
        <w:rPr>
          <w:rFonts w:asciiTheme="minorEastAsia" w:eastAsiaTheme="minorEastAsia" w:hAnsiTheme="minorEastAsia" w:cs="Times New Roman"/>
          <w:kern w:val="0"/>
          <w:sz w:val="21"/>
          <w:szCs w:val="21"/>
        </w:rPr>
      </w:pPr>
      <w:bookmarkStart w:id="95" w:name="_Toc35532673"/>
      <w:r w:rsidRPr="002C3EC2">
        <w:rPr>
          <w:rFonts w:asciiTheme="minorEastAsia" w:eastAsiaTheme="minorEastAsia" w:hAnsiTheme="minorEastAsia" w:cs="Times New Roman"/>
          <w:kern w:val="0"/>
          <w:sz w:val="21"/>
          <w:szCs w:val="21"/>
        </w:rPr>
        <w:t>11.4</w:t>
      </w:r>
      <w:r w:rsidR="00FA61DE"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基金投资策略的改变</w:t>
      </w:r>
      <w:bookmarkEnd w:id="94"/>
      <w:bookmarkEnd w:id="95"/>
    </w:p>
    <w:p w:rsidR="00BA2CD9" w:rsidRDefault="006D141C" w:rsidP="00BA2CD9">
      <w:pPr>
        <w:tabs>
          <w:tab w:val="left" w:pos="426"/>
        </w:tabs>
        <w:spacing w:line="360" w:lineRule="auto"/>
        <w:ind w:firstLineChars="200" w:firstLine="420"/>
        <w:jc w:val="left"/>
        <w:rPr>
          <w:rFonts w:eastAsiaTheme="minorEastAsia"/>
          <w:kern w:val="0"/>
          <w:szCs w:val="21"/>
        </w:rPr>
      </w:pPr>
      <w:bookmarkStart w:id="96" w:name="_Toc331410121"/>
      <w:r w:rsidRPr="00176D4B">
        <w:rPr>
          <w:rFonts w:eastAsiaTheme="minorEastAsia"/>
          <w:szCs w:val="21"/>
        </w:rPr>
        <w:t>本报告期内本基金的投资策略未有重大变化。</w:t>
      </w:r>
    </w:p>
    <w:p w:rsidR="006D141C" w:rsidRPr="00D0515B" w:rsidRDefault="003622C9" w:rsidP="00F26963">
      <w:pPr>
        <w:pStyle w:val="20"/>
        <w:spacing w:before="0" w:after="0"/>
        <w:rPr>
          <w:rFonts w:asciiTheme="minorEastAsia" w:eastAsiaTheme="minorEastAsia" w:hAnsiTheme="minorEastAsia" w:cs="Times New Roman"/>
          <w:kern w:val="0"/>
          <w:sz w:val="21"/>
          <w:szCs w:val="21"/>
        </w:rPr>
      </w:pPr>
      <w:bookmarkStart w:id="97" w:name="_Toc35532674"/>
      <w:bookmarkEnd w:id="96"/>
      <w:r w:rsidRPr="002C3EC2">
        <w:rPr>
          <w:rFonts w:asciiTheme="minorEastAsia" w:eastAsiaTheme="minorEastAsia" w:hAnsiTheme="minorEastAsia" w:cs="Times New Roman"/>
          <w:kern w:val="0"/>
          <w:sz w:val="21"/>
          <w:szCs w:val="21"/>
        </w:rPr>
        <w:t>11.5</w:t>
      </w:r>
      <w:r w:rsidR="00FA61DE" w:rsidRPr="0091212A">
        <w:rPr>
          <w:rFonts w:asciiTheme="minorEastAsia" w:eastAsiaTheme="minorEastAsia" w:hAnsiTheme="minorEastAsia"/>
          <w:kern w:val="0"/>
          <w:sz w:val="21"/>
          <w:szCs w:val="21"/>
        </w:rPr>
        <w:tab/>
      </w:r>
      <w:r w:rsidR="000716BB" w:rsidRPr="00D0515B">
        <w:rPr>
          <w:rFonts w:asciiTheme="minorEastAsia" w:eastAsiaTheme="minorEastAsia" w:hAnsiTheme="minorEastAsia" w:cs="Times New Roman" w:hint="eastAsia"/>
          <w:kern w:val="0"/>
          <w:sz w:val="21"/>
          <w:szCs w:val="21"/>
        </w:rPr>
        <w:t>为基金进行审计的会计师事务所情况</w:t>
      </w:r>
      <w:bookmarkEnd w:id="97"/>
    </w:p>
    <w:p w:rsidR="006D141C" w:rsidRPr="00176D4B" w:rsidRDefault="006D141C" w:rsidP="00F26963">
      <w:pPr>
        <w:spacing w:line="360" w:lineRule="auto"/>
        <w:ind w:firstLineChars="200" w:firstLine="420"/>
        <w:rPr>
          <w:rFonts w:eastAsiaTheme="minorEastAsia"/>
          <w:szCs w:val="21"/>
        </w:rPr>
      </w:pPr>
      <w:bookmarkStart w:id="98" w:name="OLE_LINK3"/>
      <w:bookmarkStart w:id="99" w:name="_Toc331410122"/>
      <w:r w:rsidRPr="00176D4B">
        <w:rPr>
          <w:rFonts w:eastAsiaTheme="minorEastAsia"/>
          <w:szCs w:val="21"/>
        </w:rPr>
        <w:t>本基金自基金合同生效以来连续</w:t>
      </w:r>
      <w:r w:rsidRPr="00176D4B">
        <w:rPr>
          <w:rFonts w:eastAsiaTheme="minorEastAsia"/>
          <w:szCs w:val="21"/>
        </w:rPr>
        <w:t>15</w:t>
      </w:r>
      <w:r w:rsidRPr="00176D4B">
        <w:rPr>
          <w:rFonts w:eastAsiaTheme="minorEastAsia"/>
          <w:szCs w:val="21"/>
        </w:rPr>
        <w:t>年聘请安永华明会计师事务所（特殊普通合伙）提供审计服务，本报告年度的审计费用为</w:t>
      </w:r>
      <w:r w:rsidRPr="00176D4B">
        <w:rPr>
          <w:rFonts w:eastAsiaTheme="minorEastAsia"/>
          <w:szCs w:val="21"/>
        </w:rPr>
        <w:t>117,000.00</w:t>
      </w:r>
      <w:r w:rsidRPr="00176D4B">
        <w:rPr>
          <w:rFonts w:eastAsiaTheme="minorEastAsia"/>
          <w:szCs w:val="21"/>
        </w:rPr>
        <w:t>元。</w:t>
      </w:r>
    </w:p>
    <w:p w:rsidR="006D141C" w:rsidRPr="00D0515B" w:rsidRDefault="003622C9" w:rsidP="00F26963">
      <w:pPr>
        <w:pStyle w:val="20"/>
        <w:spacing w:before="0" w:after="0"/>
        <w:rPr>
          <w:rFonts w:asciiTheme="minorEastAsia" w:eastAsiaTheme="minorEastAsia" w:hAnsiTheme="minorEastAsia" w:cs="Times New Roman"/>
          <w:kern w:val="0"/>
          <w:sz w:val="21"/>
          <w:szCs w:val="21"/>
        </w:rPr>
      </w:pPr>
      <w:bookmarkStart w:id="100" w:name="_Toc35532675"/>
      <w:bookmarkEnd w:id="98"/>
      <w:r w:rsidRPr="002C3EC2">
        <w:rPr>
          <w:rFonts w:asciiTheme="minorEastAsia" w:eastAsiaTheme="minorEastAsia" w:hAnsiTheme="minorEastAsia" w:cs="Times New Roman"/>
          <w:kern w:val="0"/>
          <w:sz w:val="21"/>
          <w:szCs w:val="21"/>
        </w:rPr>
        <w:t>11.6</w:t>
      </w:r>
      <w:r w:rsidR="00FA61DE"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管理人、托管人及其高级管理人员受稽查或处罚等情况</w:t>
      </w:r>
      <w:bookmarkEnd w:id="99"/>
      <w:bookmarkEnd w:id="100"/>
    </w:p>
    <w:p w:rsidR="00B56311" w:rsidRDefault="00142920">
      <w:pPr>
        <w:spacing w:line="360" w:lineRule="auto"/>
        <w:ind w:firstLineChars="200" w:firstLine="420"/>
        <w:rPr>
          <w:rFonts w:eastAsiaTheme="minorEastAsia"/>
          <w:szCs w:val="21"/>
        </w:rPr>
      </w:pPr>
      <w:r>
        <w:rPr>
          <w:rFonts w:eastAsiaTheme="minorEastAsia"/>
          <w:szCs w:val="21"/>
        </w:rPr>
        <w:t>本报告期，基金管理人和托管人托管业务部门及其相关高级管理人员未受到稽查或处罚。</w:t>
      </w:r>
      <w:r>
        <w:rPr>
          <w:rFonts w:eastAsiaTheme="minorEastAsia"/>
          <w:szCs w:val="21"/>
        </w:rPr>
        <w:t xml:space="preserve"> </w:t>
      </w:r>
    </w:p>
    <w:p w:rsidR="006D141C" w:rsidRPr="00176D4B" w:rsidRDefault="006D141C" w:rsidP="00F26963">
      <w:pPr>
        <w:spacing w:line="360" w:lineRule="auto"/>
        <w:ind w:firstLineChars="200" w:firstLine="420"/>
        <w:rPr>
          <w:rFonts w:eastAsiaTheme="minorEastAsia"/>
          <w:szCs w:val="21"/>
        </w:rPr>
      </w:pPr>
      <w:bookmarkStart w:id="101" w:name="_Toc331410123"/>
      <w:r w:rsidRPr="00176D4B">
        <w:rPr>
          <w:rFonts w:eastAsiaTheme="minorEastAsia"/>
          <w:szCs w:val="21"/>
        </w:rPr>
        <w:t>报告期内，公司收到中国证券监督管理委员会广东监管局对我司采取责令改正措施的决定，对公司提出整改要求。公司已及时完成了整改。</w:t>
      </w:r>
    </w:p>
    <w:p w:rsidR="006D141C" w:rsidRPr="00D0515B" w:rsidRDefault="003622C9" w:rsidP="00F26963">
      <w:pPr>
        <w:pStyle w:val="20"/>
        <w:spacing w:before="0" w:after="0"/>
        <w:rPr>
          <w:rFonts w:asciiTheme="minorEastAsia" w:eastAsiaTheme="minorEastAsia" w:hAnsiTheme="minorEastAsia" w:cs="Times New Roman"/>
          <w:kern w:val="0"/>
          <w:sz w:val="21"/>
          <w:szCs w:val="21"/>
        </w:rPr>
      </w:pPr>
      <w:bookmarkStart w:id="102" w:name="_Toc35532676"/>
      <w:r w:rsidRPr="002C3EC2">
        <w:rPr>
          <w:rFonts w:asciiTheme="minorEastAsia" w:eastAsiaTheme="minorEastAsia" w:hAnsiTheme="minorEastAsia" w:cs="Times New Roman"/>
          <w:kern w:val="0"/>
          <w:sz w:val="21"/>
          <w:szCs w:val="21"/>
        </w:rPr>
        <w:t>11.7</w:t>
      </w:r>
      <w:r w:rsidR="00FA61DE"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基金租用证券公司交易单元的有关情况</w:t>
      </w:r>
      <w:bookmarkEnd w:id="101"/>
      <w:bookmarkEnd w:id="102"/>
    </w:p>
    <w:p w:rsidR="006D141C" w:rsidRPr="00D0515B" w:rsidRDefault="00EE1CF9" w:rsidP="00F26963">
      <w:pPr>
        <w:spacing w:line="360" w:lineRule="auto"/>
        <w:rPr>
          <w:rFonts w:asciiTheme="minorEastAsia" w:eastAsiaTheme="minorEastAsia" w:hAnsiTheme="minorEastAsia"/>
          <w:b/>
          <w:szCs w:val="21"/>
        </w:rPr>
      </w:pPr>
      <w:bookmarkStart w:id="103" w:name="_Toc249760070"/>
      <w:r w:rsidRPr="00D0515B">
        <w:rPr>
          <w:rFonts w:asciiTheme="minorEastAsia" w:eastAsiaTheme="minorEastAsia" w:hAnsiTheme="minorEastAsia" w:hint="eastAsia"/>
          <w:b/>
          <w:szCs w:val="21"/>
        </w:rPr>
        <w:t>11</w:t>
      </w:r>
      <w:r w:rsidR="006D141C" w:rsidRPr="00D0515B">
        <w:rPr>
          <w:rFonts w:asciiTheme="minorEastAsia" w:eastAsiaTheme="minorEastAsia" w:hAnsiTheme="minorEastAsia" w:hint="eastAsia"/>
          <w:b/>
          <w:szCs w:val="21"/>
        </w:rPr>
        <w:t>.</w:t>
      </w:r>
      <w:r w:rsidR="00EF62D0" w:rsidRPr="00D0515B">
        <w:rPr>
          <w:rFonts w:asciiTheme="minorEastAsia" w:eastAsiaTheme="minorEastAsia" w:hAnsiTheme="minorEastAsia" w:hint="eastAsia"/>
          <w:b/>
          <w:szCs w:val="21"/>
        </w:rPr>
        <w:t>7</w:t>
      </w:r>
      <w:r w:rsidR="006D141C" w:rsidRPr="00D0515B">
        <w:rPr>
          <w:rFonts w:asciiTheme="minorEastAsia" w:eastAsiaTheme="minorEastAsia" w:hAnsiTheme="minorEastAsia" w:hint="eastAsia"/>
          <w:b/>
          <w:szCs w:val="21"/>
        </w:rPr>
        <w:t>.</w:t>
      </w:r>
      <w:r w:rsidR="001928E4" w:rsidRPr="00D0515B">
        <w:rPr>
          <w:rFonts w:asciiTheme="minorEastAsia" w:eastAsiaTheme="minorEastAsia" w:hAnsiTheme="minorEastAsia" w:hint="eastAsia"/>
          <w:b/>
          <w:szCs w:val="21"/>
        </w:rPr>
        <w:t>1</w:t>
      </w:r>
      <w:r w:rsidR="006D141C" w:rsidRPr="00D0515B">
        <w:rPr>
          <w:rFonts w:asciiTheme="minorEastAsia" w:eastAsiaTheme="minorEastAsia" w:hAnsiTheme="minorEastAsia" w:hint="eastAsia"/>
          <w:b/>
          <w:szCs w:val="21"/>
        </w:rPr>
        <w:t>基金租用证券公司交易单元进行股票投资及佣金支付情况</w:t>
      </w:r>
      <w:bookmarkEnd w:id="103"/>
    </w:p>
    <w:p w:rsidR="006D141C" w:rsidRPr="00176D4B" w:rsidRDefault="006D141C" w:rsidP="00D0515B">
      <w:pPr>
        <w:pStyle w:val="a0"/>
        <w:spacing w:line="360" w:lineRule="auto"/>
        <w:ind w:firstLineChars="2600" w:firstLine="5460"/>
        <w:jc w:val="right"/>
        <w:rPr>
          <w:rFonts w:eastAsiaTheme="minorEastAsia"/>
          <w:szCs w:val="21"/>
        </w:rPr>
      </w:pPr>
      <w:r w:rsidRPr="00176D4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33F" w:rsidRPr="00176D4B"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bookmarkStart w:id="104" w:name="_Toc249760071"/>
            <w:r w:rsidRPr="00176D4B">
              <w:rPr>
                <w:rFonts w:eastAsiaTheme="minor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kern w:val="0"/>
                <w:szCs w:val="21"/>
              </w:rPr>
            </w:pPr>
            <w:r w:rsidRPr="00176D4B">
              <w:rPr>
                <w:rFonts w:eastAsiaTheme="minorEastAsia"/>
                <w:kern w:val="0"/>
                <w:szCs w:val="21"/>
              </w:rPr>
              <w:t>备注</w:t>
            </w:r>
          </w:p>
        </w:tc>
      </w:tr>
      <w:tr w:rsidR="002C233F" w:rsidRPr="00176D4B"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widowControl/>
              <w:spacing w:line="360" w:lineRule="auto"/>
              <w:jc w:val="left"/>
              <w:rPr>
                <w:rFonts w:eastAsia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widowControl/>
              <w:spacing w:line="360" w:lineRule="auto"/>
              <w:jc w:val="left"/>
              <w:rPr>
                <w:rFonts w:eastAsia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kern w:val="0"/>
                <w:szCs w:val="21"/>
              </w:rPr>
            </w:pPr>
            <w:r w:rsidRPr="00176D4B">
              <w:rPr>
                <w:rFonts w:eastAsiaTheme="minorEastAsia"/>
                <w:kern w:val="0"/>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widowControl/>
              <w:spacing w:line="360" w:lineRule="auto"/>
              <w:jc w:val="left"/>
              <w:rPr>
                <w:rFonts w:eastAsiaTheme="minorEastAsia"/>
                <w:kern w:val="0"/>
                <w:szCs w:val="21"/>
              </w:rPr>
            </w:pPr>
          </w:p>
        </w:tc>
      </w:tr>
      <w:tr w:rsidR="00B56311">
        <w:tc>
          <w:tcPr>
            <w:tcW w:w="1560" w:type="dxa"/>
            <w:vAlign w:val="center"/>
          </w:tcPr>
          <w:p w:rsidR="00B56311" w:rsidRDefault="00142920">
            <w:pPr>
              <w:jc w:val="center"/>
            </w:pPr>
            <w:r>
              <w:rPr>
                <w:rFonts w:eastAsiaTheme="minorEastAsia"/>
                <w:szCs w:val="21"/>
              </w:rPr>
              <w:t>国泰君安</w:t>
            </w:r>
          </w:p>
        </w:tc>
        <w:tc>
          <w:tcPr>
            <w:tcW w:w="780" w:type="dxa"/>
            <w:vAlign w:val="center"/>
          </w:tcPr>
          <w:p w:rsidR="00B56311" w:rsidRDefault="00142920">
            <w:pPr>
              <w:jc w:val="right"/>
            </w:pPr>
            <w:r>
              <w:rPr>
                <w:rFonts w:eastAsiaTheme="minorEastAsia"/>
                <w:szCs w:val="21"/>
              </w:rPr>
              <w:t>1</w:t>
            </w:r>
          </w:p>
        </w:tc>
        <w:tc>
          <w:tcPr>
            <w:tcW w:w="1800" w:type="dxa"/>
            <w:vAlign w:val="center"/>
          </w:tcPr>
          <w:p w:rsidR="00B56311" w:rsidRDefault="00142920">
            <w:pPr>
              <w:jc w:val="right"/>
            </w:pPr>
            <w:r>
              <w:rPr>
                <w:rFonts w:eastAsiaTheme="minorEastAsia"/>
                <w:szCs w:val="21"/>
              </w:rPr>
              <w:t>-</w:t>
            </w:r>
          </w:p>
        </w:tc>
        <w:tc>
          <w:tcPr>
            <w:tcW w:w="1080" w:type="dxa"/>
            <w:vAlign w:val="center"/>
          </w:tcPr>
          <w:p w:rsidR="00B56311" w:rsidRDefault="00142920">
            <w:pPr>
              <w:jc w:val="right"/>
            </w:pPr>
            <w:r>
              <w:rPr>
                <w:rFonts w:eastAsiaTheme="minorEastAsia"/>
                <w:szCs w:val="21"/>
              </w:rPr>
              <w:t>-</w:t>
            </w:r>
          </w:p>
        </w:tc>
        <w:tc>
          <w:tcPr>
            <w:tcW w:w="1620" w:type="dxa"/>
            <w:vAlign w:val="center"/>
          </w:tcPr>
          <w:p w:rsidR="00B56311" w:rsidRDefault="00142920">
            <w:pPr>
              <w:jc w:val="right"/>
            </w:pPr>
            <w:r>
              <w:rPr>
                <w:rFonts w:eastAsiaTheme="minorEastAsia"/>
                <w:szCs w:val="21"/>
              </w:rPr>
              <w:t>80,000.00</w:t>
            </w:r>
          </w:p>
        </w:tc>
        <w:tc>
          <w:tcPr>
            <w:tcW w:w="1080" w:type="dxa"/>
            <w:vAlign w:val="center"/>
          </w:tcPr>
          <w:p w:rsidR="00B56311" w:rsidRDefault="00142920">
            <w:pPr>
              <w:jc w:val="right"/>
            </w:pPr>
            <w:r>
              <w:rPr>
                <w:rFonts w:eastAsiaTheme="minorEastAsia"/>
                <w:szCs w:val="21"/>
              </w:rPr>
              <w:t>100.00%</w:t>
            </w:r>
          </w:p>
        </w:tc>
        <w:tc>
          <w:tcPr>
            <w:tcW w:w="1080" w:type="dxa"/>
            <w:vAlign w:val="center"/>
          </w:tcPr>
          <w:p w:rsidR="00B56311" w:rsidRDefault="00142920">
            <w:pPr>
              <w:jc w:val="left"/>
            </w:pPr>
            <w:r>
              <w:rPr>
                <w:rFonts w:eastAsiaTheme="minorEastAsia"/>
                <w:szCs w:val="21"/>
              </w:rPr>
              <w:t>-</w:t>
            </w:r>
          </w:p>
        </w:tc>
      </w:tr>
      <w:tr w:rsidR="00B56311">
        <w:tc>
          <w:tcPr>
            <w:tcW w:w="1560" w:type="dxa"/>
            <w:vAlign w:val="center"/>
          </w:tcPr>
          <w:p w:rsidR="00B56311" w:rsidRDefault="00142920">
            <w:pPr>
              <w:jc w:val="center"/>
            </w:pPr>
            <w:r>
              <w:rPr>
                <w:rFonts w:eastAsiaTheme="minorEastAsia"/>
                <w:szCs w:val="21"/>
              </w:rPr>
              <w:t>平安证券</w:t>
            </w:r>
          </w:p>
        </w:tc>
        <w:tc>
          <w:tcPr>
            <w:tcW w:w="780" w:type="dxa"/>
            <w:vAlign w:val="center"/>
          </w:tcPr>
          <w:p w:rsidR="00B56311" w:rsidRDefault="00142920">
            <w:pPr>
              <w:jc w:val="right"/>
            </w:pPr>
            <w:r>
              <w:rPr>
                <w:rFonts w:eastAsiaTheme="minorEastAsia"/>
                <w:szCs w:val="21"/>
              </w:rPr>
              <w:t>1</w:t>
            </w:r>
          </w:p>
        </w:tc>
        <w:tc>
          <w:tcPr>
            <w:tcW w:w="1800" w:type="dxa"/>
            <w:vAlign w:val="center"/>
          </w:tcPr>
          <w:p w:rsidR="00B56311" w:rsidRDefault="00142920">
            <w:pPr>
              <w:jc w:val="right"/>
            </w:pPr>
            <w:r>
              <w:rPr>
                <w:rFonts w:eastAsiaTheme="minorEastAsia"/>
                <w:szCs w:val="21"/>
              </w:rPr>
              <w:t>-</w:t>
            </w:r>
          </w:p>
        </w:tc>
        <w:tc>
          <w:tcPr>
            <w:tcW w:w="1080" w:type="dxa"/>
            <w:vAlign w:val="center"/>
          </w:tcPr>
          <w:p w:rsidR="00B56311" w:rsidRDefault="00142920">
            <w:pPr>
              <w:jc w:val="right"/>
            </w:pPr>
            <w:r>
              <w:rPr>
                <w:rFonts w:eastAsiaTheme="minorEastAsia"/>
                <w:szCs w:val="21"/>
              </w:rPr>
              <w:t>-</w:t>
            </w:r>
          </w:p>
        </w:tc>
        <w:tc>
          <w:tcPr>
            <w:tcW w:w="1620" w:type="dxa"/>
            <w:vAlign w:val="center"/>
          </w:tcPr>
          <w:p w:rsidR="00B56311" w:rsidRDefault="00142920">
            <w:pPr>
              <w:jc w:val="right"/>
            </w:pPr>
            <w:r>
              <w:rPr>
                <w:rFonts w:eastAsiaTheme="minorEastAsia"/>
                <w:szCs w:val="21"/>
              </w:rPr>
              <w:t>-</w:t>
            </w:r>
          </w:p>
        </w:tc>
        <w:tc>
          <w:tcPr>
            <w:tcW w:w="1080" w:type="dxa"/>
            <w:vAlign w:val="center"/>
          </w:tcPr>
          <w:p w:rsidR="00B56311" w:rsidRDefault="00142920">
            <w:pPr>
              <w:jc w:val="right"/>
            </w:pPr>
            <w:r>
              <w:rPr>
                <w:rFonts w:eastAsiaTheme="minorEastAsia"/>
                <w:szCs w:val="21"/>
              </w:rPr>
              <w:t>-</w:t>
            </w:r>
          </w:p>
        </w:tc>
        <w:tc>
          <w:tcPr>
            <w:tcW w:w="1080" w:type="dxa"/>
            <w:vAlign w:val="center"/>
          </w:tcPr>
          <w:p w:rsidR="00B56311" w:rsidRDefault="00142920">
            <w:pPr>
              <w:jc w:val="left"/>
            </w:pPr>
            <w:r>
              <w:rPr>
                <w:rFonts w:eastAsiaTheme="minorEastAsia"/>
                <w:szCs w:val="21"/>
              </w:rPr>
              <w:t>-</w:t>
            </w:r>
          </w:p>
        </w:tc>
      </w:tr>
      <w:tr w:rsidR="00B56311">
        <w:tc>
          <w:tcPr>
            <w:tcW w:w="1560" w:type="dxa"/>
            <w:vAlign w:val="center"/>
          </w:tcPr>
          <w:p w:rsidR="00B56311" w:rsidRDefault="00142920">
            <w:pPr>
              <w:jc w:val="center"/>
            </w:pPr>
            <w:r>
              <w:rPr>
                <w:rFonts w:eastAsiaTheme="minorEastAsia"/>
                <w:szCs w:val="21"/>
              </w:rPr>
              <w:t>申万宏源</w:t>
            </w:r>
          </w:p>
        </w:tc>
        <w:tc>
          <w:tcPr>
            <w:tcW w:w="780" w:type="dxa"/>
            <w:vAlign w:val="center"/>
          </w:tcPr>
          <w:p w:rsidR="00B56311" w:rsidRDefault="00142920">
            <w:pPr>
              <w:jc w:val="right"/>
            </w:pPr>
            <w:r>
              <w:rPr>
                <w:rFonts w:eastAsiaTheme="minorEastAsia"/>
                <w:szCs w:val="21"/>
              </w:rPr>
              <w:t>1</w:t>
            </w:r>
          </w:p>
        </w:tc>
        <w:tc>
          <w:tcPr>
            <w:tcW w:w="1800" w:type="dxa"/>
            <w:vAlign w:val="center"/>
          </w:tcPr>
          <w:p w:rsidR="00B56311" w:rsidRDefault="00142920">
            <w:pPr>
              <w:jc w:val="right"/>
            </w:pPr>
            <w:r>
              <w:rPr>
                <w:rFonts w:eastAsiaTheme="minorEastAsia"/>
                <w:szCs w:val="21"/>
              </w:rPr>
              <w:t>-</w:t>
            </w:r>
          </w:p>
        </w:tc>
        <w:tc>
          <w:tcPr>
            <w:tcW w:w="1080" w:type="dxa"/>
            <w:vAlign w:val="center"/>
          </w:tcPr>
          <w:p w:rsidR="00B56311" w:rsidRDefault="00142920">
            <w:pPr>
              <w:jc w:val="right"/>
            </w:pPr>
            <w:r>
              <w:rPr>
                <w:rFonts w:eastAsiaTheme="minorEastAsia"/>
                <w:szCs w:val="21"/>
              </w:rPr>
              <w:t>-</w:t>
            </w:r>
          </w:p>
        </w:tc>
        <w:tc>
          <w:tcPr>
            <w:tcW w:w="1620" w:type="dxa"/>
            <w:vAlign w:val="center"/>
          </w:tcPr>
          <w:p w:rsidR="00B56311" w:rsidRDefault="00142920">
            <w:pPr>
              <w:jc w:val="right"/>
            </w:pPr>
            <w:r>
              <w:rPr>
                <w:rFonts w:eastAsiaTheme="minorEastAsia"/>
                <w:szCs w:val="21"/>
              </w:rPr>
              <w:t>-</w:t>
            </w:r>
          </w:p>
        </w:tc>
        <w:tc>
          <w:tcPr>
            <w:tcW w:w="1080" w:type="dxa"/>
            <w:vAlign w:val="center"/>
          </w:tcPr>
          <w:p w:rsidR="00B56311" w:rsidRDefault="00142920">
            <w:pPr>
              <w:jc w:val="right"/>
            </w:pPr>
            <w:r>
              <w:rPr>
                <w:rFonts w:eastAsiaTheme="minorEastAsia"/>
                <w:szCs w:val="21"/>
              </w:rPr>
              <w:t>-</w:t>
            </w:r>
          </w:p>
        </w:tc>
        <w:tc>
          <w:tcPr>
            <w:tcW w:w="1080" w:type="dxa"/>
            <w:vAlign w:val="center"/>
          </w:tcPr>
          <w:p w:rsidR="00B56311" w:rsidRDefault="00142920">
            <w:pPr>
              <w:jc w:val="left"/>
            </w:pPr>
            <w:r>
              <w:rPr>
                <w:rFonts w:eastAsiaTheme="minorEastAsia"/>
                <w:szCs w:val="21"/>
              </w:rPr>
              <w:t>-</w:t>
            </w:r>
          </w:p>
        </w:tc>
      </w:tr>
      <w:tr w:rsidR="00B56311">
        <w:tc>
          <w:tcPr>
            <w:tcW w:w="1560" w:type="dxa"/>
            <w:vAlign w:val="center"/>
          </w:tcPr>
          <w:p w:rsidR="00B56311" w:rsidRDefault="00142920">
            <w:pPr>
              <w:jc w:val="center"/>
            </w:pPr>
            <w:r>
              <w:rPr>
                <w:rFonts w:eastAsiaTheme="minorEastAsia"/>
                <w:szCs w:val="21"/>
              </w:rPr>
              <w:t>国盛证券</w:t>
            </w:r>
          </w:p>
        </w:tc>
        <w:tc>
          <w:tcPr>
            <w:tcW w:w="780" w:type="dxa"/>
            <w:vAlign w:val="center"/>
          </w:tcPr>
          <w:p w:rsidR="00B56311" w:rsidRDefault="00142920">
            <w:pPr>
              <w:jc w:val="right"/>
            </w:pPr>
            <w:r>
              <w:rPr>
                <w:rFonts w:eastAsiaTheme="minorEastAsia"/>
                <w:szCs w:val="21"/>
              </w:rPr>
              <w:t>1</w:t>
            </w:r>
          </w:p>
        </w:tc>
        <w:tc>
          <w:tcPr>
            <w:tcW w:w="1800" w:type="dxa"/>
            <w:vAlign w:val="center"/>
          </w:tcPr>
          <w:p w:rsidR="00B56311" w:rsidRDefault="00142920">
            <w:pPr>
              <w:jc w:val="right"/>
            </w:pPr>
            <w:r>
              <w:rPr>
                <w:rFonts w:eastAsiaTheme="minorEastAsia"/>
                <w:szCs w:val="21"/>
              </w:rPr>
              <w:t>-</w:t>
            </w:r>
          </w:p>
        </w:tc>
        <w:tc>
          <w:tcPr>
            <w:tcW w:w="1080" w:type="dxa"/>
            <w:vAlign w:val="center"/>
          </w:tcPr>
          <w:p w:rsidR="00B56311" w:rsidRDefault="00142920">
            <w:pPr>
              <w:jc w:val="right"/>
            </w:pPr>
            <w:r>
              <w:rPr>
                <w:rFonts w:eastAsiaTheme="minorEastAsia"/>
                <w:szCs w:val="21"/>
              </w:rPr>
              <w:t>-</w:t>
            </w:r>
          </w:p>
        </w:tc>
        <w:tc>
          <w:tcPr>
            <w:tcW w:w="1620" w:type="dxa"/>
            <w:vAlign w:val="center"/>
          </w:tcPr>
          <w:p w:rsidR="00B56311" w:rsidRDefault="00142920">
            <w:pPr>
              <w:jc w:val="right"/>
            </w:pPr>
            <w:r>
              <w:rPr>
                <w:rFonts w:eastAsiaTheme="minorEastAsia"/>
                <w:szCs w:val="21"/>
              </w:rPr>
              <w:t>-</w:t>
            </w:r>
          </w:p>
        </w:tc>
        <w:tc>
          <w:tcPr>
            <w:tcW w:w="1080" w:type="dxa"/>
            <w:vAlign w:val="center"/>
          </w:tcPr>
          <w:p w:rsidR="00B56311" w:rsidRDefault="00142920">
            <w:pPr>
              <w:jc w:val="right"/>
            </w:pPr>
            <w:r>
              <w:rPr>
                <w:rFonts w:eastAsiaTheme="minorEastAsia"/>
                <w:szCs w:val="21"/>
              </w:rPr>
              <w:t>-</w:t>
            </w:r>
          </w:p>
        </w:tc>
        <w:tc>
          <w:tcPr>
            <w:tcW w:w="1080" w:type="dxa"/>
            <w:vAlign w:val="center"/>
          </w:tcPr>
          <w:p w:rsidR="00B56311" w:rsidRDefault="00142920">
            <w:pPr>
              <w:jc w:val="left"/>
            </w:pPr>
            <w:r>
              <w:rPr>
                <w:rFonts w:eastAsiaTheme="minorEastAsia"/>
                <w:szCs w:val="21"/>
              </w:rPr>
              <w:t>-</w:t>
            </w:r>
          </w:p>
        </w:tc>
      </w:tr>
    </w:tbl>
    <w:p w:rsidR="00B56311" w:rsidRDefault="00142920">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w:t>
      </w:r>
      <w:r>
        <w:rPr>
          <w:rFonts w:eastAsiaTheme="minorEastAsia" w:hint="eastAsia"/>
          <w:kern w:val="0"/>
          <w:szCs w:val="21"/>
        </w:rPr>
        <w:t xml:space="preserve">a) </w:t>
      </w:r>
      <w:r>
        <w:rPr>
          <w:rFonts w:eastAsiaTheme="minorEastAsia" w:hint="eastAsia"/>
          <w:kern w:val="0"/>
          <w:szCs w:val="21"/>
        </w:rPr>
        <w:t>本报告期内本基金无减少交易单元</w:t>
      </w:r>
      <w:r>
        <w:rPr>
          <w:rFonts w:eastAsiaTheme="minorEastAsia" w:hint="eastAsia"/>
          <w:kern w:val="0"/>
          <w:szCs w:val="21"/>
        </w:rPr>
        <w:t>,</w:t>
      </w:r>
      <w:r>
        <w:rPr>
          <w:rFonts w:eastAsiaTheme="minorEastAsia" w:hint="eastAsia"/>
          <w:kern w:val="0"/>
          <w:szCs w:val="21"/>
        </w:rPr>
        <w:t>无新增交易单元。</w:t>
      </w:r>
    </w:p>
    <w:p w:rsidR="00B56311" w:rsidRDefault="00142920">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 xml:space="preserve">b) </w:t>
      </w:r>
      <w:r>
        <w:rPr>
          <w:rFonts w:eastAsiaTheme="minorEastAsia" w:hint="eastAsia"/>
          <w:kern w:val="0"/>
          <w:szCs w:val="21"/>
        </w:rPr>
        <w:t>本基金管理人负责选择证券经营机构，租用其交易单元作为本基金的交易单元。基金交易单元的选择标准如下：</w:t>
      </w:r>
    </w:p>
    <w:p w:rsidR="00B56311" w:rsidRDefault="00142920">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1</w:t>
      </w:r>
      <w:r>
        <w:rPr>
          <w:rFonts w:eastAsiaTheme="minorEastAsia" w:hint="eastAsia"/>
          <w:kern w:val="0"/>
          <w:szCs w:val="21"/>
        </w:rPr>
        <w:t>）</w:t>
      </w:r>
      <w:r>
        <w:rPr>
          <w:rFonts w:eastAsiaTheme="minorEastAsia" w:hint="eastAsia"/>
          <w:kern w:val="0"/>
          <w:szCs w:val="21"/>
        </w:rPr>
        <w:t xml:space="preserve"> </w:t>
      </w:r>
      <w:r>
        <w:rPr>
          <w:rFonts w:eastAsiaTheme="minorEastAsia" w:hint="eastAsia"/>
          <w:kern w:val="0"/>
          <w:szCs w:val="21"/>
        </w:rPr>
        <w:t>经营行为稳健规范，内控制度健全，在业内有良好的声誉；</w:t>
      </w:r>
    </w:p>
    <w:p w:rsidR="00B56311" w:rsidRDefault="00142920">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2</w:t>
      </w:r>
      <w:r>
        <w:rPr>
          <w:rFonts w:eastAsiaTheme="minorEastAsia" w:hint="eastAsia"/>
          <w:kern w:val="0"/>
          <w:szCs w:val="21"/>
        </w:rPr>
        <w:t>）</w:t>
      </w:r>
      <w:r>
        <w:rPr>
          <w:rFonts w:eastAsiaTheme="minorEastAsia" w:hint="eastAsia"/>
          <w:kern w:val="0"/>
          <w:szCs w:val="21"/>
        </w:rPr>
        <w:t xml:space="preserve"> </w:t>
      </w:r>
      <w:r>
        <w:rPr>
          <w:rFonts w:eastAsiaTheme="minorEastAsia" w:hint="eastAsia"/>
          <w:kern w:val="0"/>
          <w:szCs w:val="21"/>
        </w:rPr>
        <w:t>具备基金运作所需的高效、安全的通讯条件，交易设施满足基金进行证券交易的需要；</w:t>
      </w:r>
    </w:p>
    <w:p w:rsidR="00B56311" w:rsidRDefault="00142920">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3</w:t>
      </w:r>
      <w:r>
        <w:rPr>
          <w:rFonts w:eastAsiaTheme="minorEastAsia" w:hint="eastAsia"/>
          <w:kern w:val="0"/>
          <w:szCs w:val="21"/>
        </w:rPr>
        <w:t>）</w:t>
      </w:r>
      <w:r>
        <w:rPr>
          <w:rFonts w:eastAsiaTheme="minorEastAsia" w:hint="eastAsia"/>
          <w:kern w:val="0"/>
          <w:szCs w:val="21"/>
        </w:rPr>
        <w:t xml:space="preserve"> </w:t>
      </w:r>
      <w:r>
        <w:rPr>
          <w:rFonts w:eastAsiaTheme="minorEastAsia" w:hint="eastAsia"/>
          <w:kern w:val="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B56311" w:rsidRDefault="00142920">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 xml:space="preserve">c) </w:t>
      </w:r>
      <w:r>
        <w:rPr>
          <w:rFonts w:eastAsiaTheme="minorEastAsia" w:hint="eastAsia"/>
          <w:kern w:val="0"/>
          <w:szCs w:val="21"/>
        </w:rPr>
        <w:t>基金交易单元的选择程序如下：</w:t>
      </w:r>
    </w:p>
    <w:p w:rsidR="00B56311" w:rsidRDefault="00142920">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1</w:t>
      </w:r>
      <w:r>
        <w:rPr>
          <w:rFonts w:eastAsiaTheme="minorEastAsia" w:hint="eastAsia"/>
          <w:kern w:val="0"/>
          <w:szCs w:val="21"/>
        </w:rPr>
        <w:t>）</w:t>
      </w:r>
      <w:r>
        <w:rPr>
          <w:rFonts w:eastAsiaTheme="minorEastAsia" w:hint="eastAsia"/>
          <w:kern w:val="0"/>
          <w:szCs w:val="21"/>
        </w:rPr>
        <w:t xml:space="preserve"> </w:t>
      </w:r>
      <w:r>
        <w:rPr>
          <w:rFonts w:eastAsiaTheme="minorEastAsia" w:hint="eastAsia"/>
          <w:kern w:val="0"/>
          <w:szCs w:val="21"/>
        </w:rPr>
        <w:t>本基金管理人根据上述标准考察后确定选用交</w:t>
      </w:r>
      <w:r>
        <w:rPr>
          <w:rFonts w:eastAsiaTheme="minorEastAsia" w:hint="eastAsia"/>
          <w:kern w:val="0"/>
          <w:szCs w:val="21"/>
        </w:rPr>
        <w:t>易单元的证券经营机构。</w:t>
      </w:r>
    </w:p>
    <w:p w:rsidR="006D141C" w:rsidRPr="00152763" w:rsidRDefault="006D141C" w:rsidP="00152763">
      <w:pPr>
        <w:tabs>
          <w:tab w:val="left" w:pos="426"/>
        </w:tabs>
        <w:spacing w:line="360" w:lineRule="auto"/>
        <w:ind w:firstLineChars="200" w:firstLine="420"/>
        <w:jc w:val="left"/>
        <w:rPr>
          <w:rFonts w:eastAsiaTheme="minorEastAsia"/>
          <w:kern w:val="0"/>
          <w:szCs w:val="21"/>
        </w:rPr>
      </w:pPr>
      <w:r w:rsidRPr="00152763">
        <w:rPr>
          <w:rFonts w:eastAsiaTheme="minorEastAsia" w:hint="eastAsia"/>
          <w:kern w:val="0"/>
          <w:szCs w:val="21"/>
        </w:rPr>
        <w:t>2</w:t>
      </w:r>
      <w:r w:rsidRPr="00152763">
        <w:rPr>
          <w:rFonts w:eastAsiaTheme="minorEastAsia" w:hint="eastAsia"/>
          <w:kern w:val="0"/>
          <w:szCs w:val="21"/>
        </w:rPr>
        <w:t>）</w:t>
      </w:r>
      <w:r w:rsidRPr="00152763">
        <w:rPr>
          <w:rFonts w:eastAsiaTheme="minorEastAsia" w:hint="eastAsia"/>
          <w:kern w:val="0"/>
          <w:szCs w:val="21"/>
        </w:rPr>
        <w:t xml:space="preserve"> </w:t>
      </w:r>
      <w:r w:rsidRPr="00152763">
        <w:rPr>
          <w:rFonts w:eastAsiaTheme="minorEastAsia" w:hint="eastAsia"/>
          <w:kern w:val="0"/>
          <w:szCs w:val="21"/>
        </w:rPr>
        <w:t>基金管理人和被选中的证券经营机构签订交易单元租用协议。</w:t>
      </w:r>
    </w:p>
    <w:p w:rsidR="006D141C" w:rsidRPr="00D0515B" w:rsidRDefault="00EF62D0" w:rsidP="00F26963">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11.</w:t>
      </w:r>
      <w:r w:rsidR="006D141C" w:rsidRPr="00D0515B">
        <w:rPr>
          <w:rFonts w:asciiTheme="minorEastAsia" w:eastAsiaTheme="minorEastAsia" w:hAnsiTheme="minorEastAsia" w:hint="eastAsia"/>
          <w:b/>
          <w:szCs w:val="21"/>
        </w:rPr>
        <w:t>7.</w:t>
      </w:r>
      <w:r w:rsidR="008A28D4" w:rsidRPr="00D0515B">
        <w:rPr>
          <w:rFonts w:asciiTheme="minorEastAsia" w:eastAsiaTheme="minorEastAsia" w:hAnsiTheme="minorEastAsia" w:hint="eastAsia"/>
          <w:b/>
          <w:szCs w:val="21"/>
        </w:rPr>
        <w:t>2</w:t>
      </w:r>
      <w:r w:rsidR="006D141C" w:rsidRPr="00D0515B">
        <w:rPr>
          <w:rFonts w:asciiTheme="minorEastAsia" w:eastAsiaTheme="minorEastAsia" w:hAnsiTheme="minorEastAsia" w:hint="eastAsia"/>
          <w:b/>
          <w:szCs w:val="21"/>
        </w:rPr>
        <w:t>基金租用证券公司交易单元进行其他证券投资的情况</w:t>
      </w:r>
      <w:bookmarkEnd w:id="104"/>
    </w:p>
    <w:p w:rsidR="006D141C" w:rsidRPr="00176D4B" w:rsidRDefault="00644AB5" w:rsidP="004B36C2">
      <w:pPr>
        <w:spacing w:line="360" w:lineRule="auto"/>
        <w:ind w:firstLine="420"/>
        <w:jc w:val="right"/>
        <w:rPr>
          <w:rFonts w:eastAsiaTheme="minorEastAsia"/>
          <w:szCs w:val="21"/>
        </w:rPr>
      </w:pPr>
      <w:bookmarkStart w:id="105" w:name="_Toc249707408"/>
      <w:r w:rsidRPr="00176D4B">
        <w:rPr>
          <w:rFonts w:eastAsiaTheme="minorEastAsia"/>
          <w:szCs w:val="21"/>
        </w:rPr>
        <w:t>金额单位</w:t>
      </w:r>
      <w:r w:rsidR="006D141C" w:rsidRPr="00176D4B">
        <w:rPr>
          <w:rFonts w:eastAsiaTheme="minorEastAsia"/>
          <w:kern w:val="0"/>
          <w:szCs w:val="21"/>
        </w:rPr>
        <w:t>：</w:t>
      </w:r>
      <w:r w:rsidR="006D141C" w:rsidRPr="00176D4B">
        <w:rPr>
          <w:rFonts w:eastAsiaTheme="minorEastAsia"/>
          <w:kern w:val="0"/>
          <w:szCs w:val="21"/>
          <w:lang w:val="zh-CN"/>
        </w:rPr>
        <w:t>人民币元</w:t>
      </w:r>
      <w:bookmarkEnd w:id="1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176D4B"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kern w:val="0"/>
                <w:szCs w:val="21"/>
              </w:rPr>
            </w:pPr>
            <w:r w:rsidRPr="00176D4B">
              <w:rPr>
                <w:rFonts w:eastAsiaTheme="minorEastAsia"/>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B97822" w:rsidP="004B36C2">
            <w:pPr>
              <w:spacing w:line="360" w:lineRule="auto"/>
              <w:jc w:val="center"/>
              <w:rPr>
                <w:rFonts w:eastAsiaTheme="minorEastAsia"/>
                <w:szCs w:val="21"/>
              </w:rPr>
            </w:pPr>
            <w:r w:rsidRPr="00176D4B">
              <w:rPr>
                <w:rFonts w:eastAsiaTheme="minorEastAsia"/>
                <w:szCs w:val="21"/>
              </w:rPr>
              <w:t>债券</w:t>
            </w:r>
            <w:r w:rsidR="006D141C" w:rsidRPr="00176D4B">
              <w:rPr>
                <w:rFonts w:eastAsiaTheme="minorEastAsia"/>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权证交易</w:t>
            </w:r>
          </w:p>
        </w:tc>
      </w:tr>
      <w:tr w:rsidR="002C233F" w:rsidRPr="00176D4B"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widowControl/>
              <w:spacing w:line="360" w:lineRule="auto"/>
              <w:jc w:val="left"/>
              <w:rPr>
                <w:rFonts w:eastAsiaTheme="minorEastAsia"/>
                <w:kern w:val="0"/>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占当期</w:t>
            </w:r>
            <w:r w:rsidR="00B97822" w:rsidRPr="00176D4B">
              <w:rPr>
                <w:rFonts w:eastAsiaTheme="minorEastAsia"/>
                <w:szCs w:val="21"/>
              </w:rPr>
              <w:t>债券</w:t>
            </w:r>
            <w:r w:rsidRPr="00176D4B">
              <w:rPr>
                <w:rFonts w:eastAsiaTheme="minorEastAsia"/>
                <w:szCs w:val="21"/>
              </w:rPr>
              <w:t>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占当期权证成交总额的比例</w:t>
            </w:r>
          </w:p>
        </w:tc>
      </w:tr>
      <w:tr w:rsidR="00B56311">
        <w:tc>
          <w:tcPr>
            <w:tcW w:w="1560" w:type="dxa"/>
            <w:vAlign w:val="center"/>
          </w:tcPr>
          <w:p w:rsidR="00B56311" w:rsidRDefault="00142920">
            <w:pPr>
              <w:jc w:val="left"/>
            </w:pPr>
            <w:r>
              <w:rPr>
                <w:rFonts w:eastAsiaTheme="minorEastAsia"/>
                <w:szCs w:val="21"/>
              </w:rPr>
              <w:t>国泰君安</w:t>
            </w:r>
          </w:p>
        </w:tc>
        <w:tc>
          <w:tcPr>
            <w:tcW w:w="1320" w:type="dxa"/>
            <w:vAlign w:val="center"/>
          </w:tcPr>
          <w:p w:rsidR="00B56311" w:rsidRDefault="00142920">
            <w:pPr>
              <w:jc w:val="right"/>
            </w:pPr>
            <w:r>
              <w:rPr>
                <w:rFonts w:eastAsiaTheme="minorEastAsia"/>
                <w:szCs w:val="21"/>
              </w:rPr>
              <w:t>-</w:t>
            </w:r>
          </w:p>
        </w:tc>
        <w:tc>
          <w:tcPr>
            <w:tcW w:w="1080" w:type="dxa"/>
            <w:vAlign w:val="center"/>
          </w:tcPr>
          <w:p w:rsidR="00B56311" w:rsidRDefault="00142920">
            <w:pPr>
              <w:jc w:val="right"/>
            </w:pPr>
            <w:r>
              <w:rPr>
                <w:rFonts w:eastAsiaTheme="minorEastAsia"/>
                <w:szCs w:val="21"/>
              </w:rPr>
              <w:t>-</w:t>
            </w:r>
          </w:p>
        </w:tc>
        <w:tc>
          <w:tcPr>
            <w:tcW w:w="1080" w:type="dxa"/>
            <w:vAlign w:val="center"/>
          </w:tcPr>
          <w:p w:rsidR="00B56311" w:rsidRDefault="00142920">
            <w:pPr>
              <w:jc w:val="right"/>
            </w:pPr>
            <w:r>
              <w:rPr>
                <w:rFonts w:eastAsiaTheme="minorEastAsia"/>
                <w:szCs w:val="21"/>
              </w:rPr>
              <w:t>4,108,860,000,000.00</w:t>
            </w:r>
          </w:p>
        </w:tc>
        <w:tc>
          <w:tcPr>
            <w:tcW w:w="1260" w:type="dxa"/>
            <w:vAlign w:val="center"/>
          </w:tcPr>
          <w:p w:rsidR="00B56311" w:rsidRDefault="00142920">
            <w:pPr>
              <w:jc w:val="right"/>
            </w:pPr>
            <w:r>
              <w:rPr>
                <w:rFonts w:eastAsiaTheme="minorEastAsia"/>
                <w:szCs w:val="21"/>
              </w:rPr>
              <w:t>99.92%</w:t>
            </w:r>
          </w:p>
        </w:tc>
        <w:tc>
          <w:tcPr>
            <w:tcW w:w="1260" w:type="dxa"/>
            <w:vAlign w:val="center"/>
          </w:tcPr>
          <w:p w:rsidR="00B56311" w:rsidRDefault="00142920">
            <w:pPr>
              <w:jc w:val="right"/>
            </w:pPr>
            <w:r>
              <w:rPr>
                <w:rFonts w:eastAsiaTheme="minorEastAsia"/>
                <w:szCs w:val="21"/>
              </w:rPr>
              <w:t>-</w:t>
            </w:r>
          </w:p>
        </w:tc>
        <w:tc>
          <w:tcPr>
            <w:tcW w:w="1440" w:type="dxa"/>
            <w:vAlign w:val="center"/>
          </w:tcPr>
          <w:p w:rsidR="00B56311" w:rsidRDefault="00142920">
            <w:pPr>
              <w:jc w:val="right"/>
            </w:pPr>
            <w:r>
              <w:rPr>
                <w:rFonts w:eastAsiaTheme="minorEastAsia"/>
                <w:szCs w:val="21"/>
              </w:rPr>
              <w:t>-</w:t>
            </w:r>
          </w:p>
        </w:tc>
      </w:tr>
      <w:tr w:rsidR="00B56311">
        <w:tc>
          <w:tcPr>
            <w:tcW w:w="1560" w:type="dxa"/>
            <w:vAlign w:val="center"/>
          </w:tcPr>
          <w:p w:rsidR="00B56311" w:rsidRDefault="00142920">
            <w:pPr>
              <w:jc w:val="left"/>
            </w:pPr>
            <w:r>
              <w:rPr>
                <w:rFonts w:eastAsiaTheme="minorEastAsia"/>
                <w:szCs w:val="21"/>
              </w:rPr>
              <w:t>平安证券</w:t>
            </w:r>
          </w:p>
        </w:tc>
        <w:tc>
          <w:tcPr>
            <w:tcW w:w="1320" w:type="dxa"/>
            <w:vAlign w:val="center"/>
          </w:tcPr>
          <w:p w:rsidR="00B56311" w:rsidRDefault="00142920">
            <w:pPr>
              <w:jc w:val="right"/>
            </w:pPr>
            <w:r>
              <w:rPr>
                <w:rFonts w:eastAsiaTheme="minorEastAsia"/>
                <w:szCs w:val="21"/>
              </w:rPr>
              <w:t>200,855,690.50</w:t>
            </w:r>
          </w:p>
        </w:tc>
        <w:tc>
          <w:tcPr>
            <w:tcW w:w="1080" w:type="dxa"/>
            <w:vAlign w:val="center"/>
          </w:tcPr>
          <w:p w:rsidR="00B56311" w:rsidRDefault="00142920">
            <w:pPr>
              <w:jc w:val="right"/>
            </w:pPr>
            <w:r>
              <w:rPr>
                <w:rFonts w:eastAsiaTheme="minorEastAsia"/>
                <w:szCs w:val="21"/>
              </w:rPr>
              <w:t>100.00%</w:t>
            </w:r>
          </w:p>
        </w:tc>
        <w:tc>
          <w:tcPr>
            <w:tcW w:w="1080" w:type="dxa"/>
            <w:vAlign w:val="center"/>
          </w:tcPr>
          <w:p w:rsidR="00B56311" w:rsidRDefault="00142920">
            <w:pPr>
              <w:jc w:val="right"/>
            </w:pPr>
            <w:r>
              <w:rPr>
                <w:rFonts w:eastAsiaTheme="minorEastAsia"/>
                <w:szCs w:val="21"/>
              </w:rPr>
              <w:t>3,095,156,000.00</w:t>
            </w:r>
          </w:p>
        </w:tc>
        <w:tc>
          <w:tcPr>
            <w:tcW w:w="1260" w:type="dxa"/>
            <w:vAlign w:val="center"/>
          </w:tcPr>
          <w:p w:rsidR="00B56311" w:rsidRDefault="00142920">
            <w:pPr>
              <w:jc w:val="right"/>
            </w:pPr>
            <w:r>
              <w:rPr>
                <w:rFonts w:eastAsiaTheme="minorEastAsia"/>
                <w:szCs w:val="21"/>
              </w:rPr>
              <w:t>0.08%</w:t>
            </w:r>
          </w:p>
        </w:tc>
        <w:tc>
          <w:tcPr>
            <w:tcW w:w="1260" w:type="dxa"/>
            <w:vAlign w:val="center"/>
          </w:tcPr>
          <w:p w:rsidR="00B56311" w:rsidRDefault="00142920">
            <w:pPr>
              <w:jc w:val="right"/>
            </w:pPr>
            <w:r>
              <w:rPr>
                <w:rFonts w:eastAsiaTheme="minorEastAsia"/>
                <w:szCs w:val="21"/>
              </w:rPr>
              <w:t>-</w:t>
            </w:r>
          </w:p>
        </w:tc>
        <w:tc>
          <w:tcPr>
            <w:tcW w:w="1440" w:type="dxa"/>
            <w:vAlign w:val="center"/>
          </w:tcPr>
          <w:p w:rsidR="00B56311" w:rsidRDefault="00142920">
            <w:pPr>
              <w:jc w:val="right"/>
            </w:pPr>
            <w:r>
              <w:rPr>
                <w:rFonts w:eastAsiaTheme="minorEastAsia"/>
                <w:szCs w:val="21"/>
              </w:rPr>
              <w:t>-</w:t>
            </w:r>
          </w:p>
        </w:tc>
      </w:tr>
      <w:tr w:rsidR="00B56311">
        <w:tc>
          <w:tcPr>
            <w:tcW w:w="1560" w:type="dxa"/>
            <w:vAlign w:val="center"/>
          </w:tcPr>
          <w:p w:rsidR="00B56311" w:rsidRDefault="00142920">
            <w:pPr>
              <w:jc w:val="left"/>
            </w:pPr>
            <w:r>
              <w:rPr>
                <w:rFonts w:eastAsiaTheme="minorEastAsia"/>
                <w:szCs w:val="21"/>
              </w:rPr>
              <w:t>申万宏源</w:t>
            </w:r>
          </w:p>
        </w:tc>
        <w:tc>
          <w:tcPr>
            <w:tcW w:w="1320" w:type="dxa"/>
            <w:vAlign w:val="center"/>
          </w:tcPr>
          <w:p w:rsidR="00B56311" w:rsidRDefault="00142920">
            <w:pPr>
              <w:jc w:val="right"/>
            </w:pPr>
            <w:r>
              <w:rPr>
                <w:rFonts w:eastAsiaTheme="minorEastAsia"/>
                <w:szCs w:val="21"/>
              </w:rPr>
              <w:t>-</w:t>
            </w:r>
          </w:p>
        </w:tc>
        <w:tc>
          <w:tcPr>
            <w:tcW w:w="1080" w:type="dxa"/>
            <w:vAlign w:val="center"/>
          </w:tcPr>
          <w:p w:rsidR="00B56311" w:rsidRDefault="00142920">
            <w:pPr>
              <w:jc w:val="right"/>
            </w:pPr>
            <w:r>
              <w:rPr>
                <w:rFonts w:eastAsiaTheme="minorEastAsia"/>
                <w:szCs w:val="21"/>
              </w:rPr>
              <w:t>-</w:t>
            </w:r>
          </w:p>
        </w:tc>
        <w:tc>
          <w:tcPr>
            <w:tcW w:w="1080" w:type="dxa"/>
            <w:vAlign w:val="center"/>
          </w:tcPr>
          <w:p w:rsidR="00B56311" w:rsidRDefault="00142920">
            <w:pPr>
              <w:jc w:val="right"/>
            </w:pPr>
            <w:r>
              <w:rPr>
                <w:rFonts w:eastAsiaTheme="minorEastAsia"/>
                <w:szCs w:val="21"/>
              </w:rPr>
              <w:t>-</w:t>
            </w:r>
          </w:p>
        </w:tc>
        <w:tc>
          <w:tcPr>
            <w:tcW w:w="1260" w:type="dxa"/>
            <w:vAlign w:val="center"/>
          </w:tcPr>
          <w:p w:rsidR="00B56311" w:rsidRDefault="00142920">
            <w:pPr>
              <w:jc w:val="right"/>
            </w:pPr>
            <w:r>
              <w:rPr>
                <w:rFonts w:eastAsiaTheme="minorEastAsia"/>
                <w:szCs w:val="21"/>
              </w:rPr>
              <w:t>-</w:t>
            </w:r>
          </w:p>
        </w:tc>
        <w:tc>
          <w:tcPr>
            <w:tcW w:w="1260" w:type="dxa"/>
            <w:vAlign w:val="center"/>
          </w:tcPr>
          <w:p w:rsidR="00B56311" w:rsidRDefault="00142920">
            <w:pPr>
              <w:jc w:val="right"/>
            </w:pPr>
            <w:r>
              <w:rPr>
                <w:rFonts w:eastAsiaTheme="minorEastAsia"/>
                <w:szCs w:val="21"/>
              </w:rPr>
              <w:t>-</w:t>
            </w:r>
          </w:p>
        </w:tc>
        <w:tc>
          <w:tcPr>
            <w:tcW w:w="1440" w:type="dxa"/>
            <w:vAlign w:val="center"/>
          </w:tcPr>
          <w:p w:rsidR="00B56311" w:rsidRDefault="00142920">
            <w:pPr>
              <w:jc w:val="right"/>
            </w:pPr>
            <w:r>
              <w:rPr>
                <w:rFonts w:eastAsiaTheme="minorEastAsia"/>
                <w:szCs w:val="21"/>
              </w:rPr>
              <w:t>-</w:t>
            </w:r>
          </w:p>
        </w:tc>
      </w:tr>
      <w:tr w:rsidR="00B56311">
        <w:tc>
          <w:tcPr>
            <w:tcW w:w="1560" w:type="dxa"/>
            <w:vAlign w:val="center"/>
          </w:tcPr>
          <w:p w:rsidR="00B56311" w:rsidRDefault="00142920">
            <w:pPr>
              <w:jc w:val="left"/>
            </w:pPr>
            <w:r>
              <w:rPr>
                <w:rFonts w:eastAsiaTheme="minorEastAsia"/>
                <w:szCs w:val="21"/>
              </w:rPr>
              <w:t>国盛证券</w:t>
            </w:r>
          </w:p>
        </w:tc>
        <w:tc>
          <w:tcPr>
            <w:tcW w:w="1320" w:type="dxa"/>
            <w:vAlign w:val="center"/>
          </w:tcPr>
          <w:p w:rsidR="00B56311" w:rsidRDefault="00142920">
            <w:pPr>
              <w:jc w:val="right"/>
            </w:pPr>
            <w:r>
              <w:rPr>
                <w:rFonts w:eastAsiaTheme="minorEastAsia"/>
                <w:szCs w:val="21"/>
              </w:rPr>
              <w:t>-</w:t>
            </w:r>
          </w:p>
        </w:tc>
        <w:tc>
          <w:tcPr>
            <w:tcW w:w="1080" w:type="dxa"/>
            <w:vAlign w:val="center"/>
          </w:tcPr>
          <w:p w:rsidR="00B56311" w:rsidRDefault="00142920">
            <w:pPr>
              <w:jc w:val="right"/>
            </w:pPr>
            <w:r>
              <w:rPr>
                <w:rFonts w:eastAsiaTheme="minorEastAsia"/>
                <w:szCs w:val="21"/>
              </w:rPr>
              <w:t>-</w:t>
            </w:r>
          </w:p>
        </w:tc>
        <w:tc>
          <w:tcPr>
            <w:tcW w:w="1080" w:type="dxa"/>
            <w:vAlign w:val="center"/>
          </w:tcPr>
          <w:p w:rsidR="00B56311" w:rsidRDefault="00142920">
            <w:pPr>
              <w:jc w:val="right"/>
            </w:pPr>
            <w:r>
              <w:rPr>
                <w:rFonts w:eastAsiaTheme="minorEastAsia"/>
                <w:szCs w:val="21"/>
              </w:rPr>
              <w:t>-</w:t>
            </w:r>
          </w:p>
        </w:tc>
        <w:tc>
          <w:tcPr>
            <w:tcW w:w="1260" w:type="dxa"/>
            <w:vAlign w:val="center"/>
          </w:tcPr>
          <w:p w:rsidR="00B56311" w:rsidRDefault="00142920">
            <w:pPr>
              <w:jc w:val="right"/>
            </w:pPr>
            <w:r>
              <w:rPr>
                <w:rFonts w:eastAsiaTheme="minorEastAsia"/>
                <w:szCs w:val="21"/>
              </w:rPr>
              <w:t>-</w:t>
            </w:r>
          </w:p>
        </w:tc>
        <w:tc>
          <w:tcPr>
            <w:tcW w:w="1260" w:type="dxa"/>
            <w:vAlign w:val="center"/>
          </w:tcPr>
          <w:p w:rsidR="00B56311" w:rsidRDefault="00142920">
            <w:pPr>
              <w:jc w:val="right"/>
            </w:pPr>
            <w:r>
              <w:rPr>
                <w:rFonts w:eastAsiaTheme="minorEastAsia"/>
                <w:szCs w:val="21"/>
              </w:rPr>
              <w:t>-</w:t>
            </w:r>
          </w:p>
        </w:tc>
        <w:tc>
          <w:tcPr>
            <w:tcW w:w="1440" w:type="dxa"/>
            <w:vAlign w:val="center"/>
          </w:tcPr>
          <w:p w:rsidR="00B56311" w:rsidRDefault="00142920">
            <w:pPr>
              <w:jc w:val="right"/>
            </w:pPr>
            <w:r>
              <w:rPr>
                <w:rFonts w:eastAsiaTheme="minorEastAsia"/>
                <w:szCs w:val="21"/>
              </w:rPr>
              <w:t>-</w:t>
            </w:r>
          </w:p>
        </w:tc>
      </w:tr>
    </w:tbl>
    <w:p w:rsidR="0065332B" w:rsidRPr="00D0515B" w:rsidRDefault="0065332B" w:rsidP="00F26963">
      <w:pPr>
        <w:pStyle w:val="20"/>
        <w:spacing w:before="0" w:after="0"/>
        <w:rPr>
          <w:rFonts w:asciiTheme="minorEastAsia" w:eastAsiaTheme="minorEastAsia" w:hAnsiTheme="minorEastAsia" w:cs="Times New Roman"/>
          <w:kern w:val="0"/>
          <w:sz w:val="21"/>
          <w:szCs w:val="21"/>
        </w:rPr>
      </w:pPr>
      <w:bookmarkStart w:id="106" w:name="_Toc35532677"/>
      <w:r w:rsidRPr="002C3EC2">
        <w:rPr>
          <w:rFonts w:asciiTheme="minorEastAsia" w:eastAsiaTheme="minorEastAsia" w:hAnsiTheme="minorEastAsia" w:cs="Times New Roman" w:hint="eastAsia"/>
          <w:kern w:val="0"/>
          <w:sz w:val="21"/>
          <w:szCs w:val="21"/>
        </w:rPr>
        <w:t>11.8</w:t>
      </w:r>
      <w:r w:rsidR="0066111A" w:rsidRPr="002C3EC2">
        <w:rPr>
          <w:rFonts w:asciiTheme="minorEastAsia" w:eastAsiaTheme="minorEastAsia" w:hAnsiTheme="minorEastAsia" w:cs="Times New Roman"/>
          <w:kern w:val="0"/>
          <w:sz w:val="21"/>
          <w:szCs w:val="21"/>
        </w:rPr>
        <w:tab/>
      </w:r>
      <w:r w:rsidRPr="00D0515B">
        <w:rPr>
          <w:rFonts w:asciiTheme="minorEastAsia" w:eastAsiaTheme="minorEastAsia" w:hAnsiTheme="minorEastAsia" w:cs="Times New Roman"/>
          <w:kern w:val="0"/>
          <w:sz w:val="21"/>
          <w:szCs w:val="21"/>
        </w:rPr>
        <w:t>偏离度绝对值超过0.5%的情况</w:t>
      </w:r>
      <w:bookmarkEnd w:id="106"/>
    </w:p>
    <w:p w:rsidR="0065332B" w:rsidRPr="00152763" w:rsidRDefault="00ED3706" w:rsidP="00152763">
      <w:pPr>
        <w:tabs>
          <w:tab w:val="left" w:pos="426"/>
        </w:tabs>
        <w:spacing w:line="360" w:lineRule="auto"/>
        <w:ind w:firstLineChars="200" w:firstLine="420"/>
        <w:jc w:val="left"/>
        <w:rPr>
          <w:rFonts w:eastAsiaTheme="minorEastAsia"/>
          <w:kern w:val="0"/>
          <w:szCs w:val="21"/>
        </w:rPr>
      </w:pPr>
      <w:r w:rsidRPr="00152763">
        <w:rPr>
          <w:rFonts w:eastAsiaTheme="minorEastAsia" w:hint="eastAsia"/>
          <w:kern w:val="0"/>
          <w:szCs w:val="21"/>
        </w:rPr>
        <w:t>本基金本报告期不存在偏离度绝对值超过</w:t>
      </w:r>
      <w:r w:rsidRPr="00152763">
        <w:rPr>
          <w:rFonts w:eastAsiaTheme="minorEastAsia" w:hint="eastAsia"/>
          <w:kern w:val="0"/>
          <w:szCs w:val="21"/>
        </w:rPr>
        <w:t>0.5%</w:t>
      </w:r>
      <w:r w:rsidRPr="00152763">
        <w:rPr>
          <w:rFonts w:eastAsiaTheme="minorEastAsia" w:hint="eastAsia"/>
          <w:kern w:val="0"/>
          <w:szCs w:val="21"/>
        </w:rPr>
        <w:t>的情况。</w:t>
      </w:r>
    </w:p>
    <w:p w:rsidR="006D141C" w:rsidRPr="00D0515B" w:rsidRDefault="006D141C" w:rsidP="00F26963">
      <w:pPr>
        <w:pStyle w:val="20"/>
        <w:spacing w:before="0" w:after="0"/>
        <w:rPr>
          <w:rFonts w:asciiTheme="minorEastAsia" w:eastAsiaTheme="minorEastAsia" w:hAnsiTheme="minorEastAsia" w:cs="Times New Roman"/>
          <w:kern w:val="0"/>
          <w:sz w:val="21"/>
          <w:szCs w:val="21"/>
        </w:rPr>
      </w:pPr>
      <w:bookmarkStart w:id="107" w:name="_Toc331410124"/>
      <w:bookmarkStart w:id="108" w:name="_Toc35532678"/>
      <w:r w:rsidRPr="00D0515B">
        <w:rPr>
          <w:rFonts w:asciiTheme="minorEastAsia" w:eastAsiaTheme="minorEastAsia" w:hAnsiTheme="minorEastAsia" w:hint="eastAsia"/>
          <w:sz w:val="21"/>
          <w:szCs w:val="21"/>
        </w:rPr>
        <w:t>11.9</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其他重大事件</w:t>
      </w:r>
      <w:bookmarkEnd w:id="107"/>
      <w:bookmarkEnd w:id="10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法定披露日期</w:t>
            </w:r>
          </w:p>
        </w:tc>
      </w:tr>
      <w:tr w:rsidR="00B56311">
        <w:tc>
          <w:tcPr>
            <w:tcW w:w="720" w:type="dxa"/>
            <w:vAlign w:val="center"/>
          </w:tcPr>
          <w:p w:rsidR="00B56311" w:rsidRDefault="00142920">
            <w:pPr>
              <w:jc w:val="center"/>
            </w:pPr>
            <w:r>
              <w:rPr>
                <w:rFonts w:eastAsiaTheme="minorEastAsia"/>
                <w:szCs w:val="21"/>
              </w:rPr>
              <w:t>1</w:t>
            </w:r>
          </w:p>
        </w:tc>
        <w:tc>
          <w:tcPr>
            <w:tcW w:w="4320" w:type="dxa"/>
            <w:vAlign w:val="center"/>
          </w:tcPr>
          <w:p w:rsidR="00B56311" w:rsidRDefault="00142920">
            <w:pPr>
              <w:jc w:val="left"/>
            </w:pPr>
            <w:r>
              <w:rPr>
                <w:rFonts w:eastAsiaTheme="minorEastAsia"/>
                <w:szCs w:val="21"/>
              </w:rPr>
              <w:t>易方达基金管理有限公司关于暂停大泰金石基金销售有限公司办理旗下基金相关销售业务的公告</w:t>
            </w:r>
          </w:p>
        </w:tc>
        <w:tc>
          <w:tcPr>
            <w:tcW w:w="2520" w:type="dxa"/>
            <w:vAlign w:val="center"/>
          </w:tcPr>
          <w:p w:rsidR="00B56311" w:rsidRDefault="00142920">
            <w:pPr>
              <w:jc w:val="center"/>
            </w:pPr>
            <w:r>
              <w:rPr>
                <w:rFonts w:eastAsiaTheme="minorEastAsia"/>
                <w:szCs w:val="21"/>
              </w:rPr>
              <w:t>中国证券报、上海证券报、证券时报、证券日报及基金管理人网站</w:t>
            </w:r>
          </w:p>
        </w:tc>
        <w:tc>
          <w:tcPr>
            <w:tcW w:w="1440" w:type="dxa"/>
            <w:vAlign w:val="center"/>
          </w:tcPr>
          <w:p w:rsidR="00B56311" w:rsidRDefault="00142920">
            <w:pPr>
              <w:jc w:val="center"/>
            </w:pPr>
            <w:r>
              <w:rPr>
                <w:rFonts w:eastAsiaTheme="minorEastAsia"/>
                <w:szCs w:val="21"/>
              </w:rPr>
              <w:t>2019-01-29</w:t>
            </w:r>
          </w:p>
        </w:tc>
      </w:tr>
      <w:tr w:rsidR="00B56311">
        <w:tc>
          <w:tcPr>
            <w:tcW w:w="720" w:type="dxa"/>
            <w:vAlign w:val="center"/>
          </w:tcPr>
          <w:p w:rsidR="00B56311" w:rsidRDefault="00142920">
            <w:pPr>
              <w:jc w:val="center"/>
            </w:pPr>
            <w:r>
              <w:rPr>
                <w:rFonts w:eastAsiaTheme="minorEastAsia"/>
                <w:szCs w:val="21"/>
              </w:rPr>
              <w:t>2</w:t>
            </w:r>
          </w:p>
        </w:tc>
        <w:tc>
          <w:tcPr>
            <w:tcW w:w="4320" w:type="dxa"/>
            <w:vAlign w:val="center"/>
          </w:tcPr>
          <w:p w:rsidR="00B56311" w:rsidRDefault="00142920">
            <w:pPr>
              <w:jc w:val="left"/>
            </w:pPr>
            <w:r>
              <w:rPr>
                <w:rFonts w:eastAsiaTheme="minorEastAsia"/>
                <w:szCs w:val="21"/>
              </w:rPr>
              <w:t>易方达基金管理有限公司关于旗下部分开放式基金增加华夏财富为销售机构、参加华夏财富费率优惠活动的公告</w:t>
            </w:r>
          </w:p>
        </w:tc>
        <w:tc>
          <w:tcPr>
            <w:tcW w:w="2520" w:type="dxa"/>
            <w:vAlign w:val="center"/>
          </w:tcPr>
          <w:p w:rsidR="00B56311" w:rsidRDefault="00142920">
            <w:pPr>
              <w:jc w:val="center"/>
            </w:pPr>
            <w:r>
              <w:rPr>
                <w:rFonts w:eastAsiaTheme="minorEastAsia"/>
                <w:szCs w:val="21"/>
              </w:rPr>
              <w:t>中国证券报、上海证券报、证券时报、证券日报及基金管理人网站</w:t>
            </w:r>
          </w:p>
        </w:tc>
        <w:tc>
          <w:tcPr>
            <w:tcW w:w="1440" w:type="dxa"/>
            <w:vAlign w:val="center"/>
          </w:tcPr>
          <w:p w:rsidR="00B56311" w:rsidRDefault="00142920">
            <w:pPr>
              <w:jc w:val="center"/>
            </w:pPr>
            <w:r>
              <w:rPr>
                <w:rFonts w:eastAsiaTheme="minorEastAsia"/>
                <w:szCs w:val="21"/>
              </w:rPr>
              <w:t>2019-02-22</w:t>
            </w:r>
          </w:p>
        </w:tc>
      </w:tr>
      <w:tr w:rsidR="00B56311">
        <w:tc>
          <w:tcPr>
            <w:tcW w:w="720" w:type="dxa"/>
            <w:vAlign w:val="center"/>
          </w:tcPr>
          <w:p w:rsidR="00B56311" w:rsidRDefault="00142920">
            <w:pPr>
              <w:jc w:val="center"/>
            </w:pPr>
            <w:r>
              <w:rPr>
                <w:rFonts w:eastAsiaTheme="minorEastAsia"/>
                <w:szCs w:val="21"/>
              </w:rPr>
              <w:t>3</w:t>
            </w:r>
          </w:p>
        </w:tc>
        <w:tc>
          <w:tcPr>
            <w:tcW w:w="4320" w:type="dxa"/>
            <w:vAlign w:val="center"/>
          </w:tcPr>
          <w:p w:rsidR="00B56311" w:rsidRDefault="00142920">
            <w:pPr>
              <w:jc w:val="left"/>
            </w:pPr>
            <w:r>
              <w:rPr>
                <w:rFonts w:eastAsiaTheme="minorEastAsia"/>
                <w:szCs w:val="21"/>
              </w:rPr>
              <w:t>易方达基金管理有限公司关于成都分公司营业场所变更的公告</w:t>
            </w:r>
          </w:p>
        </w:tc>
        <w:tc>
          <w:tcPr>
            <w:tcW w:w="2520" w:type="dxa"/>
            <w:vAlign w:val="center"/>
          </w:tcPr>
          <w:p w:rsidR="00B56311" w:rsidRDefault="00142920">
            <w:pPr>
              <w:jc w:val="center"/>
            </w:pPr>
            <w:r>
              <w:rPr>
                <w:rFonts w:eastAsiaTheme="minorEastAsia"/>
                <w:szCs w:val="21"/>
              </w:rPr>
              <w:t>中国证券报、上海证券报、证券时报、证券日报及基金管理人网站</w:t>
            </w:r>
          </w:p>
        </w:tc>
        <w:tc>
          <w:tcPr>
            <w:tcW w:w="1440" w:type="dxa"/>
            <w:vAlign w:val="center"/>
          </w:tcPr>
          <w:p w:rsidR="00B56311" w:rsidRDefault="00142920">
            <w:pPr>
              <w:jc w:val="center"/>
            </w:pPr>
            <w:r>
              <w:rPr>
                <w:rFonts w:eastAsiaTheme="minorEastAsia"/>
                <w:szCs w:val="21"/>
              </w:rPr>
              <w:t>2019-03-13</w:t>
            </w:r>
          </w:p>
        </w:tc>
      </w:tr>
      <w:tr w:rsidR="00B56311">
        <w:tc>
          <w:tcPr>
            <w:tcW w:w="720" w:type="dxa"/>
            <w:vAlign w:val="center"/>
          </w:tcPr>
          <w:p w:rsidR="00B56311" w:rsidRDefault="00142920">
            <w:pPr>
              <w:jc w:val="center"/>
            </w:pPr>
            <w:r>
              <w:rPr>
                <w:rFonts w:eastAsiaTheme="minorEastAsia"/>
                <w:szCs w:val="21"/>
              </w:rPr>
              <w:t>4</w:t>
            </w:r>
          </w:p>
        </w:tc>
        <w:tc>
          <w:tcPr>
            <w:tcW w:w="4320" w:type="dxa"/>
            <w:vAlign w:val="center"/>
          </w:tcPr>
          <w:p w:rsidR="00B56311" w:rsidRDefault="00142920">
            <w:pPr>
              <w:jc w:val="left"/>
            </w:pPr>
            <w:r>
              <w:rPr>
                <w:rFonts w:eastAsiaTheme="minorEastAsia"/>
                <w:szCs w:val="21"/>
              </w:rPr>
              <w:t>易方达基金管理有限公司关于提醒投资者及时提供或更新身份信息资料的公告</w:t>
            </w:r>
          </w:p>
        </w:tc>
        <w:tc>
          <w:tcPr>
            <w:tcW w:w="2520" w:type="dxa"/>
            <w:vAlign w:val="center"/>
          </w:tcPr>
          <w:p w:rsidR="00B56311" w:rsidRDefault="00142920">
            <w:pPr>
              <w:jc w:val="center"/>
            </w:pPr>
            <w:r>
              <w:rPr>
                <w:rFonts w:eastAsiaTheme="minorEastAsia"/>
                <w:szCs w:val="21"/>
              </w:rPr>
              <w:t>中国证券报、上海证券报、证券时报、证券日报及基金管理人网站</w:t>
            </w:r>
          </w:p>
        </w:tc>
        <w:tc>
          <w:tcPr>
            <w:tcW w:w="1440" w:type="dxa"/>
            <w:vAlign w:val="center"/>
          </w:tcPr>
          <w:p w:rsidR="00B56311" w:rsidRDefault="00142920">
            <w:pPr>
              <w:jc w:val="center"/>
            </w:pPr>
            <w:r>
              <w:rPr>
                <w:rFonts w:eastAsiaTheme="minorEastAsia"/>
                <w:szCs w:val="21"/>
              </w:rPr>
              <w:t>2019-03-19</w:t>
            </w:r>
          </w:p>
        </w:tc>
      </w:tr>
      <w:tr w:rsidR="00B56311">
        <w:tc>
          <w:tcPr>
            <w:tcW w:w="720" w:type="dxa"/>
            <w:vAlign w:val="center"/>
          </w:tcPr>
          <w:p w:rsidR="00B56311" w:rsidRDefault="00142920">
            <w:pPr>
              <w:jc w:val="center"/>
            </w:pPr>
            <w:r>
              <w:rPr>
                <w:rFonts w:eastAsiaTheme="minorEastAsia"/>
                <w:szCs w:val="21"/>
              </w:rPr>
              <w:t>5</w:t>
            </w:r>
          </w:p>
        </w:tc>
        <w:tc>
          <w:tcPr>
            <w:tcW w:w="4320" w:type="dxa"/>
            <w:vAlign w:val="center"/>
          </w:tcPr>
          <w:p w:rsidR="00B56311" w:rsidRDefault="00142920">
            <w:pPr>
              <w:jc w:val="left"/>
            </w:pPr>
            <w:r>
              <w:rPr>
                <w:rFonts w:eastAsiaTheme="minorEastAsia"/>
                <w:szCs w:val="21"/>
              </w:rPr>
              <w:t>易方达基金管理有限公司</w:t>
            </w:r>
            <w:r>
              <w:rPr>
                <w:rFonts w:eastAsiaTheme="minorEastAsia"/>
                <w:szCs w:val="21"/>
              </w:rPr>
              <w:t>关于民族证券并入方正证券期间基金业务安排的提示性公告</w:t>
            </w:r>
          </w:p>
        </w:tc>
        <w:tc>
          <w:tcPr>
            <w:tcW w:w="2520" w:type="dxa"/>
            <w:vAlign w:val="center"/>
          </w:tcPr>
          <w:p w:rsidR="00B56311" w:rsidRDefault="00142920">
            <w:pPr>
              <w:jc w:val="center"/>
            </w:pPr>
            <w:r>
              <w:rPr>
                <w:rFonts w:eastAsiaTheme="minorEastAsia"/>
                <w:szCs w:val="21"/>
              </w:rPr>
              <w:t>中国证券报、上海证券报、证券时报、证券日报及基金管理人网站</w:t>
            </w:r>
          </w:p>
        </w:tc>
        <w:tc>
          <w:tcPr>
            <w:tcW w:w="1440" w:type="dxa"/>
            <w:vAlign w:val="center"/>
          </w:tcPr>
          <w:p w:rsidR="00B56311" w:rsidRDefault="00142920">
            <w:pPr>
              <w:jc w:val="center"/>
            </w:pPr>
            <w:r>
              <w:rPr>
                <w:rFonts w:eastAsiaTheme="minorEastAsia"/>
                <w:szCs w:val="21"/>
              </w:rPr>
              <w:t>2019-05-22</w:t>
            </w:r>
          </w:p>
        </w:tc>
      </w:tr>
      <w:tr w:rsidR="00B56311">
        <w:tc>
          <w:tcPr>
            <w:tcW w:w="720" w:type="dxa"/>
            <w:vAlign w:val="center"/>
          </w:tcPr>
          <w:p w:rsidR="00B56311" w:rsidRDefault="00142920">
            <w:pPr>
              <w:jc w:val="center"/>
            </w:pPr>
            <w:r>
              <w:rPr>
                <w:rFonts w:eastAsiaTheme="minorEastAsia"/>
                <w:szCs w:val="21"/>
              </w:rPr>
              <w:t>6</w:t>
            </w:r>
          </w:p>
        </w:tc>
        <w:tc>
          <w:tcPr>
            <w:tcW w:w="4320" w:type="dxa"/>
            <w:vAlign w:val="center"/>
          </w:tcPr>
          <w:p w:rsidR="00B56311" w:rsidRDefault="00142920">
            <w:pPr>
              <w:jc w:val="left"/>
            </w:pPr>
            <w:r>
              <w:rPr>
                <w:rFonts w:eastAsiaTheme="minorEastAsia"/>
                <w:szCs w:val="21"/>
              </w:rPr>
              <w:t>易方达基金管理有限公司关于旗下部分开放式基金增加重庆银行为销售机构的公告</w:t>
            </w:r>
          </w:p>
        </w:tc>
        <w:tc>
          <w:tcPr>
            <w:tcW w:w="2520" w:type="dxa"/>
            <w:vAlign w:val="center"/>
          </w:tcPr>
          <w:p w:rsidR="00B56311" w:rsidRDefault="00142920">
            <w:pPr>
              <w:jc w:val="center"/>
            </w:pPr>
            <w:r>
              <w:rPr>
                <w:rFonts w:eastAsiaTheme="minorEastAsia"/>
                <w:szCs w:val="21"/>
              </w:rPr>
              <w:t>中国证券报、上海证券报、证券时报及基金管理人网站</w:t>
            </w:r>
          </w:p>
        </w:tc>
        <w:tc>
          <w:tcPr>
            <w:tcW w:w="1440" w:type="dxa"/>
            <w:vAlign w:val="center"/>
          </w:tcPr>
          <w:p w:rsidR="00B56311" w:rsidRDefault="00142920">
            <w:pPr>
              <w:jc w:val="center"/>
            </w:pPr>
            <w:r>
              <w:rPr>
                <w:rFonts w:eastAsiaTheme="minorEastAsia"/>
                <w:szCs w:val="21"/>
              </w:rPr>
              <w:t>2019-05-24</w:t>
            </w:r>
          </w:p>
        </w:tc>
      </w:tr>
      <w:tr w:rsidR="00B56311">
        <w:tc>
          <w:tcPr>
            <w:tcW w:w="720" w:type="dxa"/>
            <w:vAlign w:val="center"/>
          </w:tcPr>
          <w:p w:rsidR="00B56311" w:rsidRDefault="00142920">
            <w:pPr>
              <w:jc w:val="center"/>
            </w:pPr>
            <w:r>
              <w:rPr>
                <w:rFonts w:eastAsiaTheme="minorEastAsia"/>
                <w:szCs w:val="21"/>
              </w:rPr>
              <w:t>7</w:t>
            </w:r>
          </w:p>
        </w:tc>
        <w:tc>
          <w:tcPr>
            <w:tcW w:w="4320" w:type="dxa"/>
            <w:vAlign w:val="center"/>
          </w:tcPr>
          <w:p w:rsidR="00B56311" w:rsidRDefault="00142920">
            <w:pPr>
              <w:jc w:val="left"/>
            </w:pPr>
            <w:r>
              <w:rPr>
                <w:rFonts w:eastAsiaTheme="minorEastAsia"/>
                <w:szCs w:val="21"/>
              </w:rPr>
              <w:t>易方达基金管理有限公司关于提醒网上直销个人投资者及时上传身份证件照片并完善、更新身份信息以免影响日常交易的公告</w:t>
            </w:r>
          </w:p>
        </w:tc>
        <w:tc>
          <w:tcPr>
            <w:tcW w:w="2520" w:type="dxa"/>
            <w:vAlign w:val="center"/>
          </w:tcPr>
          <w:p w:rsidR="00B56311" w:rsidRDefault="00142920">
            <w:pPr>
              <w:jc w:val="center"/>
            </w:pPr>
            <w:r>
              <w:rPr>
                <w:rFonts w:eastAsiaTheme="minorEastAsia"/>
                <w:szCs w:val="21"/>
              </w:rPr>
              <w:t>中国证券报、上海证券报、证券时报、证券日报及基金管理人网站</w:t>
            </w:r>
          </w:p>
        </w:tc>
        <w:tc>
          <w:tcPr>
            <w:tcW w:w="1440" w:type="dxa"/>
            <w:vAlign w:val="center"/>
          </w:tcPr>
          <w:p w:rsidR="00B56311" w:rsidRDefault="00142920">
            <w:pPr>
              <w:jc w:val="center"/>
            </w:pPr>
            <w:r>
              <w:rPr>
                <w:rFonts w:eastAsiaTheme="minorEastAsia"/>
                <w:szCs w:val="21"/>
              </w:rPr>
              <w:t>2019-05-28</w:t>
            </w:r>
          </w:p>
        </w:tc>
      </w:tr>
      <w:tr w:rsidR="00B56311">
        <w:tc>
          <w:tcPr>
            <w:tcW w:w="720" w:type="dxa"/>
            <w:vAlign w:val="center"/>
          </w:tcPr>
          <w:p w:rsidR="00B56311" w:rsidRDefault="00142920">
            <w:pPr>
              <w:jc w:val="center"/>
            </w:pPr>
            <w:r>
              <w:rPr>
                <w:rFonts w:eastAsiaTheme="minorEastAsia"/>
                <w:szCs w:val="21"/>
              </w:rPr>
              <w:t>8</w:t>
            </w:r>
          </w:p>
        </w:tc>
        <w:tc>
          <w:tcPr>
            <w:tcW w:w="4320" w:type="dxa"/>
            <w:vAlign w:val="center"/>
          </w:tcPr>
          <w:p w:rsidR="00B56311" w:rsidRDefault="00142920">
            <w:pPr>
              <w:jc w:val="left"/>
            </w:pPr>
            <w:r>
              <w:rPr>
                <w:rFonts w:eastAsiaTheme="minorEastAsia"/>
                <w:szCs w:val="21"/>
              </w:rPr>
              <w:t>易方达基金管理有限公司关于易方达货币市场基金修订托管协议的公告</w:t>
            </w:r>
          </w:p>
        </w:tc>
        <w:tc>
          <w:tcPr>
            <w:tcW w:w="2520" w:type="dxa"/>
            <w:vAlign w:val="center"/>
          </w:tcPr>
          <w:p w:rsidR="00B56311" w:rsidRDefault="00142920">
            <w:pPr>
              <w:jc w:val="center"/>
            </w:pPr>
            <w:r>
              <w:rPr>
                <w:rFonts w:eastAsiaTheme="minorEastAsia"/>
                <w:szCs w:val="21"/>
              </w:rPr>
              <w:t>证券时报及基金管理人网站</w:t>
            </w:r>
          </w:p>
        </w:tc>
        <w:tc>
          <w:tcPr>
            <w:tcW w:w="1440" w:type="dxa"/>
            <w:vAlign w:val="center"/>
          </w:tcPr>
          <w:p w:rsidR="00B56311" w:rsidRDefault="00142920">
            <w:pPr>
              <w:jc w:val="center"/>
            </w:pPr>
            <w:r>
              <w:rPr>
                <w:rFonts w:eastAsiaTheme="minorEastAsia"/>
                <w:szCs w:val="21"/>
              </w:rPr>
              <w:t>2019-06-12</w:t>
            </w:r>
          </w:p>
        </w:tc>
      </w:tr>
      <w:tr w:rsidR="00B56311">
        <w:tc>
          <w:tcPr>
            <w:tcW w:w="720" w:type="dxa"/>
            <w:vAlign w:val="center"/>
          </w:tcPr>
          <w:p w:rsidR="00B56311" w:rsidRDefault="00142920">
            <w:pPr>
              <w:jc w:val="center"/>
            </w:pPr>
            <w:r>
              <w:rPr>
                <w:rFonts w:eastAsiaTheme="minorEastAsia"/>
                <w:szCs w:val="21"/>
              </w:rPr>
              <w:t>9</w:t>
            </w:r>
          </w:p>
        </w:tc>
        <w:tc>
          <w:tcPr>
            <w:tcW w:w="4320" w:type="dxa"/>
            <w:vAlign w:val="center"/>
          </w:tcPr>
          <w:p w:rsidR="00B56311" w:rsidRDefault="00142920">
            <w:pPr>
              <w:jc w:val="left"/>
            </w:pPr>
            <w:r>
              <w:rPr>
                <w:rFonts w:eastAsiaTheme="minorEastAsia"/>
                <w:szCs w:val="21"/>
              </w:rPr>
              <w:t>易方达基金管理有限公司关于调整转换业务货币市场基金未付收益支付规则的公告</w:t>
            </w:r>
          </w:p>
        </w:tc>
        <w:tc>
          <w:tcPr>
            <w:tcW w:w="2520" w:type="dxa"/>
            <w:vAlign w:val="center"/>
          </w:tcPr>
          <w:p w:rsidR="00B56311" w:rsidRDefault="00142920">
            <w:pPr>
              <w:jc w:val="center"/>
            </w:pPr>
            <w:r>
              <w:rPr>
                <w:rFonts w:eastAsiaTheme="minorEastAsia"/>
                <w:szCs w:val="21"/>
              </w:rPr>
              <w:t>中国证券报、上海证券报、证券时报、证券日报及基金管理人网站</w:t>
            </w:r>
          </w:p>
        </w:tc>
        <w:tc>
          <w:tcPr>
            <w:tcW w:w="1440" w:type="dxa"/>
            <w:vAlign w:val="center"/>
          </w:tcPr>
          <w:p w:rsidR="00B56311" w:rsidRDefault="00142920">
            <w:pPr>
              <w:jc w:val="center"/>
            </w:pPr>
            <w:r>
              <w:rPr>
                <w:rFonts w:eastAsiaTheme="minorEastAsia"/>
                <w:szCs w:val="21"/>
              </w:rPr>
              <w:t>2019-06-20</w:t>
            </w:r>
          </w:p>
        </w:tc>
      </w:tr>
      <w:tr w:rsidR="00B56311">
        <w:tc>
          <w:tcPr>
            <w:tcW w:w="720" w:type="dxa"/>
            <w:vAlign w:val="center"/>
          </w:tcPr>
          <w:p w:rsidR="00B56311" w:rsidRDefault="00142920">
            <w:pPr>
              <w:jc w:val="center"/>
            </w:pPr>
            <w:r>
              <w:rPr>
                <w:rFonts w:eastAsiaTheme="minorEastAsia"/>
                <w:szCs w:val="21"/>
              </w:rPr>
              <w:t>10</w:t>
            </w:r>
          </w:p>
        </w:tc>
        <w:tc>
          <w:tcPr>
            <w:tcW w:w="4320" w:type="dxa"/>
            <w:vAlign w:val="center"/>
          </w:tcPr>
          <w:p w:rsidR="00B56311" w:rsidRDefault="00142920">
            <w:pPr>
              <w:jc w:val="left"/>
            </w:pPr>
            <w:r>
              <w:rPr>
                <w:rFonts w:eastAsiaTheme="minorEastAsia"/>
                <w:szCs w:val="21"/>
              </w:rPr>
              <w:t>易方达基金管理有限公司关于暂停北京中期时代基金销售有限公司办理旗下基金相关销售业务的公告</w:t>
            </w:r>
          </w:p>
        </w:tc>
        <w:tc>
          <w:tcPr>
            <w:tcW w:w="2520" w:type="dxa"/>
            <w:vAlign w:val="center"/>
          </w:tcPr>
          <w:p w:rsidR="00B56311" w:rsidRDefault="00142920">
            <w:pPr>
              <w:jc w:val="center"/>
            </w:pPr>
            <w:r>
              <w:rPr>
                <w:rFonts w:eastAsiaTheme="minorEastAsia"/>
                <w:szCs w:val="21"/>
              </w:rPr>
              <w:t>中国证券报、上海证券报、证券时报、证券日报及基金管理人网站</w:t>
            </w:r>
          </w:p>
        </w:tc>
        <w:tc>
          <w:tcPr>
            <w:tcW w:w="1440" w:type="dxa"/>
            <w:vAlign w:val="center"/>
          </w:tcPr>
          <w:p w:rsidR="00B56311" w:rsidRDefault="00142920">
            <w:pPr>
              <w:jc w:val="center"/>
            </w:pPr>
            <w:r>
              <w:rPr>
                <w:rFonts w:eastAsiaTheme="minorEastAsia"/>
                <w:szCs w:val="21"/>
              </w:rPr>
              <w:t>2019-08-13</w:t>
            </w:r>
          </w:p>
        </w:tc>
      </w:tr>
      <w:tr w:rsidR="00B56311">
        <w:tc>
          <w:tcPr>
            <w:tcW w:w="720" w:type="dxa"/>
            <w:vAlign w:val="center"/>
          </w:tcPr>
          <w:p w:rsidR="00B56311" w:rsidRDefault="00142920">
            <w:pPr>
              <w:jc w:val="center"/>
            </w:pPr>
            <w:r>
              <w:rPr>
                <w:rFonts w:eastAsiaTheme="minorEastAsia"/>
                <w:szCs w:val="21"/>
              </w:rPr>
              <w:t>11</w:t>
            </w:r>
          </w:p>
        </w:tc>
        <w:tc>
          <w:tcPr>
            <w:tcW w:w="4320" w:type="dxa"/>
            <w:vAlign w:val="center"/>
          </w:tcPr>
          <w:p w:rsidR="00B56311" w:rsidRDefault="00142920">
            <w:pPr>
              <w:jc w:val="left"/>
            </w:pPr>
            <w:r>
              <w:rPr>
                <w:rFonts w:eastAsiaTheme="minorEastAsia"/>
                <w:szCs w:val="21"/>
              </w:rPr>
              <w:t>易方达基金管理有限公司关于暂停北京加和基金销售有限公司办理旗下基金相关销售业务的公告</w:t>
            </w:r>
          </w:p>
        </w:tc>
        <w:tc>
          <w:tcPr>
            <w:tcW w:w="2520" w:type="dxa"/>
            <w:vAlign w:val="center"/>
          </w:tcPr>
          <w:p w:rsidR="00B56311" w:rsidRDefault="00142920">
            <w:pPr>
              <w:jc w:val="center"/>
            </w:pPr>
            <w:r>
              <w:rPr>
                <w:rFonts w:eastAsiaTheme="minorEastAsia"/>
                <w:szCs w:val="21"/>
              </w:rPr>
              <w:t>中国证券报、上海证券报、证券时报、证券日报及基金管理人网站</w:t>
            </w:r>
          </w:p>
        </w:tc>
        <w:tc>
          <w:tcPr>
            <w:tcW w:w="1440" w:type="dxa"/>
            <w:vAlign w:val="center"/>
          </w:tcPr>
          <w:p w:rsidR="00B56311" w:rsidRDefault="00142920">
            <w:pPr>
              <w:jc w:val="center"/>
            </w:pPr>
            <w:r>
              <w:rPr>
                <w:rFonts w:eastAsiaTheme="minorEastAsia"/>
                <w:szCs w:val="21"/>
              </w:rPr>
              <w:t>2019-08-14</w:t>
            </w:r>
          </w:p>
        </w:tc>
      </w:tr>
      <w:tr w:rsidR="00B56311">
        <w:tc>
          <w:tcPr>
            <w:tcW w:w="720" w:type="dxa"/>
            <w:vAlign w:val="center"/>
          </w:tcPr>
          <w:p w:rsidR="00B56311" w:rsidRDefault="00142920">
            <w:pPr>
              <w:jc w:val="center"/>
            </w:pPr>
            <w:r>
              <w:rPr>
                <w:rFonts w:eastAsiaTheme="minorEastAsia"/>
                <w:szCs w:val="21"/>
              </w:rPr>
              <w:t>12</w:t>
            </w:r>
          </w:p>
        </w:tc>
        <w:tc>
          <w:tcPr>
            <w:tcW w:w="4320" w:type="dxa"/>
            <w:vAlign w:val="center"/>
          </w:tcPr>
          <w:p w:rsidR="00B56311" w:rsidRDefault="00142920">
            <w:pPr>
              <w:jc w:val="left"/>
            </w:pPr>
            <w:r>
              <w:rPr>
                <w:rFonts w:eastAsiaTheme="minorEastAsia"/>
                <w:szCs w:val="21"/>
              </w:rPr>
              <w:t>易方达基金管理有限公司关于暂停和谐保险销售有限公司办理旗下基金相关销售业务的公告</w:t>
            </w:r>
          </w:p>
        </w:tc>
        <w:tc>
          <w:tcPr>
            <w:tcW w:w="2520" w:type="dxa"/>
            <w:vAlign w:val="center"/>
          </w:tcPr>
          <w:p w:rsidR="00B56311" w:rsidRDefault="00142920">
            <w:pPr>
              <w:jc w:val="center"/>
            </w:pPr>
            <w:r>
              <w:rPr>
                <w:rFonts w:eastAsiaTheme="minorEastAsia"/>
                <w:szCs w:val="21"/>
              </w:rPr>
              <w:t>中国证券报、上海证券报、证券时报及基金管理人网站</w:t>
            </w:r>
          </w:p>
        </w:tc>
        <w:tc>
          <w:tcPr>
            <w:tcW w:w="1440" w:type="dxa"/>
            <w:vAlign w:val="center"/>
          </w:tcPr>
          <w:p w:rsidR="00B56311" w:rsidRDefault="00142920">
            <w:pPr>
              <w:jc w:val="center"/>
            </w:pPr>
            <w:r>
              <w:rPr>
                <w:rFonts w:eastAsiaTheme="minorEastAsia"/>
                <w:szCs w:val="21"/>
              </w:rPr>
              <w:t>2019-08-14</w:t>
            </w:r>
          </w:p>
        </w:tc>
      </w:tr>
      <w:tr w:rsidR="00B56311">
        <w:tc>
          <w:tcPr>
            <w:tcW w:w="720" w:type="dxa"/>
            <w:vAlign w:val="center"/>
          </w:tcPr>
          <w:p w:rsidR="00B56311" w:rsidRDefault="00142920">
            <w:pPr>
              <w:jc w:val="center"/>
            </w:pPr>
            <w:r>
              <w:rPr>
                <w:rFonts w:eastAsiaTheme="minorEastAsia"/>
                <w:szCs w:val="21"/>
              </w:rPr>
              <w:t>13</w:t>
            </w:r>
          </w:p>
        </w:tc>
        <w:tc>
          <w:tcPr>
            <w:tcW w:w="4320" w:type="dxa"/>
            <w:vAlign w:val="center"/>
          </w:tcPr>
          <w:p w:rsidR="00B56311" w:rsidRDefault="00142920">
            <w:pPr>
              <w:jc w:val="left"/>
            </w:pPr>
            <w:r>
              <w:rPr>
                <w:rFonts w:eastAsiaTheme="minorEastAsia"/>
                <w:szCs w:val="21"/>
              </w:rPr>
              <w:t>易方达基金管理有限公司关于暂停上海凯石财富基金销售有限公司办理旗下基金相关销售业务的公告</w:t>
            </w:r>
          </w:p>
        </w:tc>
        <w:tc>
          <w:tcPr>
            <w:tcW w:w="2520" w:type="dxa"/>
            <w:vAlign w:val="center"/>
          </w:tcPr>
          <w:p w:rsidR="00B56311" w:rsidRDefault="00142920">
            <w:pPr>
              <w:jc w:val="center"/>
            </w:pPr>
            <w:r>
              <w:rPr>
                <w:rFonts w:eastAsiaTheme="minorEastAsia"/>
                <w:szCs w:val="21"/>
              </w:rPr>
              <w:t>中国证券报、上海证券报、证券时报、证券日报及基金管理人网站</w:t>
            </w:r>
          </w:p>
        </w:tc>
        <w:tc>
          <w:tcPr>
            <w:tcW w:w="1440" w:type="dxa"/>
            <w:vAlign w:val="center"/>
          </w:tcPr>
          <w:p w:rsidR="00B56311" w:rsidRDefault="00142920">
            <w:pPr>
              <w:jc w:val="center"/>
            </w:pPr>
            <w:r>
              <w:rPr>
                <w:rFonts w:eastAsiaTheme="minorEastAsia"/>
                <w:szCs w:val="21"/>
              </w:rPr>
              <w:t>2019-08-14</w:t>
            </w:r>
          </w:p>
        </w:tc>
      </w:tr>
      <w:tr w:rsidR="00B56311">
        <w:tc>
          <w:tcPr>
            <w:tcW w:w="720" w:type="dxa"/>
            <w:vAlign w:val="center"/>
          </w:tcPr>
          <w:p w:rsidR="00B56311" w:rsidRDefault="00142920">
            <w:pPr>
              <w:jc w:val="center"/>
            </w:pPr>
            <w:r>
              <w:rPr>
                <w:rFonts w:eastAsiaTheme="minorEastAsia"/>
                <w:szCs w:val="21"/>
              </w:rPr>
              <w:t>14</w:t>
            </w:r>
          </w:p>
        </w:tc>
        <w:tc>
          <w:tcPr>
            <w:tcW w:w="4320" w:type="dxa"/>
            <w:vAlign w:val="center"/>
          </w:tcPr>
          <w:p w:rsidR="00B56311" w:rsidRDefault="00142920">
            <w:pPr>
              <w:jc w:val="left"/>
            </w:pPr>
            <w:r>
              <w:rPr>
                <w:rFonts w:eastAsiaTheme="minorEastAsia"/>
                <w:szCs w:val="21"/>
              </w:rPr>
              <w:t>易方达基金管理有限公司关于暂停深圳宜投基金销售有限公司办理旗下基金相关销售业务的公告</w:t>
            </w:r>
          </w:p>
        </w:tc>
        <w:tc>
          <w:tcPr>
            <w:tcW w:w="2520" w:type="dxa"/>
            <w:vAlign w:val="center"/>
          </w:tcPr>
          <w:p w:rsidR="00B56311" w:rsidRDefault="00142920">
            <w:pPr>
              <w:jc w:val="center"/>
            </w:pPr>
            <w:r>
              <w:rPr>
                <w:rFonts w:eastAsiaTheme="minorEastAsia"/>
                <w:szCs w:val="21"/>
              </w:rPr>
              <w:t>中国证券报、上海证券报、证券时报、证券日报及基金管理人网站</w:t>
            </w:r>
          </w:p>
        </w:tc>
        <w:tc>
          <w:tcPr>
            <w:tcW w:w="1440" w:type="dxa"/>
            <w:vAlign w:val="center"/>
          </w:tcPr>
          <w:p w:rsidR="00B56311" w:rsidRDefault="00142920">
            <w:pPr>
              <w:jc w:val="center"/>
            </w:pPr>
            <w:r>
              <w:rPr>
                <w:rFonts w:eastAsiaTheme="minorEastAsia"/>
                <w:szCs w:val="21"/>
              </w:rPr>
              <w:t>2019-08-14</w:t>
            </w:r>
          </w:p>
        </w:tc>
      </w:tr>
      <w:tr w:rsidR="00B56311">
        <w:tc>
          <w:tcPr>
            <w:tcW w:w="720" w:type="dxa"/>
            <w:vAlign w:val="center"/>
          </w:tcPr>
          <w:p w:rsidR="00B56311" w:rsidRDefault="00142920">
            <w:pPr>
              <w:jc w:val="center"/>
            </w:pPr>
            <w:r>
              <w:rPr>
                <w:rFonts w:eastAsiaTheme="minorEastAsia"/>
                <w:szCs w:val="21"/>
              </w:rPr>
              <w:t>15</w:t>
            </w:r>
          </w:p>
        </w:tc>
        <w:tc>
          <w:tcPr>
            <w:tcW w:w="4320" w:type="dxa"/>
            <w:vAlign w:val="center"/>
          </w:tcPr>
          <w:p w:rsidR="00B56311" w:rsidRDefault="00142920">
            <w:pPr>
              <w:jc w:val="left"/>
            </w:pPr>
            <w:r>
              <w:rPr>
                <w:rFonts w:eastAsiaTheme="minorEastAsia"/>
                <w:szCs w:val="21"/>
              </w:rPr>
              <w:t>易方达基金管理有限公司关于暂停厦门市鑫鼎盛控股有限公司办理旗下基金相关销售业务的公告</w:t>
            </w:r>
          </w:p>
        </w:tc>
        <w:tc>
          <w:tcPr>
            <w:tcW w:w="2520" w:type="dxa"/>
            <w:vAlign w:val="center"/>
          </w:tcPr>
          <w:p w:rsidR="00B56311" w:rsidRDefault="00142920">
            <w:pPr>
              <w:jc w:val="center"/>
            </w:pPr>
            <w:r>
              <w:rPr>
                <w:rFonts w:eastAsiaTheme="minorEastAsia"/>
                <w:szCs w:val="21"/>
              </w:rPr>
              <w:t>中国证券报、上海证券报、证券时报、证券日报及基金管理人网站</w:t>
            </w:r>
          </w:p>
        </w:tc>
        <w:tc>
          <w:tcPr>
            <w:tcW w:w="1440" w:type="dxa"/>
            <w:vAlign w:val="center"/>
          </w:tcPr>
          <w:p w:rsidR="00B56311" w:rsidRDefault="00142920">
            <w:pPr>
              <w:jc w:val="center"/>
            </w:pPr>
            <w:r>
              <w:rPr>
                <w:rFonts w:eastAsiaTheme="minorEastAsia"/>
                <w:szCs w:val="21"/>
              </w:rPr>
              <w:t>2019-08-14</w:t>
            </w:r>
          </w:p>
        </w:tc>
      </w:tr>
      <w:tr w:rsidR="00B56311">
        <w:tc>
          <w:tcPr>
            <w:tcW w:w="720" w:type="dxa"/>
            <w:vAlign w:val="center"/>
          </w:tcPr>
          <w:p w:rsidR="00B56311" w:rsidRDefault="00142920">
            <w:pPr>
              <w:jc w:val="center"/>
            </w:pPr>
            <w:r>
              <w:rPr>
                <w:rFonts w:eastAsiaTheme="minorEastAsia"/>
                <w:szCs w:val="21"/>
              </w:rPr>
              <w:t>16</w:t>
            </w:r>
          </w:p>
        </w:tc>
        <w:tc>
          <w:tcPr>
            <w:tcW w:w="4320" w:type="dxa"/>
            <w:vAlign w:val="center"/>
          </w:tcPr>
          <w:p w:rsidR="00B56311" w:rsidRDefault="00142920">
            <w:pPr>
              <w:jc w:val="left"/>
            </w:pPr>
            <w:r>
              <w:rPr>
                <w:rFonts w:eastAsiaTheme="minorEastAsia"/>
                <w:szCs w:val="21"/>
              </w:rPr>
              <w:t>易方达基金管理有限公司关于暂停长春发展农村商业银行股份有限公司办理旗下基金销售业务的公告</w:t>
            </w:r>
          </w:p>
        </w:tc>
        <w:tc>
          <w:tcPr>
            <w:tcW w:w="2520" w:type="dxa"/>
            <w:vAlign w:val="center"/>
          </w:tcPr>
          <w:p w:rsidR="00B56311" w:rsidRDefault="00142920">
            <w:pPr>
              <w:jc w:val="center"/>
            </w:pPr>
            <w:r>
              <w:rPr>
                <w:rFonts w:eastAsiaTheme="minorEastAsia"/>
                <w:szCs w:val="21"/>
              </w:rPr>
              <w:t>中国证券报、证券时报及基金管理人网站</w:t>
            </w:r>
          </w:p>
        </w:tc>
        <w:tc>
          <w:tcPr>
            <w:tcW w:w="1440" w:type="dxa"/>
            <w:vAlign w:val="center"/>
          </w:tcPr>
          <w:p w:rsidR="00B56311" w:rsidRDefault="00142920">
            <w:pPr>
              <w:jc w:val="center"/>
            </w:pPr>
            <w:r>
              <w:rPr>
                <w:rFonts w:eastAsiaTheme="minorEastAsia"/>
                <w:szCs w:val="21"/>
              </w:rPr>
              <w:t>2019-08-23</w:t>
            </w:r>
          </w:p>
        </w:tc>
      </w:tr>
      <w:tr w:rsidR="00B56311">
        <w:tc>
          <w:tcPr>
            <w:tcW w:w="720" w:type="dxa"/>
            <w:vAlign w:val="center"/>
          </w:tcPr>
          <w:p w:rsidR="00B56311" w:rsidRDefault="00142920">
            <w:pPr>
              <w:jc w:val="center"/>
            </w:pPr>
            <w:r>
              <w:rPr>
                <w:rFonts w:eastAsiaTheme="minorEastAsia"/>
                <w:szCs w:val="21"/>
              </w:rPr>
              <w:t>17</w:t>
            </w:r>
          </w:p>
        </w:tc>
        <w:tc>
          <w:tcPr>
            <w:tcW w:w="4320" w:type="dxa"/>
            <w:vAlign w:val="center"/>
          </w:tcPr>
          <w:p w:rsidR="00B56311" w:rsidRDefault="00142920">
            <w:pPr>
              <w:jc w:val="left"/>
            </w:pPr>
            <w:r>
              <w:rPr>
                <w:rFonts w:eastAsiaTheme="minorEastAsia"/>
                <w:szCs w:val="21"/>
              </w:rPr>
              <w:t>易方达基金管理有限公司旗下基金季度报告提示性公告</w:t>
            </w:r>
          </w:p>
        </w:tc>
        <w:tc>
          <w:tcPr>
            <w:tcW w:w="2520" w:type="dxa"/>
            <w:vAlign w:val="center"/>
          </w:tcPr>
          <w:p w:rsidR="00B56311" w:rsidRDefault="00142920">
            <w:pPr>
              <w:jc w:val="center"/>
            </w:pPr>
            <w:r>
              <w:rPr>
                <w:rFonts w:eastAsiaTheme="minorEastAsia"/>
                <w:szCs w:val="21"/>
              </w:rPr>
              <w:t>中国证券报、上海证券报、证券时报、证券日报</w:t>
            </w:r>
          </w:p>
        </w:tc>
        <w:tc>
          <w:tcPr>
            <w:tcW w:w="1440" w:type="dxa"/>
            <w:vAlign w:val="center"/>
          </w:tcPr>
          <w:p w:rsidR="00B56311" w:rsidRDefault="00142920">
            <w:pPr>
              <w:jc w:val="center"/>
            </w:pPr>
            <w:r>
              <w:rPr>
                <w:rFonts w:eastAsiaTheme="minorEastAsia"/>
                <w:szCs w:val="21"/>
              </w:rPr>
              <w:t>2019-10-24</w:t>
            </w:r>
          </w:p>
        </w:tc>
      </w:tr>
      <w:tr w:rsidR="00B56311">
        <w:tc>
          <w:tcPr>
            <w:tcW w:w="720" w:type="dxa"/>
            <w:vAlign w:val="center"/>
          </w:tcPr>
          <w:p w:rsidR="00B56311" w:rsidRDefault="00142920">
            <w:pPr>
              <w:jc w:val="center"/>
            </w:pPr>
            <w:r>
              <w:rPr>
                <w:rFonts w:eastAsiaTheme="minorEastAsia"/>
                <w:szCs w:val="21"/>
              </w:rPr>
              <w:t>18</w:t>
            </w:r>
          </w:p>
        </w:tc>
        <w:tc>
          <w:tcPr>
            <w:tcW w:w="4320" w:type="dxa"/>
            <w:vAlign w:val="center"/>
          </w:tcPr>
          <w:p w:rsidR="00B56311" w:rsidRDefault="00142920">
            <w:pPr>
              <w:jc w:val="left"/>
            </w:pPr>
            <w:r>
              <w:rPr>
                <w:rFonts w:eastAsiaTheme="minorEastAsia"/>
                <w:szCs w:val="21"/>
              </w:rPr>
              <w:t>易方达基金管理有限公司旗下部分开放式基金增加中邮证券为销售机构的公告</w:t>
            </w:r>
          </w:p>
        </w:tc>
        <w:tc>
          <w:tcPr>
            <w:tcW w:w="2520" w:type="dxa"/>
            <w:vAlign w:val="center"/>
          </w:tcPr>
          <w:p w:rsidR="00B56311" w:rsidRDefault="00142920">
            <w:pPr>
              <w:jc w:val="center"/>
            </w:pPr>
            <w:r>
              <w:rPr>
                <w:rFonts w:eastAsiaTheme="minorEastAsia"/>
                <w:szCs w:val="21"/>
              </w:rPr>
              <w:t>中国证券报、上海证券报、证券时报、证券日报、基金管理人网站及中国证监会基金电子披露网站</w:t>
            </w:r>
          </w:p>
        </w:tc>
        <w:tc>
          <w:tcPr>
            <w:tcW w:w="1440" w:type="dxa"/>
            <w:vAlign w:val="center"/>
          </w:tcPr>
          <w:p w:rsidR="00B56311" w:rsidRDefault="00142920">
            <w:pPr>
              <w:jc w:val="center"/>
            </w:pPr>
            <w:r>
              <w:rPr>
                <w:rFonts w:eastAsiaTheme="minorEastAsia"/>
                <w:szCs w:val="21"/>
              </w:rPr>
              <w:t>2019-11-13</w:t>
            </w:r>
          </w:p>
        </w:tc>
      </w:tr>
      <w:tr w:rsidR="00B56311">
        <w:tc>
          <w:tcPr>
            <w:tcW w:w="720" w:type="dxa"/>
            <w:vAlign w:val="center"/>
          </w:tcPr>
          <w:p w:rsidR="00B56311" w:rsidRDefault="00142920">
            <w:pPr>
              <w:jc w:val="center"/>
            </w:pPr>
            <w:r>
              <w:rPr>
                <w:rFonts w:eastAsiaTheme="minorEastAsia"/>
                <w:szCs w:val="21"/>
              </w:rPr>
              <w:t>19</w:t>
            </w:r>
          </w:p>
        </w:tc>
        <w:tc>
          <w:tcPr>
            <w:tcW w:w="4320" w:type="dxa"/>
            <w:vAlign w:val="center"/>
          </w:tcPr>
          <w:p w:rsidR="00B56311" w:rsidRDefault="00142920">
            <w:pPr>
              <w:jc w:val="left"/>
            </w:pPr>
            <w:r>
              <w:rPr>
                <w:rFonts w:eastAsiaTheme="minorEastAsia"/>
                <w:szCs w:val="21"/>
              </w:rPr>
              <w:t>易方达基金管理有限公司关于公司股权变更的公告</w:t>
            </w:r>
          </w:p>
        </w:tc>
        <w:tc>
          <w:tcPr>
            <w:tcW w:w="2520" w:type="dxa"/>
            <w:vAlign w:val="center"/>
          </w:tcPr>
          <w:p w:rsidR="00B56311" w:rsidRDefault="00142920">
            <w:pPr>
              <w:jc w:val="center"/>
            </w:pPr>
            <w:r>
              <w:rPr>
                <w:rFonts w:eastAsiaTheme="minorEastAsia"/>
                <w:szCs w:val="21"/>
              </w:rPr>
              <w:t>中国证券报、上海证券报、证券时报、证券日报、基金管理人网站及中国证监会基金电子披露网站</w:t>
            </w:r>
          </w:p>
        </w:tc>
        <w:tc>
          <w:tcPr>
            <w:tcW w:w="1440" w:type="dxa"/>
            <w:vAlign w:val="center"/>
          </w:tcPr>
          <w:p w:rsidR="00B56311" w:rsidRDefault="00142920">
            <w:pPr>
              <w:jc w:val="center"/>
            </w:pPr>
            <w:r>
              <w:rPr>
                <w:rFonts w:eastAsiaTheme="minorEastAsia"/>
                <w:szCs w:val="21"/>
              </w:rPr>
              <w:t>2019-12-31</w:t>
            </w:r>
          </w:p>
        </w:tc>
      </w:tr>
      <w:tr w:rsidR="00B56311">
        <w:tc>
          <w:tcPr>
            <w:tcW w:w="720" w:type="dxa"/>
            <w:vAlign w:val="center"/>
          </w:tcPr>
          <w:p w:rsidR="00B56311" w:rsidRDefault="00142920">
            <w:pPr>
              <w:jc w:val="center"/>
            </w:pPr>
            <w:r>
              <w:rPr>
                <w:rFonts w:eastAsiaTheme="minorEastAsia"/>
                <w:szCs w:val="21"/>
              </w:rPr>
              <w:t>20</w:t>
            </w:r>
          </w:p>
        </w:tc>
        <w:tc>
          <w:tcPr>
            <w:tcW w:w="4320" w:type="dxa"/>
            <w:vAlign w:val="center"/>
          </w:tcPr>
          <w:p w:rsidR="00B56311" w:rsidRDefault="00142920">
            <w:pPr>
              <w:jc w:val="left"/>
            </w:pPr>
            <w:r>
              <w:rPr>
                <w:rFonts w:eastAsiaTheme="minorEastAsia"/>
                <w:szCs w:val="21"/>
              </w:rPr>
              <w:t>易方达基金管理有限公司关于易方达货币市场基金根据《公开募集证券投资基金信息披露管理办法》修订基金合同、托管协议部分条款的公告</w:t>
            </w:r>
          </w:p>
        </w:tc>
        <w:tc>
          <w:tcPr>
            <w:tcW w:w="2520" w:type="dxa"/>
            <w:vAlign w:val="center"/>
          </w:tcPr>
          <w:p w:rsidR="00B56311" w:rsidRDefault="00142920">
            <w:pPr>
              <w:jc w:val="center"/>
            </w:pPr>
            <w:r>
              <w:rPr>
                <w:rFonts w:eastAsiaTheme="minorEastAsia"/>
                <w:szCs w:val="21"/>
              </w:rPr>
              <w:t>证券时报、基金管理人网站及中国证监会基金电子披露网站</w:t>
            </w:r>
          </w:p>
        </w:tc>
        <w:tc>
          <w:tcPr>
            <w:tcW w:w="1440" w:type="dxa"/>
            <w:vAlign w:val="center"/>
          </w:tcPr>
          <w:p w:rsidR="00B56311" w:rsidRDefault="00142920">
            <w:pPr>
              <w:jc w:val="center"/>
            </w:pPr>
            <w:r>
              <w:rPr>
                <w:rFonts w:eastAsiaTheme="minorEastAsia"/>
                <w:szCs w:val="21"/>
              </w:rPr>
              <w:t>2019-12-31</w:t>
            </w:r>
          </w:p>
        </w:tc>
      </w:tr>
    </w:tbl>
    <w:p w:rsidR="006D141C" w:rsidRPr="00BF47EE" w:rsidRDefault="006D141C"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109" w:name="_Toc331410125"/>
      <w:bookmarkStart w:id="110" w:name="_Toc35532679"/>
      <w:r w:rsidRPr="00BF47EE">
        <w:rPr>
          <w:rFonts w:ascii="宋体" w:hAnsi="宋体" w:hint="eastAsia"/>
          <w:color w:val="000000"/>
          <w:sz w:val="21"/>
          <w:szCs w:val="21"/>
        </w:rPr>
        <w:t>§12</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影响投资者决策的其他重要信息</w:t>
      </w:r>
      <w:bookmarkEnd w:id="109"/>
      <w:bookmarkEnd w:id="110"/>
    </w:p>
    <w:p w:rsidR="00B86379" w:rsidRPr="00BE526D" w:rsidRDefault="00B86379" w:rsidP="00B86379">
      <w:pPr>
        <w:pStyle w:val="20"/>
        <w:tabs>
          <w:tab w:val="num" w:pos="927"/>
        </w:tabs>
        <w:spacing w:beforeLines="100" w:before="312" w:afterLines="100" w:after="312"/>
        <w:ind w:left="927" w:hanging="567"/>
        <w:rPr>
          <w:rFonts w:ascii="宋体" w:hAnsi="宋体"/>
          <w:color w:val="000000"/>
          <w:sz w:val="21"/>
          <w:szCs w:val="21"/>
        </w:rPr>
      </w:pPr>
      <w:bookmarkStart w:id="111" w:name="_Toc35532680"/>
      <w:r w:rsidRPr="00BE526D">
        <w:rPr>
          <w:rFonts w:ascii="宋体" w:hAnsi="宋体"/>
          <w:color w:val="000000"/>
          <w:sz w:val="21"/>
          <w:szCs w:val="21"/>
        </w:rPr>
        <w:t>12.1</w:t>
      </w:r>
      <w:r w:rsidR="005942FD" w:rsidRPr="0091212A">
        <w:rPr>
          <w:rFonts w:asciiTheme="minorEastAsia" w:eastAsiaTheme="minorEastAsia" w:hAnsiTheme="minorEastAsia"/>
          <w:kern w:val="0"/>
          <w:sz w:val="21"/>
          <w:szCs w:val="21"/>
        </w:rPr>
        <w:tab/>
      </w:r>
      <w:r w:rsidRPr="00BE526D">
        <w:rPr>
          <w:rFonts w:ascii="宋体" w:hAnsi="宋体"/>
          <w:color w:val="000000"/>
          <w:sz w:val="21"/>
          <w:szCs w:val="21"/>
        </w:rPr>
        <w:t>报告期内单一投资者持有基金份额比例达到或超过20%的情况</w:t>
      </w:r>
      <w:bookmarkEnd w:id="111"/>
    </w:p>
    <w:tbl>
      <w:tblPr>
        <w:tblStyle w:val="af7"/>
        <w:tblW w:w="9640" w:type="dxa"/>
        <w:jc w:val="center"/>
        <w:tblLayout w:type="fixed"/>
        <w:tblLook w:val="04A0" w:firstRow="1" w:lastRow="0" w:firstColumn="1" w:lastColumn="0" w:noHBand="0" w:noVBand="1"/>
      </w:tblPr>
      <w:tblGrid>
        <w:gridCol w:w="709"/>
        <w:gridCol w:w="709"/>
        <w:gridCol w:w="2126"/>
        <w:gridCol w:w="1276"/>
        <w:gridCol w:w="1276"/>
        <w:gridCol w:w="1276"/>
        <w:gridCol w:w="1417"/>
        <w:gridCol w:w="851"/>
      </w:tblGrid>
      <w:tr w:rsidR="00B86379" w:rsidRPr="00130C74" w:rsidTr="00DB1362">
        <w:trPr>
          <w:jc w:val="center"/>
        </w:trPr>
        <w:tc>
          <w:tcPr>
            <w:tcW w:w="709" w:type="dxa"/>
            <w:vMerge w:val="restart"/>
            <w:vAlign w:val="center"/>
          </w:tcPr>
          <w:p w:rsidR="00B86379" w:rsidRPr="00130C74" w:rsidRDefault="00B86379" w:rsidP="00DB1362">
            <w:pPr>
              <w:autoSpaceDE w:val="0"/>
              <w:autoSpaceDN w:val="0"/>
              <w:adjustRightInd w:val="0"/>
              <w:jc w:val="center"/>
              <w:rPr>
                <w:rFonts w:eastAsiaTheme="minorEastAsia"/>
                <w:b/>
                <w:bCs/>
                <w:color w:val="000000" w:themeColor="text1"/>
                <w:szCs w:val="21"/>
              </w:rPr>
            </w:pPr>
            <w:r w:rsidRPr="00130C74">
              <w:rPr>
                <w:color w:val="000000"/>
                <w:szCs w:val="21"/>
              </w:rPr>
              <w:t>投资者类别</w:t>
            </w:r>
          </w:p>
        </w:tc>
        <w:tc>
          <w:tcPr>
            <w:tcW w:w="6663" w:type="dxa"/>
            <w:gridSpan w:val="5"/>
            <w:vAlign w:val="center"/>
          </w:tcPr>
          <w:p w:rsidR="00B86379" w:rsidRPr="00130C74" w:rsidRDefault="00B86379" w:rsidP="00DB1362">
            <w:pPr>
              <w:autoSpaceDE w:val="0"/>
              <w:autoSpaceDN w:val="0"/>
              <w:adjustRightInd w:val="0"/>
              <w:ind w:firstLine="1126"/>
              <w:jc w:val="center"/>
              <w:rPr>
                <w:rFonts w:eastAsiaTheme="minorEastAsia"/>
                <w:b/>
                <w:bCs/>
                <w:color w:val="000000" w:themeColor="text1"/>
                <w:szCs w:val="21"/>
              </w:rPr>
            </w:pPr>
            <w:r w:rsidRPr="00130C74">
              <w:rPr>
                <w:color w:val="000000"/>
                <w:szCs w:val="21"/>
              </w:rPr>
              <w:t>报告期内持有基金份额变化情况</w:t>
            </w:r>
          </w:p>
        </w:tc>
        <w:tc>
          <w:tcPr>
            <w:tcW w:w="2268" w:type="dxa"/>
            <w:gridSpan w:val="2"/>
            <w:vAlign w:val="center"/>
          </w:tcPr>
          <w:p w:rsidR="00B86379" w:rsidRPr="00130C74" w:rsidRDefault="00B86379" w:rsidP="00DB1362">
            <w:pPr>
              <w:autoSpaceDE w:val="0"/>
              <w:autoSpaceDN w:val="0"/>
              <w:adjustRightInd w:val="0"/>
              <w:jc w:val="center"/>
              <w:rPr>
                <w:rFonts w:eastAsiaTheme="minorEastAsia"/>
                <w:b/>
                <w:bCs/>
                <w:color w:val="000000" w:themeColor="text1"/>
                <w:szCs w:val="21"/>
              </w:rPr>
            </w:pPr>
            <w:r w:rsidRPr="00130C74">
              <w:rPr>
                <w:color w:val="000000"/>
                <w:szCs w:val="21"/>
              </w:rPr>
              <w:t>报告期末持有基金情况</w:t>
            </w:r>
          </w:p>
        </w:tc>
      </w:tr>
      <w:tr w:rsidR="00B86379" w:rsidRPr="00130C74" w:rsidTr="00DB1362">
        <w:trPr>
          <w:jc w:val="center"/>
        </w:trPr>
        <w:tc>
          <w:tcPr>
            <w:tcW w:w="709" w:type="dxa"/>
            <w:vMerge/>
            <w:vAlign w:val="center"/>
          </w:tcPr>
          <w:p w:rsidR="00B86379" w:rsidRPr="00130C74" w:rsidRDefault="00B86379" w:rsidP="00DB1362">
            <w:pPr>
              <w:autoSpaceDE w:val="0"/>
              <w:autoSpaceDN w:val="0"/>
              <w:adjustRightInd w:val="0"/>
              <w:ind w:firstLine="1234"/>
              <w:jc w:val="center"/>
              <w:rPr>
                <w:rFonts w:eastAsiaTheme="minorEastAsia"/>
                <w:b/>
                <w:bCs/>
                <w:color w:val="000000" w:themeColor="text1"/>
                <w:szCs w:val="21"/>
              </w:rPr>
            </w:pPr>
          </w:p>
        </w:tc>
        <w:tc>
          <w:tcPr>
            <w:tcW w:w="709" w:type="dxa"/>
            <w:vAlign w:val="center"/>
          </w:tcPr>
          <w:p w:rsidR="00B86379" w:rsidRPr="00130C74" w:rsidRDefault="00B86379" w:rsidP="00DB1362">
            <w:pPr>
              <w:autoSpaceDE w:val="0"/>
              <w:autoSpaceDN w:val="0"/>
              <w:adjustRightInd w:val="0"/>
              <w:jc w:val="center"/>
              <w:rPr>
                <w:rFonts w:eastAsiaTheme="minorEastAsia"/>
                <w:b/>
                <w:bCs/>
                <w:color w:val="000000" w:themeColor="text1"/>
                <w:szCs w:val="21"/>
              </w:rPr>
            </w:pPr>
            <w:r w:rsidRPr="00130C74">
              <w:rPr>
                <w:color w:val="000000"/>
                <w:szCs w:val="21"/>
              </w:rPr>
              <w:t>序号</w:t>
            </w:r>
          </w:p>
        </w:tc>
        <w:tc>
          <w:tcPr>
            <w:tcW w:w="2126" w:type="dxa"/>
            <w:vAlign w:val="center"/>
          </w:tcPr>
          <w:p w:rsidR="00B86379" w:rsidRPr="00130C74" w:rsidRDefault="00B86379" w:rsidP="00DB1362">
            <w:pPr>
              <w:autoSpaceDE w:val="0"/>
              <w:autoSpaceDN w:val="0"/>
              <w:adjustRightInd w:val="0"/>
              <w:jc w:val="center"/>
              <w:rPr>
                <w:rFonts w:eastAsiaTheme="minorEastAsia"/>
                <w:b/>
                <w:bCs/>
                <w:color w:val="000000" w:themeColor="text1"/>
                <w:szCs w:val="21"/>
              </w:rPr>
            </w:pPr>
            <w:r w:rsidRPr="00130C74">
              <w:rPr>
                <w:color w:val="000000"/>
                <w:szCs w:val="21"/>
              </w:rPr>
              <w:t>持有基金份额比例达到或者超过</w:t>
            </w:r>
            <w:r w:rsidRPr="00130C74">
              <w:rPr>
                <w:color w:val="000000"/>
                <w:szCs w:val="21"/>
              </w:rPr>
              <w:t>20%</w:t>
            </w:r>
            <w:r w:rsidRPr="00130C74">
              <w:rPr>
                <w:color w:val="000000"/>
                <w:szCs w:val="21"/>
              </w:rPr>
              <w:t>的时间区间</w:t>
            </w:r>
          </w:p>
        </w:tc>
        <w:tc>
          <w:tcPr>
            <w:tcW w:w="1276" w:type="dxa"/>
            <w:vAlign w:val="center"/>
          </w:tcPr>
          <w:p w:rsidR="00B86379" w:rsidRPr="00130C74" w:rsidRDefault="00B86379" w:rsidP="00DB1362">
            <w:pPr>
              <w:widowControl/>
              <w:rPr>
                <w:rFonts w:eastAsiaTheme="minorEastAsia"/>
                <w:b/>
                <w:bCs/>
                <w:color w:val="000000" w:themeColor="text1"/>
                <w:szCs w:val="21"/>
              </w:rPr>
            </w:pPr>
            <w:r w:rsidRPr="00130C74">
              <w:rPr>
                <w:color w:val="000000"/>
                <w:szCs w:val="21"/>
              </w:rPr>
              <w:t>期初份额</w:t>
            </w:r>
          </w:p>
        </w:tc>
        <w:tc>
          <w:tcPr>
            <w:tcW w:w="1276" w:type="dxa"/>
            <w:vAlign w:val="center"/>
          </w:tcPr>
          <w:p w:rsidR="00B86379" w:rsidRPr="00130C74" w:rsidRDefault="00B86379" w:rsidP="00DB1362">
            <w:pPr>
              <w:widowControl/>
              <w:rPr>
                <w:rFonts w:eastAsiaTheme="minorEastAsia"/>
                <w:b/>
                <w:bCs/>
                <w:color w:val="000000" w:themeColor="text1"/>
                <w:szCs w:val="21"/>
              </w:rPr>
            </w:pPr>
            <w:r w:rsidRPr="00130C74">
              <w:rPr>
                <w:color w:val="000000"/>
                <w:szCs w:val="21"/>
              </w:rPr>
              <w:t>申购份额</w:t>
            </w:r>
          </w:p>
        </w:tc>
        <w:tc>
          <w:tcPr>
            <w:tcW w:w="1276" w:type="dxa"/>
            <w:vAlign w:val="center"/>
          </w:tcPr>
          <w:p w:rsidR="00B86379" w:rsidRPr="00130C74" w:rsidRDefault="00B86379" w:rsidP="00DB1362">
            <w:pPr>
              <w:widowControl/>
              <w:rPr>
                <w:rFonts w:eastAsiaTheme="minorEastAsia"/>
                <w:b/>
                <w:bCs/>
                <w:color w:val="000000" w:themeColor="text1"/>
                <w:szCs w:val="21"/>
              </w:rPr>
            </w:pPr>
            <w:r w:rsidRPr="00130C74">
              <w:rPr>
                <w:color w:val="000000"/>
                <w:szCs w:val="21"/>
              </w:rPr>
              <w:t>赎回份额</w:t>
            </w:r>
          </w:p>
        </w:tc>
        <w:tc>
          <w:tcPr>
            <w:tcW w:w="1417" w:type="dxa"/>
            <w:vAlign w:val="center"/>
          </w:tcPr>
          <w:p w:rsidR="00B86379" w:rsidRPr="00130C74" w:rsidRDefault="00B86379" w:rsidP="00DB1362">
            <w:pPr>
              <w:autoSpaceDE w:val="0"/>
              <w:autoSpaceDN w:val="0"/>
              <w:adjustRightInd w:val="0"/>
              <w:jc w:val="center"/>
              <w:rPr>
                <w:rFonts w:eastAsiaTheme="minorEastAsia"/>
                <w:b/>
                <w:bCs/>
                <w:color w:val="000000" w:themeColor="text1"/>
                <w:szCs w:val="21"/>
              </w:rPr>
            </w:pPr>
            <w:r w:rsidRPr="00130C74">
              <w:rPr>
                <w:color w:val="000000"/>
                <w:szCs w:val="21"/>
              </w:rPr>
              <w:t>持有份额</w:t>
            </w:r>
          </w:p>
        </w:tc>
        <w:tc>
          <w:tcPr>
            <w:tcW w:w="851" w:type="dxa"/>
            <w:vAlign w:val="center"/>
          </w:tcPr>
          <w:p w:rsidR="00B86379" w:rsidRPr="00130C74" w:rsidRDefault="00B86379" w:rsidP="00DB1362">
            <w:pPr>
              <w:autoSpaceDE w:val="0"/>
              <w:autoSpaceDN w:val="0"/>
              <w:adjustRightInd w:val="0"/>
              <w:jc w:val="center"/>
              <w:rPr>
                <w:rFonts w:eastAsiaTheme="minorEastAsia"/>
                <w:b/>
                <w:bCs/>
                <w:color w:val="000000" w:themeColor="text1"/>
                <w:szCs w:val="21"/>
              </w:rPr>
            </w:pPr>
            <w:r w:rsidRPr="00130C74">
              <w:rPr>
                <w:color w:val="000000"/>
                <w:szCs w:val="21"/>
              </w:rPr>
              <w:t>份额占比</w:t>
            </w:r>
          </w:p>
        </w:tc>
      </w:tr>
      <w:tr w:rsidR="00B56311">
        <w:trPr>
          <w:jc w:val="center"/>
        </w:trPr>
        <w:tc>
          <w:tcPr>
            <w:tcW w:w="709" w:type="dxa"/>
            <w:vMerge w:val="restart"/>
            <w:vAlign w:val="center"/>
          </w:tcPr>
          <w:p w:rsidR="00B56311" w:rsidRDefault="00142920">
            <w:r>
              <w:rPr>
                <w:rFonts w:eastAsiaTheme="minorEastAsia"/>
                <w:bCs/>
                <w:color w:val="000000" w:themeColor="text1"/>
                <w:szCs w:val="21"/>
              </w:rPr>
              <w:t>机构</w:t>
            </w:r>
          </w:p>
        </w:tc>
        <w:tc>
          <w:tcPr>
            <w:tcW w:w="709" w:type="dxa"/>
            <w:vAlign w:val="center"/>
          </w:tcPr>
          <w:p w:rsidR="00B56311" w:rsidRDefault="00142920">
            <w:pPr>
              <w:jc w:val="center"/>
            </w:pPr>
            <w:r>
              <w:t>1</w:t>
            </w:r>
          </w:p>
        </w:tc>
        <w:tc>
          <w:tcPr>
            <w:tcW w:w="2126" w:type="dxa"/>
            <w:vAlign w:val="center"/>
          </w:tcPr>
          <w:p w:rsidR="00B56311" w:rsidRDefault="00142920">
            <w:pPr>
              <w:jc w:val="center"/>
            </w:pPr>
            <w:r>
              <w:t>2019</w:t>
            </w:r>
            <w:r>
              <w:t>年</w:t>
            </w:r>
            <w:r>
              <w:t>01</w:t>
            </w:r>
            <w:r>
              <w:t>月</w:t>
            </w:r>
            <w:r>
              <w:t>03</w:t>
            </w:r>
            <w:r>
              <w:t>日</w:t>
            </w:r>
            <w:r>
              <w:t>~2019</w:t>
            </w:r>
            <w:r>
              <w:t>年</w:t>
            </w:r>
            <w:r>
              <w:t>01</w:t>
            </w:r>
            <w:r>
              <w:t>月</w:t>
            </w:r>
            <w:r>
              <w:t>09</w:t>
            </w:r>
            <w:r>
              <w:t>日</w:t>
            </w:r>
            <w:r>
              <w:t>,2019</w:t>
            </w:r>
            <w:r>
              <w:t>年</w:t>
            </w:r>
            <w:r>
              <w:t>01</w:t>
            </w:r>
            <w:r>
              <w:t>月</w:t>
            </w:r>
            <w:r>
              <w:t>25</w:t>
            </w:r>
            <w:r>
              <w:t>日</w:t>
            </w:r>
            <w:r>
              <w:t>~2019</w:t>
            </w:r>
            <w:r>
              <w:t>年</w:t>
            </w:r>
            <w:r>
              <w:t>02</w:t>
            </w:r>
            <w:r>
              <w:t>月</w:t>
            </w:r>
            <w:r>
              <w:t>14</w:t>
            </w:r>
            <w:r>
              <w:t>日</w:t>
            </w:r>
            <w:r>
              <w:t>,2019</w:t>
            </w:r>
            <w:r>
              <w:t>年</w:t>
            </w:r>
            <w:r>
              <w:t>02</w:t>
            </w:r>
            <w:r>
              <w:t>月</w:t>
            </w:r>
            <w:r>
              <w:t>20</w:t>
            </w:r>
            <w:r>
              <w:t>日</w:t>
            </w:r>
            <w:r>
              <w:t>,2019</w:t>
            </w:r>
            <w:r>
              <w:t>年</w:t>
            </w:r>
            <w:r>
              <w:t>02</w:t>
            </w:r>
            <w:r>
              <w:t>月</w:t>
            </w:r>
            <w:r>
              <w:t>22</w:t>
            </w:r>
            <w:r>
              <w:t>日</w:t>
            </w:r>
            <w:r>
              <w:t>~2019</w:t>
            </w:r>
            <w:r>
              <w:t>年</w:t>
            </w:r>
            <w:r>
              <w:t>04</w:t>
            </w:r>
            <w:r>
              <w:t>月</w:t>
            </w:r>
            <w:r>
              <w:t>10</w:t>
            </w:r>
            <w:r>
              <w:t>日</w:t>
            </w:r>
            <w:r>
              <w:t>,2019</w:t>
            </w:r>
            <w:r>
              <w:t>年</w:t>
            </w:r>
            <w:r>
              <w:t>04</w:t>
            </w:r>
            <w:r>
              <w:t>月</w:t>
            </w:r>
            <w:r>
              <w:t>15</w:t>
            </w:r>
            <w:r>
              <w:t>日</w:t>
            </w:r>
            <w:r>
              <w:t>~2019</w:t>
            </w:r>
            <w:r>
              <w:t>年</w:t>
            </w:r>
            <w:r>
              <w:t>07</w:t>
            </w:r>
            <w:r>
              <w:t>月</w:t>
            </w:r>
            <w:r>
              <w:t>29</w:t>
            </w:r>
            <w:r>
              <w:t>日</w:t>
            </w:r>
            <w:r>
              <w:t>,2019</w:t>
            </w:r>
            <w:r>
              <w:t>年</w:t>
            </w:r>
            <w:r>
              <w:t>08</w:t>
            </w:r>
            <w:r>
              <w:t>月</w:t>
            </w:r>
            <w:r>
              <w:t>02</w:t>
            </w:r>
            <w:r>
              <w:t>日</w:t>
            </w:r>
            <w:r>
              <w:t>~2019</w:t>
            </w:r>
            <w:r>
              <w:t>年</w:t>
            </w:r>
            <w:r>
              <w:t>08</w:t>
            </w:r>
            <w:r>
              <w:t>月</w:t>
            </w:r>
            <w:r>
              <w:t>14</w:t>
            </w:r>
            <w:r>
              <w:t>日</w:t>
            </w:r>
            <w:r>
              <w:t>,2019</w:t>
            </w:r>
            <w:r>
              <w:t>年</w:t>
            </w:r>
            <w:r>
              <w:t>08</w:t>
            </w:r>
            <w:r>
              <w:t>月</w:t>
            </w:r>
            <w:r>
              <w:t>22</w:t>
            </w:r>
            <w:r>
              <w:t>日</w:t>
            </w:r>
            <w:r>
              <w:t>~2019</w:t>
            </w:r>
            <w:r>
              <w:t>年</w:t>
            </w:r>
            <w:r>
              <w:t>10</w:t>
            </w:r>
            <w:r>
              <w:t>月</w:t>
            </w:r>
            <w:r>
              <w:t>22</w:t>
            </w:r>
            <w:r>
              <w:t>日</w:t>
            </w:r>
            <w:r>
              <w:t>,2019</w:t>
            </w:r>
            <w:r>
              <w:t>年</w:t>
            </w:r>
            <w:r>
              <w:t>10</w:t>
            </w:r>
            <w:r>
              <w:t>月</w:t>
            </w:r>
            <w:r>
              <w:t>31</w:t>
            </w:r>
            <w:r>
              <w:t>日</w:t>
            </w:r>
            <w:r>
              <w:t>~2019</w:t>
            </w:r>
            <w:r>
              <w:t>年</w:t>
            </w:r>
            <w:r>
              <w:t>12</w:t>
            </w:r>
            <w:r>
              <w:t>月</w:t>
            </w:r>
            <w:r>
              <w:t>26</w:t>
            </w:r>
            <w:r>
              <w:t>日</w:t>
            </w:r>
          </w:p>
        </w:tc>
        <w:tc>
          <w:tcPr>
            <w:tcW w:w="1276" w:type="dxa"/>
            <w:vAlign w:val="center"/>
          </w:tcPr>
          <w:p w:rsidR="00B56311" w:rsidRDefault="00142920">
            <w:pPr>
              <w:jc w:val="center"/>
            </w:pPr>
            <w:r>
              <w:t>92,377,771.70</w:t>
            </w:r>
          </w:p>
        </w:tc>
        <w:tc>
          <w:tcPr>
            <w:tcW w:w="1276" w:type="dxa"/>
            <w:vAlign w:val="center"/>
          </w:tcPr>
          <w:p w:rsidR="00B56311" w:rsidRDefault="00142920">
            <w:pPr>
              <w:jc w:val="center"/>
            </w:pPr>
            <w:r>
              <w:t>47,730,127,150.45</w:t>
            </w:r>
          </w:p>
        </w:tc>
        <w:tc>
          <w:tcPr>
            <w:tcW w:w="1276" w:type="dxa"/>
            <w:vAlign w:val="center"/>
          </w:tcPr>
          <w:p w:rsidR="00B56311" w:rsidRDefault="00142920">
            <w:pPr>
              <w:jc w:val="center"/>
            </w:pPr>
            <w:r>
              <w:t>44,000,000,000.00</w:t>
            </w:r>
          </w:p>
        </w:tc>
        <w:tc>
          <w:tcPr>
            <w:tcW w:w="1417" w:type="dxa"/>
            <w:vAlign w:val="center"/>
          </w:tcPr>
          <w:p w:rsidR="00B56311" w:rsidRDefault="00142920">
            <w:pPr>
              <w:jc w:val="center"/>
            </w:pPr>
            <w:r>
              <w:t>3,822,504,922.15</w:t>
            </w:r>
          </w:p>
        </w:tc>
        <w:tc>
          <w:tcPr>
            <w:tcW w:w="851" w:type="dxa"/>
            <w:vAlign w:val="center"/>
          </w:tcPr>
          <w:p w:rsidR="00B56311" w:rsidRDefault="00142920">
            <w:pPr>
              <w:jc w:val="center"/>
            </w:pPr>
            <w:r>
              <w:t>18.03%</w:t>
            </w:r>
          </w:p>
        </w:tc>
      </w:tr>
      <w:tr w:rsidR="00B86379" w:rsidRPr="00130C74" w:rsidTr="00DB1362">
        <w:trPr>
          <w:jc w:val="center"/>
        </w:trPr>
        <w:tc>
          <w:tcPr>
            <w:tcW w:w="9637" w:type="dxa"/>
            <w:gridSpan w:val="8"/>
            <w:vAlign w:val="center"/>
          </w:tcPr>
          <w:p w:rsidR="00B86379" w:rsidRPr="00130C74" w:rsidRDefault="00B86379" w:rsidP="00287AB5">
            <w:pPr>
              <w:autoSpaceDE w:val="0"/>
              <w:autoSpaceDN w:val="0"/>
              <w:adjustRightInd w:val="0"/>
              <w:jc w:val="center"/>
              <w:rPr>
                <w:szCs w:val="21"/>
              </w:rPr>
            </w:pPr>
            <w:r w:rsidRPr="00130C74">
              <w:rPr>
                <w:color w:val="000000"/>
                <w:szCs w:val="21"/>
              </w:rPr>
              <w:t>产品特有风险</w:t>
            </w:r>
          </w:p>
        </w:tc>
      </w:tr>
      <w:tr w:rsidR="00B86379" w:rsidRPr="00130C74" w:rsidTr="00DB1362">
        <w:trPr>
          <w:jc w:val="center"/>
        </w:trPr>
        <w:tc>
          <w:tcPr>
            <w:tcW w:w="9637" w:type="dxa"/>
            <w:gridSpan w:val="8"/>
            <w:vAlign w:val="center"/>
          </w:tcPr>
          <w:p w:rsidR="00B86379" w:rsidRPr="001333A8" w:rsidRDefault="00B86379" w:rsidP="00DB1362">
            <w:pPr>
              <w:autoSpaceDE w:val="0"/>
              <w:autoSpaceDN w:val="0"/>
              <w:adjustRightInd w:val="0"/>
              <w:jc w:val="left"/>
              <w:rPr>
                <w:szCs w:val="21"/>
              </w:rPr>
            </w:pPr>
            <w:r w:rsidRPr="001333A8">
              <w:rPr>
                <w:szCs w:val="21"/>
              </w:rPr>
              <w:t>报告期内，本基金存在单一投资者持有份额比例达到或超过</w:t>
            </w:r>
            <w:r w:rsidRPr="001333A8">
              <w:rPr>
                <w:szCs w:val="21"/>
              </w:rPr>
              <w:t>20%</w:t>
            </w:r>
            <w:r w:rsidRPr="001333A8">
              <w:rPr>
                <w:szCs w:val="21"/>
              </w:rPr>
              <w:t>的情况，由此可能导致的特有风险主要包括：当投资者持有份额占比较为集中时，个别投资者的大额赎回可能会对基金资产运作及净值表现产生较大影响；极端情况下基金管理人可能无法以合理价格及时变现基金资产以应对投资者的赎回申请，可能带来流动性风险；如个别投资者大额赎回引发巨额赎回，基金管理人可能根据基金合同约定决定部分延期赎回或暂停接受基金的赎回申请，可能影响投资者赎回业务办理；若个别投资者大额赎回后本基金出现连续六十个工作日基金资产净值低于</w:t>
            </w:r>
            <w:r w:rsidRPr="001333A8">
              <w:rPr>
                <w:szCs w:val="21"/>
              </w:rPr>
              <w:t>5000</w:t>
            </w:r>
            <w:r w:rsidRPr="001333A8">
              <w:rPr>
                <w:szCs w:val="21"/>
              </w:rPr>
              <w:t>万元，基金还可能面临转换运作方式、与其他基金合并或者终止基金合同等情形；持有基金份额占比较高的投资者在召开持有人大会并对审议事项进行投票表决时可能拥有较大话语权。</w:t>
            </w:r>
          </w:p>
        </w:tc>
      </w:tr>
    </w:tbl>
    <w:p w:rsidR="00B86379" w:rsidRPr="00130C74" w:rsidRDefault="00B86379" w:rsidP="00B86379">
      <w:pPr>
        <w:autoSpaceDE w:val="0"/>
        <w:autoSpaceDN w:val="0"/>
        <w:adjustRightInd w:val="0"/>
        <w:spacing w:line="360" w:lineRule="auto"/>
        <w:ind w:firstLineChars="200" w:firstLine="420"/>
        <w:jc w:val="left"/>
        <w:rPr>
          <w:rFonts w:eastAsiaTheme="minorEastAsia"/>
          <w:bCs/>
          <w:color w:val="000000" w:themeColor="text1"/>
          <w:kern w:val="0"/>
          <w:szCs w:val="21"/>
        </w:rPr>
      </w:pPr>
      <w:r w:rsidRPr="00C32195">
        <w:rPr>
          <w:bCs/>
          <w:color w:val="000000" w:themeColor="text1"/>
          <w:kern w:val="0"/>
          <w:szCs w:val="21"/>
        </w:rPr>
        <w:t>注：申购份额包括申购或者买入基金份额，赎回份额包括赎回或者卖出基金份额。</w:t>
      </w:r>
    </w:p>
    <w:p w:rsidR="006D141C" w:rsidRPr="00BF47EE" w:rsidRDefault="006D141C"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112" w:name="_Toc331410126"/>
      <w:bookmarkStart w:id="113" w:name="_Toc225500055"/>
      <w:bookmarkStart w:id="114" w:name="_Toc35532681"/>
      <w:r w:rsidRPr="00BF47EE">
        <w:rPr>
          <w:rFonts w:ascii="宋体" w:hAnsi="宋体" w:hint="eastAsia"/>
          <w:color w:val="000000"/>
          <w:sz w:val="21"/>
          <w:szCs w:val="21"/>
        </w:rPr>
        <w:t>§13</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备查文件目录</w:t>
      </w:r>
      <w:bookmarkEnd w:id="112"/>
      <w:bookmarkEnd w:id="113"/>
      <w:bookmarkEnd w:id="114"/>
    </w:p>
    <w:p w:rsidR="006D141C" w:rsidRPr="00D0515B" w:rsidRDefault="008C3BC2" w:rsidP="00F26963">
      <w:pPr>
        <w:pStyle w:val="20"/>
        <w:spacing w:before="0" w:after="0"/>
        <w:rPr>
          <w:rFonts w:asciiTheme="minorEastAsia" w:eastAsiaTheme="minorEastAsia" w:hAnsiTheme="minorEastAsia" w:cs="Times New Roman"/>
          <w:kern w:val="0"/>
          <w:sz w:val="21"/>
          <w:szCs w:val="21"/>
        </w:rPr>
      </w:pPr>
      <w:bookmarkStart w:id="115" w:name="_Toc331410127"/>
      <w:bookmarkStart w:id="116" w:name="_Toc35532682"/>
      <w:r w:rsidRPr="00D0515B">
        <w:rPr>
          <w:rFonts w:asciiTheme="minorEastAsia" w:eastAsiaTheme="minorEastAsia" w:hAnsiTheme="minorEastAsia" w:cs="Times New Roman" w:hint="eastAsia"/>
          <w:kern w:val="0"/>
          <w:sz w:val="21"/>
          <w:szCs w:val="21"/>
        </w:rPr>
        <w:t>13</w:t>
      </w:r>
      <w:r w:rsidR="006D141C" w:rsidRPr="00D0515B">
        <w:rPr>
          <w:rFonts w:asciiTheme="minorEastAsia" w:eastAsiaTheme="minorEastAsia" w:hAnsiTheme="minorEastAsia" w:cs="Times New Roman" w:hint="eastAsia"/>
          <w:kern w:val="0"/>
          <w:sz w:val="21"/>
          <w:szCs w:val="21"/>
        </w:rPr>
        <w:t>.</w:t>
      </w:r>
      <w:r w:rsidR="00063FAB" w:rsidRPr="00D0515B">
        <w:rPr>
          <w:rFonts w:asciiTheme="minorEastAsia" w:eastAsiaTheme="minorEastAsia" w:hAnsiTheme="minorEastAsia" w:cs="Times New Roman" w:hint="eastAsia"/>
          <w:kern w:val="0"/>
          <w:sz w:val="21"/>
          <w:szCs w:val="21"/>
        </w:rPr>
        <w:t>1</w:t>
      </w:r>
      <w:r w:rsidR="0066111A"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备查文件目录</w:t>
      </w:r>
      <w:bookmarkEnd w:id="115"/>
      <w:bookmarkEnd w:id="116"/>
    </w:p>
    <w:p w:rsidR="00B56311" w:rsidRDefault="00142920">
      <w:pPr>
        <w:spacing w:line="360" w:lineRule="auto"/>
        <w:ind w:firstLineChars="200" w:firstLine="420"/>
        <w:rPr>
          <w:rFonts w:eastAsiaTheme="minorEastAsia"/>
          <w:szCs w:val="21"/>
        </w:rPr>
      </w:pPr>
      <w:r>
        <w:rPr>
          <w:rFonts w:eastAsiaTheme="minorEastAsia"/>
          <w:szCs w:val="21"/>
        </w:rPr>
        <w:t>1.</w:t>
      </w:r>
      <w:r>
        <w:rPr>
          <w:rFonts w:eastAsiaTheme="minorEastAsia"/>
          <w:szCs w:val="21"/>
        </w:rPr>
        <w:t>中国证监会批准易方达货币市场基金设立的文件；</w:t>
      </w:r>
    </w:p>
    <w:p w:rsidR="00B56311" w:rsidRDefault="00142920">
      <w:pPr>
        <w:spacing w:line="360" w:lineRule="auto"/>
        <w:ind w:firstLineChars="200" w:firstLine="420"/>
        <w:rPr>
          <w:rFonts w:eastAsiaTheme="minorEastAsia"/>
          <w:szCs w:val="21"/>
        </w:rPr>
      </w:pPr>
      <w:r>
        <w:rPr>
          <w:rFonts w:eastAsiaTheme="minorEastAsia"/>
          <w:szCs w:val="21"/>
        </w:rPr>
        <w:t>2.</w:t>
      </w:r>
      <w:r>
        <w:rPr>
          <w:rFonts w:eastAsiaTheme="minorEastAsia"/>
          <w:szCs w:val="21"/>
        </w:rPr>
        <w:t>《易方达货币市场基金基金合同》；</w:t>
      </w:r>
    </w:p>
    <w:p w:rsidR="00B56311" w:rsidRDefault="00142920">
      <w:pPr>
        <w:spacing w:line="360" w:lineRule="auto"/>
        <w:ind w:firstLineChars="200" w:firstLine="420"/>
        <w:rPr>
          <w:rFonts w:eastAsiaTheme="minorEastAsia"/>
          <w:szCs w:val="21"/>
        </w:rPr>
      </w:pPr>
      <w:r>
        <w:rPr>
          <w:rFonts w:eastAsiaTheme="minorEastAsia"/>
          <w:szCs w:val="21"/>
        </w:rPr>
        <w:t>3.</w:t>
      </w:r>
      <w:r>
        <w:rPr>
          <w:rFonts w:eastAsiaTheme="minorEastAsia"/>
          <w:szCs w:val="21"/>
        </w:rPr>
        <w:t>《易方达货币市场基金托管协议》；</w:t>
      </w:r>
      <w:r>
        <w:rPr>
          <w:rFonts w:eastAsiaTheme="minorEastAsia"/>
          <w:szCs w:val="21"/>
        </w:rPr>
        <w:t xml:space="preserve"> </w:t>
      </w:r>
    </w:p>
    <w:p w:rsidR="00B56311" w:rsidRDefault="00142920">
      <w:pPr>
        <w:spacing w:line="360" w:lineRule="auto"/>
        <w:ind w:firstLineChars="200" w:firstLine="420"/>
        <w:rPr>
          <w:rFonts w:eastAsiaTheme="minorEastAsia"/>
          <w:szCs w:val="21"/>
        </w:rPr>
      </w:pPr>
      <w:r>
        <w:rPr>
          <w:rFonts w:eastAsiaTheme="minorEastAsia"/>
          <w:szCs w:val="21"/>
        </w:rPr>
        <w:t>4.</w:t>
      </w:r>
      <w:r>
        <w:rPr>
          <w:rFonts w:eastAsiaTheme="minorEastAsia"/>
          <w:szCs w:val="21"/>
        </w:rPr>
        <w:t>《易方达基金管理有限公司开放式基金业务规则》；</w:t>
      </w:r>
    </w:p>
    <w:p w:rsidR="006D141C" w:rsidRPr="00176D4B" w:rsidRDefault="006D141C" w:rsidP="0066111A">
      <w:pPr>
        <w:spacing w:line="360" w:lineRule="auto"/>
        <w:ind w:firstLineChars="200" w:firstLine="420"/>
        <w:rPr>
          <w:rFonts w:eastAsiaTheme="minorEastAsia"/>
          <w:szCs w:val="21"/>
        </w:rPr>
      </w:pPr>
      <w:r w:rsidRPr="00176D4B">
        <w:rPr>
          <w:rFonts w:eastAsiaTheme="minorEastAsia"/>
          <w:szCs w:val="21"/>
        </w:rPr>
        <w:t>5.</w:t>
      </w:r>
      <w:r w:rsidRPr="00176D4B">
        <w:rPr>
          <w:rFonts w:eastAsiaTheme="minorEastAsia"/>
          <w:szCs w:val="21"/>
        </w:rPr>
        <w:t>基金管理人业务资格批件和营业执照。</w:t>
      </w:r>
    </w:p>
    <w:p w:rsidR="006D141C" w:rsidRPr="00D0515B" w:rsidRDefault="008C3BC2" w:rsidP="00F26963">
      <w:pPr>
        <w:pStyle w:val="20"/>
        <w:spacing w:before="0" w:after="0"/>
        <w:rPr>
          <w:rFonts w:asciiTheme="minorEastAsia" w:eastAsiaTheme="minorEastAsia" w:hAnsiTheme="minorEastAsia" w:cs="Times New Roman"/>
          <w:sz w:val="21"/>
          <w:szCs w:val="21"/>
        </w:rPr>
      </w:pPr>
      <w:bookmarkStart w:id="117" w:name="_Toc331410128"/>
      <w:bookmarkStart w:id="118" w:name="_Toc35532683"/>
      <w:r w:rsidRPr="00D0515B">
        <w:rPr>
          <w:rFonts w:asciiTheme="minorEastAsia" w:eastAsiaTheme="minorEastAsia" w:hAnsiTheme="minorEastAsia" w:cs="Times New Roman" w:hint="eastAsia"/>
          <w:kern w:val="0"/>
          <w:sz w:val="21"/>
          <w:szCs w:val="21"/>
        </w:rPr>
        <w:t>13</w:t>
      </w:r>
      <w:r w:rsidR="006D141C" w:rsidRPr="00D0515B">
        <w:rPr>
          <w:rFonts w:asciiTheme="minorEastAsia" w:eastAsiaTheme="minorEastAsia" w:hAnsiTheme="minorEastAsia" w:cs="Times New Roman" w:hint="eastAsia"/>
          <w:sz w:val="21"/>
          <w:szCs w:val="21"/>
        </w:rPr>
        <w:t>.2</w:t>
      </w:r>
      <w:r w:rsidR="0066111A"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sz w:val="21"/>
          <w:szCs w:val="21"/>
        </w:rPr>
        <w:t>存放地点</w:t>
      </w:r>
      <w:bookmarkEnd w:id="117"/>
      <w:bookmarkEnd w:id="118"/>
    </w:p>
    <w:p w:rsidR="006D141C" w:rsidRPr="00176D4B" w:rsidRDefault="006D141C" w:rsidP="0066111A">
      <w:pPr>
        <w:spacing w:line="360" w:lineRule="auto"/>
        <w:ind w:firstLineChars="200" w:firstLine="420"/>
        <w:rPr>
          <w:rFonts w:eastAsiaTheme="minorEastAsia"/>
          <w:szCs w:val="21"/>
        </w:rPr>
      </w:pPr>
      <w:r w:rsidRPr="00176D4B">
        <w:rPr>
          <w:rFonts w:eastAsiaTheme="minorEastAsia"/>
          <w:szCs w:val="21"/>
        </w:rPr>
        <w:t>广州市天河区珠江新城珠江东路</w:t>
      </w:r>
      <w:r w:rsidRPr="00176D4B">
        <w:rPr>
          <w:rFonts w:eastAsiaTheme="minorEastAsia"/>
          <w:szCs w:val="21"/>
        </w:rPr>
        <w:t>30</w:t>
      </w:r>
      <w:r w:rsidRPr="00176D4B">
        <w:rPr>
          <w:rFonts w:eastAsiaTheme="minorEastAsia"/>
          <w:szCs w:val="21"/>
        </w:rPr>
        <w:t>号广州银行大厦</w:t>
      </w:r>
      <w:r w:rsidRPr="00176D4B">
        <w:rPr>
          <w:rFonts w:eastAsiaTheme="minorEastAsia"/>
          <w:szCs w:val="21"/>
        </w:rPr>
        <w:t>40-43</w:t>
      </w:r>
      <w:r w:rsidRPr="00176D4B">
        <w:rPr>
          <w:rFonts w:eastAsiaTheme="minorEastAsia"/>
          <w:szCs w:val="21"/>
        </w:rPr>
        <w:t>楼。</w:t>
      </w:r>
    </w:p>
    <w:p w:rsidR="006D141C" w:rsidRPr="00D0515B" w:rsidRDefault="008C3BC2" w:rsidP="00F26963">
      <w:pPr>
        <w:pStyle w:val="20"/>
        <w:spacing w:before="0" w:after="0"/>
        <w:rPr>
          <w:rFonts w:asciiTheme="minorEastAsia" w:eastAsiaTheme="minorEastAsia" w:hAnsiTheme="minorEastAsia" w:cs="Times New Roman"/>
          <w:sz w:val="21"/>
          <w:szCs w:val="21"/>
        </w:rPr>
      </w:pPr>
      <w:bookmarkStart w:id="119" w:name="_Toc331410129"/>
      <w:bookmarkStart w:id="120" w:name="_Toc35532684"/>
      <w:r w:rsidRPr="00D0515B">
        <w:rPr>
          <w:rFonts w:asciiTheme="minorEastAsia" w:eastAsiaTheme="minorEastAsia" w:hAnsiTheme="minorEastAsia" w:cs="Times New Roman" w:hint="eastAsia"/>
          <w:kern w:val="0"/>
          <w:sz w:val="21"/>
          <w:szCs w:val="21"/>
        </w:rPr>
        <w:t>13</w:t>
      </w:r>
      <w:r w:rsidR="006D141C" w:rsidRPr="00D0515B">
        <w:rPr>
          <w:rFonts w:asciiTheme="minorEastAsia" w:eastAsiaTheme="minorEastAsia" w:hAnsiTheme="minorEastAsia" w:cs="Times New Roman" w:hint="eastAsia"/>
          <w:sz w:val="21"/>
          <w:szCs w:val="21"/>
        </w:rPr>
        <w:t>.3</w:t>
      </w:r>
      <w:r w:rsidR="0066111A"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sz w:val="21"/>
          <w:szCs w:val="21"/>
        </w:rPr>
        <w:t>查阅方式</w:t>
      </w:r>
      <w:bookmarkEnd w:id="119"/>
      <w:bookmarkEnd w:id="120"/>
    </w:p>
    <w:p w:rsidR="006D141C" w:rsidRPr="00176D4B" w:rsidRDefault="006D141C" w:rsidP="00F26963">
      <w:pPr>
        <w:spacing w:line="360" w:lineRule="auto"/>
        <w:ind w:firstLineChars="200" w:firstLine="420"/>
        <w:rPr>
          <w:rFonts w:eastAsiaTheme="minorEastAsia"/>
          <w:szCs w:val="21"/>
        </w:rPr>
      </w:pPr>
      <w:r w:rsidRPr="00176D4B">
        <w:rPr>
          <w:rFonts w:eastAsiaTheme="minorEastAsia"/>
          <w:szCs w:val="21"/>
        </w:rPr>
        <w:t>投资者可在营业时间免费查阅，也可按工本费购买复印件。</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A10D65">
      <w:pPr>
        <w:spacing w:line="360" w:lineRule="auto"/>
        <w:ind w:left="839"/>
        <w:jc w:val="right"/>
        <w:rPr>
          <w:rFonts w:asciiTheme="minorEastAsia" w:eastAsiaTheme="minorEastAsia" w:hAnsiTheme="minorEastAsia"/>
          <w:b/>
          <w:bCs/>
          <w:szCs w:val="21"/>
        </w:rPr>
      </w:pPr>
      <w:r w:rsidRPr="00D0515B">
        <w:rPr>
          <w:rFonts w:asciiTheme="minorEastAsia" w:eastAsiaTheme="minorEastAsia" w:hAnsiTheme="minorEastAsia" w:cs="宋体" w:hint="eastAsia"/>
          <w:b/>
          <w:bCs/>
          <w:szCs w:val="21"/>
        </w:rPr>
        <w:t>易方达基金管理有限公司</w:t>
      </w:r>
    </w:p>
    <w:p w:rsidR="006D141C" w:rsidRPr="00D0515B" w:rsidRDefault="00A51502" w:rsidP="004B36C2">
      <w:pPr>
        <w:autoSpaceDE w:val="0"/>
        <w:autoSpaceDN w:val="0"/>
        <w:adjustRightInd w:val="0"/>
        <w:spacing w:line="360" w:lineRule="auto"/>
        <w:jc w:val="right"/>
        <w:rPr>
          <w:rFonts w:asciiTheme="minorEastAsia" w:eastAsiaTheme="minorEastAsia" w:hAnsiTheme="minorEastAsia"/>
          <w:b/>
          <w:bCs/>
          <w:szCs w:val="21"/>
        </w:rPr>
      </w:pPr>
      <w:r w:rsidRPr="00D0515B">
        <w:rPr>
          <w:rFonts w:asciiTheme="minorEastAsia" w:eastAsiaTheme="minorEastAsia" w:hAnsiTheme="minorEastAsia"/>
          <w:b/>
          <w:szCs w:val="21"/>
        </w:rPr>
        <w:t>二〇二〇年三月三十一日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4D4" w:rsidRDefault="00A934D4">
      <w:r>
        <w:separator/>
      </w:r>
    </w:p>
  </w:endnote>
  <w:endnote w:type="continuationSeparator" w:id="0">
    <w:p w:rsidR="00A934D4" w:rsidRDefault="00A9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B8" w:rsidRDefault="00471FF9" w:rsidP="00C03B3A">
    <w:pPr>
      <w:pStyle w:val="a6"/>
      <w:framePr w:wrap="around" w:vAnchor="text" w:hAnchor="margin" w:xAlign="right" w:y="1"/>
      <w:rPr>
        <w:rStyle w:val="a7"/>
      </w:rPr>
    </w:pPr>
    <w:r>
      <w:rPr>
        <w:rStyle w:val="a7"/>
      </w:rPr>
      <w:fldChar w:fldCharType="begin"/>
    </w:r>
    <w:r w:rsidR="00EB46B8">
      <w:rPr>
        <w:rStyle w:val="a7"/>
      </w:rPr>
      <w:instrText xml:space="preserve">PAGE  </w:instrText>
    </w:r>
    <w:r>
      <w:rPr>
        <w:rStyle w:val="a7"/>
      </w:rPr>
      <w:fldChar w:fldCharType="end"/>
    </w:r>
  </w:p>
  <w:p w:rsidR="00EB46B8" w:rsidRDefault="00EB46B8"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B8" w:rsidRDefault="00EB46B8" w:rsidP="00C03B3A">
    <w:pPr>
      <w:pStyle w:val="a6"/>
      <w:ind w:right="360"/>
      <w:jc w:val="center"/>
    </w:pPr>
    <w:r>
      <w:rPr>
        <w:rFonts w:hint="eastAsia"/>
        <w:kern w:val="0"/>
        <w:szCs w:val="21"/>
      </w:rPr>
      <w:t>第</w:t>
    </w:r>
    <w:r w:rsidR="00471FF9">
      <w:rPr>
        <w:kern w:val="0"/>
        <w:szCs w:val="21"/>
      </w:rPr>
      <w:fldChar w:fldCharType="begin"/>
    </w:r>
    <w:r>
      <w:rPr>
        <w:kern w:val="0"/>
        <w:szCs w:val="21"/>
      </w:rPr>
      <w:instrText xml:space="preserve"> PAGE </w:instrText>
    </w:r>
    <w:r w:rsidR="00471FF9">
      <w:rPr>
        <w:kern w:val="0"/>
        <w:szCs w:val="21"/>
      </w:rPr>
      <w:fldChar w:fldCharType="separate"/>
    </w:r>
    <w:r w:rsidR="00142920">
      <w:rPr>
        <w:noProof/>
        <w:kern w:val="0"/>
        <w:szCs w:val="21"/>
      </w:rPr>
      <w:t>67</w:t>
    </w:r>
    <w:r w:rsidR="00471FF9">
      <w:rPr>
        <w:kern w:val="0"/>
        <w:szCs w:val="21"/>
      </w:rPr>
      <w:fldChar w:fldCharType="end"/>
    </w:r>
    <w:r>
      <w:rPr>
        <w:rFonts w:hint="eastAsia"/>
        <w:kern w:val="0"/>
        <w:szCs w:val="21"/>
      </w:rPr>
      <w:t>页共</w:t>
    </w:r>
    <w:r w:rsidR="00471FF9">
      <w:rPr>
        <w:kern w:val="0"/>
        <w:szCs w:val="21"/>
      </w:rPr>
      <w:fldChar w:fldCharType="begin"/>
    </w:r>
    <w:r>
      <w:rPr>
        <w:kern w:val="0"/>
        <w:szCs w:val="21"/>
      </w:rPr>
      <w:instrText xml:space="preserve"> NUMPAGES </w:instrText>
    </w:r>
    <w:r w:rsidR="00471FF9">
      <w:rPr>
        <w:kern w:val="0"/>
        <w:szCs w:val="21"/>
      </w:rPr>
      <w:fldChar w:fldCharType="separate"/>
    </w:r>
    <w:r w:rsidR="00142920">
      <w:rPr>
        <w:noProof/>
        <w:kern w:val="0"/>
        <w:szCs w:val="21"/>
      </w:rPr>
      <w:t>67</w:t>
    </w:r>
    <w:r w:rsidR="00471FF9">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4D4" w:rsidRDefault="00A934D4">
      <w:r>
        <w:separator/>
      </w:r>
    </w:p>
  </w:footnote>
  <w:footnote w:type="continuationSeparator" w:id="0">
    <w:p w:rsidR="00A934D4" w:rsidRDefault="00A93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B8" w:rsidRPr="005D066B" w:rsidRDefault="00EB46B8" w:rsidP="00B56BD2">
    <w:pPr>
      <w:pStyle w:val="a9"/>
      <w:pBdr>
        <w:bottom w:val="single" w:sz="6" w:space="0" w:color="auto"/>
      </w:pBdr>
      <w:jc w:val="right"/>
    </w:pPr>
    <w:r w:rsidRPr="005D066B">
      <w:rPr>
        <w:rFonts w:hint="eastAsia"/>
      </w:rPr>
      <w:t>易方达货币市场基金</w:t>
    </w:r>
    <w:r w:rsidRPr="005D066B">
      <w:rPr>
        <w:rFonts w:hint="eastAsia"/>
      </w:rPr>
      <w:t>2019</w:t>
    </w:r>
    <w:r w:rsidRPr="005D066B">
      <w:rPr>
        <w:rFonts w:hint="eastAsia"/>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644"/>
    <w:rsid w:val="00003577"/>
    <w:rsid w:val="00003C43"/>
    <w:rsid w:val="0000403B"/>
    <w:rsid w:val="00004337"/>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EB5"/>
    <w:rsid w:val="0001280C"/>
    <w:rsid w:val="00012BAB"/>
    <w:rsid w:val="00013CAE"/>
    <w:rsid w:val="00013DC3"/>
    <w:rsid w:val="000162AF"/>
    <w:rsid w:val="00017581"/>
    <w:rsid w:val="0001767C"/>
    <w:rsid w:val="000176E8"/>
    <w:rsid w:val="00020583"/>
    <w:rsid w:val="00021813"/>
    <w:rsid w:val="00021DD4"/>
    <w:rsid w:val="000221FE"/>
    <w:rsid w:val="0002281A"/>
    <w:rsid w:val="00023BE7"/>
    <w:rsid w:val="0002453B"/>
    <w:rsid w:val="00024C15"/>
    <w:rsid w:val="00024C62"/>
    <w:rsid w:val="00024CA0"/>
    <w:rsid w:val="00024F04"/>
    <w:rsid w:val="0002542D"/>
    <w:rsid w:val="000272EE"/>
    <w:rsid w:val="000274FE"/>
    <w:rsid w:val="000276C9"/>
    <w:rsid w:val="00031987"/>
    <w:rsid w:val="0003228A"/>
    <w:rsid w:val="000322D5"/>
    <w:rsid w:val="0003271C"/>
    <w:rsid w:val="000327EB"/>
    <w:rsid w:val="00032853"/>
    <w:rsid w:val="00032ADD"/>
    <w:rsid w:val="00032FE1"/>
    <w:rsid w:val="000331EA"/>
    <w:rsid w:val="00033EC1"/>
    <w:rsid w:val="0003401E"/>
    <w:rsid w:val="00034BA5"/>
    <w:rsid w:val="000358FE"/>
    <w:rsid w:val="00035C12"/>
    <w:rsid w:val="00036402"/>
    <w:rsid w:val="00036C22"/>
    <w:rsid w:val="00037267"/>
    <w:rsid w:val="00037741"/>
    <w:rsid w:val="000378BC"/>
    <w:rsid w:val="00037CF2"/>
    <w:rsid w:val="00037FCF"/>
    <w:rsid w:val="000415E6"/>
    <w:rsid w:val="00041BC8"/>
    <w:rsid w:val="00041CE7"/>
    <w:rsid w:val="000421B8"/>
    <w:rsid w:val="000429DF"/>
    <w:rsid w:val="00042AAD"/>
    <w:rsid w:val="000430CA"/>
    <w:rsid w:val="0004381B"/>
    <w:rsid w:val="00043ABF"/>
    <w:rsid w:val="00044158"/>
    <w:rsid w:val="000445E4"/>
    <w:rsid w:val="000471B4"/>
    <w:rsid w:val="00050260"/>
    <w:rsid w:val="000510AB"/>
    <w:rsid w:val="000514E0"/>
    <w:rsid w:val="00052F4A"/>
    <w:rsid w:val="0005346A"/>
    <w:rsid w:val="000534CD"/>
    <w:rsid w:val="00053EED"/>
    <w:rsid w:val="00054067"/>
    <w:rsid w:val="0005448A"/>
    <w:rsid w:val="00055AF1"/>
    <w:rsid w:val="00055CE8"/>
    <w:rsid w:val="00055CEF"/>
    <w:rsid w:val="000573B5"/>
    <w:rsid w:val="00060597"/>
    <w:rsid w:val="00060A2C"/>
    <w:rsid w:val="00060CB4"/>
    <w:rsid w:val="00061167"/>
    <w:rsid w:val="00061CA4"/>
    <w:rsid w:val="00062997"/>
    <w:rsid w:val="00062BDA"/>
    <w:rsid w:val="0006322D"/>
    <w:rsid w:val="00063497"/>
    <w:rsid w:val="00063D34"/>
    <w:rsid w:val="00063FAB"/>
    <w:rsid w:val="00064324"/>
    <w:rsid w:val="0006475F"/>
    <w:rsid w:val="00064AE3"/>
    <w:rsid w:val="00064C42"/>
    <w:rsid w:val="00064F4B"/>
    <w:rsid w:val="00064FC8"/>
    <w:rsid w:val="000653CB"/>
    <w:rsid w:val="00065673"/>
    <w:rsid w:val="00066524"/>
    <w:rsid w:val="000671A3"/>
    <w:rsid w:val="00070CD1"/>
    <w:rsid w:val="00071022"/>
    <w:rsid w:val="000716BB"/>
    <w:rsid w:val="0007171B"/>
    <w:rsid w:val="000717A1"/>
    <w:rsid w:val="000718C5"/>
    <w:rsid w:val="00072DE0"/>
    <w:rsid w:val="00073DB1"/>
    <w:rsid w:val="00073F87"/>
    <w:rsid w:val="00076397"/>
    <w:rsid w:val="000764CB"/>
    <w:rsid w:val="00076CC5"/>
    <w:rsid w:val="000801F4"/>
    <w:rsid w:val="00080423"/>
    <w:rsid w:val="0008141B"/>
    <w:rsid w:val="00081A3D"/>
    <w:rsid w:val="00081D05"/>
    <w:rsid w:val="00081F3F"/>
    <w:rsid w:val="0008226A"/>
    <w:rsid w:val="00082C71"/>
    <w:rsid w:val="00083AB6"/>
    <w:rsid w:val="00083BAF"/>
    <w:rsid w:val="00084ADE"/>
    <w:rsid w:val="0008506D"/>
    <w:rsid w:val="0008522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7D5"/>
    <w:rsid w:val="000919B7"/>
    <w:rsid w:val="00094876"/>
    <w:rsid w:val="000951F7"/>
    <w:rsid w:val="00095912"/>
    <w:rsid w:val="00095CE0"/>
    <w:rsid w:val="00096933"/>
    <w:rsid w:val="00096995"/>
    <w:rsid w:val="00096B18"/>
    <w:rsid w:val="00097230"/>
    <w:rsid w:val="000A1448"/>
    <w:rsid w:val="000A1B30"/>
    <w:rsid w:val="000A1BD6"/>
    <w:rsid w:val="000A1BFB"/>
    <w:rsid w:val="000A3022"/>
    <w:rsid w:val="000A31FC"/>
    <w:rsid w:val="000A38DE"/>
    <w:rsid w:val="000A457E"/>
    <w:rsid w:val="000A4672"/>
    <w:rsid w:val="000A4F15"/>
    <w:rsid w:val="000A4FEF"/>
    <w:rsid w:val="000A53FD"/>
    <w:rsid w:val="000A549A"/>
    <w:rsid w:val="000A578A"/>
    <w:rsid w:val="000A6038"/>
    <w:rsid w:val="000A72F2"/>
    <w:rsid w:val="000B0C56"/>
    <w:rsid w:val="000B27A8"/>
    <w:rsid w:val="000B2B57"/>
    <w:rsid w:val="000B2C8D"/>
    <w:rsid w:val="000B36CC"/>
    <w:rsid w:val="000B37B4"/>
    <w:rsid w:val="000B3E43"/>
    <w:rsid w:val="000B417C"/>
    <w:rsid w:val="000B4365"/>
    <w:rsid w:val="000B5CC0"/>
    <w:rsid w:val="000B772A"/>
    <w:rsid w:val="000C01F9"/>
    <w:rsid w:val="000C0871"/>
    <w:rsid w:val="000C0CA5"/>
    <w:rsid w:val="000C0F55"/>
    <w:rsid w:val="000C127D"/>
    <w:rsid w:val="000C15BE"/>
    <w:rsid w:val="000C1723"/>
    <w:rsid w:val="000C1B20"/>
    <w:rsid w:val="000C224F"/>
    <w:rsid w:val="000C2333"/>
    <w:rsid w:val="000C39E8"/>
    <w:rsid w:val="000C3FD9"/>
    <w:rsid w:val="000C4107"/>
    <w:rsid w:val="000C45E7"/>
    <w:rsid w:val="000C45F5"/>
    <w:rsid w:val="000C4D0F"/>
    <w:rsid w:val="000C5E98"/>
    <w:rsid w:val="000C698D"/>
    <w:rsid w:val="000C705C"/>
    <w:rsid w:val="000C7AE4"/>
    <w:rsid w:val="000D01F4"/>
    <w:rsid w:val="000D0B89"/>
    <w:rsid w:val="000D1519"/>
    <w:rsid w:val="000D2491"/>
    <w:rsid w:val="000D3145"/>
    <w:rsid w:val="000D3637"/>
    <w:rsid w:val="000D36D1"/>
    <w:rsid w:val="000D4AAD"/>
    <w:rsid w:val="000D52DC"/>
    <w:rsid w:val="000D5971"/>
    <w:rsid w:val="000D6054"/>
    <w:rsid w:val="000D619B"/>
    <w:rsid w:val="000D6E0A"/>
    <w:rsid w:val="000D788B"/>
    <w:rsid w:val="000D78F9"/>
    <w:rsid w:val="000E34ED"/>
    <w:rsid w:val="000E4456"/>
    <w:rsid w:val="000E4DAC"/>
    <w:rsid w:val="000E6184"/>
    <w:rsid w:val="000E67FE"/>
    <w:rsid w:val="000E6EE8"/>
    <w:rsid w:val="000F0927"/>
    <w:rsid w:val="000F0C0A"/>
    <w:rsid w:val="000F0F3B"/>
    <w:rsid w:val="000F14E1"/>
    <w:rsid w:val="000F175F"/>
    <w:rsid w:val="000F17D1"/>
    <w:rsid w:val="000F27B9"/>
    <w:rsid w:val="000F2C75"/>
    <w:rsid w:val="000F3506"/>
    <w:rsid w:val="000F440F"/>
    <w:rsid w:val="000F593E"/>
    <w:rsid w:val="000F60F3"/>
    <w:rsid w:val="000F60FF"/>
    <w:rsid w:val="000F635F"/>
    <w:rsid w:val="000F65C5"/>
    <w:rsid w:val="000F6C61"/>
    <w:rsid w:val="00100A59"/>
    <w:rsid w:val="00100C12"/>
    <w:rsid w:val="001013A8"/>
    <w:rsid w:val="001028A6"/>
    <w:rsid w:val="00102CC8"/>
    <w:rsid w:val="001030B5"/>
    <w:rsid w:val="0010352B"/>
    <w:rsid w:val="00103828"/>
    <w:rsid w:val="001049B6"/>
    <w:rsid w:val="00104DE3"/>
    <w:rsid w:val="001051C6"/>
    <w:rsid w:val="0010577B"/>
    <w:rsid w:val="00105C9C"/>
    <w:rsid w:val="00105E7E"/>
    <w:rsid w:val="001069ED"/>
    <w:rsid w:val="00106C1F"/>
    <w:rsid w:val="0010785B"/>
    <w:rsid w:val="00107CA8"/>
    <w:rsid w:val="00110A7F"/>
    <w:rsid w:val="001116BA"/>
    <w:rsid w:val="0011177A"/>
    <w:rsid w:val="0011179E"/>
    <w:rsid w:val="00111C71"/>
    <w:rsid w:val="00112BB2"/>
    <w:rsid w:val="00112D33"/>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1A"/>
    <w:rsid w:val="0012304E"/>
    <w:rsid w:val="00123817"/>
    <w:rsid w:val="001239C8"/>
    <w:rsid w:val="00123A56"/>
    <w:rsid w:val="00124420"/>
    <w:rsid w:val="001248EF"/>
    <w:rsid w:val="001257C7"/>
    <w:rsid w:val="00126502"/>
    <w:rsid w:val="00126AF2"/>
    <w:rsid w:val="00126DDF"/>
    <w:rsid w:val="001270BF"/>
    <w:rsid w:val="00127BAC"/>
    <w:rsid w:val="00127FF5"/>
    <w:rsid w:val="00130316"/>
    <w:rsid w:val="001310A4"/>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920"/>
    <w:rsid w:val="00142A56"/>
    <w:rsid w:val="001432A7"/>
    <w:rsid w:val="00143BE5"/>
    <w:rsid w:val="00144AAD"/>
    <w:rsid w:val="00144DF5"/>
    <w:rsid w:val="001455C7"/>
    <w:rsid w:val="00145A97"/>
    <w:rsid w:val="00146485"/>
    <w:rsid w:val="00146A28"/>
    <w:rsid w:val="00146CD7"/>
    <w:rsid w:val="00146ED0"/>
    <w:rsid w:val="00147492"/>
    <w:rsid w:val="00147D41"/>
    <w:rsid w:val="0015080E"/>
    <w:rsid w:val="00150AD6"/>
    <w:rsid w:val="0015173F"/>
    <w:rsid w:val="00151B23"/>
    <w:rsid w:val="00152763"/>
    <w:rsid w:val="00152B88"/>
    <w:rsid w:val="001535AE"/>
    <w:rsid w:val="00153B40"/>
    <w:rsid w:val="00153BCF"/>
    <w:rsid w:val="00154ADA"/>
    <w:rsid w:val="00154B08"/>
    <w:rsid w:val="0015531A"/>
    <w:rsid w:val="00155582"/>
    <w:rsid w:val="001561C2"/>
    <w:rsid w:val="00156E97"/>
    <w:rsid w:val="00157418"/>
    <w:rsid w:val="00157B5A"/>
    <w:rsid w:val="0016050B"/>
    <w:rsid w:val="001618D4"/>
    <w:rsid w:val="00161E5F"/>
    <w:rsid w:val="00162835"/>
    <w:rsid w:val="001632F7"/>
    <w:rsid w:val="0016380C"/>
    <w:rsid w:val="00163816"/>
    <w:rsid w:val="00163B27"/>
    <w:rsid w:val="00163C3F"/>
    <w:rsid w:val="0016425E"/>
    <w:rsid w:val="00164BF7"/>
    <w:rsid w:val="00165317"/>
    <w:rsid w:val="001657AB"/>
    <w:rsid w:val="0017073D"/>
    <w:rsid w:val="00170D38"/>
    <w:rsid w:val="00171484"/>
    <w:rsid w:val="00171BAD"/>
    <w:rsid w:val="00171F2C"/>
    <w:rsid w:val="00173AF1"/>
    <w:rsid w:val="001744B4"/>
    <w:rsid w:val="001751EF"/>
    <w:rsid w:val="001756A1"/>
    <w:rsid w:val="001761EE"/>
    <w:rsid w:val="00176D4B"/>
    <w:rsid w:val="00176EAA"/>
    <w:rsid w:val="00177030"/>
    <w:rsid w:val="0017725A"/>
    <w:rsid w:val="00177C4B"/>
    <w:rsid w:val="00177CD0"/>
    <w:rsid w:val="00177F6A"/>
    <w:rsid w:val="00182A38"/>
    <w:rsid w:val="0018325A"/>
    <w:rsid w:val="00183D7A"/>
    <w:rsid w:val="0018407A"/>
    <w:rsid w:val="00184CAE"/>
    <w:rsid w:val="001851CC"/>
    <w:rsid w:val="0018586A"/>
    <w:rsid w:val="00186199"/>
    <w:rsid w:val="00186F7A"/>
    <w:rsid w:val="00190AE2"/>
    <w:rsid w:val="00190E27"/>
    <w:rsid w:val="00191EAA"/>
    <w:rsid w:val="0019215E"/>
    <w:rsid w:val="0019272B"/>
    <w:rsid w:val="001928E4"/>
    <w:rsid w:val="001928F7"/>
    <w:rsid w:val="00193182"/>
    <w:rsid w:val="00193575"/>
    <w:rsid w:val="0019389D"/>
    <w:rsid w:val="001939E6"/>
    <w:rsid w:val="00193B62"/>
    <w:rsid w:val="00194537"/>
    <w:rsid w:val="00194CFD"/>
    <w:rsid w:val="0019563C"/>
    <w:rsid w:val="001956CA"/>
    <w:rsid w:val="00195B79"/>
    <w:rsid w:val="00196D7B"/>
    <w:rsid w:val="001A088E"/>
    <w:rsid w:val="001A0F4A"/>
    <w:rsid w:val="001A1B13"/>
    <w:rsid w:val="001A1D38"/>
    <w:rsid w:val="001A21A9"/>
    <w:rsid w:val="001A2A97"/>
    <w:rsid w:val="001A326D"/>
    <w:rsid w:val="001A364F"/>
    <w:rsid w:val="001A375E"/>
    <w:rsid w:val="001A39B7"/>
    <w:rsid w:val="001A414F"/>
    <w:rsid w:val="001A42FA"/>
    <w:rsid w:val="001A443E"/>
    <w:rsid w:val="001A4AEC"/>
    <w:rsid w:val="001A59D8"/>
    <w:rsid w:val="001A5FA6"/>
    <w:rsid w:val="001A668F"/>
    <w:rsid w:val="001A71CC"/>
    <w:rsid w:val="001A7940"/>
    <w:rsid w:val="001A7F30"/>
    <w:rsid w:val="001B01FF"/>
    <w:rsid w:val="001B2BF6"/>
    <w:rsid w:val="001B2F0C"/>
    <w:rsid w:val="001B30CA"/>
    <w:rsid w:val="001B3513"/>
    <w:rsid w:val="001B353A"/>
    <w:rsid w:val="001B3D3E"/>
    <w:rsid w:val="001B3EFA"/>
    <w:rsid w:val="001B48E7"/>
    <w:rsid w:val="001B50CD"/>
    <w:rsid w:val="001B52FE"/>
    <w:rsid w:val="001B54DA"/>
    <w:rsid w:val="001B7890"/>
    <w:rsid w:val="001C005A"/>
    <w:rsid w:val="001C00CF"/>
    <w:rsid w:val="001C0806"/>
    <w:rsid w:val="001C0D44"/>
    <w:rsid w:val="001C19BB"/>
    <w:rsid w:val="001C2813"/>
    <w:rsid w:val="001C2F9C"/>
    <w:rsid w:val="001C3399"/>
    <w:rsid w:val="001C37F6"/>
    <w:rsid w:val="001C3C9B"/>
    <w:rsid w:val="001C45FF"/>
    <w:rsid w:val="001C4D9F"/>
    <w:rsid w:val="001C5289"/>
    <w:rsid w:val="001C6288"/>
    <w:rsid w:val="001C62CE"/>
    <w:rsid w:val="001C67A1"/>
    <w:rsid w:val="001C7466"/>
    <w:rsid w:val="001C7C6D"/>
    <w:rsid w:val="001D0538"/>
    <w:rsid w:val="001D0634"/>
    <w:rsid w:val="001D0BD2"/>
    <w:rsid w:val="001D0F6A"/>
    <w:rsid w:val="001D21BC"/>
    <w:rsid w:val="001D24AB"/>
    <w:rsid w:val="001D2E47"/>
    <w:rsid w:val="001D2E88"/>
    <w:rsid w:val="001D2FA5"/>
    <w:rsid w:val="001D35E0"/>
    <w:rsid w:val="001D4934"/>
    <w:rsid w:val="001D5045"/>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56FF"/>
    <w:rsid w:val="001E59B6"/>
    <w:rsid w:val="001E5C6B"/>
    <w:rsid w:val="001E5F1F"/>
    <w:rsid w:val="001E6804"/>
    <w:rsid w:val="001E6EBF"/>
    <w:rsid w:val="001F0307"/>
    <w:rsid w:val="001F03E1"/>
    <w:rsid w:val="001F221F"/>
    <w:rsid w:val="001F2270"/>
    <w:rsid w:val="001F2EBE"/>
    <w:rsid w:val="001F3CC6"/>
    <w:rsid w:val="001F3F50"/>
    <w:rsid w:val="001F41C2"/>
    <w:rsid w:val="001F4530"/>
    <w:rsid w:val="001F5CE2"/>
    <w:rsid w:val="001F5DBA"/>
    <w:rsid w:val="001F5DE3"/>
    <w:rsid w:val="001F5E2E"/>
    <w:rsid w:val="001F5F74"/>
    <w:rsid w:val="001F70EF"/>
    <w:rsid w:val="002009B6"/>
    <w:rsid w:val="002010DE"/>
    <w:rsid w:val="00201962"/>
    <w:rsid w:val="00201AB9"/>
    <w:rsid w:val="00201B58"/>
    <w:rsid w:val="00201F80"/>
    <w:rsid w:val="00202968"/>
    <w:rsid w:val="00202C32"/>
    <w:rsid w:val="00203973"/>
    <w:rsid w:val="00203AEF"/>
    <w:rsid w:val="00203E53"/>
    <w:rsid w:val="00206699"/>
    <w:rsid w:val="00206F2D"/>
    <w:rsid w:val="002076B7"/>
    <w:rsid w:val="00211A26"/>
    <w:rsid w:val="00212249"/>
    <w:rsid w:val="002125F7"/>
    <w:rsid w:val="00212DEF"/>
    <w:rsid w:val="0021397C"/>
    <w:rsid w:val="00214463"/>
    <w:rsid w:val="00214756"/>
    <w:rsid w:val="002149C3"/>
    <w:rsid w:val="0021527E"/>
    <w:rsid w:val="00215737"/>
    <w:rsid w:val="00215CF2"/>
    <w:rsid w:val="00215D9F"/>
    <w:rsid w:val="00216310"/>
    <w:rsid w:val="00216842"/>
    <w:rsid w:val="00216BCE"/>
    <w:rsid w:val="0021752B"/>
    <w:rsid w:val="002176BB"/>
    <w:rsid w:val="00217867"/>
    <w:rsid w:val="002178A3"/>
    <w:rsid w:val="00220542"/>
    <w:rsid w:val="00220D7F"/>
    <w:rsid w:val="002210EB"/>
    <w:rsid w:val="00221174"/>
    <w:rsid w:val="002214D1"/>
    <w:rsid w:val="00222DE3"/>
    <w:rsid w:val="0022307A"/>
    <w:rsid w:val="002233F0"/>
    <w:rsid w:val="00223DFB"/>
    <w:rsid w:val="0022406D"/>
    <w:rsid w:val="002241C1"/>
    <w:rsid w:val="0022498A"/>
    <w:rsid w:val="00224D34"/>
    <w:rsid w:val="00225756"/>
    <w:rsid w:val="002257AE"/>
    <w:rsid w:val="00225ADC"/>
    <w:rsid w:val="00225CEB"/>
    <w:rsid w:val="00226774"/>
    <w:rsid w:val="0022692D"/>
    <w:rsid w:val="00226A7E"/>
    <w:rsid w:val="00227FC4"/>
    <w:rsid w:val="002313DE"/>
    <w:rsid w:val="002318F3"/>
    <w:rsid w:val="00232B1A"/>
    <w:rsid w:val="0023323F"/>
    <w:rsid w:val="00234202"/>
    <w:rsid w:val="002359EB"/>
    <w:rsid w:val="00235A62"/>
    <w:rsid w:val="002363AB"/>
    <w:rsid w:val="00236933"/>
    <w:rsid w:val="0023727B"/>
    <w:rsid w:val="00237579"/>
    <w:rsid w:val="00237675"/>
    <w:rsid w:val="00237C6D"/>
    <w:rsid w:val="0024096B"/>
    <w:rsid w:val="00241582"/>
    <w:rsid w:val="00241B45"/>
    <w:rsid w:val="00241DD9"/>
    <w:rsid w:val="002424D7"/>
    <w:rsid w:val="0024260D"/>
    <w:rsid w:val="00242657"/>
    <w:rsid w:val="002428F6"/>
    <w:rsid w:val="00242FA2"/>
    <w:rsid w:val="00245012"/>
    <w:rsid w:val="0024504E"/>
    <w:rsid w:val="0024518E"/>
    <w:rsid w:val="00245252"/>
    <w:rsid w:val="00245761"/>
    <w:rsid w:val="0024651F"/>
    <w:rsid w:val="0024723C"/>
    <w:rsid w:val="00247729"/>
    <w:rsid w:val="00250504"/>
    <w:rsid w:val="00250A79"/>
    <w:rsid w:val="0025158D"/>
    <w:rsid w:val="00251C7E"/>
    <w:rsid w:val="002525F6"/>
    <w:rsid w:val="00252697"/>
    <w:rsid w:val="00252778"/>
    <w:rsid w:val="0025281A"/>
    <w:rsid w:val="002530A0"/>
    <w:rsid w:val="00253D3C"/>
    <w:rsid w:val="002544D7"/>
    <w:rsid w:val="00254DA8"/>
    <w:rsid w:val="00255292"/>
    <w:rsid w:val="00257578"/>
    <w:rsid w:val="00260200"/>
    <w:rsid w:val="00260867"/>
    <w:rsid w:val="00260B06"/>
    <w:rsid w:val="0026106D"/>
    <w:rsid w:val="00261B3A"/>
    <w:rsid w:val="00261D93"/>
    <w:rsid w:val="00262029"/>
    <w:rsid w:val="002628CE"/>
    <w:rsid w:val="00262D4E"/>
    <w:rsid w:val="00263BBD"/>
    <w:rsid w:val="002648D8"/>
    <w:rsid w:val="002650E8"/>
    <w:rsid w:val="00265AFB"/>
    <w:rsid w:val="002665AF"/>
    <w:rsid w:val="00267EE3"/>
    <w:rsid w:val="00267F59"/>
    <w:rsid w:val="002700E9"/>
    <w:rsid w:val="00270CE9"/>
    <w:rsid w:val="00271A5F"/>
    <w:rsid w:val="0027235A"/>
    <w:rsid w:val="00273F86"/>
    <w:rsid w:val="002741BE"/>
    <w:rsid w:val="00274E00"/>
    <w:rsid w:val="002752EA"/>
    <w:rsid w:val="00275EAD"/>
    <w:rsid w:val="00276ACB"/>
    <w:rsid w:val="00276B03"/>
    <w:rsid w:val="002773FB"/>
    <w:rsid w:val="002774F0"/>
    <w:rsid w:val="00277722"/>
    <w:rsid w:val="002813C5"/>
    <w:rsid w:val="00282C23"/>
    <w:rsid w:val="0028315D"/>
    <w:rsid w:val="00283885"/>
    <w:rsid w:val="002839A4"/>
    <w:rsid w:val="00284139"/>
    <w:rsid w:val="0028459B"/>
    <w:rsid w:val="00284C5F"/>
    <w:rsid w:val="0028507E"/>
    <w:rsid w:val="00285242"/>
    <w:rsid w:val="00285B34"/>
    <w:rsid w:val="00286183"/>
    <w:rsid w:val="002873F0"/>
    <w:rsid w:val="00287762"/>
    <w:rsid w:val="00287AB5"/>
    <w:rsid w:val="00287FD7"/>
    <w:rsid w:val="00290793"/>
    <w:rsid w:val="002916E3"/>
    <w:rsid w:val="00291A70"/>
    <w:rsid w:val="00291E25"/>
    <w:rsid w:val="00291F6F"/>
    <w:rsid w:val="0029379A"/>
    <w:rsid w:val="00293C97"/>
    <w:rsid w:val="002942CB"/>
    <w:rsid w:val="0029430E"/>
    <w:rsid w:val="00294CFA"/>
    <w:rsid w:val="00294D8F"/>
    <w:rsid w:val="00295D5A"/>
    <w:rsid w:val="00295E0F"/>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98F"/>
    <w:rsid w:val="002A3A35"/>
    <w:rsid w:val="002A3DFD"/>
    <w:rsid w:val="002A46A7"/>
    <w:rsid w:val="002A53D7"/>
    <w:rsid w:val="002A5C6B"/>
    <w:rsid w:val="002A5D31"/>
    <w:rsid w:val="002A6036"/>
    <w:rsid w:val="002A714F"/>
    <w:rsid w:val="002A75D7"/>
    <w:rsid w:val="002B09C0"/>
    <w:rsid w:val="002B1329"/>
    <w:rsid w:val="002B1851"/>
    <w:rsid w:val="002B27FF"/>
    <w:rsid w:val="002B2F4E"/>
    <w:rsid w:val="002B4982"/>
    <w:rsid w:val="002B5197"/>
    <w:rsid w:val="002B5C8E"/>
    <w:rsid w:val="002B6793"/>
    <w:rsid w:val="002B780B"/>
    <w:rsid w:val="002C1260"/>
    <w:rsid w:val="002C1726"/>
    <w:rsid w:val="002C21A6"/>
    <w:rsid w:val="002C233F"/>
    <w:rsid w:val="002C26D5"/>
    <w:rsid w:val="002C375A"/>
    <w:rsid w:val="002C3EC2"/>
    <w:rsid w:val="002C4E82"/>
    <w:rsid w:val="002C5777"/>
    <w:rsid w:val="002C5889"/>
    <w:rsid w:val="002C65FA"/>
    <w:rsid w:val="002C661D"/>
    <w:rsid w:val="002C7254"/>
    <w:rsid w:val="002C7C89"/>
    <w:rsid w:val="002D0054"/>
    <w:rsid w:val="002D1A0F"/>
    <w:rsid w:val="002D1E00"/>
    <w:rsid w:val="002D22BF"/>
    <w:rsid w:val="002D237C"/>
    <w:rsid w:val="002D32E3"/>
    <w:rsid w:val="002D33F1"/>
    <w:rsid w:val="002D353D"/>
    <w:rsid w:val="002D3BA0"/>
    <w:rsid w:val="002D52AD"/>
    <w:rsid w:val="002D52F9"/>
    <w:rsid w:val="002D58D8"/>
    <w:rsid w:val="002D5B10"/>
    <w:rsid w:val="002D5EB1"/>
    <w:rsid w:val="002D67EF"/>
    <w:rsid w:val="002D758D"/>
    <w:rsid w:val="002E0394"/>
    <w:rsid w:val="002E0644"/>
    <w:rsid w:val="002E0FEB"/>
    <w:rsid w:val="002E171B"/>
    <w:rsid w:val="002E17DE"/>
    <w:rsid w:val="002E265D"/>
    <w:rsid w:val="002E2E3E"/>
    <w:rsid w:val="002E319D"/>
    <w:rsid w:val="002E494A"/>
    <w:rsid w:val="002E4AD5"/>
    <w:rsid w:val="002E4C2D"/>
    <w:rsid w:val="002F0F79"/>
    <w:rsid w:val="002F1C9E"/>
    <w:rsid w:val="002F1EB2"/>
    <w:rsid w:val="002F25C3"/>
    <w:rsid w:val="002F280E"/>
    <w:rsid w:val="002F2CBB"/>
    <w:rsid w:val="002F3470"/>
    <w:rsid w:val="002F3709"/>
    <w:rsid w:val="002F3A33"/>
    <w:rsid w:val="002F3A6C"/>
    <w:rsid w:val="002F4296"/>
    <w:rsid w:val="002F5777"/>
    <w:rsid w:val="002F60EA"/>
    <w:rsid w:val="002F680E"/>
    <w:rsid w:val="002F6FCB"/>
    <w:rsid w:val="002F72F2"/>
    <w:rsid w:val="00300951"/>
    <w:rsid w:val="00300E8A"/>
    <w:rsid w:val="003023C9"/>
    <w:rsid w:val="00302CA8"/>
    <w:rsid w:val="00302DE9"/>
    <w:rsid w:val="00304860"/>
    <w:rsid w:val="00304E23"/>
    <w:rsid w:val="00305084"/>
    <w:rsid w:val="00306408"/>
    <w:rsid w:val="003069F1"/>
    <w:rsid w:val="00306FD3"/>
    <w:rsid w:val="00307249"/>
    <w:rsid w:val="003111B6"/>
    <w:rsid w:val="00312C47"/>
    <w:rsid w:val="00312DAE"/>
    <w:rsid w:val="003132DB"/>
    <w:rsid w:val="00313336"/>
    <w:rsid w:val="003137CA"/>
    <w:rsid w:val="00313918"/>
    <w:rsid w:val="00314D1A"/>
    <w:rsid w:val="00314FF8"/>
    <w:rsid w:val="00315263"/>
    <w:rsid w:val="003153CB"/>
    <w:rsid w:val="00315B57"/>
    <w:rsid w:val="00315DC5"/>
    <w:rsid w:val="00316361"/>
    <w:rsid w:val="003166DE"/>
    <w:rsid w:val="003171A3"/>
    <w:rsid w:val="00317226"/>
    <w:rsid w:val="003201F9"/>
    <w:rsid w:val="003204E9"/>
    <w:rsid w:val="0032050A"/>
    <w:rsid w:val="00320AF3"/>
    <w:rsid w:val="00320B7B"/>
    <w:rsid w:val="00321032"/>
    <w:rsid w:val="0032160D"/>
    <w:rsid w:val="00321618"/>
    <w:rsid w:val="00321E8C"/>
    <w:rsid w:val="00321FDA"/>
    <w:rsid w:val="00322318"/>
    <w:rsid w:val="00322A86"/>
    <w:rsid w:val="00322E66"/>
    <w:rsid w:val="00323041"/>
    <w:rsid w:val="00323AE8"/>
    <w:rsid w:val="00323B32"/>
    <w:rsid w:val="00324548"/>
    <w:rsid w:val="003250A1"/>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6AA2"/>
    <w:rsid w:val="0033775F"/>
    <w:rsid w:val="00337B1B"/>
    <w:rsid w:val="00340436"/>
    <w:rsid w:val="003405DA"/>
    <w:rsid w:val="003407A5"/>
    <w:rsid w:val="0034096C"/>
    <w:rsid w:val="00340A1F"/>
    <w:rsid w:val="003410A1"/>
    <w:rsid w:val="00341188"/>
    <w:rsid w:val="0034147B"/>
    <w:rsid w:val="00341DC8"/>
    <w:rsid w:val="003424CB"/>
    <w:rsid w:val="0034399E"/>
    <w:rsid w:val="003439DB"/>
    <w:rsid w:val="00344CF8"/>
    <w:rsid w:val="00344FBE"/>
    <w:rsid w:val="00346759"/>
    <w:rsid w:val="00350238"/>
    <w:rsid w:val="003502AD"/>
    <w:rsid w:val="003504A4"/>
    <w:rsid w:val="0035109C"/>
    <w:rsid w:val="00351752"/>
    <w:rsid w:val="00351F0A"/>
    <w:rsid w:val="00352648"/>
    <w:rsid w:val="00353041"/>
    <w:rsid w:val="00353207"/>
    <w:rsid w:val="00353AC6"/>
    <w:rsid w:val="003542B7"/>
    <w:rsid w:val="0035432B"/>
    <w:rsid w:val="00354765"/>
    <w:rsid w:val="00354E10"/>
    <w:rsid w:val="00355B17"/>
    <w:rsid w:val="00357B15"/>
    <w:rsid w:val="00357BB3"/>
    <w:rsid w:val="0036005C"/>
    <w:rsid w:val="003602EA"/>
    <w:rsid w:val="00360F81"/>
    <w:rsid w:val="00361E48"/>
    <w:rsid w:val="00361E7E"/>
    <w:rsid w:val="003622C9"/>
    <w:rsid w:val="00362519"/>
    <w:rsid w:val="003648F2"/>
    <w:rsid w:val="00364FA1"/>
    <w:rsid w:val="00366B02"/>
    <w:rsid w:val="003671F5"/>
    <w:rsid w:val="003702DB"/>
    <w:rsid w:val="00370918"/>
    <w:rsid w:val="00370AA4"/>
    <w:rsid w:val="003711F2"/>
    <w:rsid w:val="003717FC"/>
    <w:rsid w:val="00371FF4"/>
    <w:rsid w:val="00372039"/>
    <w:rsid w:val="003723C2"/>
    <w:rsid w:val="0037275D"/>
    <w:rsid w:val="00372797"/>
    <w:rsid w:val="0037470E"/>
    <w:rsid w:val="003755C5"/>
    <w:rsid w:val="00375CC4"/>
    <w:rsid w:val="00376103"/>
    <w:rsid w:val="00376673"/>
    <w:rsid w:val="003767B3"/>
    <w:rsid w:val="00376B49"/>
    <w:rsid w:val="00376FC5"/>
    <w:rsid w:val="003774E9"/>
    <w:rsid w:val="00377520"/>
    <w:rsid w:val="003779E6"/>
    <w:rsid w:val="00377C7B"/>
    <w:rsid w:val="00380D36"/>
    <w:rsid w:val="00380F49"/>
    <w:rsid w:val="00381CF4"/>
    <w:rsid w:val="00382195"/>
    <w:rsid w:val="003822D3"/>
    <w:rsid w:val="0038480C"/>
    <w:rsid w:val="00384D13"/>
    <w:rsid w:val="00384DC9"/>
    <w:rsid w:val="0038566E"/>
    <w:rsid w:val="00385C66"/>
    <w:rsid w:val="00386630"/>
    <w:rsid w:val="00386A6C"/>
    <w:rsid w:val="00386D99"/>
    <w:rsid w:val="00387876"/>
    <w:rsid w:val="00390379"/>
    <w:rsid w:val="00390741"/>
    <w:rsid w:val="003909FB"/>
    <w:rsid w:val="00390B25"/>
    <w:rsid w:val="00390DD9"/>
    <w:rsid w:val="00391520"/>
    <w:rsid w:val="00391B22"/>
    <w:rsid w:val="00392958"/>
    <w:rsid w:val="00392AE5"/>
    <w:rsid w:val="0039335F"/>
    <w:rsid w:val="003936C5"/>
    <w:rsid w:val="00393E3D"/>
    <w:rsid w:val="00395CAA"/>
    <w:rsid w:val="00396588"/>
    <w:rsid w:val="00396863"/>
    <w:rsid w:val="00397156"/>
    <w:rsid w:val="00397960"/>
    <w:rsid w:val="003A0030"/>
    <w:rsid w:val="003A0663"/>
    <w:rsid w:val="003A0E36"/>
    <w:rsid w:val="003A11F4"/>
    <w:rsid w:val="003A1FE0"/>
    <w:rsid w:val="003A28C8"/>
    <w:rsid w:val="003A3BC4"/>
    <w:rsid w:val="003A458A"/>
    <w:rsid w:val="003A4FE2"/>
    <w:rsid w:val="003A551D"/>
    <w:rsid w:val="003A633E"/>
    <w:rsid w:val="003A6B4E"/>
    <w:rsid w:val="003A7BFF"/>
    <w:rsid w:val="003A7E6F"/>
    <w:rsid w:val="003B05F2"/>
    <w:rsid w:val="003B1639"/>
    <w:rsid w:val="003B2F13"/>
    <w:rsid w:val="003B3353"/>
    <w:rsid w:val="003B405E"/>
    <w:rsid w:val="003B4712"/>
    <w:rsid w:val="003B47EB"/>
    <w:rsid w:val="003B48BA"/>
    <w:rsid w:val="003B4C45"/>
    <w:rsid w:val="003B57D3"/>
    <w:rsid w:val="003B59CA"/>
    <w:rsid w:val="003B6067"/>
    <w:rsid w:val="003B7144"/>
    <w:rsid w:val="003B7204"/>
    <w:rsid w:val="003B7D9A"/>
    <w:rsid w:val="003C0892"/>
    <w:rsid w:val="003C08E3"/>
    <w:rsid w:val="003C09B5"/>
    <w:rsid w:val="003C0F62"/>
    <w:rsid w:val="003C1126"/>
    <w:rsid w:val="003C1176"/>
    <w:rsid w:val="003C1D9A"/>
    <w:rsid w:val="003C1F58"/>
    <w:rsid w:val="003C3086"/>
    <w:rsid w:val="003C3508"/>
    <w:rsid w:val="003C48B1"/>
    <w:rsid w:val="003C57A7"/>
    <w:rsid w:val="003C5C2B"/>
    <w:rsid w:val="003C6855"/>
    <w:rsid w:val="003C6943"/>
    <w:rsid w:val="003C6BD2"/>
    <w:rsid w:val="003C7294"/>
    <w:rsid w:val="003C792F"/>
    <w:rsid w:val="003C7ABD"/>
    <w:rsid w:val="003C7C3D"/>
    <w:rsid w:val="003D08F8"/>
    <w:rsid w:val="003D124B"/>
    <w:rsid w:val="003D18F3"/>
    <w:rsid w:val="003D2CC1"/>
    <w:rsid w:val="003D37D5"/>
    <w:rsid w:val="003D4FFC"/>
    <w:rsid w:val="003D51ED"/>
    <w:rsid w:val="003D569B"/>
    <w:rsid w:val="003D78B5"/>
    <w:rsid w:val="003E099F"/>
    <w:rsid w:val="003E19FF"/>
    <w:rsid w:val="003E244F"/>
    <w:rsid w:val="003E253B"/>
    <w:rsid w:val="003E37AE"/>
    <w:rsid w:val="003E5165"/>
    <w:rsid w:val="003E57D6"/>
    <w:rsid w:val="003E5CC8"/>
    <w:rsid w:val="003E62A6"/>
    <w:rsid w:val="003E695F"/>
    <w:rsid w:val="003E6C9B"/>
    <w:rsid w:val="003E6D39"/>
    <w:rsid w:val="003E709C"/>
    <w:rsid w:val="003E712E"/>
    <w:rsid w:val="003E726D"/>
    <w:rsid w:val="003E7B89"/>
    <w:rsid w:val="003F0B30"/>
    <w:rsid w:val="003F0DAC"/>
    <w:rsid w:val="003F0FA3"/>
    <w:rsid w:val="003F1B72"/>
    <w:rsid w:val="003F276B"/>
    <w:rsid w:val="003F3205"/>
    <w:rsid w:val="003F4241"/>
    <w:rsid w:val="003F4B2E"/>
    <w:rsid w:val="003F4B8A"/>
    <w:rsid w:val="003F62BB"/>
    <w:rsid w:val="003F6FEC"/>
    <w:rsid w:val="003F7C45"/>
    <w:rsid w:val="004000B4"/>
    <w:rsid w:val="00400241"/>
    <w:rsid w:val="0040132C"/>
    <w:rsid w:val="004019B7"/>
    <w:rsid w:val="00401A6A"/>
    <w:rsid w:val="0040231A"/>
    <w:rsid w:val="004049BD"/>
    <w:rsid w:val="00404EB5"/>
    <w:rsid w:val="00405085"/>
    <w:rsid w:val="00405D28"/>
    <w:rsid w:val="004066FC"/>
    <w:rsid w:val="00406C07"/>
    <w:rsid w:val="00406FD6"/>
    <w:rsid w:val="00407481"/>
    <w:rsid w:val="00407C10"/>
    <w:rsid w:val="00407E90"/>
    <w:rsid w:val="004105D5"/>
    <w:rsid w:val="00410BEC"/>
    <w:rsid w:val="004113B4"/>
    <w:rsid w:val="004129D7"/>
    <w:rsid w:val="00413323"/>
    <w:rsid w:val="00413BAE"/>
    <w:rsid w:val="00414503"/>
    <w:rsid w:val="00414827"/>
    <w:rsid w:val="004153B3"/>
    <w:rsid w:val="00415772"/>
    <w:rsid w:val="004163FD"/>
    <w:rsid w:val="0041649A"/>
    <w:rsid w:val="0041683D"/>
    <w:rsid w:val="00416C10"/>
    <w:rsid w:val="0041741B"/>
    <w:rsid w:val="00417976"/>
    <w:rsid w:val="00417A0E"/>
    <w:rsid w:val="0042053A"/>
    <w:rsid w:val="004209F5"/>
    <w:rsid w:val="004213D6"/>
    <w:rsid w:val="00421C75"/>
    <w:rsid w:val="00422440"/>
    <w:rsid w:val="00422916"/>
    <w:rsid w:val="00423BA3"/>
    <w:rsid w:val="00424213"/>
    <w:rsid w:val="00424EF3"/>
    <w:rsid w:val="004267C6"/>
    <w:rsid w:val="004267DB"/>
    <w:rsid w:val="004268BB"/>
    <w:rsid w:val="00426A4B"/>
    <w:rsid w:val="00426D02"/>
    <w:rsid w:val="00430045"/>
    <w:rsid w:val="00430724"/>
    <w:rsid w:val="00431047"/>
    <w:rsid w:val="00431391"/>
    <w:rsid w:val="004315F9"/>
    <w:rsid w:val="00431B86"/>
    <w:rsid w:val="004339AD"/>
    <w:rsid w:val="00433EED"/>
    <w:rsid w:val="00437C96"/>
    <w:rsid w:val="00437DD4"/>
    <w:rsid w:val="004408EC"/>
    <w:rsid w:val="004416A4"/>
    <w:rsid w:val="00441E6A"/>
    <w:rsid w:val="00442AEE"/>
    <w:rsid w:val="00443786"/>
    <w:rsid w:val="00443C8F"/>
    <w:rsid w:val="00444C60"/>
    <w:rsid w:val="00444E35"/>
    <w:rsid w:val="0044502D"/>
    <w:rsid w:val="00445F6B"/>
    <w:rsid w:val="00447CEF"/>
    <w:rsid w:val="00447E28"/>
    <w:rsid w:val="00450BA9"/>
    <w:rsid w:val="00452481"/>
    <w:rsid w:val="004528FA"/>
    <w:rsid w:val="00453042"/>
    <w:rsid w:val="00453477"/>
    <w:rsid w:val="00453DC8"/>
    <w:rsid w:val="00455165"/>
    <w:rsid w:val="00455F9A"/>
    <w:rsid w:val="00457804"/>
    <w:rsid w:val="00460672"/>
    <w:rsid w:val="00460AEF"/>
    <w:rsid w:val="00460C52"/>
    <w:rsid w:val="00460DC0"/>
    <w:rsid w:val="00460FCA"/>
    <w:rsid w:val="00462279"/>
    <w:rsid w:val="004646BF"/>
    <w:rsid w:val="00464744"/>
    <w:rsid w:val="00465097"/>
    <w:rsid w:val="004665E3"/>
    <w:rsid w:val="004667C1"/>
    <w:rsid w:val="0046760F"/>
    <w:rsid w:val="00471FF9"/>
    <w:rsid w:val="0047237D"/>
    <w:rsid w:val="00472561"/>
    <w:rsid w:val="004731F1"/>
    <w:rsid w:val="004737DE"/>
    <w:rsid w:val="00473EB5"/>
    <w:rsid w:val="0047456B"/>
    <w:rsid w:val="00475251"/>
    <w:rsid w:val="00475D0F"/>
    <w:rsid w:val="00477400"/>
    <w:rsid w:val="00480AC7"/>
    <w:rsid w:val="00480BC8"/>
    <w:rsid w:val="00481265"/>
    <w:rsid w:val="00481367"/>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900FF"/>
    <w:rsid w:val="00490855"/>
    <w:rsid w:val="0049125B"/>
    <w:rsid w:val="00491C58"/>
    <w:rsid w:val="00491FAB"/>
    <w:rsid w:val="00492081"/>
    <w:rsid w:val="0049227D"/>
    <w:rsid w:val="0049297D"/>
    <w:rsid w:val="004929F2"/>
    <w:rsid w:val="00492F5E"/>
    <w:rsid w:val="00493000"/>
    <w:rsid w:val="004933EA"/>
    <w:rsid w:val="004946F2"/>
    <w:rsid w:val="00494713"/>
    <w:rsid w:val="00494C52"/>
    <w:rsid w:val="00495A03"/>
    <w:rsid w:val="00495E28"/>
    <w:rsid w:val="00496B6C"/>
    <w:rsid w:val="00497079"/>
    <w:rsid w:val="00497450"/>
    <w:rsid w:val="00497F49"/>
    <w:rsid w:val="004A0461"/>
    <w:rsid w:val="004A1BBA"/>
    <w:rsid w:val="004A1E11"/>
    <w:rsid w:val="004A23C2"/>
    <w:rsid w:val="004A254C"/>
    <w:rsid w:val="004A3336"/>
    <w:rsid w:val="004A3E3C"/>
    <w:rsid w:val="004A4069"/>
    <w:rsid w:val="004A484E"/>
    <w:rsid w:val="004A620C"/>
    <w:rsid w:val="004A646E"/>
    <w:rsid w:val="004A6513"/>
    <w:rsid w:val="004A7307"/>
    <w:rsid w:val="004B039F"/>
    <w:rsid w:val="004B0E6D"/>
    <w:rsid w:val="004B16E8"/>
    <w:rsid w:val="004B171B"/>
    <w:rsid w:val="004B2CA5"/>
    <w:rsid w:val="004B36C2"/>
    <w:rsid w:val="004B3D72"/>
    <w:rsid w:val="004B412E"/>
    <w:rsid w:val="004B5B92"/>
    <w:rsid w:val="004B6250"/>
    <w:rsid w:val="004B625D"/>
    <w:rsid w:val="004B66F3"/>
    <w:rsid w:val="004B76B1"/>
    <w:rsid w:val="004B7800"/>
    <w:rsid w:val="004C0057"/>
    <w:rsid w:val="004C0541"/>
    <w:rsid w:val="004C07B6"/>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A02"/>
    <w:rsid w:val="004D0213"/>
    <w:rsid w:val="004D047F"/>
    <w:rsid w:val="004D1529"/>
    <w:rsid w:val="004D29F1"/>
    <w:rsid w:val="004D29F3"/>
    <w:rsid w:val="004D2E95"/>
    <w:rsid w:val="004D3D96"/>
    <w:rsid w:val="004D40B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5EDB"/>
    <w:rsid w:val="004E60FB"/>
    <w:rsid w:val="004E73A5"/>
    <w:rsid w:val="004E758A"/>
    <w:rsid w:val="004E7BA7"/>
    <w:rsid w:val="004F0066"/>
    <w:rsid w:val="004F1ABC"/>
    <w:rsid w:val="004F1C42"/>
    <w:rsid w:val="004F21B8"/>
    <w:rsid w:val="004F23CE"/>
    <w:rsid w:val="004F2C5A"/>
    <w:rsid w:val="004F31EA"/>
    <w:rsid w:val="004F33F8"/>
    <w:rsid w:val="004F3D47"/>
    <w:rsid w:val="004F4601"/>
    <w:rsid w:val="004F67E5"/>
    <w:rsid w:val="004F779C"/>
    <w:rsid w:val="004F7846"/>
    <w:rsid w:val="004F7EBF"/>
    <w:rsid w:val="004F7F7E"/>
    <w:rsid w:val="005000A6"/>
    <w:rsid w:val="005000D4"/>
    <w:rsid w:val="005004EE"/>
    <w:rsid w:val="00500580"/>
    <w:rsid w:val="005007AB"/>
    <w:rsid w:val="00500B1E"/>
    <w:rsid w:val="00500B24"/>
    <w:rsid w:val="00500C17"/>
    <w:rsid w:val="00502416"/>
    <w:rsid w:val="005027F4"/>
    <w:rsid w:val="005036C2"/>
    <w:rsid w:val="0050492E"/>
    <w:rsid w:val="005051C9"/>
    <w:rsid w:val="00506389"/>
    <w:rsid w:val="00507000"/>
    <w:rsid w:val="00507FC5"/>
    <w:rsid w:val="00510A69"/>
    <w:rsid w:val="00510CAF"/>
    <w:rsid w:val="0051114C"/>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6E9"/>
    <w:rsid w:val="00517917"/>
    <w:rsid w:val="0052009E"/>
    <w:rsid w:val="005200F7"/>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018"/>
    <w:rsid w:val="00535AA4"/>
    <w:rsid w:val="00535DA3"/>
    <w:rsid w:val="005364A6"/>
    <w:rsid w:val="005364AE"/>
    <w:rsid w:val="0053652C"/>
    <w:rsid w:val="0053659B"/>
    <w:rsid w:val="005368A0"/>
    <w:rsid w:val="005374BC"/>
    <w:rsid w:val="005410DC"/>
    <w:rsid w:val="005427DC"/>
    <w:rsid w:val="00543043"/>
    <w:rsid w:val="00543188"/>
    <w:rsid w:val="005432F0"/>
    <w:rsid w:val="00543367"/>
    <w:rsid w:val="0054384E"/>
    <w:rsid w:val="00543BFA"/>
    <w:rsid w:val="00543EF8"/>
    <w:rsid w:val="00545CB7"/>
    <w:rsid w:val="005463CC"/>
    <w:rsid w:val="0054655E"/>
    <w:rsid w:val="00546601"/>
    <w:rsid w:val="00547D9C"/>
    <w:rsid w:val="00547DA1"/>
    <w:rsid w:val="005501BC"/>
    <w:rsid w:val="005505B8"/>
    <w:rsid w:val="0055068D"/>
    <w:rsid w:val="00551BAB"/>
    <w:rsid w:val="00551C53"/>
    <w:rsid w:val="00551C60"/>
    <w:rsid w:val="0055221B"/>
    <w:rsid w:val="005526DC"/>
    <w:rsid w:val="005535B7"/>
    <w:rsid w:val="00554CAC"/>
    <w:rsid w:val="0055513C"/>
    <w:rsid w:val="0055637C"/>
    <w:rsid w:val="00556A89"/>
    <w:rsid w:val="00556B00"/>
    <w:rsid w:val="005573FC"/>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A77"/>
    <w:rsid w:val="00564B19"/>
    <w:rsid w:val="00564C4B"/>
    <w:rsid w:val="005656D6"/>
    <w:rsid w:val="00565A63"/>
    <w:rsid w:val="00565BAA"/>
    <w:rsid w:val="00566588"/>
    <w:rsid w:val="0056662E"/>
    <w:rsid w:val="00566A26"/>
    <w:rsid w:val="00566F6B"/>
    <w:rsid w:val="00567012"/>
    <w:rsid w:val="005671B8"/>
    <w:rsid w:val="0056786F"/>
    <w:rsid w:val="00567EA5"/>
    <w:rsid w:val="00570050"/>
    <w:rsid w:val="00570514"/>
    <w:rsid w:val="0057080F"/>
    <w:rsid w:val="00571A41"/>
    <w:rsid w:val="005721D0"/>
    <w:rsid w:val="0057275D"/>
    <w:rsid w:val="00572919"/>
    <w:rsid w:val="00574103"/>
    <w:rsid w:val="00575B68"/>
    <w:rsid w:val="00575DA6"/>
    <w:rsid w:val="0057737F"/>
    <w:rsid w:val="00577C56"/>
    <w:rsid w:val="005800A9"/>
    <w:rsid w:val="00580488"/>
    <w:rsid w:val="0058074D"/>
    <w:rsid w:val="00580FD1"/>
    <w:rsid w:val="00581081"/>
    <w:rsid w:val="00582FAD"/>
    <w:rsid w:val="00583489"/>
    <w:rsid w:val="0058391F"/>
    <w:rsid w:val="00583A80"/>
    <w:rsid w:val="00584188"/>
    <w:rsid w:val="00584E33"/>
    <w:rsid w:val="0058598D"/>
    <w:rsid w:val="00585AD4"/>
    <w:rsid w:val="00585E14"/>
    <w:rsid w:val="00586819"/>
    <w:rsid w:val="005868EC"/>
    <w:rsid w:val="00586E9A"/>
    <w:rsid w:val="00587419"/>
    <w:rsid w:val="005908AE"/>
    <w:rsid w:val="00590FE4"/>
    <w:rsid w:val="00591D9C"/>
    <w:rsid w:val="0059282D"/>
    <w:rsid w:val="005932C1"/>
    <w:rsid w:val="00593440"/>
    <w:rsid w:val="005936BF"/>
    <w:rsid w:val="00593DE5"/>
    <w:rsid w:val="005942FD"/>
    <w:rsid w:val="0059592B"/>
    <w:rsid w:val="00596617"/>
    <w:rsid w:val="00596CC4"/>
    <w:rsid w:val="00597057"/>
    <w:rsid w:val="005972B8"/>
    <w:rsid w:val="005973A6"/>
    <w:rsid w:val="00597AAB"/>
    <w:rsid w:val="00597D8B"/>
    <w:rsid w:val="005A0742"/>
    <w:rsid w:val="005A1C30"/>
    <w:rsid w:val="005A2DDA"/>
    <w:rsid w:val="005A31C9"/>
    <w:rsid w:val="005A3295"/>
    <w:rsid w:val="005A46FF"/>
    <w:rsid w:val="005A4AFF"/>
    <w:rsid w:val="005A65F0"/>
    <w:rsid w:val="005A7758"/>
    <w:rsid w:val="005B011E"/>
    <w:rsid w:val="005B028B"/>
    <w:rsid w:val="005B119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FA"/>
    <w:rsid w:val="005C0FF0"/>
    <w:rsid w:val="005C219B"/>
    <w:rsid w:val="005C492F"/>
    <w:rsid w:val="005C4B4C"/>
    <w:rsid w:val="005C4DA7"/>
    <w:rsid w:val="005C5409"/>
    <w:rsid w:val="005C55EF"/>
    <w:rsid w:val="005C628C"/>
    <w:rsid w:val="005C6765"/>
    <w:rsid w:val="005C69AC"/>
    <w:rsid w:val="005C6F14"/>
    <w:rsid w:val="005C722E"/>
    <w:rsid w:val="005C7576"/>
    <w:rsid w:val="005C7759"/>
    <w:rsid w:val="005D0197"/>
    <w:rsid w:val="005D01A4"/>
    <w:rsid w:val="005D066B"/>
    <w:rsid w:val="005D11BE"/>
    <w:rsid w:val="005D15AE"/>
    <w:rsid w:val="005D1A7B"/>
    <w:rsid w:val="005D1EDD"/>
    <w:rsid w:val="005D28AC"/>
    <w:rsid w:val="005D456F"/>
    <w:rsid w:val="005D45B3"/>
    <w:rsid w:val="005D4AB3"/>
    <w:rsid w:val="005D4CEB"/>
    <w:rsid w:val="005D5344"/>
    <w:rsid w:val="005D58D2"/>
    <w:rsid w:val="005D5DA8"/>
    <w:rsid w:val="005D61EB"/>
    <w:rsid w:val="005E0AE0"/>
    <w:rsid w:val="005E6573"/>
    <w:rsid w:val="005E73AF"/>
    <w:rsid w:val="005F04E6"/>
    <w:rsid w:val="005F1667"/>
    <w:rsid w:val="005F17EC"/>
    <w:rsid w:val="005F1C2F"/>
    <w:rsid w:val="005F2D68"/>
    <w:rsid w:val="005F39D5"/>
    <w:rsid w:val="005F3AB5"/>
    <w:rsid w:val="005F3CE2"/>
    <w:rsid w:val="005F3E05"/>
    <w:rsid w:val="005F43B9"/>
    <w:rsid w:val="005F55D6"/>
    <w:rsid w:val="005F5917"/>
    <w:rsid w:val="005F5CA9"/>
    <w:rsid w:val="005F68CB"/>
    <w:rsid w:val="005F6BDE"/>
    <w:rsid w:val="00600242"/>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2FFE"/>
    <w:rsid w:val="0061321C"/>
    <w:rsid w:val="00614CA1"/>
    <w:rsid w:val="0061513E"/>
    <w:rsid w:val="00615731"/>
    <w:rsid w:val="00615C2C"/>
    <w:rsid w:val="0062038A"/>
    <w:rsid w:val="006203A8"/>
    <w:rsid w:val="00620E59"/>
    <w:rsid w:val="00621132"/>
    <w:rsid w:val="00621821"/>
    <w:rsid w:val="0062203B"/>
    <w:rsid w:val="00622656"/>
    <w:rsid w:val="0062386E"/>
    <w:rsid w:val="00623D9A"/>
    <w:rsid w:val="00623F01"/>
    <w:rsid w:val="006242FB"/>
    <w:rsid w:val="00624738"/>
    <w:rsid w:val="006251B3"/>
    <w:rsid w:val="006269B1"/>
    <w:rsid w:val="00626E2D"/>
    <w:rsid w:val="006272DE"/>
    <w:rsid w:val="00627D94"/>
    <w:rsid w:val="0063033A"/>
    <w:rsid w:val="006304D3"/>
    <w:rsid w:val="00630AB9"/>
    <w:rsid w:val="00630B42"/>
    <w:rsid w:val="0063104D"/>
    <w:rsid w:val="006310FC"/>
    <w:rsid w:val="00631688"/>
    <w:rsid w:val="006320D8"/>
    <w:rsid w:val="00632540"/>
    <w:rsid w:val="00632E88"/>
    <w:rsid w:val="00634079"/>
    <w:rsid w:val="0063454C"/>
    <w:rsid w:val="00634DBB"/>
    <w:rsid w:val="00635033"/>
    <w:rsid w:val="00636D16"/>
    <w:rsid w:val="00637C26"/>
    <w:rsid w:val="006403B8"/>
    <w:rsid w:val="00640732"/>
    <w:rsid w:val="00640D3A"/>
    <w:rsid w:val="00641DB0"/>
    <w:rsid w:val="00642072"/>
    <w:rsid w:val="00642AE0"/>
    <w:rsid w:val="006440ED"/>
    <w:rsid w:val="00644493"/>
    <w:rsid w:val="0064467C"/>
    <w:rsid w:val="00644AB5"/>
    <w:rsid w:val="00645213"/>
    <w:rsid w:val="00645293"/>
    <w:rsid w:val="006468CB"/>
    <w:rsid w:val="00651B78"/>
    <w:rsid w:val="0065203B"/>
    <w:rsid w:val="00652263"/>
    <w:rsid w:val="0065238F"/>
    <w:rsid w:val="00652881"/>
    <w:rsid w:val="00652985"/>
    <w:rsid w:val="0065332B"/>
    <w:rsid w:val="006533AE"/>
    <w:rsid w:val="006538FD"/>
    <w:rsid w:val="00653CF8"/>
    <w:rsid w:val="0065472B"/>
    <w:rsid w:val="006551AE"/>
    <w:rsid w:val="0066111A"/>
    <w:rsid w:val="00661974"/>
    <w:rsid w:val="00662275"/>
    <w:rsid w:val="006623E2"/>
    <w:rsid w:val="006624E3"/>
    <w:rsid w:val="0066355F"/>
    <w:rsid w:val="006640F9"/>
    <w:rsid w:val="00664551"/>
    <w:rsid w:val="00664685"/>
    <w:rsid w:val="00664B95"/>
    <w:rsid w:val="00665D5F"/>
    <w:rsid w:val="00666B5B"/>
    <w:rsid w:val="006676A0"/>
    <w:rsid w:val="006704F3"/>
    <w:rsid w:val="00670857"/>
    <w:rsid w:val="00671124"/>
    <w:rsid w:val="00671B75"/>
    <w:rsid w:val="006727B0"/>
    <w:rsid w:val="0067307E"/>
    <w:rsid w:val="006739C0"/>
    <w:rsid w:val="00673F6D"/>
    <w:rsid w:val="00674371"/>
    <w:rsid w:val="00674850"/>
    <w:rsid w:val="00675116"/>
    <w:rsid w:val="006751B4"/>
    <w:rsid w:val="00675B0B"/>
    <w:rsid w:val="00675D03"/>
    <w:rsid w:val="00676016"/>
    <w:rsid w:val="00676EA7"/>
    <w:rsid w:val="00680DA1"/>
    <w:rsid w:val="00681A9C"/>
    <w:rsid w:val="006821D7"/>
    <w:rsid w:val="00682EFD"/>
    <w:rsid w:val="00683F61"/>
    <w:rsid w:val="00684316"/>
    <w:rsid w:val="006847EF"/>
    <w:rsid w:val="00686A36"/>
    <w:rsid w:val="00686C8F"/>
    <w:rsid w:val="00687AD5"/>
    <w:rsid w:val="00690AAA"/>
    <w:rsid w:val="0069211A"/>
    <w:rsid w:val="00692B81"/>
    <w:rsid w:val="00692C4F"/>
    <w:rsid w:val="0069421D"/>
    <w:rsid w:val="00694557"/>
    <w:rsid w:val="00694795"/>
    <w:rsid w:val="006949D2"/>
    <w:rsid w:val="00694C5F"/>
    <w:rsid w:val="00695251"/>
    <w:rsid w:val="006953EF"/>
    <w:rsid w:val="00695689"/>
    <w:rsid w:val="00695ADE"/>
    <w:rsid w:val="00695C0D"/>
    <w:rsid w:val="00695CAE"/>
    <w:rsid w:val="00696356"/>
    <w:rsid w:val="006968EA"/>
    <w:rsid w:val="00696E51"/>
    <w:rsid w:val="00697205"/>
    <w:rsid w:val="006A015D"/>
    <w:rsid w:val="006A028E"/>
    <w:rsid w:val="006A2028"/>
    <w:rsid w:val="006A27B9"/>
    <w:rsid w:val="006A2EA3"/>
    <w:rsid w:val="006A3278"/>
    <w:rsid w:val="006A3CC1"/>
    <w:rsid w:val="006A4899"/>
    <w:rsid w:val="006A6192"/>
    <w:rsid w:val="006A62E1"/>
    <w:rsid w:val="006A6566"/>
    <w:rsid w:val="006A6948"/>
    <w:rsid w:val="006A72C6"/>
    <w:rsid w:val="006A7310"/>
    <w:rsid w:val="006B02DA"/>
    <w:rsid w:val="006B08FB"/>
    <w:rsid w:val="006B0C48"/>
    <w:rsid w:val="006B121E"/>
    <w:rsid w:val="006B2065"/>
    <w:rsid w:val="006B275B"/>
    <w:rsid w:val="006B30BF"/>
    <w:rsid w:val="006B38C6"/>
    <w:rsid w:val="006B3940"/>
    <w:rsid w:val="006B45A6"/>
    <w:rsid w:val="006B5312"/>
    <w:rsid w:val="006B62F0"/>
    <w:rsid w:val="006B6A5D"/>
    <w:rsid w:val="006B6C6B"/>
    <w:rsid w:val="006C09B6"/>
    <w:rsid w:val="006C0B70"/>
    <w:rsid w:val="006C15EA"/>
    <w:rsid w:val="006C168D"/>
    <w:rsid w:val="006C1AEA"/>
    <w:rsid w:val="006C2BF5"/>
    <w:rsid w:val="006C43D4"/>
    <w:rsid w:val="006C4A40"/>
    <w:rsid w:val="006C4E56"/>
    <w:rsid w:val="006C564F"/>
    <w:rsid w:val="006C61CD"/>
    <w:rsid w:val="006C642C"/>
    <w:rsid w:val="006C6FC6"/>
    <w:rsid w:val="006C7830"/>
    <w:rsid w:val="006C7BB9"/>
    <w:rsid w:val="006C7D50"/>
    <w:rsid w:val="006D141C"/>
    <w:rsid w:val="006D1C26"/>
    <w:rsid w:val="006D2425"/>
    <w:rsid w:val="006D2CF3"/>
    <w:rsid w:val="006D2D08"/>
    <w:rsid w:val="006D2F35"/>
    <w:rsid w:val="006D3228"/>
    <w:rsid w:val="006D349E"/>
    <w:rsid w:val="006D3BD0"/>
    <w:rsid w:val="006D3D2A"/>
    <w:rsid w:val="006D41EF"/>
    <w:rsid w:val="006D4A94"/>
    <w:rsid w:val="006D5351"/>
    <w:rsid w:val="006D53AA"/>
    <w:rsid w:val="006D5CCC"/>
    <w:rsid w:val="006D6483"/>
    <w:rsid w:val="006D64C2"/>
    <w:rsid w:val="006D6993"/>
    <w:rsid w:val="006D7DF8"/>
    <w:rsid w:val="006E0154"/>
    <w:rsid w:val="006E0D09"/>
    <w:rsid w:val="006E1371"/>
    <w:rsid w:val="006E2117"/>
    <w:rsid w:val="006E241F"/>
    <w:rsid w:val="006E24EE"/>
    <w:rsid w:val="006E25BD"/>
    <w:rsid w:val="006E28A9"/>
    <w:rsid w:val="006E3379"/>
    <w:rsid w:val="006E34B7"/>
    <w:rsid w:val="006E36B8"/>
    <w:rsid w:val="006E3874"/>
    <w:rsid w:val="006E440A"/>
    <w:rsid w:val="006E4C40"/>
    <w:rsid w:val="006E5585"/>
    <w:rsid w:val="006E5E32"/>
    <w:rsid w:val="006E633A"/>
    <w:rsid w:val="006E6A14"/>
    <w:rsid w:val="006E6B16"/>
    <w:rsid w:val="006E6B33"/>
    <w:rsid w:val="006E6DE8"/>
    <w:rsid w:val="006E780C"/>
    <w:rsid w:val="006F0BA7"/>
    <w:rsid w:val="006F0F01"/>
    <w:rsid w:val="006F1281"/>
    <w:rsid w:val="006F174D"/>
    <w:rsid w:val="006F19D8"/>
    <w:rsid w:val="006F1F41"/>
    <w:rsid w:val="006F2A2B"/>
    <w:rsid w:val="006F32EF"/>
    <w:rsid w:val="006F3615"/>
    <w:rsid w:val="006F3A6F"/>
    <w:rsid w:val="006F3C54"/>
    <w:rsid w:val="006F4CD8"/>
    <w:rsid w:val="006F53D9"/>
    <w:rsid w:val="006F5812"/>
    <w:rsid w:val="006F609A"/>
    <w:rsid w:val="007004DC"/>
    <w:rsid w:val="00700970"/>
    <w:rsid w:val="00701093"/>
    <w:rsid w:val="007022C4"/>
    <w:rsid w:val="007026E9"/>
    <w:rsid w:val="007031AF"/>
    <w:rsid w:val="00703C8B"/>
    <w:rsid w:val="00703E8A"/>
    <w:rsid w:val="00703F06"/>
    <w:rsid w:val="00704A57"/>
    <w:rsid w:val="00704F60"/>
    <w:rsid w:val="00706C1F"/>
    <w:rsid w:val="00706EA3"/>
    <w:rsid w:val="0070745A"/>
    <w:rsid w:val="007078BE"/>
    <w:rsid w:val="00710993"/>
    <w:rsid w:val="00710BF6"/>
    <w:rsid w:val="007112BE"/>
    <w:rsid w:val="00711522"/>
    <w:rsid w:val="007118A6"/>
    <w:rsid w:val="00711C48"/>
    <w:rsid w:val="007124FE"/>
    <w:rsid w:val="00712533"/>
    <w:rsid w:val="00712644"/>
    <w:rsid w:val="0071300D"/>
    <w:rsid w:val="00713186"/>
    <w:rsid w:val="00713757"/>
    <w:rsid w:val="00713758"/>
    <w:rsid w:val="007137D8"/>
    <w:rsid w:val="00714064"/>
    <w:rsid w:val="0071409E"/>
    <w:rsid w:val="00716B1B"/>
    <w:rsid w:val="00717772"/>
    <w:rsid w:val="00717DEF"/>
    <w:rsid w:val="007200E5"/>
    <w:rsid w:val="00720C17"/>
    <w:rsid w:val="007215EC"/>
    <w:rsid w:val="00721AF1"/>
    <w:rsid w:val="0072280F"/>
    <w:rsid w:val="00722B5E"/>
    <w:rsid w:val="007235F5"/>
    <w:rsid w:val="00723B2C"/>
    <w:rsid w:val="00724F7C"/>
    <w:rsid w:val="007253CC"/>
    <w:rsid w:val="00725719"/>
    <w:rsid w:val="00726F5A"/>
    <w:rsid w:val="0072708F"/>
    <w:rsid w:val="007273CA"/>
    <w:rsid w:val="00730E81"/>
    <w:rsid w:val="00731000"/>
    <w:rsid w:val="00731204"/>
    <w:rsid w:val="00731228"/>
    <w:rsid w:val="007319BC"/>
    <w:rsid w:val="0073222B"/>
    <w:rsid w:val="00732582"/>
    <w:rsid w:val="00732D1D"/>
    <w:rsid w:val="007332C4"/>
    <w:rsid w:val="00734381"/>
    <w:rsid w:val="00734B0E"/>
    <w:rsid w:val="00736034"/>
    <w:rsid w:val="0073681C"/>
    <w:rsid w:val="00736E23"/>
    <w:rsid w:val="0073725B"/>
    <w:rsid w:val="0074033C"/>
    <w:rsid w:val="0074050E"/>
    <w:rsid w:val="00740B66"/>
    <w:rsid w:val="00741AF8"/>
    <w:rsid w:val="00741EBE"/>
    <w:rsid w:val="00742181"/>
    <w:rsid w:val="007424EC"/>
    <w:rsid w:val="00742590"/>
    <w:rsid w:val="00742B8F"/>
    <w:rsid w:val="00742EDA"/>
    <w:rsid w:val="007440FA"/>
    <w:rsid w:val="00744201"/>
    <w:rsid w:val="00745604"/>
    <w:rsid w:val="00745FCE"/>
    <w:rsid w:val="00746130"/>
    <w:rsid w:val="00746A40"/>
    <w:rsid w:val="00746E6A"/>
    <w:rsid w:val="00747598"/>
    <w:rsid w:val="00750358"/>
    <w:rsid w:val="007520A3"/>
    <w:rsid w:val="007526F5"/>
    <w:rsid w:val="00754717"/>
    <w:rsid w:val="0075476A"/>
    <w:rsid w:val="00754836"/>
    <w:rsid w:val="00754FB9"/>
    <w:rsid w:val="007550EC"/>
    <w:rsid w:val="0075587B"/>
    <w:rsid w:val="00755CDF"/>
    <w:rsid w:val="00757042"/>
    <w:rsid w:val="007578C3"/>
    <w:rsid w:val="00757A4C"/>
    <w:rsid w:val="00760895"/>
    <w:rsid w:val="0076114E"/>
    <w:rsid w:val="0076225A"/>
    <w:rsid w:val="00762ABF"/>
    <w:rsid w:val="0076353E"/>
    <w:rsid w:val="00764781"/>
    <w:rsid w:val="00764A94"/>
    <w:rsid w:val="00764B26"/>
    <w:rsid w:val="00764EA6"/>
    <w:rsid w:val="007651A9"/>
    <w:rsid w:val="007651E5"/>
    <w:rsid w:val="0076524F"/>
    <w:rsid w:val="0076544B"/>
    <w:rsid w:val="00765477"/>
    <w:rsid w:val="00765584"/>
    <w:rsid w:val="007665B2"/>
    <w:rsid w:val="007665F2"/>
    <w:rsid w:val="007670DC"/>
    <w:rsid w:val="00767356"/>
    <w:rsid w:val="007700C0"/>
    <w:rsid w:val="00770F2A"/>
    <w:rsid w:val="0077111A"/>
    <w:rsid w:val="0077213A"/>
    <w:rsid w:val="00772272"/>
    <w:rsid w:val="00772823"/>
    <w:rsid w:val="0077369F"/>
    <w:rsid w:val="0077463A"/>
    <w:rsid w:val="00774AB3"/>
    <w:rsid w:val="00774D0F"/>
    <w:rsid w:val="00774D7B"/>
    <w:rsid w:val="00775672"/>
    <w:rsid w:val="007756ED"/>
    <w:rsid w:val="0077589D"/>
    <w:rsid w:val="0077617F"/>
    <w:rsid w:val="00776A3D"/>
    <w:rsid w:val="0077707A"/>
    <w:rsid w:val="00777629"/>
    <w:rsid w:val="007776BF"/>
    <w:rsid w:val="00777789"/>
    <w:rsid w:val="00777A95"/>
    <w:rsid w:val="007819A1"/>
    <w:rsid w:val="00782E5A"/>
    <w:rsid w:val="00783599"/>
    <w:rsid w:val="00783693"/>
    <w:rsid w:val="00783BA5"/>
    <w:rsid w:val="00784F9E"/>
    <w:rsid w:val="0078533C"/>
    <w:rsid w:val="007857FB"/>
    <w:rsid w:val="00785E7C"/>
    <w:rsid w:val="00786053"/>
    <w:rsid w:val="00786799"/>
    <w:rsid w:val="007870FC"/>
    <w:rsid w:val="0078717D"/>
    <w:rsid w:val="00787CD0"/>
    <w:rsid w:val="007905A2"/>
    <w:rsid w:val="00791053"/>
    <w:rsid w:val="00791261"/>
    <w:rsid w:val="007917ED"/>
    <w:rsid w:val="007918FE"/>
    <w:rsid w:val="00791A3A"/>
    <w:rsid w:val="0079262D"/>
    <w:rsid w:val="00792A53"/>
    <w:rsid w:val="00793900"/>
    <w:rsid w:val="00793D11"/>
    <w:rsid w:val="00794196"/>
    <w:rsid w:val="00794C47"/>
    <w:rsid w:val="00794FFF"/>
    <w:rsid w:val="00796D4D"/>
    <w:rsid w:val="007971B8"/>
    <w:rsid w:val="00797637"/>
    <w:rsid w:val="007A0018"/>
    <w:rsid w:val="007A07D1"/>
    <w:rsid w:val="007A0ADE"/>
    <w:rsid w:val="007A1B35"/>
    <w:rsid w:val="007A2EA0"/>
    <w:rsid w:val="007A3680"/>
    <w:rsid w:val="007A380E"/>
    <w:rsid w:val="007A3BCD"/>
    <w:rsid w:val="007A3BEF"/>
    <w:rsid w:val="007A5214"/>
    <w:rsid w:val="007A59B8"/>
    <w:rsid w:val="007A65AF"/>
    <w:rsid w:val="007A6682"/>
    <w:rsid w:val="007A7682"/>
    <w:rsid w:val="007A7957"/>
    <w:rsid w:val="007A7F42"/>
    <w:rsid w:val="007B1942"/>
    <w:rsid w:val="007B1EE1"/>
    <w:rsid w:val="007B2862"/>
    <w:rsid w:val="007B2D91"/>
    <w:rsid w:val="007B2FD8"/>
    <w:rsid w:val="007B33E3"/>
    <w:rsid w:val="007B3968"/>
    <w:rsid w:val="007B45AF"/>
    <w:rsid w:val="007B4DD0"/>
    <w:rsid w:val="007B611E"/>
    <w:rsid w:val="007B662A"/>
    <w:rsid w:val="007B71DC"/>
    <w:rsid w:val="007B7343"/>
    <w:rsid w:val="007B7743"/>
    <w:rsid w:val="007C04F4"/>
    <w:rsid w:val="007C0FCB"/>
    <w:rsid w:val="007C1885"/>
    <w:rsid w:val="007C2139"/>
    <w:rsid w:val="007C27A1"/>
    <w:rsid w:val="007C27DE"/>
    <w:rsid w:val="007C299E"/>
    <w:rsid w:val="007C525F"/>
    <w:rsid w:val="007C5321"/>
    <w:rsid w:val="007C53BC"/>
    <w:rsid w:val="007C5E8A"/>
    <w:rsid w:val="007C5F4B"/>
    <w:rsid w:val="007C6AAB"/>
    <w:rsid w:val="007C7B84"/>
    <w:rsid w:val="007D0C4D"/>
    <w:rsid w:val="007D1FE9"/>
    <w:rsid w:val="007D28C9"/>
    <w:rsid w:val="007D326B"/>
    <w:rsid w:val="007D38F0"/>
    <w:rsid w:val="007D3CC8"/>
    <w:rsid w:val="007D430A"/>
    <w:rsid w:val="007D47FB"/>
    <w:rsid w:val="007D4DD3"/>
    <w:rsid w:val="007D576A"/>
    <w:rsid w:val="007D62F9"/>
    <w:rsid w:val="007D63A4"/>
    <w:rsid w:val="007D6542"/>
    <w:rsid w:val="007D663C"/>
    <w:rsid w:val="007E06E7"/>
    <w:rsid w:val="007E1AA2"/>
    <w:rsid w:val="007E1F2C"/>
    <w:rsid w:val="007E279D"/>
    <w:rsid w:val="007E2D69"/>
    <w:rsid w:val="007E3B9A"/>
    <w:rsid w:val="007E3EEF"/>
    <w:rsid w:val="007E46E8"/>
    <w:rsid w:val="007E470F"/>
    <w:rsid w:val="007E4C1F"/>
    <w:rsid w:val="007E5F72"/>
    <w:rsid w:val="007E7726"/>
    <w:rsid w:val="007E77ED"/>
    <w:rsid w:val="007E7DD2"/>
    <w:rsid w:val="007F01DE"/>
    <w:rsid w:val="007F0759"/>
    <w:rsid w:val="007F0BCC"/>
    <w:rsid w:val="007F100E"/>
    <w:rsid w:val="007F156E"/>
    <w:rsid w:val="007F1CF3"/>
    <w:rsid w:val="007F25C0"/>
    <w:rsid w:val="007F30BB"/>
    <w:rsid w:val="007F3D97"/>
    <w:rsid w:val="007F5208"/>
    <w:rsid w:val="007F5875"/>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6461"/>
    <w:rsid w:val="008064C1"/>
    <w:rsid w:val="00806CEA"/>
    <w:rsid w:val="0081096D"/>
    <w:rsid w:val="00810EAD"/>
    <w:rsid w:val="00811833"/>
    <w:rsid w:val="008128AE"/>
    <w:rsid w:val="00814822"/>
    <w:rsid w:val="00814BDE"/>
    <w:rsid w:val="00814DBC"/>
    <w:rsid w:val="00815634"/>
    <w:rsid w:val="00816FAD"/>
    <w:rsid w:val="00817358"/>
    <w:rsid w:val="008174D4"/>
    <w:rsid w:val="0082002E"/>
    <w:rsid w:val="008201ED"/>
    <w:rsid w:val="0082083C"/>
    <w:rsid w:val="00820C54"/>
    <w:rsid w:val="00820F37"/>
    <w:rsid w:val="00820FE6"/>
    <w:rsid w:val="00821A66"/>
    <w:rsid w:val="00821DBF"/>
    <w:rsid w:val="00822476"/>
    <w:rsid w:val="00822882"/>
    <w:rsid w:val="00822A1E"/>
    <w:rsid w:val="008238C7"/>
    <w:rsid w:val="00825268"/>
    <w:rsid w:val="0082571C"/>
    <w:rsid w:val="00825A7F"/>
    <w:rsid w:val="00825B94"/>
    <w:rsid w:val="00825BB4"/>
    <w:rsid w:val="00825F68"/>
    <w:rsid w:val="00826686"/>
    <w:rsid w:val="008273D2"/>
    <w:rsid w:val="00827EC3"/>
    <w:rsid w:val="00830331"/>
    <w:rsid w:val="00830E92"/>
    <w:rsid w:val="008315BB"/>
    <w:rsid w:val="008320ED"/>
    <w:rsid w:val="00832A0F"/>
    <w:rsid w:val="00832E40"/>
    <w:rsid w:val="008336E4"/>
    <w:rsid w:val="0083426B"/>
    <w:rsid w:val="008353D5"/>
    <w:rsid w:val="00835408"/>
    <w:rsid w:val="008358A2"/>
    <w:rsid w:val="008358ED"/>
    <w:rsid w:val="008359DA"/>
    <w:rsid w:val="00837CEF"/>
    <w:rsid w:val="00837E13"/>
    <w:rsid w:val="00837E2F"/>
    <w:rsid w:val="0084003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2B"/>
    <w:rsid w:val="00856481"/>
    <w:rsid w:val="008567A2"/>
    <w:rsid w:val="00856E6C"/>
    <w:rsid w:val="00857DE1"/>
    <w:rsid w:val="00860258"/>
    <w:rsid w:val="008604CC"/>
    <w:rsid w:val="00860793"/>
    <w:rsid w:val="00862319"/>
    <w:rsid w:val="00862510"/>
    <w:rsid w:val="0086274D"/>
    <w:rsid w:val="00862B7A"/>
    <w:rsid w:val="00863011"/>
    <w:rsid w:val="0086334C"/>
    <w:rsid w:val="00863C5B"/>
    <w:rsid w:val="00863D2E"/>
    <w:rsid w:val="00864E32"/>
    <w:rsid w:val="00865075"/>
    <w:rsid w:val="0086615F"/>
    <w:rsid w:val="0086748F"/>
    <w:rsid w:val="008677A6"/>
    <w:rsid w:val="00867E19"/>
    <w:rsid w:val="00872757"/>
    <w:rsid w:val="00872CE4"/>
    <w:rsid w:val="00872DF5"/>
    <w:rsid w:val="008735F0"/>
    <w:rsid w:val="00873717"/>
    <w:rsid w:val="00873AA4"/>
    <w:rsid w:val="00873CA8"/>
    <w:rsid w:val="00873D14"/>
    <w:rsid w:val="00873F5D"/>
    <w:rsid w:val="00874784"/>
    <w:rsid w:val="0087494A"/>
    <w:rsid w:val="0087570C"/>
    <w:rsid w:val="00876136"/>
    <w:rsid w:val="008773BA"/>
    <w:rsid w:val="0087774D"/>
    <w:rsid w:val="00877B62"/>
    <w:rsid w:val="00880457"/>
    <w:rsid w:val="00881015"/>
    <w:rsid w:val="008810B0"/>
    <w:rsid w:val="0088157D"/>
    <w:rsid w:val="00881665"/>
    <w:rsid w:val="008819B6"/>
    <w:rsid w:val="00881AAC"/>
    <w:rsid w:val="008830EE"/>
    <w:rsid w:val="0088353F"/>
    <w:rsid w:val="008836B7"/>
    <w:rsid w:val="00883F7C"/>
    <w:rsid w:val="008841D3"/>
    <w:rsid w:val="00884987"/>
    <w:rsid w:val="00884BE0"/>
    <w:rsid w:val="008864EF"/>
    <w:rsid w:val="00886C44"/>
    <w:rsid w:val="00887BF9"/>
    <w:rsid w:val="00887DE6"/>
    <w:rsid w:val="008907FF"/>
    <w:rsid w:val="00891381"/>
    <w:rsid w:val="008914E6"/>
    <w:rsid w:val="00891979"/>
    <w:rsid w:val="00891C12"/>
    <w:rsid w:val="0089214A"/>
    <w:rsid w:val="00892226"/>
    <w:rsid w:val="008922FA"/>
    <w:rsid w:val="00892D3E"/>
    <w:rsid w:val="008936DC"/>
    <w:rsid w:val="00893E53"/>
    <w:rsid w:val="008945EB"/>
    <w:rsid w:val="0089467E"/>
    <w:rsid w:val="00894C2A"/>
    <w:rsid w:val="00895389"/>
    <w:rsid w:val="00895815"/>
    <w:rsid w:val="0089690B"/>
    <w:rsid w:val="00896A5F"/>
    <w:rsid w:val="0089728F"/>
    <w:rsid w:val="00897413"/>
    <w:rsid w:val="008976C0"/>
    <w:rsid w:val="00897708"/>
    <w:rsid w:val="00897D88"/>
    <w:rsid w:val="008A09A8"/>
    <w:rsid w:val="008A0BBC"/>
    <w:rsid w:val="008A13D3"/>
    <w:rsid w:val="008A17AF"/>
    <w:rsid w:val="008A1ED9"/>
    <w:rsid w:val="008A28D4"/>
    <w:rsid w:val="008A2C65"/>
    <w:rsid w:val="008A2C8A"/>
    <w:rsid w:val="008A2F16"/>
    <w:rsid w:val="008A3285"/>
    <w:rsid w:val="008A36AE"/>
    <w:rsid w:val="008A3E31"/>
    <w:rsid w:val="008A4418"/>
    <w:rsid w:val="008A48C3"/>
    <w:rsid w:val="008A4E18"/>
    <w:rsid w:val="008A520C"/>
    <w:rsid w:val="008A5493"/>
    <w:rsid w:val="008A596C"/>
    <w:rsid w:val="008A5BC0"/>
    <w:rsid w:val="008A64C4"/>
    <w:rsid w:val="008A6BF7"/>
    <w:rsid w:val="008A6C54"/>
    <w:rsid w:val="008A6CC1"/>
    <w:rsid w:val="008A72FB"/>
    <w:rsid w:val="008A7F03"/>
    <w:rsid w:val="008B0EA9"/>
    <w:rsid w:val="008B1823"/>
    <w:rsid w:val="008B1B4E"/>
    <w:rsid w:val="008B212B"/>
    <w:rsid w:val="008B2451"/>
    <w:rsid w:val="008B2BDF"/>
    <w:rsid w:val="008B4198"/>
    <w:rsid w:val="008B446F"/>
    <w:rsid w:val="008B47B2"/>
    <w:rsid w:val="008B5033"/>
    <w:rsid w:val="008B586A"/>
    <w:rsid w:val="008B63E6"/>
    <w:rsid w:val="008B64AC"/>
    <w:rsid w:val="008B6651"/>
    <w:rsid w:val="008B6C46"/>
    <w:rsid w:val="008B6E16"/>
    <w:rsid w:val="008B7031"/>
    <w:rsid w:val="008B7110"/>
    <w:rsid w:val="008B783B"/>
    <w:rsid w:val="008B7A20"/>
    <w:rsid w:val="008C0DF9"/>
    <w:rsid w:val="008C2029"/>
    <w:rsid w:val="008C267C"/>
    <w:rsid w:val="008C2E44"/>
    <w:rsid w:val="008C3427"/>
    <w:rsid w:val="008C3BC2"/>
    <w:rsid w:val="008C40A4"/>
    <w:rsid w:val="008C4F76"/>
    <w:rsid w:val="008C5150"/>
    <w:rsid w:val="008C55AD"/>
    <w:rsid w:val="008C5774"/>
    <w:rsid w:val="008C61D6"/>
    <w:rsid w:val="008C649D"/>
    <w:rsid w:val="008C64F1"/>
    <w:rsid w:val="008C7C1A"/>
    <w:rsid w:val="008D0DC1"/>
    <w:rsid w:val="008D1BB0"/>
    <w:rsid w:val="008D20FF"/>
    <w:rsid w:val="008D2B9A"/>
    <w:rsid w:val="008D35D1"/>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10"/>
    <w:rsid w:val="008E2450"/>
    <w:rsid w:val="008E2C23"/>
    <w:rsid w:val="008E3F27"/>
    <w:rsid w:val="008E47EF"/>
    <w:rsid w:val="008E4E6E"/>
    <w:rsid w:val="008E5DB7"/>
    <w:rsid w:val="008E61EB"/>
    <w:rsid w:val="008E6226"/>
    <w:rsid w:val="008E6970"/>
    <w:rsid w:val="008E7896"/>
    <w:rsid w:val="008E79C7"/>
    <w:rsid w:val="008E7B6F"/>
    <w:rsid w:val="008E7C9D"/>
    <w:rsid w:val="008E7D8A"/>
    <w:rsid w:val="008F028D"/>
    <w:rsid w:val="008F0E76"/>
    <w:rsid w:val="008F14C7"/>
    <w:rsid w:val="008F18CE"/>
    <w:rsid w:val="008F1E9E"/>
    <w:rsid w:val="008F2165"/>
    <w:rsid w:val="008F2477"/>
    <w:rsid w:val="008F3879"/>
    <w:rsid w:val="008F3BAB"/>
    <w:rsid w:val="008F51AA"/>
    <w:rsid w:val="008F5442"/>
    <w:rsid w:val="008F5503"/>
    <w:rsid w:val="008F619D"/>
    <w:rsid w:val="008F63E4"/>
    <w:rsid w:val="008F6504"/>
    <w:rsid w:val="008F653E"/>
    <w:rsid w:val="008F72F6"/>
    <w:rsid w:val="008F7769"/>
    <w:rsid w:val="009004FE"/>
    <w:rsid w:val="00900D5A"/>
    <w:rsid w:val="00900EEF"/>
    <w:rsid w:val="00901014"/>
    <w:rsid w:val="009010F0"/>
    <w:rsid w:val="00901162"/>
    <w:rsid w:val="00901B53"/>
    <w:rsid w:val="0090223A"/>
    <w:rsid w:val="009028E2"/>
    <w:rsid w:val="00902A9E"/>
    <w:rsid w:val="009034A8"/>
    <w:rsid w:val="009039FE"/>
    <w:rsid w:val="00903E9A"/>
    <w:rsid w:val="00904813"/>
    <w:rsid w:val="009048A5"/>
    <w:rsid w:val="00905404"/>
    <w:rsid w:val="00906478"/>
    <w:rsid w:val="00906753"/>
    <w:rsid w:val="00907264"/>
    <w:rsid w:val="0090765F"/>
    <w:rsid w:val="00907818"/>
    <w:rsid w:val="00907BE1"/>
    <w:rsid w:val="00911305"/>
    <w:rsid w:val="00912590"/>
    <w:rsid w:val="00912C8C"/>
    <w:rsid w:val="00913200"/>
    <w:rsid w:val="00914AD9"/>
    <w:rsid w:val="00914E69"/>
    <w:rsid w:val="00914EAB"/>
    <w:rsid w:val="009151AE"/>
    <w:rsid w:val="009152D8"/>
    <w:rsid w:val="00915A1D"/>
    <w:rsid w:val="00917CF8"/>
    <w:rsid w:val="00920125"/>
    <w:rsid w:val="009206E8"/>
    <w:rsid w:val="00922567"/>
    <w:rsid w:val="009228DB"/>
    <w:rsid w:val="00922D49"/>
    <w:rsid w:val="009236B9"/>
    <w:rsid w:val="0092428D"/>
    <w:rsid w:val="00925E37"/>
    <w:rsid w:val="00925EDD"/>
    <w:rsid w:val="00925F20"/>
    <w:rsid w:val="009260B1"/>
    <w:rsid w:val="0092733D"/>
    <w:rsid w:val="00927899"/>
    <w:rsid w:val="00927D0E"/>
    <w:rsid w:val="00927E26"/>
    <w:rsid w:val="009309DA"/>
    <w:rsid w:val="00931040"/>
    <w:rsid w:val="00931663"/>
    <w:rsid w:val="00931D22"/>
    <w:rsid w:val="00932CC7"/>
    <w:rsid w:val="00933FB7"/>
    <w:rsid w:val="00935306"/>
    <w:rsid w:val="00936688"/>
    <w:rsid w:val="009367F5"/>
    <w:rsid w:val="00937683"/>
    <w:rsid w:val="00937AC9"/>
    <w:rsid w:val="00937CFA"/>
    <w:rsid w:val="00940291"/>
    <w:rsid w:val="009403A6"/>
    <w:rsid w:val="009406B3"/>
    <w:rsid w:val="00942286"/>
    <w:rsid w:val="00942FC5"/>
    <w:rsid w:val="00943748"/>
    <w:rsid w:val="00943CEE"/>
    <w:rsid w:val="009444F4"/>
    <w:rsid w:val="00944674"/>
    <w:rsid w:val="00945CC4"/>
    <w:rsid w:val="00945CF5"/>
    <w:rsid w:val="0094691C"/>
    <w:rsid w:val="00947C95"/>
    <w:rsid w:val="00947EED"/>
    <w:rsid w:val="009500A1"/>
    <w:rsid w:val="0095037E"/>
    <w:rsid w:val="009510D0"/>
    <w:rsid w:val="0095119D"/>
    <w:rsid w:val="009511C9"/>
    <w:rsid w:val="00951D97"/>
    <w:rsid w:val="00952230"/>
    <w:rsid w:val="00952266"/>
    <w:rsid w:val="00952AAD"/>
    <w:rsid w:val="009535CE"/>
    <w:rsid w:val="0095396D"/>
    <w:rsid w:val="00953B2B"/>
    <w:rsid w:val="00954567"/>
    <w:rsid w:val="009547B3"/>
    <w:rsid w:val="00954A89"/>
    <w:rsid w:val="00956671"/>
    <w:rsid w:val="00956BC9"/>
    <w:rsid w:val="00957466"/>
    <w:rsid w:val="009576F7"/>
    <w:rsid w:val="00960722"/>
    <w:rsid w:val="00961356"/>
    <w:rsid w:val="00961E27"/>
    <w:rsid w:val="00962401"/>
    <w:rsid w:val="00962510"/>
    <w:rsid w:val="0096260B"/>
    <w:rsid w:val="0096275C"/>
    <w:rsid w:val="009627FF"/>
    <w:rsid w:val="00962A27"/>
    <w:rsid w:val="00962B9D"/>
    <w:rsid w:val="00962EDC"/>
    <w:rsid w:val="00963DFE"/>
    <w:rsid w:val="00964E3D"/>
    <w:rsid w:val="009664D5"/>
    <w:rsid w:val="0096705C"/>
    <w:rsid w:val="009670B3"/>
    <w:rsid w:val="009670C1"/>
    <w:rsid w:val="00967657"/>
    <w:rsid w:val="00970C69"/>
    <w:rsid w:val="00971F1C"/>
    <w:rsid w:val="0097211D"/>
    <w:rsid w:val="00972217"/>
    <w:rsid w:val="009724F9"/>
    <w:rsid w:val="0097263C"/>
    <w:rsid w:val="00972DF9"/>
    <w:rsid w:val="00972E10"/>
    <w:rsid w:val="009738AD"/>
    <w:rsid w:val="0097408E"/>
    <w:rsid w:val="00974694"/>
    <w:rsid w:val="009746CA"/>
    <w:rsid w:val="00974847"/>
    <w:rsid w:val="00974E7C"/>
    <w:rsid w:val="009759F8"/>
    <w:rsid w:val="00977134"/>
    <w:rsid w:val="00980013"/>
    <w:rsid w:val="0098004C"/>
    <w:rsid w:val="00980E65"/>
    <w:rsid w:val="00981242"/>
    <w:rsid w:val="00981963"/>
    <w:rsid w:val="009831B9"/>
    <w:rsid w:val="00983C82"/>
    <w:rsid w:val="009844D6"/>
    <w:rsid w:val="00984520"/>
    <w:rsid w:val="00984A79"/>
    <w:rsid w:val="0098521C"/>
    <w:rsid w:val="0098545C"/>
    <w:rsid w:val="00985B68"/>
    <w:rsid w:val="009862F1"/>
    <w:rsid w:val="009871EA"/>
    <w:rsid w:val="00987B75"/>
    <w:rsid w:val="00987F05"/>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29F3"/>
    <w:rsid w:val="009A3662"/>
    <w:rsid w:val="009A5564"/>
    <w:rsid w:val="009A67CA"/>
    <w:rsid w:val="009A7469"/>
    <w:rsid w:val="009B07EE"/>
    <w:rsid w:val="009B1584"/>
    <w:rsid w:val="009B1B32"/>
    <w:rsid w:val="009B21CA"/>
    <w:rsid w:val="009B2648"/>
    <w:rsid w:val="009B424E"/>
    <w:rsid w:val="009B4317"/>
    <w:rsid w:val="009B4EBB"/>
    <w:rsid w:val="009B529C"/>
    <w:rsid w:val="009B7332"/>
    <w:rsid w:val="009B7420"/>
    <w:rsid w:val="009B7B46"/>
    <w:rsid w:val="009B7F7B"/>
    <w:rsid w:val="009C0294"/>
    <w:rsid w:val="009C03E5"/>
    <w:rsid w:val="009C08B6"/>
    <w:rsid w:val="009C0920"/>
    <w:rsid w:val="009C12C3"/>
    <w:rsid w:val="009C196C"/>
    <w:rsid w:val="009C1B5C"/>
    <w:rsid w:val="009C1F90"/>
    <w:rsid w:val="009C36E6"/>
    <w:rsid w:val="009C3730"/>
    <w:rsid w:val="009C37BD"/>
    <w:rsid w:val="009C3888"/>
    <w:rsid w:val="009C3AAC"/>
    <w:rsid w:val="009C4664"/>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F20"/>
    <w:rsid w:val="009D428F"/>
    <w:rsid w:val="009D4991"/>
    <w:rsid w:val="009D5222"/>
    <w:rsid w:val="009D52F9"/>
    <w:rsid w:val="009D597B"/>
    <w:rsid w:val="009D5BB5"/>
    <w:rsid w:val="009D683D"/>
    <w:rsid w:val="009D696D"/>
    <w:rsid w:val="009D6993"/>
    <w:rsid w:val="009D6D63"/>
    <w:rsid w:val="009D6ED2"/>
    <w:rsid w:val="009D7C40"/>
    <w:rsid w:val="009E08B3"/>
    <w:rsid w:val="009E0F1A"/>
    <w:rsid w:val="009E140D"/>
    <w:rsid w:val="009E43DD"/>
    <w:rsid w:val="009E4465"/>
    <w:rsid w:val="009E5318"/>
    <w:rsid w:val="009E5ABE"/>
    <w:rsid w:val="009E6401"/>
    <w:rsid w:val="009E6C54"/>
    <w:rsid w:val="009F04C8"/>
    <w:rsid w:val="009F0812"/>
    <w:rsid w:val="009F0E02"/>
    <w:rsid w:val="009F248B"/>
    <w:rsid w:val="009F2952"/>
    <w:rsid w:val="009F2A25"/>
    <w:rsid w:val="009F366C"/>
    <w:rsid w:val="009F3A1A"/>
    <w:rsid w:val="009F4C7D"/>
    <w:rsid w:val="009F5235"/>
    <w:rsid w:val="009F531A"/>
    <w:rsid w:val="009F6344"/>
    <w:rsid w:val="009F6550"/>
    <w:rsid w:val="009F6B65"/>
    <w:rsid w:val="009F7021"/>
    <w:rsid w:val="009F7763"/>
    <w:rsid w:val="009F786E"/>
    <w:rsid w:val="00A00034"/>
    <w:rsid w:val="00A00902"/>
    <w:rsid w:val="00A0098B"/>
    <w:rsid w:val="00A0294E"/>
    <w:rsid w:val="00A039FF"/>
    <w:rsid w:val="00A03EFB"/>
    <w:rsid w:val="00A04524"/>
    <w:rsid w:val="00A04A02"/>
    <w:rsid w:val="00A05365"/>
    <w:rsid w:val="00A05ACE"/>
    <w:rsid w:val="00A10D65"/>
    <w:rsid w:val="00A114B9"/>
    <w:rsid w:val="00A11C85"/>
    <w:rsid w:val="00A136E8"/>
    <w:rsid w:val="00A13A65"/>
    <w:rsid w:val="00A14589"/>
    <w:rsid w:val="00A14AE3"/>
    <w:rsid w:val="00A16675"/>
    <w:rsid w:val="00A17B7B"/>
    <w:rsid w:val="00A20A09"/>
    <w:rsid w:val="00A210ED"/>
    <w:rsid w:val="00A21955"/>
    <w:rsid w:val="00A22CD6"/>
    <w:rsid w:val="00A22EE8"/>
    <w:rsid w:val="00A234EC"/>
    <w:rsid w:val="00A23F83"/>
    <w:rsid w:val="00A24128"/>
    <w:rsid w:val="00A2417A"/>
    <w:rsid w:val="00A2469D"/>
    <w:rsid w:val="00A24C62"/>
    <w:rsid w:val="00A25642"/>
    <w:rsid w:val="00A26668"/>
    <w:rsid w:val="00A2681F"/>
    <w:rsid w:val="00A274F4"/>
    <w:rsid w:val="00A27804"/>
    <w:rsid w:val="00A27C85"/>
    <w:rsid w:val="00A3276D"/>
    <w:rsid w:val="00A330AB"/>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3389"/>
    <w:rsid w:val="00A434A7"/>
    <w:rsid w:val="00A43C82"/>
    <w:rsid w:val="00A43E71"/>
    <w:rsid w:val="00A45753"/>
    <w:rsid w:val="00A457B8"/>
    <w:rsid w:val="00A47B15"/>
    <w:rsid w:val="00A5094A"/>
    <w:rsid w:val="00A51502"/>
    <w:rsid w:val="00A5153D"/>
    <w:rsid w:val="00A51708"/>
    <w:rsid w:val="00A52F84"/>
    <w:rsid w:val="00A53135"/>
    <w:rsid w:val="00A533CC"/>
    <w:rsid w:val="00A5358C"/>
    <w:rsid w:val="00A53C87"/>
    <w:rsid w:val="00A541CA"/>
    <w:rsid w:val="00A54284"/>
    <w:rsid w:val="00A5465A"/>
    <w:rsid w:val="00A54FB5"/>
    <w:rsid w:val="00A56B05"/>
    <w:rsid w:val="00A56C06"/>
    <w:rsid w:val="00A56E50"/>
    <w:rsid w:val="00A5726C"/>
    <w:rsid w:val="00A57678"/>
    <w:rsid w:val="00A57972"/>
    <w:rsid w:val="00A579F5"/>
    <w:rsid w:val="00A57F83"/>
    <w:rsid w:val="00A60E2F"/>
    <w:rsid w:val="00A61372"/>
    <w:rsid w:val="00A627AD"/>
    <w:rsid w:val="00A630EF"/>
    <w:rsid w:val="00A63246"/>
    <w:rsid w:val="00A63284"/>
    <w:rsid w:val="00A63458"/>
    <w:rsid w:val="00A6372D"/>
    <w:rsid w:val="00A649B0"/>
    <w:rsid w:val="00A64CB8"/>
    <w:rsid w:val="00A64FF2"/>
    <w:rsid w:val="00A6576D"/>
    <w:rsid w:val="00A66065"/>
    <w:rsid w:val="00A66291"/>
    <w:rsid w:val="00A66BB5"/>
    <w:rsid w:val="00A66BDE"/>
    <w:rsid w:val="00A67018"/>
    <w:rsid w:val="00A671D2"/>
    <w:rsid w:val="00A67289"/>
    <w:rsid w:val="00A672F3"/>
    <w:rsid w:val="00A673DC"/>
    <w:rsid w:val="00A67D30"/>
    <w:rsid w:val="00A67E73"/>
    <w:rsid w:val="00A7076E"/>
    <w:rsid w:val="00A709BE"/>
    <w:rsid w:val="00A70D85"/>
    <w:rsid w:val="00A7162E"/>
    <w:rsid w:val="00A71948"/>
    <w:rsid w:val="00A71D1B"/>
    <w:rsid w:val="00A720A4"/>
    <w:rsid w:val="00A72D71"/>
    <w:rsid w:val="00A73112"/>
    <w:rsid w:val="00A73617"/>
    <w:rsid w:val="00A747D2"/>
    <w:rsid w:val="00A75123"/>
    <w:rsid w:val="00A75705"/>
    <w:rsid w:val="00A75DB7"/>
    <w:rsid w:val="00A75F35"/>
    <w:rsid w:val="00A7638B"/>
    <w:rsid w:val="00A765A9"/>
    <w:rsid w:val="00A7712B"/>
    <w:rsid w:val="00A77C69"/>
    <w:rsid w:val="00A807D9"/>
    <w:rsid w:val="00A812B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CF"/>
    <w:rsid w:val="00A8708E"/>
    <w:rsid w:val="00A903B6"/>
    <w:rsid w:val="00A90F4F"/>
    <w:rsid w:val="00A910B1"/>
    <w:rsid w:val="00A91D18"/>
    <w:rsid w:val="00A923DA"/>
    <w:rsid w:val="00A92579"/>
    <w:rsid w:val="00A930F9"/>
    <w:rsid w:val="00A934D4"/>
    <w:rsid w:val="00A93614"/>
    <w:rsid w:val="00A936F9"/>
    <w:rsid w:val="00A947AA"/>
    <w:rsid w:val="00A94888"/>
    <w:rsid w:val="00A95B10"/>
    <w:rsid w:val="00A95CCB"/>
    <w:rsid w:val="00A9681C"/>
    <w:rsid w:val="00A96867"/>
    <w:rsid w:val="00A96B3D"/>
    <w:rsid w:val="00A97090"/>
    <w:rsid w:val="00AA0467"/>
    <w:rsid w:val="00AA1B53"/>
    <w:rsid w:val="00AA1DEA"/>
    <w:rsid w:val="00AA256D"/>
    <w:rsid w:val="00AA311D"/>
    <w:rsid w:val="00AA3556"/>
    <w:rsid w:val="00AA35FD"/>
    <w:rsid w:val="00AA3DB7"/>
    <w:rsid w:val="00AA41D3"/>
    <w:rsid w:val="00AB0039"/>
    <w:rsid w:val="00AB0D96"/>
    <w:rsid w:val="00AB15A3"/>
    <w:rsid w:val="00AB177A"/>
    <w:rsid w:val="00AB216D"/>
    <w:rsid w:val="00AB3012"/>
    <w:rsid w:val="00AB321C"/>
    <w:rsid w:val="00AB473F"/>
    <w:rsid w:val="00AB4C91"/>
    <w:rsid w:val="00AB4E3B"/>
    <w:rsid w:val="00AB5381"/>
    <w:rsid w:val="00AB688F"/>
    <w:rsid w:val="00AB75EA"/>
    <w:rsid w:val="00AB7AA2"/>
    <w:rsid w:val="00AC0A22"/>
    <w:rsid w:val="00AC0FAA"/>
    <w:rsid w:val="00AC1515"/>
    <w:rsid w:val="00AC1CEA"/>
    <w:rsid w:val="00AC2234"/>
    <w:rsid w:val="00AC3FF3"/>
    <w:rsid w:val="00AC4BC1"/>
    <w:rsid w:val="00AC5715"/>
    <w:rsid w:val="00AD04BD"/>
    <w:rsid w:val="00AD0765"/>
    <w:rsid w:val="00AD0F00"/>
    <w:rsid w:val="00AD3D82"/>
    <w:rsid w:val="00AD422C"/>
    <w:rsid w:val="00AD51BE"/>
    <w:rsid w:val="00AD55A8"/>
    <w:rsid w:val="00AD5CA4"/>
    <w:rsid w:val="00AD5CCC"/>
    <w:rsid w:val="00AD5EB5"/>
    <w:rsid w:val="00AD6A91"/>
    <w:rsid w:val="00AD6B02"/>
    <w:rsid w:val="00AD7214"/>
    <w:rsid w:val="00AE04DB"/>
    <w:rsid w:val="00AE0907"/>
    <w:rsid w:val="00AE1066"/>
    <w:rsid w:val="00AE14DD"/>
    <w:rsid w:val="00AE289A"/>
    <w:rsid w:val="00AE2FA5"/>
    <w:rsid w:val="00AE301F"/>
    <w:rsid w:val="00AE3A4F"/>
    <w:rsid w:val="00AE3E30"/>
    <w:rsid w:val="00AE447B"/>
    <w:rsid w:val="00AE4518"/>
    <w:rsid w:val="00AE5D7F"/>
    <w:rsid w:val="00AE6B65"/>
    <w:rsid w:val="00AE79F0"/>
    <w:rsid w:val="00AF07B0"/>
    <w:rsid w:val="00AF109C"/>
    <w:rsid w:val="00AF130E"/>
    <w:rsid w:val="00AF14CE"/>
    <w:rsid w:val="00AF1752"/>
    <w:rsid w:val="00AF29D6"/>
    <w:rsid w:val="00AF42FC"/>
    <w:rsid w:val="00AF4AC5"/>
    <w:rsid w:val="00AF4C2C"/>
    <w:rsid w:val="00AF597D"/>
    <w:rsid w:val="00AF5FD2"/>
    <w:rsid w:val="00AF6EC1"/>
    <w:rsid w:val="00AF784D"/>
    <w:rsid w:val="00AF7CE9"/>
    <w:rsid w:val="00B00331"/>
    <w:rsid w:val="00B008CC"/>
    <w:rsid w:val="00B014A1"/>
    <w:rsid w:val="00B01A80"/>
    <w:rsid w:val="00B02F9C"/>
    <w:rsid w:val="00B043B8"/>
    <w:rsid w:val="00B046AF"/>
    <w:rsid w:val="00B05028"/>
    <w:rsid w:val="00B052B4"/>
    <w:rsid w:val="00B06036"/>
    <w:rsid w:val="00B061B4"/>
    <w:rsid w:val="00B07C27"/>
    <w:rsid w:val="00B07DCF"/>
    <w:rsid w:val="00B07FB2"/>
    <w:rsid w:val="00B10017"/>
    <w:rsid w:val="00B1004A"/>
    <w:rsid w:val="00B101CE"/>
    <w:rsid w:val="00B109D0"/>
    <w:rsid w:val="00B10B25"/>
    <w:rsid w:val="00B10DE1"/>
    <w:rsid w:val="00B10FF8"/>
    <w:rsid w:val="00B11E02"/>
    <w:rsid w:val="00B12C50"/>
    <w:rsid w:val="00B12F0D"/>
    <w:rsid w:val="00B13A85"/>
    <w:rsid w:val="00B13BC7"/>
    <w:rsid w:val="00B13CD4"/>
    <w:rsid w:val="00B153D8"/>
    <w:rsid w:val="00B154DE"/>
    <w:rsid w:val="00B15814"/>
    <w:rsid w:val="00B15901"/>
    <w:rsid w:val="00B1591D"/>
    <w:rsid w:val="00B15AA4"/>
    <w:rsid w:val="00B1751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AB3"/>
    <w:rsid w:val="00B32DAE"/>
    <w:rsid w:val="00B32F23"/>
    <w:rsid w:val="00B334AC"/>
    <w:rsid w:val="00B3351C"/>
    <w:rsid w:val="00B33825"/>
    <w:rsid w:val="00B34BB2"/>
    <w:rsid w:val="00B34E7C"/>
    <w:rsid w:val="00B35AF6"/>
    <w:rsid w:val="00B36228"/>
    <w:rsid w:val="00B366A3"/>
    <w:rsid w:val="00B368EA"/>
    <w:rsid w:val="00B3702F"/>
    <w:rsid w:val="00B37EEF"/>
    <w:rsid w:val="00B418AD"/>
    <w:rsid w:val="00B41C70"/>
    <w:rsid w:val="00B42F1A"/>
    <w:rsid w:val="00B43790"/>
    <w:rsid w:val="00B443D9"/>
    <w:rsid w:val="00B44531"/>
    <w:rsid w:val="00B449AC"/>
    <w:rsid w:val="00B45120"/>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311"/>
    <w:rsid w:val="00B56A70"/>
    <w:rsid w:val="00B56BD2"/>
    <w:rsid w:val="00B604CE"/>
    <w:rsid w:val="00B60638"/>
    <w:rsid w:val="00B606F8"/>
    <w:rsid w:val="00B61923"/>
    <w:rsid w:val="00B621D6"/>
    <w:rsid w:val="00B63371"/>
    <w:rsid w:val="00B63AF2"/>
    <w:rsid w:val="00B64A8C"/>
    <w:rsid w:val="00B65747"/>
    <w:rsid w:val="00B65D6F"/>
    <w:rsid w:val="00B65FAD"/>
    <w:rsid w:val="00B66063"/>
    <w:rsid w:val="00B66174"/>
    <w:rsid w:val="00B67B37"/>
    <w:rsid w:val="00B67C23"/>
    <w:rsid w:val="00B7079B"/>
    <w:rsid w:val="00B70DC7"/>
    <w:rsid w:val="00B721A4"/>
    <w:rsid w:val="00B72B5B"/>
    <w:rsid w:val="00B72EFF"/>
    <w:rsid w:val="00B7354F"/>
    <w:rsid w:val="00B74A92"/>
    <w:rsid w:val="00B750C2"/>
    <w:rsid w:val="00B756CB"/>
    <w:rsid w:val="00B75735"/>
    <w:rsid w:val="00B759F3"/>
    <w:rsid w:val="00B75D07"/>
    <w:rsid w:val="00B77142"/>
    <w:rsid w:val="00B80879"/>
    <w:rsid w:val="00B80A2C"/>
    <w:rsid w:val="00B80D3B"/>
    <w:rsid w:val="00B8135C"/>
    <w:rsid w:val="00B814BB"/>
    <w:rsid w:val="00B81730"/>
    <w:rsid w:val="00B81F60"/>
    <w:rsid w:val="00B82123"/>
    <w:rsid w:val="00B823D4"/>
    <w:rsid w:val="00B82A9C"/>
    <w:rsid w:val="00B8314A"/>
    <w:rsid w:val="00B841AC"/>
    <w:rsid w:val="00B85873"/>
    <w:rsid w:val="00B85E95"/>
    <w:rsid w:val="00B86379"/>
    <w:rsid w:val="00B865B0"/>
    <w:rsid w:val="00B865DC"/>
    <w:rsid w:val="00B870E8"/>
    <w:rsid w:val="00B875E3"/>
    <w:rsid w:val="00B87C29"/>
    <w:rsid w:val="00B903FF"/>
    <w:rsid w:val="00B90780"/>
    <w:rsid w:val="00B90968"/>
    <w:rsid w:val="00B91367"/>
    <w:rsid w:val="00B91BC2"/>
    <w:rsid w:val="00B9240D"/>
    <w:rsid w:val="00B93CC5"/>
    <w:rsid w:val="00B94173"/>
    <w:rsid w:val="00B94960"/>
    <w:rsid w:val="00B95EAF"/>
    <w:rsid w:val="00B96F6E"/>
    <w:rsid w:val="00B97822"/>
    <w:rsid w:val="00BA173A"/>
    <w:rsid w:val="00BA22A8"/>
    <w:rsid w:val="00BA2CD9"/>
    <w:rsid w:val="00BA309F"/>
    <w:rsid w:val="00BA3E48"/>
    <w:rsid w:val="00BA4905"/>
    <w:rsid w:val="00BA4BD3"/>
    <w:rsid w:val="00BA6E49"/>
    <w:rsid w:val="00BA6F45"/>
    <w:rsid w:val="00BA71D4"/>
    <w:rsid w:val="00BB0187"/>
    <w:rsid w:val="00BB0E56"/>
    <w:rsid w:val="00BB1EB3"/>
    <w:rsid w:val="00BB2678"/>
    <w:rsid w:val="00BB2B03"/>
    <w:rsid w:val="00BB3077"/>
    <w:rsid w:val="00BB33A8"/>
    <w:rsid w:val="00BB3927"/>
    <w:rsid w:val="00BB3D8C"/>
    <w:rsid w:val="00BB4612"/>
    <w:rsid w:val="00BB4B39"/>
    <w:rsid w:val="00BB53AF"/>
    <w:rsid w:val="00BB5883"/>
    <w:rsid w:val="00BB5C26"/>
    <w:rsid w:val="00BB6A40"/>
    <w:rsid w:val="00BC013A"/>
    <w:rsid w:val="00BC0863"/>
    <w:rsid w:val="00BC162A"/>
    <w:rsid w:val="00BC2343"/>
    <w:rsid w:val="00BC5824"/>
    <w:rsid w:val="00BC702F"/>
    <w:rsid w:val="00BD0ECF"/>
    <w:rsid w:val="00BD2220"/>
    <w:rsid w:val="00BD30C8"/>
    <w:rsid w:val="00BD38F4"/>
    <w:rsid w:val="00BD3EB4"/>
    <w:rsid w:val="00BD4BE8"/>
    <w:rsid w:val="00BD4C5B"/>
    <w:rsid w:val="00BD5359"/>
    <w:rsid w:val="00BD5C65"/>
    <w:rsid w:val="00BD5EFA"/>
    <w:rsid w:val="00BD7BCC"/>
    <w:rsid w:val="00BE0717"/>
    <w:rsid w:val="00BE16E9"/>
    <w:rsid w:val="00BE2730"/>
    <w:rsid w:val="00BE2A17"/>
    <w:rsid w:val="00BE31BE"/>
    <w:rsid w:val="00BE38C3"/>
    <w:rsid w:val="00BE3A1D"/>
    <w:rsid w:val="00BE3B92"/>
    <w:rsid w:val="00BE4167"/>
    <w:rsid w:val="00BE487E"/>
    <w:rsid w:val="00BE6018"/>
    <w:rsid w:val="00BE7086"/>
    <w:rsid w:val="00BE7278"/>
    <w:rsid w:val="00BF1F57"/>
    <w:rsid w:val="00BF20FD"/>
    <w:rsid w:val="00BF2239"/>
    <w:rsid w:val="00BF22C6"/>
    <w:rsid w:val="00BF2CD7"/>
    <w:rsid w:val="00BF34C2"/>
    <w:rsid w:val="00BF3804"/>
    <w:rsid w:val="00BF3B4E"/>
    <w:rsid w:val="00BF4086"/>
    <w:rsid w:val="00BF426C"/>
    <w:rsid w:val="00BF4594"/>
    <w:rsid w:val="00BF47EE"/>
    <w:rsid w:val="00BF58D0"/>
    <w:rsid w:val="00BF6027"/>
    <w:rsid w:val="00BF60A0"/>
    <w:rsid w:val="00BF6702"/>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694"/>
    <w:rsid w:val="00C050C4"/>
    <w:rsid w:val="00C050D7"/>
    <w:rsid w:val="00C058D4"/>
    <w:rsid w:val="00C05B5F"/>
    <w:rsid w:val="00C071A4"/>
    <w:rsid w:val="00C07622"/>
    <w:rsid w:val="00C07FE8"/>
    <w:rsid w:val="00C10086"/>
    <w:rsid w:val="00C104CC"/>
    <w:rsid w:val="00C11521"/>
    <w:rsid w:val="00C14099"/>
    <w:rsid w:val="00C14195"/>
    <w:rsid w:val="00C142AD"/>
    <w:rsid w:val="00C142C1"/>
    <w:rsid w:val="00C14A30"/>
    <w:rsid w:val="00C152FE"/>
    <w:rsid w:val="00C15D1B"/>
    <w:rsid w:val="00C16739"/>
    <w:rsid w:val="00C168DD"/>
    <w:rsid w:val="00C176CC"/>
    <w:rsid w:val="00C21031"/>
    <w:rsid w:val="00C211ED"/>
    <w:rsid w:val="00C221B9"/>
    <w:rsid w:val="00C225EA"/>
    <w:rsid w:val="00C22CCE"/>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4C6"/>
    <w:rsid w:val="00C3465D"/>
    <w:rsid w:val="00C347D5"/>
    <w:rsid w:val="00C371C9"/>
    <w:rsid w:val="00C37434"/>
    <w:rsid w:val="00C379E9"/>
    <w:rsid w:val="00C403CD"/>
    <w:rsid w:val="00C42041"/>
    <w:rsid w:val="00C43934"/>
    <w:rsid w:val="00C439FB"/>
    <w:rsid w:val="00C43AA8"/>
    <w:rsid w:val="00C43F23"/>
    <w:rsid w:val="00C441A4"/>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D82"/>
    <w:rsid w:val="00C64FBC"/>
    <w:rsid w:val="00C656F4"/>
    <w:rsid w:val="00C65A83"/>
    <w:rsid w:val="00C66A00"/>
    <w:rsid w:val="00C66BB8"/>
    <w:rsid w:val="00C66CBE"/>
    <w:rsid w:val="00C67118"/>
    <w:rsid w:val="00C67276"/>
    <w:rsid w:val="00C672E9"/>
    <w:rsid w:val="00C67770"/>
    <w:rsid w:val="00C67DDD"/>
    <w:rsid w:val="00C70139"/>
    <w:rsid w:val="00C7191D"/>
    <w:rsid w:val="00C72C6F"/>
    <w:rsid w:val="00C73820"/>
    <w:rsid w:val="00C7439B"/>
    <w:rsid w:val="00C74453"/>
    <w:rsid w:val="00C7458A"/>
    <w:rsid w:val="00C7473A"/>
    <w:rsid w:val="00C74C08"/>
    <w:rsid w:val="00C75AB0"/>
    <w:rsid w:val="00C76166"/>
    <w:rsid w:val="00C76B7B"/>
    <w:rsid w:val="00C76BBD"/>
    <w:rsid w:val="00C76DE2"/>
    <w:rsid w:val="00C772BA"/>
    <w:rsid w:val="00C802D1"/>
    <w:rsid w:val="00C8036C"/>
    <w:rsid w:val="00C805AB"/>
    <w:rsid w:val="00C80CD8"/>
    <w:rsid w:val="00C80F23"/>
    <w:rsid w:val="00C81151"/>
    <w:rsid w:val="00C82CC6"/>
    <w:rsid w:val="00C839CB"/>
    <w:rsid w:val="00C84593"/>
    <w:rsid w:val="00C850A3"/>
    <w:rsid w:val="00C85C32"/>
    <w:rsid w:val="00C85F45"/>
    <w:rsid w:val="00C86197"/>
    <w:rsid w:val="00C8623D"/>
    <w:rsid w:val="00C86C8C"/>
    <w:rsid w:val="00C87568"/>
    <w:rsid w:val="00C87FD0"/>
    <w:rsid w:val="00C90DB6"/>
    <w:rsid w:val="00C92603"/>
    <w:rsid w:val="00C92652"/>
    <w:rsid w:val="00C928B9"/>
    <w:rsid w:val="00C92E31"/>
    <w:rsid w:val="00C9394F"/>
    <w:rsid w:val="00C93B1A"/>
    <w:rsid w:val="00C9444E"/>
    <w:rsid w:val="00C96AB2"/>
    <w:rsid w:val="00C96F5F"/>
    <w:rsid w:val="00C97055"/>
    <w:rsid w:val="00C9795F"/>
    <w:rsid w:val="00CA165C"/>
    <w:rsid w:val="00CA194C"/>
    <w:rsid w:val="00CA2B4F"/>
    <w:rsid w:val="00CA305B"/>
    <w:rsid w:val="00CA30C3"/>
    <w:rsid w:val="00CA3CD8"/>
    <w:rsid w:val="00CA5927"/>
    <w:rsid w:val="00CA635E"/>
    <w:rsid w:val="00CA6BB0"/>
    <w:rsid w:val="00CA70CE"/>
    <w:rsid w:val="00CA79EC"/>
    <w:rsid w:val="00CB002C"/>
    <w:rsid w:val="00CB059E"/>
    <w:rsid w:val="00CB1E4B"/>
    <w:rsid w:val="00CB21C1"/>
    <w:rsid w:val="00CB259F"/>
    <w:rsid w:val="00CB3137"/>
    <w:rsid w:val="00CB39C2"/>
    <w:rsid w:val="00CB39CE"/>
    <w:rsid w:val="00CB3DAC"/>
    <w:rsid w:val="00CB3FF8"/>
    <w:rsid w:val="00CB4105"/>
    <w:rsid w:val="00CB44E4"/>
    <w:rsid w:val="00CB4C8C"/>
    <w:rsid w:val="00CB4E90"/>
    <w:rsid w:val="00CB5651"/>
    <w:rsid w:val="00CB5850"/>
    <w:rsid w:val="00CB5C99"/>
    <w:rsid w:val="00CB60DE"/>
    <w:rsid w:val="00CB633B"/>
    <w:rsid w:val="00CB6782"/>
    <w:rsid w:val="00CB6E3E"/>
    <w:rsid w:val="00CC080A"/>
    <w:rsid w:val="00CC0D0F"/>
    <w:rsid w:val="00CC1275"/>
    <w:rsid w:val="00CC12EE"/>
    <w:rsid w:val="00CC3767"/>
    <w:rsid w:val="00CC42B1"/>
    <w:rsid w:val="00CC4BF1"/>
    <w:rsid w:val="00CC5100"/>
    <w:rsid w:val="00CC5767"/>
    <w:rsid w:val="00CC5D2F"/>
    <w:rsid w:val="00CC68CC"/>
    <w:rsid w:val="00CC701E"/>
    <w:rsid w:val="00CC7384"/>
    <w:rsid w:val="00CC7735"/>
    <w:rsid w:val="00CD0310"/>
    <w:rsid w:val="00CD2E48"/>
    <w:rsid w:val="00CD4826"/>
    <w:rsid w:val="00CD4E19"/>
    <w:rsid w:val="00CD6219"/>
    <w:rsid w:val="00CD700F"/>
    <w:rsid w:val="00CD7319"/>
    <w:rsid w:val="00CD7706"/>
    <w:rsid w:val="00CE0837"/>
    <w:rsid w:val="00CE148E"/>
    <w:rsid w:val="00CE208D"/>
    <w:rsid w:val="00CE2453"/>
    <w:rsid w:val="00CE280C"/>
    <w:rsid w:val="00CE32C9"/>
    <w:rsid w:val="00CE356D"/>
    <w:rsid w:val="00CE3FA4"/>
    <w:rsid w:val="00CE44F8"/>
    <w:rsid w:val="00CE5277"/>
    <w:rsid w:val="00CE5A63"/>
    <w:rsid w:val="00CE5B4D"/>
    <w:rsid w:val="00CE6075"/>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441F"/>
    <w:rsid w:val="00CF5047"/>
    <w:rsid w:val="00CF512F"/>
    <w:rsid w:val="00CF55FB"/>
    <w:rsid w:val="00CF5616"/>
    <w:rsid w:val="00CF6579"/>
    <w:rsid w:val="00D009DC"/>
    <w:rsid w:val="00D01344"/>
    <w:rsid w:val="00D01B90"/>
    <w:rsid w:val="00D02224"/>
    <w:rsid w:val="00D024CD"/>
    <w:rsid w:val="00D03082"/>
    <w:rsid w:val="00D0328F"/>
    <w:rsid w:val="00D034DA"/>
    <w:rsid w:val="00D03538"/>
    <w:rsid w:val="00D03D28"/>
    <w:rsid w:val="00D0421D"/>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D1"/>
    <w:rsid w:val="00D11C5B"/>
    <w:rsid w:val="00D12453"/>
    <w:rsid w:val="00D1293B"/>
    <w:rsid w:val="00D129A8"/>
    <w:rsid w:val="00D12FB9"/>
    <w:rsid w:val="00D13184"/>
    <w:rsid w:val="00D135F2"/>
    <w:rsid w:val="00D13D00"/>
    <w:rsid w:val="00D147C0"/>
    <w:rsid w:val="00D15696"/>
    <w:rsid w:val="00D15C51"/>
    <w:rsid w:val="00D16A42"/>
    <w:rsid w:val="00D16C68"/>
    <w:rsid w:val="00D16DCA"/>
    <w:rsid w:val="00D17E8B"/>
    <w:rsid w:val="00D17FA4"/>
    <w:rsid w:val="00D200BD"/>
    <w:rsid w:val="00D201AA"/>
    <w:rsid w:val="00D204A7"/>
    <w:rsid w:val="00D20AA5"/>
    <w:rsid w:val="00D20C58"/>
    <w:rsid w:val="00D22399"/>
    <w:rsid w:val="00D26318"/>
    <w:rsid w:val="00D2662C"/>
    <w:rsid w:val="00D27FA3"/>
    <w:rsid w:val="00D3176C"/>
    <w:rsid w:val="00D31B3F"/>
    <w:rsid w:val="00D31DDC"/>
    <w:rsid w:val="00D31F31"/>
    <w:rsid w:val="00D33427"/>
    <w:rsid w:val="00D33751"/>
    <w:rsid w:val="00D35D4A"/>
    <w:rsid w:val="00D36F6E"/>
    <w:rsid w:val="00D372B0"/>
    <w:rsid w:val="00D37343"/>
    <w:rsid w:val="00D37E75"/>
    <w:rsid w:val="00D41C8E"/>
    <w:rsid w:val="00D4205E"/>
    <w:rsid w:val="00D4235C"/>
    <w:rsid w:val="00D43DDC"/>
    <w:rsid w:val="00D4421A"/>
    <w:rsid w:val="00D469BE"/>
    <w:rsid w:val="00D47399"/>
    <w:rsid w:val="00D47BB2"/>
    <w:rsid w:val="00D47D04"/>
    <w:rsid w:val="00D504B9"/>
    <w:rsid w:val="00D5056A"/>
    <w:rsid w:val="00D50DCD"/>
    <w:rsid w:val="00D510A0"/>
    <w:rsid w:val="00D522CB"/>
    <w:rsid w:val="00D527EE"/>
    <w:rsid w:val="00D529C4"/>
    <w:rsid w:val="00D53929"/>
    <w:rsid w:val="00D539D0"/>
    <w:rsid w:val="00D540DC"/>
    <w:rsid w:val="00D5420D"/>
    <w:rsid w:val="00D5445F"/>
    <w:rsid w:val="00D5487B"/>
    <w:rsid w:val="00D54C0F"/>
    <w:rsid w:val="00D55345"/>
    <w:rsid w:val="00D55616"/>
    <w:rsid w:val="00D5574C"/>
    <w:rsid w:val="00D55DAC"/>
    <w:rsid w:val="00D577E1"/>
    <w:rsid w:val="00D6153F"/>
    <w:rsid w:val="00D61982"/>
    <w:rsid w:val="00D61EA9"/>
    <w:rsid w:val="00D61EFF"/>
    <w:rsid w:val="00D62655"/>
    <w:rsid w:val="00D6267A"/>
    <w:rsid w:val="00D62998"/>
    <w:rsid w:val="00D631C2"/>
    <w:rsid w:val="00D640B2"/>
    <w:rsid w:val="00D647DE"/>
    <w:rsid w:val="00D6501F"/>
    <w:rsid w:val="00D65347"/>
    <w:rsid w:val="00D665F7"/>
    <w:rsid w:val="00D67062"/>
    <w:rsid w:val="00D67D12"/>
    <w:rsid w:val="00D701D7"/>
    <w:rsid w:val="00D705FF"/>
    <w:rsid w:val="00D70B0C"/>
    <w:rsid w:val="00D7145C"/>
    <w:rsid w:val="00D744BC"/>
    <w:rsid w:val="00D7585A"/>
    <w:rsid w:val="00D77C53"/>
    <w:rsid w:val="00D77E96"/>
    <w:rsid w:val="00D80618"/>
    <w:rsid w:val="00D807DF"/>
    <w:rsid w:val="00D81DA0"/>
    <w:rsid w:val="00D82339"/>
    <w:rsid w:val="00D82494"/>
    <w:rsid w:val="00D82FF2"/>
    <w:rsid w:val="00D83774"/>
    <w:rsid w:val="00D84A4B"/>
    <w:rsid w:val="00D85976"/>
    <w:rsid w:val="00D878E1"/>
    <w:rsid w:val="00D90A81"/>
    <w:rsid w:val="00D90B7D"/>
    <w:rsid w:val="00D90DCE"/>
    <w:rsid w:val="00D91258"/>
    <w:rsid w:val="00D92168"/>
    <w:rsid w:val="00D92281"/>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0C5B"/>
    <w:rsid w:val="00DA13F3"/>
    <w:rsid w:val="00DA2353"/>
    <w:rsid w:val="00DA2DE3"/>
    <w:rsid w:val="00DA3633"/>
    <w:rsid w:val="00DA3D19"/>
    <w:rsid w:val="00DA400B"/>
    <w:rsid w:val="00DA442F"/>
    <w:rsid w:val="00DA6443"/>
    <w:rsid w:val="00DA6B5E"/>
    <w:rsid w:val="00DA7146"/>
    <w:rsid w:val="00DA716A"/>
    <w:rsid w:val="00DA7B82"/>
    <w:rsid w:val="00DB1F4F"/>
    <w:rsid w:val="00DB2CD0"/>
    <w:rsid w:val="00DB354F"/>
    <w:rsid w:val="00DB37EE"/>
    <w:rsid w:val="00DB401F"/>
    <w:rsid w:val="00DB4450"/>
    <w:rsid w:val="00DB4EE7"/>
    <w:rsid w:val="00DB521D"/>
    <w:rsid w:val="00DB58B9"/>
    <w:rsid w:val="00DB5971"/>
    <w:rsid w:val="00DB5D51"/>
    <w:rsid w:val="00DB5F53"/>
    <w:rsid w:val="00DB6705"/>
    <w:rsid w:val="00DB6804"/>
    <w:rsid w:val="00DB6B6A"/>
    <w:rsid w:val="00DB6C1C"/>
    <w:rsid w:val="00DB7B69"/>
    <w:rsid w:val="00DC0040"/>
    <w:rsid w:val="00DC0A2F"/>
    <w:rsid w:val="00DC0DBE"/>
    <w:rsid w:val="00DC1D86"/>
    <w:rsid w:val="00DC234A"/>
    <w:rsid w:val="00DC41E4"/>
    <w:rsid w:val="00DC496E"/>
    <w:rsid w:val="00DC5116"/>
    <w:rsid w:val="00DC7C77"/>
    <w:rsid w:val="00DC7FD5"/>
    <w:rsid w:val="00DD02FF"/>
    <w:rsid w:val="00DD0581"/>
    <w:rsid w:val="00DD1362"/>
    <w:rsid w:val="00DD24F9"/>
    <w:rsid w:val="00DD26EC"/>
    <w:rsid w:val="00DD2DFB"/>
    <w:rsid w:val="00DD3604"/>
    <w:rsid w:val="00DD3F4D"/>
    <w:rsid w:val="00DD40CB"/>
    <w:rsid w:val="00DD46BC"/>
    <w:rsid w:val="00DD6F2E"/>
    <w:rsid w:val="00DD72E1"/>
    <w:rsid w:val="00DD7A65"/>
    <w:rsid w:val="00DD7EA2"/>
    <w:rsid w:val="00DE00F2"/>
    <w:rsid w:val="00DE117F"/>
    <w:rsid w:val="00DE1F4D"/>
    <w:rsid w:val="00DE2C4B"/>
    <w:rsid w:val="00DE2D17"/>
    <w:rsid w:val="00DE2F5F"/>
    <w:rsid w:val="00DE353C"/>
    <w:rsid w:val="00DE3783"/>
    <w:rsid w:val="00DE401C"/>
    <w:rsid w:val="00DE4222"/>
    <w:rsid w:val="00DE6E2F"/>
    <w:rsid w:val="00DE6F47"/>
    <w:rsid w:val="00DE7D13"/>
    <w:rsid w:val="00DF007B"/>
    <w:rsid w:val="00DF0448"/>
    <w:rsid w:val="00DF1EAE"/>
    <w:rsid w:val="00DF2A23"/>
    <w:rsid w:val="00DF380E"/>
    <w:rsid w:val="00DF3816"/>
    <w:rsid w:val="00DF3818"/>
    <w:rsid w:val="00DF3F94"/>
    <w:rsid w:val="00DF4369"/>
    <w:rsid w:val="00DF4431"/>
    <w:rsid w:val="00DF57EF"/>
    <w:rsid w:val="00DF5970"/>
    <w:rsid w:val="00DF5B14"/>
    <w:rsid w:val="00DF63FA"/>
    <w:rsid w:val="00DF66E2"/>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46D6"/>
    <w:rsid w:val="00E05CF4"/>
    <w:rsid w:val="00E05E82"/>
    <w:rsid w:val="00E06DC1"/>
    <w:rsid w:val="00E07425"/>
    <w:rsid w:val="00E1043E"/>
    <w:rsid w:val="00E104FA"/>
    <w:rsid w:val="00E1082A"/>
    <w:rsid w:val="00E10956"/>
    <w:rsid w:val="00E110B5"/>
    <w:rsid w:val="00E11166"/>
    <w:rsid w:val="00E12818"/>
    <w:rsid w:val="00E12D39"/>
    <w:rsid w:val="00E13182"/>
    <w:rsid w:val="00E13258"/>
    <w:rsid w:val="00E14305"/>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65A7"/>
    <w:rsid w:val="00E267FF"/>
    <w:rsid w:val="00E27123"/>
    <w:rsid w:val="00E27B80"/>
    <w:rsid w:val="00E30EDF"/>
    <w:rsid w:val="00E31ACD"/>
    <w:rsid w:val="00E31B43"/>
    <w:rsid w:val="00E31FBA"/>
    <w:rsid w:val="00E3206A"/>
    <w:rsid w:val="00E33513"/>
    <w:rsid w:val="00E33A4F"/>
    <w:rsid w:val="00E33B50"/>
    <w:rsid w:val="00E33D76"/>
    <w:rsid w:val="00E33F3E"/>
    <w:rsid w:val="00E341E5"/>
    <w:rsid w:val="00E34315"/>
    <w:rsid w:val="00E34347"/>
    <w:rsid w:val="00E34F7C"/>
    <w:rsid w:val="00E35FBC"/>
    <w:rsid w:val="00E36AAE"/>
    <w:rsid w:val="00E37198"/>
    <w:rsid w:val="00E3774C"/>
    <w:rsid w:val="00E41313"/>
    <w:rsid w:val="00E41773"/>
    <w:rsid w:val="00E41ACD"/>
    <w:rsid w:val="00E42FE6"/>
    <w:rsid w:val="00E43327"/>
    <w:rsid w:val="00E44370"/>
    <w:rsid w:val="00E45E8E"/>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5123"/>
    <w:rsid w:val="00E55B64"/>
    <w:rsid w:val="00E5623F"/>
    <w:rsid w:val="00E564F4"/>
    <w:rsid w:val="00E571BC"/>
    <w:rsid w:val="00E61088"/>
    <w:rsid w:val="00E616DB"/>
    <w:rsid w:val="00E62442"/>
    <w:rsid w:val="00E627A4"/>
    <w:rsid w:val="00E630ED"/>
    <w:rsid w:val="00E6437C"/>
    <w:rsid w:val="00E65237"/>
    <w:rsid w:val="00E65691"/>
    <w:rsid w:val="00E66376"/>
    <w:rsid w:val="00E67862"/>
    <w:rsid w:val="00E70068"/>
    <w:rsid w:val="00E70ACF"/>
    <w:rsid w:val="00E70D46"/>
    <w:rsid w:val="00E712A9"/>
    <w:rsid w:val="00E713BC"/>
    <w:rsid w:val="00E72444"/>
    <w:rsid w:val="00E7410F"/>
    <w:rsid w:val="00E74EC5"/>
    <w:rsid w:val="00E75AD1"/>
    <w:rsid w:val="00E76B86"/>
    <w:rsid w:val="00E809F3"/>
    <w:rsid w:val="00E80C21"/>
    <w:rsid w:val="00E81796"/>
    <w:rsid w:val="00E820BD"/>
    <w:rsid w:val="00E82179"/>
    <w:rsid w:val="00E8227B"/>
    <w:rsid w:val="00E825C0"/>
    <w:rsid w:val="00E8342F"/>
    <w:rsid w:val="00E84210"/>
    <w:rsid w:val="00E844CD"/>
    <w:rsid w:val="00E847A7"/>
    <w:rsid w:val="00E84FE5"/>
    <w:rsid w:val="00E86682"/>
    <w:rsid w:val="00E86E79"/>
    <w:rsid w:val="00E8700A"/>
    <w:rsid w:val="00E879B9"/>
    <w:rsid w:val="00E906B4"/>
    <w:rsid w:val="00E9095B"/>
    <w:rsid w:val="00E90B13"/>
    <w:rsid w:val="00E90D3D"/>
    <w:rsid w:val="00E9145E"/>
    <w:rsid w:val="00E91B24"/>
    <w:rsid w:val="00E926B8"/>
    <w:rsid w:val="00E927BF"/>
    <w:rsid w:val="00E936DA"/>
    <w:rsid w:val="00E9399B"/>
    <w:rsid w:val="00E939A7"/>
    <w:rsid w:val="00E93B63"/>
    <w:rsid w:val="00E93DA2"/>
    <w:rsid w:val="00E94008"/>
    <w:rsid w:val="00E94762"/>
    <w:rsid w:val="00E952E1"/>
    <w:rsid w:val="00E956BA"/>
    <w:rsid w:val="00E96B52"/>
    <w:rsid w:val="00EA0018"/>
    <w:rsid w:val="00EA08BE"/>
    <w:rsid w:val="00EA0A85"/>
    <w:rsid w:val="00EA14B0"/>
    <w:rsid w:val="00EA2244"/>
    <w:rsid w:val="00EA4DDC"/>
    <w:rsid w:val="00EA6FA7"/>
    <w:rsid w:val="00EB067F"/>
    <w:rsid w:val="00EB17BE"/>
    <w:rsid w:val="00EB1A1B"/>
    <w:rsid w:val="00EB1BE2"/>
    <w:rsid w:val="00EB1F02"/>
    <w:rsid w:val="00EB2E64"/>
    <w:rsid w:val="00EB3290"/>
    <w:rsid w:val="00EB359C"/>
    <w:rsid w:val="00EB4483"/>
    <w:rsid w:val="00EB46B8"/>
    <w:rsid w:val="00EB5BC5"/>
    <w:rsid w:val="00EB6097"/>
    <w:rsid w:val="00EB6212"/>
    <w:rsid w:val="00EB6BB5"/>
    <w:rsid w:val="00EB6E30"/>
    <w:rsid w:val="00EB7618"/>
    <w:rsid w:val="00EB7B51"/>
    <w:rsid w:val="00EB7F93"/>
    <w:rsid w:val="00EC034B"/>
    <w:rsid w:val="00EC086C"/>
    <w:rsid w:val="00EC1720"/>
    <w:rsid w:val="00EC2DB7"/>
    <w:rsid w:val="00EC337D"/>
    <w:rsid w:val="00EC3F10"/>
    <w:rsid w:val="00EC42D0"/>
    <w:rsid w:val="00EC638F"/>
    <w:rsid w:val="00EC7927"/>
    <w:rsid w:val="00ED095E"/>
    <w:rsid w:val="00ED1A0B"/>
    <w:rsid w:val="00ED1EF0"/>
    <w:rsid w:val="00ED27DD"/>
    <w:rsid w:val="00ED29FF"/>
    <w:rsid w:val="00ED3706"/>
    <w:rsid w:val="00ED3FF2"/>
    <w:rsid w:val="00ED5162"/>
    <w:rsid w:val="00ED5669"/>
    <w:rsid w:val="00ED66BD"/>
    <w:rsid w:val="00ED697C"/>
    <w:rsid w:val="00EE06CA"/>
    <w:rsid w:val="00EE1CF9"/>
    <w:rsid w:val="00EE2314"/>
    <w:rsid w:val="00EE3F69"/>
    <w:rsid w:val="00EE43AD"/>
    <w:rsid w:val="00EE4874"/>
    <w:rsid w:val="00EE48D6"/>
    <w:rsid w:val="00EE4A6E"/>
    <w:rsid w:val="00EE4BAB"/>
    <w:rsid w:val="00EE62F4"/>
    <w:rsid w:val="00EE7922"/>
    <w:rsid w:val="00EE79A6"/>
    <w:rsid w:val="00EE7EB7"/>
    <w:rsid w:val="00EF11DF"/>
    <w:rsid w:val="00EF130D"/>
    <w:rsid w:val="00EF30E0"/>
    <w:rsid w:val="00EF3D05"/>
    <w:rsid w:val="00EF42CF"/>
    <w:rsid w:val="00EF4AFA"/>
    <w:rsid w:val="00EF5403"/>
    <w:rsid w:val="00EF567D"/>
    <w:rsid w:val="00EF5F11"/>
    <w:rsid w:val="00EF6111"/>
    <w:rsid w:val="00EF62D0"/>
    <w:rsid w:val="00F005A0"/>
    <w:rsid w:val="00F01835"/>
    <w:rsid w:val="00F01DE9"/>
    <w:rsid w:val="00F0229D"/>
    <w:rsid w:val="00F02679"/>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313"/>
    <w:rsid w:val="00F1254C"/>
    <w:rsid w:val="00F13974"/>
    <w:rsid w:val="00F13D34"/>
    <w:rsid w:val="00F14602"/>
    <w:rsid w:val="00F1498D"/>
    <w:rsid w:val="00F14DDF"/>
    <w:rsid w:val="00F150F9"/>
    <w:rsid w:val="00F152AD"/>
    <w:rsid w:val="00F1530F"/>
    <w:rsid w:val="00F15BA3"/>
    <w:rsid w:val="00F15BB3"/>
    <w:rsid w:val="00F15C96"/>
    <w:rsid w:val="00F163BF"/>
    <w:rsid w:val="00F165B7"/>
    <w:rsid w:val="00F20046"/>
    <w:rsid w:val="00F20C9C"/>
    <w:rsid w:val="00F21827"/>
    <w:rsid w:val="00F21999"/>
    <w:rsid w:val="00F21A00"/>
    <w:rsid w:val="00F2285F"/>
    <w:rsid w:val="00F22C7B"/>
    <w:rsid w:val="00F23155"/>
    <w:rsid w:val="00F23EE4"/>
    <w:rsid w:val="00F24236"/>
    <w:rsid w:val="00F24E0E"/>
    <w:rsid w:val="00F25707"/>
    <w:rsid w:val="00F25AE7"/>
    <w:rsid w:val="00F26693"/>
    <w:rsid w:val="00F26963"/>
    <w:rsid w:val="00F26A13"/>
    <w:rsid w:val="00F27D3B"/>
    <w:rsid w:val="00F31261"/>
    <w:rsid w:val="00F31BB3"/>
    <w:rsid w:val="00F31C67"/>
    <w:rsid w:val="00F323C3"/>
    <w:rsid w:val="00F32A15"/>
    <w:rsid w:val="00F32EE6"/>
    <w:rsid w:val="00F32F3C"/>
    <w:rsid w:val="00F339EC"/>
    <w:rsid w:val="00F3443B"/>
    <w:rsid w:val="00F34FDD"/>
    <w:rsid w:val="00F350BF"/>
    <w:rsid w:val="00F35279"/>
    <w:rsid w:val="00F35F1A"/>
    <w:rsid w:val="00F36130"/>
    <w:rsid w:val="00F3644F"/>
    <w:rsid w:val="00F36B71"/>
    <w:rsid w:val="00F373AE"/>
    <w:rsid w:val="00F4032F"/>
    <w:rsid w:val="00F40360"/>
    <w:rsid w:val="00F40444"/>
    <w:rsid w:val="00F40CE6"/>
    <w:rsid w:val="00F41B59"/>
    <w:rsid w:val="00F42099"/>
    <w:rsid w:val="00F423BD"/>
    <w:rsid w:val="00F428DA"/>
    <w:rsid w:val="00F431C5"/>
    <w:rsid w:val="00F432FF"/>
    <w:rsid w:val="00F4446C"/>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65E8"/>
    <w:rsid w:val="00F56CB4"/>
    <w:rsid w:val="00F5724F"/>
    <w:rsid w:val="00F5754B"/>
    <w:rsid w:val="00F576DE"/>
    <w:rsid w:val="00F57747"/>
    <w:rsid w:val="00F578BC"/>
    <w:rsid w:val="00F60853"/>
    <w:rsid w:val="00F6118F"/>
    <w:rsid w:val="00F633F1"/>
    <w:rsid w:val="00F63BF7"/>
    <w:rsid w:val="00F6453E"/>
    <w:rsid w:val="00F65003"/>
    <w:rsid w:val="00F65215"/>
    <w:rsid w:val="00F65617"/>
    <w:rsid w:val="00F65A88"/>
    <w:rsid w:val="00F66152"/>
    <w:rsid w:val="00F66494"/>
    <w:rsid w:val="00F6687A"/>
    <w:rsid w:val="00F66D50"/>
    <w:rsid w:val="00F67D12"/>
    <w:rsid w:val="00F708B2"/>
    <w:rsid w:val="00F710BE"/>
    <w:rsid w:val="00F71D7B"/>
    <w:rsid w:val="00F72016"/>
    <w:rsid w:val="00F72684"/>
    <w:rsid w:val="00F72DAD"/>
    <w:rsid w:val="00F731BE"/>
    <w:rsid w:val="00F736D2"/>
    <w:rsid w:val="00F7564C"/>
    <w:rsid w:val="00F7579A"/>
    <w:rsid w:val="00F76220"/>
    <w:rsid w:val="00F7660B"/>
    <w:rsid w:val="00F769BE"/>
    <w:rsid w:val="00F7735C"/>
    <w:rsid w:val="00F77BD5"/>
    <w:rsid w:val="00F77DF9"/>
    <w:rsid w:val="00F829D2"/>
    <w:rsid w:val="00F82E6B"/>
    <w:rsid w:val="00F83662"/>
    <w:rsid w:val="00F838C0"/>
    <w:rsid w:val="00F859FC"/>
    <w:rsid w:val="00F85F83"/>
    <w:rsid w:val="00F860BC"/>
    <w:rsid w:val="00F87790"/>
    <w:rsid w:val="00F90A2C"/>
    <w:rsid w:val="00F9116C"/>
    <w:rsid w:val="00F912FD"/>
    <w:rsid w:val="00F91CBC"/>
    <w:rsid w:val="00F91D43"/>
    <w:rsid w:val="00F929E2"/>
    <w:rsid w:val="00F9367F"/>
    <w:rsid w:val="00F94318"/>
    <w:rsid w:val="00F94423"/>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4E8"/>
    <w:rsid w:val="00FA59D5"/>
    <w:rsid w:val="00FA5A49"/>
    <w:rsid w:val="00FA5FE8"/>
    <w:rsid w:val="00FA61DE"/>
    <w:rsid w:val="00FA65C6"/>
    <w:rsid w:val="00FA668B"/>
    <w:rsid w:val="00FA67CF"/>
    <w:rsid w:val="00FA7AE5"/>
    <w:rsid w:val="00FA7EA7"/>
    <w:rsid w:val="00FB0372"/>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22AF"/>
    <w:rsid w:val="00FC261C"/>
    <w:rsid w:val="00FC2733"/>
    <w:rsid w:val="00FC2979"/>
    <w:rsid w:val="00FC3963"/>
    <w:rsid w:val="00FC6013"/>
    <w:rsid w:val="00FC6D6C"/>
    <w:rsid w:val="00FC7DC9"/>
    <w:rsid w:val="00FD02F6"/>
    <w:rsid w:val="00FD1C3C"/>
    <w:rsid w:val="00FD24F6"/>
    <w:rsid w:val="00FD27FD"/>
    <w:rsid w:val="00FD2DB1"/>
    <w:rsid w:val="00FD38A8"/>
    <w:rsid w:val="00FD567C"/>
    <w:rsid w:val="00FD6AC8"/>
    <w:rsid w:val="00FD7013"/>
    <w:rsid w:val="00FD75F8"/>
    <w:rsid w:val="00FD7F69"/>
    <w:rsid w:val="00FE0A6C"/>
    <w:rsid w:val="00FE1727"/>
    <w:rsid w:val="00FE2742"/>
    <w:rsid w:val="00FE3638"/>
    <w:rsid w:val="00FE3A67"/>
    <w:rsid w:val="00FE3EA1"/>
    <w:rsid w:val="00FE4818"/>
    <w:rsid w:val="00FE4CA4"/>
    <w:rsid w:val="00FE5AE4"/>
    <w:rsid w:val="00FE5D80"/>
    <w:rsid w:val="00FE637F"/>
    <w:rsid w:val="00FE64EE"/>
    <w:rsid w:val="00FE73F7"/>
    <w:rsid w:val="00FE745E"/>
    <w:rsid w:val="00FE7865"/>
    <w:rsid w:val="00FE7AEB"/>
    <w:rsid w:val="00FF06A0"/>
    <w:rsid w:val="00FF0BB0"/>
    <w:rsid w:val="00FF1342"/>
    <w:rsid w:val="00FF1513"/>
    <w:rsid w:val="00FF1577"/>
    <w:rsid w:val="00FF200B"/>
    <w:rsid w:val="00FF2145"/>
    <w:rsid w:val="00FF3081"/>
    <w:rsid w:val="00FF32C6"/>
    <w:rsid w:val="00FF3334"/>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BD1A34C-8EDA-403E-8386-8746E6F5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48192620">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125096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8330244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6898750">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1153092">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19399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2484010">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21360869">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01296150">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32478708">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FE70-7812-4446-B7EC-A4BD0910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8567</Words>
  <Characters>48835</Characters>
  <Application>Microsoft Office Word</Application>
  <DocSecurity>4</DocSecurity>
  <Lines>406</Lines>
  <Paragraphs>114</Paragraphs>
  <ScaleCrop>false</ScaleCrop>
  <Company/>
  <LinksUpToDate>false</LinksUpToDate>
  <CharactersWithSpaces>57288</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Windows 用户</cp:lastModifiedBy>
  <cp:revision>2</cp:revision>
  <cp:lastPrinted>2007-07-19T00:46:00Z</cp:lastPrinted>
  <dcterms:created xsi:type="dcterms:W3CDTF">2020-03-19T09:49:00Z</dcterms:created>
  <dcterms:modified xsi:type="dcterms:W3CDTF">2020-03-19T09:49:00Z</dcterms:modified>
</cp:coreProperties>
</file>