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易方达新经济灵活配置混合型证券投资基金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C47D57" w:rsidRDefault="00BC1B04">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47D57" w:rsidRDefault="00BC1B04">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47D57" w:rsidRDefault="00BC1B04">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47D57" w:rsidRDefault="00BC1B04">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47D57" w:rsidRDefault="00BC1B04">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易方达新经济混合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001018</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001018</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2015</w:t>
            </w:r>
            <w:r w:rsidRPr="00232B03">
              <w:rPr>
                <w:color w:val="000000"/>
                <w:kern w:val="0"/>
                <w:sz w:val="24"/>
                <w:szCs w:val="24"/>
              </w:rPr>
              <w:t>年</w:t>
            </w:r>
            <w:r w:rsidRPr="00232B03">
              <w:rPr>
                <w:color w:val="000000"/>
                <w:kern w:val="0"/>
                <w:sz w:val="24"/>
                <w:szCs w:val="24"/>
              </w:rPr>
              <w:t>2</w:t>
            </w:r>
            <w:r w:rsidRPr="00232B03">
              <w:rPr>
                <w:color w:val="000000"/>
                <w:kern w:val="0"/>
                <w:sz w:val="24"/>
                <w:szCs w:val="24"/>
              </w:rPr>
              <w:t>月</w:t>
            </w:r>
            <w:r w:rsidRPr="00232B03">
              <w:rPr>
                <w:color w:val="000000"/>
                <w:kern w:val="0"/>
                <w:sz w:val="24"/>
                <w:szCs w:val="24"/>
              </w:rPr>
              <w:t>12</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748,262,648.61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本基金在严格控制风险的基础上，力争实现基金资产的稳健增值。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等资产类别的配置比例。本基金将重点考察并持续关注经济发展方向、产业政策及制度改革导向、科学技术、行业景气度及商业模式等因素，精选具有较高成长性和合理估值水平</w:t>
            </w:r>
            <w:r w:rsidRPr="00232B03">
              <w:rPr>
                <w:color w:val="000000"/>
                <w:kern w:val="0"/>
                <w:sz w:val="24"/>
                <w:szCs w:val="24"/>
              </w:rPr>
              <w:lastRenderedPageBreak/>
              <w:t>的个股，构建股票投资组合。</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w:t>
            </w:r>
            <w:r w:rsidRPr="00232B03">
              <w:rPr>
                <w:color w:val="000000"/>
                <w:kern w:val="0"/>
                <w:sz w:val="24"/>
                <w:szCs w:val="24"/>
              </w:rPr>
              <w:t>800</w:t>
            </w:r>
            <w:r w:rsidRPr="00232B03">
              <w:rPr>
                <w:color w:val="000000"/>
                <w:kern w:val="0"/>
                <w:sz w:val="24"/>
                <w:szCs w:val="24"/>
              </w:rPr>
              <w:t>指数收益率</w:t>
            </w:r>
            <w:r w:rsidRPr="00232B03">
              <w:rPr>
                <w:color w:val="000000"/>
                <w:kern w:val="0"/>
                <w:sz w:val="24"/>
                <w:szCs w:val="24"/>
              </w:rPr>
              <w:t>×65%+</w:t>
            </w:r>
            <w:r w:rsidRPr="00232B03">
              <w:rPr>
                <w:color w:val="000000"/>
                <w:kern w:val="0"/>
                <w:sz w:val="24"/>
                <w:szCs w:val="24"/>
              </w:rPr>
              <w:t>一年期人民币定期存款利率（税后）</w:t>
            </w:r>
            <w:r w:rsidRPr="00232B03">
              <w:rPr>
                <w:color w:val="000000"/>
                <w:kern w:val="0"/>
                <w:sz w:val="24"/>
                <w:szCs w:val="24"/>
              </w:rPr>
              <w:t>×35%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135,027,081.45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148,642,239.32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0.1839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1,479,731,414.09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1.978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C47D57" w:rsidRDefault="00BC1B04">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C47D57">
        <w:tc>
          <w:tcPr>
            <w:tcW w:w="0" w:type="auto"/>
            <w:vAlign w:val="center"/>
          </w:tcPr>
          <w:p w:rsidR="00C47D57" w:rsidRDefault="00BC1B04">
            <w:pPr>
              <w:jc w:val="left"/>
            </w:pPr>
            <w:r>
              <w:rPr>
                <w:color w:val="000000"/>
                <w:kern w:val="0"/>
                <w:sz w:val="24"/>
                <w:szCs w:val="24"/>
              </w:rPr>
              <w:t>过去三个月</w:t>
            </w:r>
          </w:p>
        </w:tc>
        <w:tc>
          <w:tcPr>
            <w:tcW w:w="0" w:type="auto"/>
            <w:vAlign w:val="center"/>
          </w:tcPr>
          <w:p w:rsidR="00C47D57" w:rsidRDefault="00BC1B04">
            <w:pPr>
              <w:jc w:val="center"/>
            </w:pPr>
            <w:r>
              <w:rPr>
                <w:color w:val="000000"/>
                <w:kern w:val="0"/>
                <w:sz w:val="24"/>
                <w:szCs w:val="24"/>
              </w:rPr>
              <w:t>10.26%</w:t>
            </w:r>
          </w:p>
        </w:tc>
        <w:tc>
          <w:tcPr>
            <w:tcW w:w="0" w:type="auto"/>
            <w:vAlign w:val="center"/>
          </w:tcPr>
          <w:p w:rsidR="00C47D57" w:rsidRDefault="00BC1B04">
            <w:pPr>
              <w:jc w:val="center"/>
            </w:pPr>
            <w:r>
              <w:rPr>
                <w:color w:val="000000"/>
                <w:kern w:val="0"/>
                <w:sz w:val="24"/>
                <w:szCs w:val="24"/>
              </w:rPr>
              <w:t>1.07%</w:t>
            </w:r>
          </w:p>
        </w:tc>
        <w:tc>
          <w:tcPr>
            <w:tcW w:w="0" w:type="auto"/>
            <w:vAlign w:val="center"/>
          </w:tcPr>
          <w:p w:rsidR="00C47D57" w:rsidRDefault="00BC1B04">
            <w:pPr>
              <w:jc w:val="center"/>
            </w:pPr>
            <w:r>
              <w:rPr>
                <w:color w:val="000000"/>
                <w:kern w:val="0"/>
                <w:sz w:val="24"/>
                <w:szCs w:val="24"/>
              </w:rPr>
              <w:t>4.81%</w:t>
            </w:r>
          </w:p>
        </w:tc>
        <w:tc>
          <w:tcPr>
            <w:tcW w:w="0" w:type="auto"/>
            <w:vAlign w:val="center"/>
          </w:tcPr>
          <w:p w:rsidR="00C47D57" w:rsidRDefault="00BC1B04">
            <w:pPr>
              <w:jc w:val="center"/>
            </w:pPr>
            <w:r>
              <w:rPr>
                <w:color w:val="000000"/>
                <w:kern w:val="0"/>
                <w:sz w:val="24"/>
                <w:szCs w:val="24"/>
              </w:rPr>
              <w:t>0.49%</w:t>
            </w:r>
          </w:p>
        </w:tc>
        <w:tc>
          <w:tcPr>
            <w:tcW w:w="0" w:type="auto"/>
            <w:vAlign w:val="center"/>
          </w:tcPr>
          <w:p w:rsidR="00C47D57" w:rsidRDefault="00BC1B04">
            <w:pPr>
              <w:jc w:val="center"/>
            </w:pPr>
            <w:r>
              <w:rPr>
                <w:color w:val="000000"/>
                <w:kern w:val="0"/>
                <w:sz w:val="24"/>
                <w:szCs w:val="24"/>
              </w:rPr>
              <w:t>5.45%</w:t>
            </w:r>
          </w:p>
        </w:tc>
        <w:tc>
          <w:tcPr>
            <w:tcW w:w="0" w:type="auto"/>
            <w:vAlign w:val="center"/>
          </w:tcPr>
          <w:p w:rsidR="00C47D57" w:rsidRDefault="00BC1B04">
            <w:pPr>
              <w:jc w:val="center"/>
            </w:pPr>
            <w:r>
              <w:rPr>
                <w:color w:val="000000"/>
                <w:kern w:val="0"/>
                <w:sz w:val="24"/>
                <w:szCs w:val="24"/>
              </w:rPr>
              <w:t>0.58%</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易方达新经济灵活配置混合型证券投资基金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2015</w:t>
      </w:r>
      <w:r w:rsidRPr="0074694E">
        <w:rPr>
          <w:rFonts w:ascii="Times New Roman" w:hAnsi="Times New Roman"/>
          <w:sz w:val="24"/>
          <w:szCs w:val="24"/>
        </w:rPr>
        <w:t>年</w:t>
      </w:r>
      <w:r w:rsidRPr="0074694E">
        <w:rPr>
          <w:rFonts w:ascii="Times New Roman" w:hAnsi="Times New Roman"/>
          <w:sz w:val="24"/>
          <w:szCs w:val="24"/>
        </w:rPr>
        <w:t>2</w:t>
      </w:r>
      <w:r w:rsidRPr="0074694E">
        <w:rPr>
          <w:rFonts w:ascii="Times New Roman" w:hAnsi="Times New Roman"/>
          <w:sz w:val="24"/>
          <w:szCs w:val="24"/>
        </w:rPr>
        <w:t>月</w:t>
      </w:r>
      <w:r w:rsidRPr="0074694E">
        <w:rPr>
          <w:rFonts w:ascii="Times New Roman" w:hAnsi="Times New Roman"/>
          <w:sz w:val="24"/>
          <w:szCs w:val="24"/>
        </w:rPr>
        <w:t>12</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BC1B04"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97.80%</w:t>
      </w:r>
      <w:r w:rsidRPr="006C56AA">
        <w:rPr>
          <w:color w:val="000000"/>
          <w:sz w:val="24"/>
          <w:szCs w:val="24"/>
        </w:rPr>
        <w:t>，同期业绩比较基准收益率为</w:t>
      </w:r>
      <w:r w:rsidRPr="006C56AA">
        <w:rPr>
          <w:color w:val="000000"/>
          <w:sz w:val="24"/>
          <w:szCs w:val="24"/>
        </w:rPr>
        <w:t>14.57%</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C47D57">
        <w:tc>
          <w:tcPr>
            <w:tcW w:w="0" w:type="auto"/>
            <w:vAlign w:val="center"/>
          </w:tcPr>
          <w:p w:rsidR="00C47D57" w:rsidRDefault="00BC1B04">
            <w:pPr>
              <w:jc w:val="center"/>
            </w:pPr>
            <w:r>
              <w:rPr>
                <w:color w:val="000000"/>
                <w:sz w:val="24"/>
              </w:rPr>
              <w:t>陈皓</w:t>
            </w:r>
          </w:p>
        </w:tc>
        <w:tc>
          <w:tcPr>
            <w:tcW w:w="0" w:type="auto"/>
            <w:vAlign w:val="center"/>
          </w:tcPr>
          <w:p w:rsidR="00C47D57" w:rsidRDefault="00BC1B04">
            <w:pPr>
              <w:jc w:val="center"/>
            </w:pPr>
            <w:r>
              <w:rPr>
                <w:color w:val="000000"/>
                <w:sz w:val="24"/>
              </w:rPr>
              <w:t>本基金的基金经理、易方达平稳增长证券投资基金的基金经理、易方达科讯混合型证券投资基金的基金经理、易方达科翔混合型证券投资基金的基金经理、易方达科融混合型证券投资基金的基金经理、易方达国防军工混合型证券投资基金的基金经理、投资一部总经理</w:t>
            </w:r>
          </w:p>
        </w:tc>
        <w:tc>
          <w:tcPr>
            <w:tcW w:w="0" w:type="auto"/>
            <w:vAlign w:val="center"/>
          </w:tcPr>
          <w:p w:rsidR="00C47D57" w:rsidRDefault="00BC1B04">
            <w:pPr>
              <w:jc w:val="center"/>
            </w:pPr>
            <w:r>
              <w:rPr>
                <w:color w:val="000000"/>
                <w:sz w:val="24"/>
              </w:rPr>
              <w:t>2015-02-12</w:t>
            </w:r>
          </w:p>
        </w:tc>
        <w:tc>
          <w:tcPr>
            <w:tcW w:w="0" w:type="auto"/>
            <w:vAlign w:val="center"/>
          </w:tcPr>
          <w:p w:rsidR="00C47D57" w:rsidRDefault="00BC1B04">
            <w:pPr>
              <w:jc w:val="center"/>
            </w:pPr>
            <w:r>
              <w:rPr>
                <w:color w:val="000000"/>
                <w:sz w:val="24"/>
              </w:rPr>
              <w:t>-</w:t>
            </w:r>
          </w:p>
        </w:tc>
        <w:tc>
          <w:tcPr>
            <w:tcW w:w="0" w:type="auto"/>
            <w:vAlign w:val="center"/>
          </w:tcPr>
          <w:p w:rsidR="00C47D57" w:rsidRDefault="00BC1B04">
            <w:pPr>
              <w:jc w:val="center"/>
            </w:pPr>
            <w:r>
              <w:rPr>
                <w:color w:val="000000"/>
                <w:sz w:val="24"/>
              </w:rPr>
              <w:t>12</w:t>
            </w:r>
            <w:r>
              <w:rPr>
                <w:color w:val="000000"/>
                <w:sz w:val="24"/>
              </w:rPr>
              <w:t>年</w:t>
            </w:r>
          </w:p>
        </w:tc>
        <w:tc>
          <w:tcPr>
            <w:tcW w:w="0" w:type="auto"/>
            <w:vAlign w:val="center"/>
          </w:tcPr>
          <w:p w:rsidR="00C47D57" w:rsidRDefault="00BC1B04">
            <w:r>
              <w:rPr>
                <w:color w:val="000000"/>
                <w:sz w:val="24"/>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bl>
    <w:p w:rsidR="00C47D57" w:rsidRDefault="00BC1B04">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C47D57" w:rsidRDefault="00BC1B04">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C47D57" w:rsidRDefault="00BC1B04">
      <w:pPr>
        <w:spacing w:line="360" w:lineRule="auto"/>
        <w:ind w:firstLineChars="200" w:firstLine="480"/>
        <w:rPr>
          <w:color w:val="000000"/>
          <w:sz w:val="24"/>
          <w:szCs w:val="24"/>
        </w:rPr>
      </w:pPr>
      <w:r>
        <w:rPr>
          <w:color w:val="000000"/>
          <w:sz w:val="24"/>
          <w:szCs w:val="24"/>
        </w:rPr>
        <w:t>2019</w:t>
      </w:r>
      <w:r>
        <w:rPr>
          <w:color w:val="000000"/>
          <w:sz w:val="24"/>
          <w:szCs w:val="24"/>
        </w:rPr>
        <w:t>年四季度上证指数上涨</w:t>
      </w:r>
      <w:r>
        <w:rPr>
          <w:color w:val="000000"/>
          <w:sz w:val="24"/>
          <w:szCs w:val="24"/>
        </w:rPr>
        <w:t>4.99%</w:t>
      </w:r>
      <w:r>
        <w:rPr>
          <w:color w:val="000000"/>
          <w:sz w:val="24"/>
          <w:szCs w:val="24"/>
        </w:rPr>
        <w:t>，创业板指数上涨</w:t>
      </w:r>
      <w:r>
        <w:rPr>
          <w:color w:val="000000"/>
          <w:sz w:val="24"/>
          <w:szCs w:val="24"/>
        </w:rPr>
        <w:t>10.48%</w:t>
      </w:r>
      <w:r>
        <w:rPr>
          <w:color w:val="000000"/>
          <w:sz w:val="24"/>
          <w:szCs w:val="24"/>
        </w:rPr>
        <w:t>。四季度市场整体上涨幅度较大，但有一定的结构分化，新兴成长板块表现较好，大盘蓝筹板块相对涨幅不大。新兴成长领域中，高新电子板块延续了三季度以来的强势表现，低估值、低预期的传媒板块在云游戏、直播等新兴应用刺激下获得了较大涨幅，以医药、白酒为代表的消费板块整体表现较差。</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本基金四季度采取了比较积极的投资策略，维持了较高股票仓位，增加了对传媒板块以及估值吸引力较大的地产板块的配置，减持了部分消费企业以及估值较高的半导体个股，取得了较大超额收益。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1.978</w:t>
      </w:r>
      <w:r w:rsidRPr="006C56AA">
        <w:rPr>
          <w:color w:val="000000"/>
          <w:sz w:val="24"/>
          <w:szCs w:val="24"/>
        </w:rPr>
        <w:t>元，本报告期份额净值增长率为</w:t>
      </w:r>
      <w:r w:rsidRPr="006C56AA">
        <w:rPr>
          <w:color w:val="000000"/>
          <w:sz w:val="24"/>
          <w:szCs w:val="24"/>
        </w:rPr>
        <w:t>10.26%</w:t>
      </w:r>
      <w:r w:rsidRPr="006C56AA">
        <w:rPr>
          <w:color w:val="000000"/>
          <w:sz w:val="24"/>
          <w:szCs w:val="24"/>
        </w:rPr>
        <w:t>，同期业绩比较基准收益率为</w:t>
      </w:r>
      <w:r w:rsidRPr="006C56AA">
        <w:rPr>
          <w:color w:val="000000"/>
          <w:sz w:val="24"/>
          <w:szCs w:val="24"/>
        </w:rPr>
        <w:t>4.81%</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1,348,103,383.63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89.09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1,348,103,383.63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89.09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98,330,283.28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6.50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98,330,283.28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6.50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44,030,115.58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2.91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22,767,080.29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1.50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1,513,230,862.78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3,372,600.00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0.23</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898,472,823.66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60.72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1,852,524.00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5,769,120.00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56,068,677.15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3.79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143,462,085.62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9.70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103,585,511.26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96,974,000.82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16,718,484.00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21,820,979.08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1,348,103,383.63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91.10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47D57">
        <w:tc>
          <w:tcPr>
            <w:tcW w:w="0" w:type="auto"/>
            <w:vAlign w:val="center"/>
          </w:tcPr>
          <w:p w:rsidR="00C47D57" w:rsidRDefault="00BC1B04">
            <w:pPr>
              <w:jc w:val="center"/>
            </w:pPr>
            <w:r>
              <w:rPr>
                <w:color w:val="000000"/>
                <w:kern w:val="0"/>
                <w:sz w:val="24"/>
                <w:szCs w:val="24"/>
              </w:rPr>
              <w:t>1</w:t>
            </w:r>
          </w:p>
        </w:tc>
        <w:tc>
          <w:tcPr>
            <w:tcW w:w="0" w:type="auto"/>
            <w:vAlign w:val="center"/>
          </w:tcPr>
          <w:p w:rsidR="00C47D57" w:rsidRDefault="00BC1B04">
            <w:pPr>
              <w:jc w:val="center"/>
            </w:pPr>
            <w:r>
              <w:rPr>
                <w:color w:val="000000"/>
                <w:kern w:val="0"/>
                <w:sz w:val="24"/>
                <w:szCs w:val="24"/>
              </w:rPr>
              <w:t>300476</w:t>
            </w:r>
          </w:p>
        </w:tc>
        <w:tc>
          <w:tcPr>
            <w:tcW w:w="0" w:type="auto"/>
            <w:vAlign w:val="center"/>
          </w:tcPr>
          <w:p w:rsidR="00C47D57" w:rsidRDefault="00BC1B04">
            <w:pPr>
              <w:jc w:val="center"/>
            </w:pPr>
            <w:r>
              <w:rPr>
                <w:color w:val="000000"/>
                <w:kern w:val="0"/>
                <w:sz w:val="24"/>
                <w:szCs w:val="24"/>
              </w:rPr>
              <w:t>胜宏科技</w:t>
            </w:r>
          </w:p>
        </w:tc>
        <w:tc>
          <w:tcPr>
            <w:tcW w:w="0" w:type="auto"/>
            <w:vAlign w:val="center"/>
          </w:tcPr>
          <w:p w:rsidR="00C47D57" w:rsidRDefault="00BC1B04">
            <w:pPr>
              <w:jc w:val="right"/>
            </w:pPr>
            <w:r>
              <w:rPr>
                <w:color w:val="000000"/>
                <w:kern w:val="0"/>
                <w:sz w:val="24"/>
                <w:szCs w:val="24"/>
              </w:rPr>
              <w:t>6,398,800</w:t>
            </w:r>
          </w:p>
        </w:tc>
        <w:tc>
          <w:tcPr>
            <w:tcW w:w="0" w:type="auto"/>
            <w:vAlign w:val="center"/>
          </w:tcPr>
          <w:p w:rsidR="00C47D57" w:rsidRDefault="00BC1B04">
            <w:pPr>
              <w:jc w:val="right"/>
            </w:pPr>
            <w:r>
              <w:rPr>
                <w:color w:val="000000"/>
                <w:kern w:val="0"/>
                <w:sz w:val="24"/>
                <w:szCs w:val="24"/>
              </w:rPr>
              <w:t>104,364,428.00</w:t>
            </w:r>
          </w:p>
        </w:tc>
        <w:tc>
          <w:tcPr>
            <w:tcW w:w="0" w:type="auto"/>
            <w:vAlign w:val="center"/>
          </w:tcPr>
          <w:p w:rsidR="00C47D57" w:rsidRDefault="00BC1B04">
            <w:pPr>
              <w:jc w:val="right"/>
            </w:pPr>
            <w:r>
              <w:rPr>
                <w:color w:val="000000"/>
                <w:kern w:val="0"/>
                <w:sz w:val="24"/>
                <w:szCs w:val="24"/>
              </w:rPr>
              <w:t>7.05</w:t>
            </w:r>
          </w:p>
        </w:tc>
      </w:tr>
      <w:tr w:rsidR="00C47D57">
        <w:tc>
          <w:tcPr>
            <w:tcW w:w="0" w:type="auto"/>
            <w:vAlign w:val="center"/>
          </w:tcPr>
          <w:p w:rsidR="00C47D57" w:rsidRDefault="00BC1B04">
            <w:pPr>
              <w:jc w:val="center"/>
            </w:pPr>
            <w:r>
              <w:rPr>
                <w:color w:val="000000"/>
                <w:kern w:val="0"/>
                <w:sz w:val="24"/>
                <w:szCs w:val="24"/>
              </w:rPr>
              <w:t>2</w:t>
            </w:r>
          </w:p>
        </w:tc>
        <w:tc>
          <w:tcPr>
            <w:tcW w:w="0" w:type="auto"/>
            <w:vAlign w:val="center"/>
          </w:tcPr>
          <w:p w:rsidR="00C47D57" w:rsidRDefault="00BC1B04">
            <w:pPr>
              <w:jc w:val="center"/>
            </w:pPr>
            <w:r>
              <w:rPr>
                <w:color w:val="000000"/>
                <w:kern w:val="0"/>
                <w:sz w:val="24"/>
                <w:szCs w:val="24"/>
              </w:rPr>
              <w:t>002396</w:t>
            </w:r>
          </w:p>
        </w:tc>
        <w:tc>
          <w:tcPr>
            <w:tcW w:w="0" w:type="auto"/>
            <w:vAlign w:val="center"/>
          </w:tcPr>
          <w:p w:rsidR="00C47D57" w:rsidRDefault="00BC1B04">
            <w:pPr>
              <w:jc w:val="center"/>
            </w:pPr>
            <w:r>
              <w:rPr>
                <w:color w:val="000000"/>
                <w:kern w:val="0"/>
                <w:sz w:val="24"/>
                <w:szCs w:val="24"/>
              </w:rPr>
              <w:t>星网锐捷</w:t>
            </w:r>
          </w:p>
        </w:tc>
        <w:tc>
          <w:tcPr>
            <w:tcW w:w="0" w:type="auto"/>
            <w:vAlign w:val="center"/>
          </w:tcPr>
          <w:p w:rsidR="00C47D57" w:rsidRDefault="00BC1B04">
            <w:pPr>
              <w:jc w:val="right"/>
            </w:pPr>
            <w:r>
              <w:rPr>
                <w:color w:val="000000"/>
                <w:kern w:val="0"/>
                <w:sz w:val="24"/>
                <w:szCs w:val="24"/>
              </w:rPr>
              <w:t>2,056,982</w:t>
            </w:r>
          </w:p>
        </w:tc>
        <w:tc>
          <w:tcPr>
            <w:tcW w:w="0" w:type="auto"/>
            <w:vAlign w:val="center"/>
          </w:tcPr>
          <w:p w:rsidR="00C47D57" w:rsidRDefault="00BC1B04">
            <w:pPr>
              <w:jc w:val="right"/>
            </w:pPr>
            <w:r>
              <w:rPr>
                <w:color w:val="000000"/>
                <w:kern w:val="0"/>
                <w:sz w:val="24"/>
                <w:szCs w:val="24"/>
              </w:rPr>
              <w:t>73,146,279.92</w:t>
            </w:r>
          </w:p>
        </w:tc>
        <w:tc>
          <w:tcPr>
            <w:tcW w:w="0" w:type="auto"/>
            <w:vAlign w:val="center"/>
          </w:tcPr>
          <w:p w:rsidR="00C47D57" w:rsidRDefault="00BC1B04">
            <w:pPr>
              <w:jc w:val="right"/>
            </w:pPr>
            <w:r>
              <w:rPr>
                <w:color w:val="000000"/>
                <w:kern w:val="0"/>
                <w:sz w:val="24"/>
                <w:szCs w:val="24"/>
              </w:rPr>
              <w:t>4.94</w:t>
            </w:r>
          </w:p>
        </w:tc>
      </w:tr>
      <w:tr w:rsidR="00C47D57">
        <w:tc>
          <w:tcPr>
            <w:tcW w:w="0" w:type="auto"/>
            <w:vAlign w:val="center"/>
          </w:tcPr>
          <w:p w:rsidR="00C47D57" w:rsidRDefault="00BC1B04">
            <w:pPr>
              <w:jc w:val="center"/>
            </w:pPr>
            <w:r>
              <w:rPr>
                <w:color w:val="000000"/>
                <w:kern w:val="0"/>
                <w:sz w:val="24"/>
                <w:szCs w:val="24"/>
              </w:rPr>
              <w:t>3</w:t>
            </w:r>
          </w:p>
        </w:tc>
        <w:tc>
          <w:tcPr>
            <w:tcW w:w="0" w:type="auto"/>
            <w:vAlign w:val="center"/>
          </w:tcPr>
          <w:p w:rsidR="00C47D57" w:rsidRDefault="00BC1B04">
            <w:pPr>
              <w:jc w:val="center"/>
            </w:pPr>
            <w:r>
              <w:rPr>
                <w:color w:val="000000"/>
                <w:kern w:val="0"/>
                <w:sz w:val="24"/>
                <w:szCs w:val="24"/>
              </w:rPr>
              <w:t>000002</w:t>
            </w:r>
          </w:p>
        </w:tc>
        <w:tc>
          <w:tcPr>
            <w:tcW w:w="0" w:type="auto"/>
            <w:vAlign w:val="center"/>
          </w:tcPr>
          <w:p w:rsidR="00C47D57" w:rsidRDefault="00BC1B04">
            <w:pPr>
              <w:jc w:val="center"/>
            </w:pPr>
            <w:r>
              <w:rPr>
                <w:color w:val="000000"/>
                <w:kern w:val="0"/>
                <w:sz w:val="24"/>
                <w:szCs w:val="24"/>
              </w:rPr>
              <w:t>万科</w:t>
            </w:r>
            <w:r>
              <w:rPr>
                <w:color w:val="000000"/>
                <w:kern w:val="0"/>
                <w:sz w:val="24"/>
                <w:szCs w:val="24"/>
              </w:rPr>
              <w:t>A</w:t>
            </w:r>
          </w:p>
        </w:tc>
        <w:tc>
          <w:tcPr>
            <w:tcW w:w="0" w:type="auto"/>
            <w:vAlign w:val="center"/>
          </w:tcPr>
          <w:p w:rsidR="00C47D57" w:rsidRDefault="00BC1B04">
            <w:pPr>
              <w:jc w:val="right"/>
            </w:pPr>
            <w:r>
              <w:rPr>
                <w:color w:val="000000"/>
                <w:kern w:val="0"/>
                <w:sz w:val="24"/>
                <w:szCs w:val="24"/>
              </w:rPr>
              <w:t>1,865,004</w:t>
            </w:r>
          </w:p>
        </w:tc>
        <w:tc>
          <w:tcPr>
            <w:tcW w:w="0" w:type="auto"/>
            <w:vAlign w:val="center"/>
          </w:tcPr>
          <w:p w:rsidR="00C47D57" w:rsidRDefault="00BC1B04">
            <w:pPr>
              <w:jc w:val="right"/>
            </w:pPr>
            <w:r>
              <w:rPr>
                <w:color w:val="000000"/>
                <w:kern w:val="0"/>
                <w:sz w:val="24"/>
                <w:szCs w:val="24"/>
              </w:rPr>
              <w:t>60,015,828.72</w:t>
            </w:r>
          </w:p>
        </w:tc>
        <w:tc>
          <w:tcPr>
            <w:tcW w:w="0" w:type="auto"/>
            <w:vAlign w:val="center"/>
          </w:tcPr>
          <w:p w:rsidR="00C47D57" w:rsidRDefault="00BC1B04">
            <w:pPr>
              <w:jc w:val="right"/>
            </w:pPr>
            <w:r>
              <w:rPr>
                <w:color w:val="000000"/>
                <w:kern w:val="0"/>
                <w:sz w:val="24"/>
                <w:szCs w:val="24"/>
              </w:rPr>
              <w:t>4.06</w:t>
            </w:r>
          </w:p>
        </w:tc>
      </w:tr>
      <w:tr w:rsidR="00C47D57">
        <w:tc>
          <w:tcPr>
            <w:tcW w:w="0" w:type="auto"/>
            <w:vAlign w:val="center"/>
          </w:tcPr>
          <w:p w:rsidR="00C47D57" w:rsidRDefault="00BC1B04">
            <w:pPr>
              <w:jc w:val="center"/>
            </w:pPr>
            <w:r>
              <w:rPr>
                <w:color w:val="000000"/>
                <w:kern w:val="0"/>
                <w:sz w:val="24"/>
                <w:szCs w:val="24"/>
              </w:rPr>
              <w:t>4</w:t>
            </w:r>
          </w:p>
        </w:tc>
        <w:tc>
          <w:tcPr>
            <w:tcW w:w="0" w:type="auto"/>
            <w:vAlign w:val="center"/>
          </w:tcPr>
          <w:p w:rsidR="00C47D57" w:rsidRDefault="00BC1B04">
            <w:pPr>
              <w:jc w:val="center"/>
            </w:pPr>
            <w:r>
              <w:rPr>
                <w:color w:val="000000"/>
                <w:kern w:val="0"/>
                <w:sz w:val="24"/>
                <w:szCs w:val="24"/>
              </w:rPr>
              <w:t>300628</w:t>
            </w:r>
          </w:p>
        </w:tc>
        <w:tc>
          <w:tcPr>
            <w:tcW w:w="0" w:type="auto"/>
            <w:vAlign w:val="center"/>
          </w:tcPr>
          <w:p w:rsidR="00C47D57" w:rsidRDefault="00BC1B04">
            <w:pPr>
              <w:jc w:val="center"/>
            </w:pPr>
            <w:r>
              <w:rPr>
                <w:color w:val="000000"/>
                <w:kern w:val="0"/>
                <w:sz w:val="24"/>
                <w:szCs w:val="24"/>
              </w:rPr>
              <w:t>亿联网络</w:t>
            </w:r>
          </w:p>
        </w:tc>
        <w:tc>
          <w:tcPr>
            <w:tcW w:w="0" w:type="auto"/>
            <w:vAlign w:val="center"/>
          </w:tcPr>
          <w:p w:rsidR="00C47D57" w:rsidRDefault="00BC1B04">
            <w:pPr>
              <w:jc w:val="right"/>
            </w:pPr>
            <w:r>
              <w:rPr>
                <w:color w:val="000000"/>
                <w:kern w:val="0"/>
                <w:sz w:val="24"/>
                <w:szCs w:val="24"/>
              </w:rPr>
              <w:t>680,000</w:t>
            </w:r>
          </w:p>
        </w:tc>
        <w:tc>
          <w:tcPr>
            <w:tcW w:w="0" w:type="auto"/>
            <w:vAlign w:val="center"/>
          </w:tcPr>
          <w:p w:rsidR="00C47D57" w:rsidRDefault="00BC1B04">
            <w:pPr>
              <w:jc w:val="right"/>
            </w:pPr>
            <w:r>
              <w:rPr>
                <w:color w:val="000000"/>
                <w:kern w:val="0"/>
                <w:sz w:val="24"/>
                <w:szCs w:val="24"/>
              </w:rPr>
              <w:t>49,238,800.00</w:t>
            </w:r>
          </w:p>
        </w:tc>
        <w:tc>
          <w:tcPr>
            <w:tcW w:w="0" w:type="auto"/>
            <w:vAlign w:val="center"/>
          </w:tcPr>
          <w:p w:rsidR="00C47D57" w:rsidRDefault="00BC1B04">
            <w:pPr>
              <w:jc w:val="right"/>
            </w:pPr>
            <w:r>
              <w:rPr>
                <w:color w:val="000000"/>
                <w:kern w:val="0"/>
                <w:sz w:val="24"/>
                <w:szCs w:val="24"/>
              </w:rPr>
              <w:t>3.33</w:t>
            </w:r>
          </w:p>
        </w:tc>
      </w:tr>
      <w:tr w:rsidR="00C47D57">
        <w:tc>
          <w:tcPr>
            <w:tcW w:w="0" w:type="auto"/>
            <w:vAlign w:val="center"/>
          </w:tcPr>
          <w:p w:rsidR="00C47D57" w:rsidRDefault="00BC1B04">
            <w:pPr>
              <w:jc w:val="center"/>
            </w:pPr>
            <w:r>
              <w:rPr>
                <w:color w:val="000000"/>
                <w:kern w:val="0"/>
                <w:sz w:val="24"/>
                <w:szCs w:val="24"/>
              </w:rPr>
              <w:t>5</w:t>
            </w:r>
          </w:p>
        </w:tc>
        <w:tc>
          <w:tcPr>
            <w:tcW w:w="0" w:type="auto"/>
            <w:vAlign w:val="center"/>
          </w:tcPr>
          <w:p w:rsidR="00C47D57" w:rsidRDefault="00BC1B04">
            <w:pPr>
              <w:jc w:val="center"/>
            </w:pPr>
            <w:r>
              <w:rPr>
                <w:color w:val="000000"/>
                <w:kern w:val="0"/>
                <w:sz w:val="24"/>
                <w:szCs w:val="24"/>
              </w:rPr>
              <w:t>002376</w:t>
            </w:r>
          </w:p>
        </w:tc>
        <w:tc>
          <w:tcPr>
            <w:tcW w:w="0" w:type="auto"/>
            <w:vAlign w:val="center"/>
          </w:tcPr>
          <w:p w:rsidR="00C47D57" w:rsidRDefault="00BC1B04">
            <w:pPr>
              <w:jc w:val="center"/>
            </w:pPr>
            <w:r>
              <w:rPr>
                <w:color w:val="000000"/>
                <w:kern w:val="0"/>
                <w:sz w:val="24"/>
                <w:szCs w:val="24"/>
              </w:rPr>
              <w:t>新北洋</w:t>
            </w:r>
          </w:p>
        </w:tc>
        <w:tc>
          <w:tcPr>
            <w:tcW w:w="0" w:type="auto"/>
            <w:vAlign w:val="center"/>
          </w:tcPr>
          <w:p w:rsidR="00C47D57" w:rsidRDefault="00BC1B04">
            <w:pPr>
              <w:jc w:val="right"/>
            </w:pPr>
            <w:r>
              <w:rPr>
                <w:color w:val="000000"/>
                <w:kern w:val="0"/>
                <w:sz w:val="24"/>
                <w:szCs w:val="24"/>
              </w:rPr>
              <w:t>3,850,000</w:t>
            </w:r>
          </w:p>
        </w:tc>
        <w:tc>
          <w:tcPr>
            <w:tcW w:w="0" w:type="auto"/>
            <w:vAlign w:val="center"/>
          </w:tcPr>
          <w:p w:rsidR="00C47D57" w:rsidRDefault="00BC1B04">
            <w:pPr>
              <w:jc w:val="right"/>
            </w:pPr>
            <w:r>
              <w:rPr>
                <w:color w:val="000000"/>
                <w:kern w:val="0"/>
                <w:sz w:val="24"/>
                <w:szCs w:val="24"/>
              </w:rPr>
              <w:t>46,585,000.00</w:t>
            </w:r>
          </w:p>
        </w:tc>
        <w:tc>
          <w:tcPr>
            <w:tcW w:w="0" w:type="auto"/>
            <w:vAlign w:val="center"/>
          </w:tcPr>
          <w:p w:rsidR="00C47D57" w:rsidRDefault="00BC1B04">
            <w:pPr>
              <w:jc w:val="right"/>
            </w:pPr>
            <w:r>
              <w:rPr>
                <w:color w:val="000000"/>
                <w:kern w:val="0"/>
                <w:sz w:val="24"/>
                <w:szCs w:val="24"/>
              </w:rPr>
              <w:t>3.15</w:t>
            </w:r>
          </w:p>
        </w:tc>
      </w:tr>
      <w:tr w:rsidR="00C47D57">
        <w:tc>
          <w:tcPr>
            <w:tcW w:w="0" w:type="auto"/>
            <w:vAlign w:val="center"/>
          </w:tcPr>
          <w:p w:rsidR="00C47D57" w:rsidRDefault="00BC1B04">
            <w:pPr>
              <w:jc w:val="center"/>
            </w:pPr>
            <w:r>
              <w:rPr>
                <w:color w:val="000000"/>
                <w:kern w:val="0"/>
                <w:sz w:val="24"/>
                <w:szCs w:val="24"/>
              </w:rPr>
              <w:t>6</w:t>
            </w:r>
          </w:p>
        </w:tc>
        <w:tc>
          <w:tcPr>
            <w:tcW w:w="0" w:type="auto"/>
            <w:vAlign w:val="center"/>
          </w:tcPr>
          <w:p w:rsidR="00C47D57" w:rsidRDefault="00BC1B04">
            <w:pPr>
              <w:jc w:val="center"/>
            </w:pPr>
            <w:r>
              <w:rPr>
                <w:color w:val="000000"/>
                <w:kern w:val="0"/>
                <w:sz w:val="24"/>
                <w:szCs w:val="24"/>
              </w:rPr>
              <w:t>600004</w:t>
            </w:r>
          </w:p>
        </w:tc>
        <w:tc>
          <w:tcPr>
            <w:tcW w:w="0" w:type="auto"/>
            <w:vAlign w:val="center"/>
          </w:tcPr>
          <w:p w:rsidR="00C47D57" w:rsidRDefault="00BC1B04">
            <w:pPr>
              <w:jc w:val="center"/>
            </w:pPr>
            <w:r>
              <w:rPr>
                <w:color w:val="000000"/>
                <w:kern w:val="0"/>
                <w:sz w:val="24"/>
                <w:szCs w:val="24"/>
              </w:rPr>
              <w:t>白云机场</w:t>
            </w:r>
          </w:p>
        </w:tc>
        <w:tc>
          <w:tcPr>
            <w:tcW w:w="0" w:type="auto"/>
            <w:vAlign w:val="center"/>
          </w:tcPr>
          <w:p w:rsidR="00C47D57" w:rsidRDefault="00BC1B04">
            <w:pPr>
              <w:jc w:val="right"/>
            </w:pPr>
            <w:r>
              <w:rPr>
                <w:color w:val="000000"/>
                <w:kern w:val="0"/>
                <w:sz w:val="24"/>
                <w:szCs w:val="24"/>
              </w:rPr>
              <w:t>2,566,407</w:t>
            </w:r>
          </w:p>
        </w:tc>
        <w:tc>
          <w:tcPr>
            <w:tcW w:w="0" w:type="auto"/>
            <w:vAlign w:val="center"/>
          </w:tcPr>
          <w:p w:rsidR="00C47D57" w:rsidRDefault="00BC1B04">
            <w:pPr>
              <w:jc w:val="right"/>
            </w:pPr>
            <w:r>
              <w:rPr>
                <w:color w:val="000000"/>
                <w:kern w:val="0"/>
                <w:sz w:val="24"/>
                <w:szCs w:val="24"/>
              </w:rPr>
              <w:t>44,783,802.15</w:t>
            </w:r>
          </w:p>
        </w:tc>
        <w:tc>
          <w:tcPr>
            <w:tcW w:w="0" w:type="auto"/>
            <w:vAlign w:val="center"/>
          </w:tcPr>
          <w:p w:rsidR="00C47D57" w:rsidRDefault="00BC1B04">
            <w:pPr>
              <w:jc w:val="right"/>
            </w:pPr>
            <w:r>
              <w:rPr>
                <w:color w:val="000000"/>
                <w:kern w:val="0"/>
                <w:sz w:val="24"/>
                <w:szCs w:val="24"/>
              </w:rPr>
              <w:t>3.03</w:t>
            </w:r>
          </w:p>
        </w:tc>
      </w:tr>
      <w:tr w:rsidR="00C47D57">
        <w:tc>
          <w:tcPr>
            <w:tcW w:w="0" w:type="auto"/>
            <w:vAlign w:val="center"/>
          </w:tcPr>
          <w:p w:rsidR="00C47D57" w:rsidRDefault="00BC1B04">
            <w:pPr>
              <w:jc w:val="center"/>
            </w:pPr>
            <w:r>
              <w:rPr>
                <w:color w:val="000000"/>
                <w:kern w:val="0"/>
                <w:sz w:val="24"/>
                <w:szCs w:val="24"/>
              </w:rPr>
              <w:t>7</w:t>
            </w:r>
          </w:p>
        </w:tc>
        <w:tc>
          <w:tcPr>
            <w:tcW w:w="0" w:type="auto"/>
            <w:vAlign w:val="center"/>
          </w:tcPr>
          <w:p w:rsidR="00C47D57" w:rsidRDefault="00BC1B04">
            <w:pPr>
              <w:jc w:val="center"/>
            </w:pPr>
            <w:r>
              <w:rPr>
                <w:color w:val="000000"/>
                <w:kern w:val="0"/>
                <w:sz w:val="24"/>
                <w:szCs w:val="24"/>
              </w:rPr>
              <w:t>601166</w:t>
            </w:r>
          </w:p>
        </w:tc>
        <w:tc>
          <w:tcPr>
            <w:tcW w:w="0" w:type="auto"/>
            <w:vAlign w:val="center"/>
          </w:tcPr>
          <w:p w:rsidR="00C47D57" w:rsidRDefault="00BC1B04">
            <w:pPr>
              <w:jc w:val="center"/>
            </w:pPr>
            <w:r>
              <w:rPr>
                <w:color w:val="000000"/>
                <w:kern w:val="0"/>
                <w:sz w:val="24"/>
                <w:szCs w:val="24"/>
              </w:rPr>
              <w:t>兴业银行</w:t>
            </w:r>
          </w:p>
        </w:tc>
        <w:tc>
          <w:tcPr>
            <w:tcW w:w="0" w:type="auto"/>
            <w:vAlign w:val="center"/>
          </w:tcPr>
          <w:p w:rsidR="00C47D57" w:rsidRDefault="00BC1B04">
            <w:pPr>
              <w:jc w:val="right"/>
            </w:pPr>
            <w:r>
              <w:rPr>
                <w:color w:val="000000"/>
                <w:kern w:val="0"/>
                <w:sz w:val="24"/>
                <w:szCs w:val="24"/>
              </w:rPr>
              <w:t>2,213,687</w:t>
            </w:r>
          </w:p>
        </w:tc>
        <w:tc>
          <w:tcPr>
            <w:tcW w:w="0" w:type="auto"/>
            <w:vAlign w:val="center"/>
          </w:tcPr>
          <w:p w:rsidR="00C47D57" w:rsidRDefault="00BC1B04">
            <w:pPr>
              <w:jc w:val="right"/>
            </w:pPr>
            <w:r>
              <w:rPr>
                <w:color w:val="000000"/>
                <w:kern w:val="0"/>
                <w:sz w:val="24"/>
                <w:szCs w:val="24"/>
              </w:rPr>
              <w:t>43,831,002.60</w:t>
            </w:r>
          </w:p>
        </w:tc>
        <w:tc>
          <w:tcPr>
            <w:tcW w:w="0" w:type="auto"/>
            <w:vAlign w:val="center"/>
          </w:tcPr>
          <w:p w:rsidR="00C47D57" w:rsidRDefault="00BC1B04">
            <w:pPr>
              <w:jc w:val="right"/>
            </w:pPr>
            <w:r>
              <w:rPr>
                <w:color w:val="000000"/>
                <w:kern w:val="0"/>
                <w:sz w:val="24"/>
                <w:szCs w:val="24"/>
              </w:rPr>
              <w:t>2.96</w:t>
            </w:r>
          </w:p>
        </w:tc>
      </w:tr>
      <w:tr w:rsidR="00C47D57">
        <w:tc>
          <w:tcPr>
            <w:tcW w:w="0" w:type="auto"/>
            <w:vAlign w:val="center"/>
          </w:tcPr>
          <w:p w:rsidR="00C47D57" w:rsidRDefault="00BC1B04">
            <w:pPr>
              <w:jc w:val="center"/>
            </w:pPr>
            <w:r>
              <w:rPr>
                <w:color w:val="000000"/>
                <w:kern w:val="0"/>
                <w:sz w:val="24"/>
                <w:szCs w:val="24"/>
              </w:rPr>
              <w:t>8</w:t>
            </w:r>
          </w:p>
        </w:tc>
        <w:tc>
          <w:tcPr>
            <w:tcW w:w="0" w:type="auto"/>
            <w:vAlign w:val="center"/>
          </w:tcPr>
          <w:p w:rsidR="00C47D57" w:rsidRDefault="00BC1B04">
            <w:pPr>
              <w:jc w:val="center"/>
            </w:pPr>
            <w:r>
              <w:rPr>
                <w:color w:val="000000"/>
                <w:kern w:val="0"/>
                <w:sz w:val="24"/>
                <w:szCs w:val="24"/>
              </w:rPr>
              <w:t>300773</w:t>
            </w:r>
          </w:p>
        </w:tc>
        <w:tc>
          <w:tcPr>
            <w:tcW w:w="0" w:type="auto"/>
            <w:vAlign w:val="center"/>
          </w:tcPr>
          <w:p w:rsidR="00C47D57" w:rsidRDefault="00BC1B04">
            <w:pPr>
              <w:jc w:val="center"/>
            </w:pPr>
            <w:r>
              <w:rPr>
                <w:color w:val="000000"/>
                <w:kern w:val="0"/>
                <w:sz w:val="24"/>
                <w:szCs w:val="24"/>
              </w:rPr>
              <w:t>拉卡拉</w:t>
            </w:r>
          </w:p>
        </w:tc>
        <w:tc>
          <w:tcPr>
            <w:tcW w:w="0" w:type="auto"/>
            <w:vAlign w:val="center"/>
          </w:tcPr>
          <w:p w:rsidR="00C47D57" w:rsidRDefault="00BC1B04">
            <w:pPr>
              <w:jc w:val="right"/>
            </w:pPr>
            <w:r>
              <w:rPr>
                <w:color w:val="000000"/>
                <w:kern w:val="0"/>
                <w:sz w:val="24"/>
                <w:szCs w:val="24"/>
              </w:rPr>
              <w:t>524,400</w:t>
            </w:r>
          </w:p>
        </w:tc>
        <w:tc>
          <w:tcPr>
            <w:tcW w:w="0" w:type="auto"/>
            <w:vAlign w:val="center"/>
          </w:tcPr>
          <w:p w:rsidR="00C47D57" w:rsidRDefault="00BC1B04">
            <w:pPr>
              <w:jc w:val="right"/>
            </w:pPr>
            <w:r>
              <w:rPr>
                <w:color w:val="000000"/>
                <w:kern w:val="0"/>
                <w:sz w:val="24"/>
                <w:szCs w:val="24"/>
              </w:rPr>
              <w:t>41,149,668.00</w:t>
            </w:r>
          </w:p>
        </w:tc>
        <w:tc>
          <w:tcPr>
            <w:tcW w:w="0" w:type="auto"/>
            <w:vAlign w:val="center"/>
          </w:tcPr>
          <w:p w:rsidR="00C47D57" w:rsidRDefault="00BC1B04">
            <w:pPr>
              <w:jc w:val="right"/>
            </w:pPr>
            <w:r>
              <w:rPr>
                <w:color w:val="000000"/>
                <w:kern w:val="0"/>
                <w:sz w:val="24"/>
                <w:szCs w:val="24"/>
              </w:rPr>
              <w:t>2.78</w:t>
            </w:r>
          </w:p>
        </w:tc>
      </w:tr>
      <w:tr w:rsidR="00C47D57">
        <w:tc>
          <w:tcPr>
            <w:tcW w:w="0" w:type="auto"/>
            <w:vAlign w:val="center"/>
          </w:tcPr>
          <w:p w:rsidR="00C47D57" w:rsidRDefault="00BC1B04">
            <w:pPr>
              <w:jc w:val="center"/>
            </w:pPr>
            <w:r>
              <w:rPr>
                <w:color w:val="000000"/>
                <w:kern w:val="0"/>
                <w:sz w:val="24"/>
                <w:szCs w:val="24"/>
              </w:rPr>
              <w:t>9</w:t>
            </w:r>
          </w:p>
        </w:tc>
        <w:tc>
          <w:tcPr>
            <w:tcW w:w="0" w:type="auto"/>
            <w:vAlign w:val="center"/>
          </w:tcPr>
          <w:p w:rsidR="00C47D57" w:rsidRDefault="00BC1B04">
            <w:pPr>
              <w:jc w:val="center"/>
            </w:pPr>
            <w:r>
              <w:rPr>
                <w:color w:val="000000"/>
                <w:kern w:val="0"/>
                <w:sz w:val="24"/>
                <w:szCs w:val="24"/>
              </w:rPr>
              <w:t>600519</w:t>
            </w:r>
          </w:p>
        </w:tc>
        <w:tc>
          <w:tcPr>
            <w:tcW w:w="0" w:type="auto"/>
            <w:vAlign w:val="center"/>
          </w:tcPr>
          <w:p w:rsidR="00C47D57" w:rsidRDefault="00BC1B04">
            <w:pPr>
              <w:jc w:val="center"/>
            </w:pPr>
            <w:r>
              <w:rPr>
                <w:color w:val="000000"/>
                <w:kern w:val="0"/>
                <w:sz w:val="24"/>
                <w:szCs w:val="24"/>
              </w:rPr>
              <w:t>贵州茅台</w:t>
            </w:r>
          </w:p>
        </w:tc>
        <w:tc>
          <w:tcPr>
            <w:tcW w:w="0" w:type="auto"/>
            <w:vAlign w:val="center"/>
          </w:tcPr>
          <w:p w:rsidR="00C47D57" w:rsidRDefault="00BC1B04">
            <w:pPr>
              <w:jc w:val="right"/>
            </w:pPr>
            <w:r>
              <w:rPr>
                <w:color w:val="000000"/>
                <w:kern w:val="0"/>
                <w:sz w:val="24"/>
                <w:szCs w:val="24"/>
              </w:rPr>
              <w:t>34,000</w:t>
            </w:r>
          </w:p>
        </w:tc>
        <w:tc>
          <w:tcPr>
            <w:tcW w:w="0" w:type="auto"/>
            <w:vAlign w:val="center"/>
          </w:tcPr>
          <w:p w:rsidR="00C47D57" w:rsidRDefault="00BC1B04">
            <w:pPr>
              <w:jc w:val="right"/>
            </w:pPr>
            <w:r>
              <w:rPr>
                <w:color w:val="000000"/>
                <w:kern w:val="0"/>
                <w:sz w:val="24"/>
                <w:szCs w:val="24"/>
              </w:rPr>
              <w:t>40,222,000.00</w:t>
            </w:r>
          </w:p>
        </w:tc>
        <w:tc>
          <w:tcPr>
            <w:tcW w:w="0" w:type="auto"/>
            <w:vAlign w:val="center"/>
          </w:tcPr>
          <w:p w:rsidR="00C47D57" w:rsidRDefault="00BC1B04">
            <w:pPr>
              <w:jc w:val="right"/>
            </w:pPr>
            <w:r>
              <w:rPr>
                <w:color w:val="000000"/>
                <w:kern w:val="0"/>
                <w:sz w:val="24"/>
                <w:szCs w:val="24"/>
              </w:rPr>
              <w:t>2.72</w:t>
            </w:r>
          </w:p>
        </w:tc>
      </w:tr>
      <w:tr w:rsidR="00C47D57">
        <w:tc>
          <w:tcPr>
            <w:tcW w:w="0" w:type="auto"/>
            <w:vAlign w:val="center"/>
          </w:tcPr>
          <w:p w:rsidR="00C47D57" w:rsidRDefault="00BC1B04">
            <w:pPr>
              <w:jc w:val="center"/>
            </w:pPr>
            <w:r>
              <w:rPr>
                <w:color w:val="000000"/>
                <w:kern w:val="0"/>
                <w:sz w:val="24"/>
                <w:szCs w:val="24"/>
              </w:rPr>
              <w:t>10</w:t>
            </w:r>
          </w:p>
        </w:tc>
        <w:tc>
          <w:tcPr>
            <w:tcW w:w="0" w:type="auto"/>
            <w:vAlign w:val="center"/>
          </w:tcPr>
          <w:p w:rsidR="00C47D57" w:rsidRDefault="00BC1B04">
            <w:pPr>
              <w:jc w:val="center"/>
            </w:pPr>
            <w:r>
              <w:rPr>
                <w:color w:val="000000"/>
                <w:kern w:val="0"/>
                <w:sz w:val="24"/>
                <w:szCs w:val="24"/>
              </w:rPr>
              <w:t>002384</w:t>
            </w:r>
          </w:p>
        </w:tc>
        <w:tc>
          <w:tcPr>
            <w:tcW w:w="0" w:type="auto"/>
            <w:vAlign w:val="center"/>
          </w:tcPr>
          <w:p w:rsidR="00C47D57" w:rsidRDefault="00BC1B04">
            <w:pPr>
              <w:jc w:val="center"/>
            </w:pPr>
            <w:r>
              <w:rPr>
                <w:color w:val="000000"/>
                <w:kern w:val="0"/>
                <w:sz w:val="24"/>
                <w:szCs w:val="24"/>
              </w:rPr>
              <w:t>东山精密</w:t>
            </w:r>
          </w:p>
        </w:tc>
        <w:tc>
          <w:tcPr>
            <w:tcW w:w="0" w:type="auto"/>
            <w:vAlign w:val="center"/>
          </w:tcPr>
          <w:p w:rsidR="00C47D57" w:rsidRDefault="00BC1B04">
            <w:pPr>
              <w:jc w:val="right"/>
            </w:pPr>
            <w:r>
              <w:rPr>
                <w:color w:val="000000"/>
                <w:kern w:val="0"/>
                <w:sz w:val="24"/>
                <w:szCs w:val="24"/>
              </w:rPr>
              <w:t>1,467,900</w:t>
            </w:r>
          </w:p>
        </w:tc>
        <w:tc>
          <w:tcPr>
            <w:tcW w:w="0" w:type="auto"/>
            <w:vAlign w:val="center"/>
          </w:tcPr>
          <w:p w:rsidR="00C47D57" w:rsidRDefault="00BC1B04">
            <w:pPr>
              <w:jc w:val="right"/>
            </w:pPr>
            <w:r>
              <w:rPr>
                <w:color w:val="000000"/>
                <w:kern w:val="0"/>
                <w:sz w:val="24"/>
                <w:szCs w:val="24"/>
              </w:rPr>
              <w:t>33,675,885.00</w:t>
            </w:r>
          </w:p>
        </w:tc>
        <w:tc>
          <w:tcPr>
            <w:tcW w:w="0" w:type="auto"/>
            <w:vAlign w:val="center"/>
          </w:tcPr>
          <w:p w:rsidR="00C47D57" w:rsidRDefault="00BC1B04">
            <w:pPr>
              <w:jc w:val="right"/>
            </w:pPr>
            <w:r>
              <w:rPr>
                <w:color w:val="000000"/>
                <w:kern w:val="0"/>
                <w:sz w:val="24"/>
                <w:szCs w:val="24"/>
              </w:rPr>
              <w:t>2.28</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90,271,000.00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90,271,000.00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8,059,283.28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0.54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98,330,283.28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6.65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47D57">
        <w:tc>
          <w:tcPr>
            <w:tcW w:w="0" w:type="auto"/>
            <w:vAlign w:val="center"/>
          </w:tcPr>
          <w:p w:rsidR="00C47D57" w:rsidRDefault="00BC1B04">
            <w:pPr>
              <w:jc w:val="center"/>
            </w:pPr>
            <w:r>
              <w:rPr>
                <w:color w:val="000000"/>
                <w:kern w:val="0"/>
                <w:sz w:val="24"/>
                <w:szCs w:val="24"/>
              </w:rPr>
              <w:t>1</w:t>
            </w:r>
          </w:p>
        </w:tc>
        <w:tc>
          <w:tcPr>
            <w:tcW w:w="0" w:type="auto"/>
            <w:vAlign w:val="center"/>
          </w:tcPr>
          <w:p w:rsidR="00C47D57" w:rsidRDefault="00BC1B04">
            <w:pPr>
              <w:jc w:val="center"/>
            </w:pPr>
            <w:r>
              <w:rPr>
                <w:color w:val="000000"/>
                <w:kern w:val="0"/>
                <w:sz w:val="24"/>
                <w:szCs w:val="24"/>
              </w:rPr>
              <w:t>190402</w:t>
            </w:r>
          </w:p>
        </w:tc>
        <w:tc>
          <w:tcPr>
            <w:tcW w:w="0" w:type="auto"/>
            <w:vAlign w:val="center"/>
          </w:tcPr>
          <w:p w:rsidR="00C47D57" w:rsidRDefault="00BC1B04">
            <w:pPr>
              <w:jc w:val="center"/>
            </w:pPr>
            <w:r>
              <w:rPr>
                <w:color w:val="000000"/>
                <w:kern w:val="0"/>
                <w:sz w:val="24"/>
                <w:szCs w:val="24"/>
              </w:rPr>
              <w:t>19</w:t>
            </w:r>
            <w:r>
              <w:rPr>
                <w:color w:val="000000"/>
                <w:kern w:val="0"/>
                <w:sz w:val="24"/>
                <w:szCs w:val="24"/>
              </w:rPr>
              <w:t>农发</w:t>
            </w:r>
            <w:r>
              <w:rPr>
                <w:color w:val="000000"/>
                <w:kern w:val="0"/>
                <w:sz w:val="24"/>
                <w:szCs w:val="24"/>
              </w:rPr>
              <w:t>02</w:t>
            </w:r>
          </w:p>
        </w:tc>
        <w:tc>
          <w:tcPr>
            <w:tcW w:w="0" w:type="auto"/>
            <w:vAlign w:val="center"/>
          </w:tcPr>
          <w:p w:rsidR="00C47D57" w:rsidRDefault="00BC1B04">
            <w:pPr>
              <w:jc w:val="right"/>
            </w:pPr>
            <w:r>
              <w:rPr>
                <w:color w:val="000000"/>
                <w:kern w:val="0"/>
                <w:sz w:val="24"/>
                <w:szCs w:val="24"/>
              </w:rPr>
              <w:t>500,000</w:t>
            </w:r>
          </w:p>
        </w:tc>
        <w:tc>
          <w:tcPr>
            <w:tcW w:w="0" w:type="auto"/>
            <w:vAlign w:val="center"/>
          </w:tcPr>
          <w:p w:rsidR="00C47D57" w:rsidRDefault="00BC1B04">
            <w:pPr>
              <w:jc w:val="right"/>
            </w:pPr>
            <w:r>
              <w:rPr>
                <w:color w:val="000000"/>
                <w:kern w:val="0"/>
                <w:sz w:val="24"/>
                <w:szCs w:val="24"/>
              </w:rPr>
              <w:t>50,035,000.00</w:t>
            </w:r>
          </w:p>
        </w:tc>
        <w:tc>
          <w:tcPr>
            <w:tcW w:w="0" w:type="auto"/>
            <w:vAlign w:val="center"/>
          </w:tcPr>
          <w:p w:rsidR="00C47D57" w:rsidRDefault="00BC1B04">
            <w:pPr>
              <w:jc w:val="right"/>
            </w:pPr>
            <w:r>
              <w:rPr>
                <w:color w:val="000000"/>
                <w:kern w:val="0"/>
                <w:sz w:val="24"/>
                <w:szCs w:val="24"/>
              </w:rPr>
              <w:t>3.38</w:t>
            </w:r>
          </w:p>
        </w:tc>
      </w:tr>
      <w:tr w:rsidR="00C47D57">
        <w:tc>
          <w:tcPr>
            <w:tcW w:w="0" w:type="auto"/>
            <w:vAlign w:val="center"/>
          </w:tcPr>
          <w:p w:rsidR="00C47D57" w:rsidRDefault="00BC1B04">
            <w:pPr>
              <w:jc w:val="center"/>
            </w:pPr>
            <w:r>
              <w:rPr>
                <w:color w:val="000000"/>
                <w:kern w:val="0"/>
                <w:sz w:val="24"/>
                <w:szCs w:val="24"/>
              </w:rPr>
              <w:t>2</w:t>
            </w:r>
          </w:p>
        </w:tc>
        <w:tc>
          <w:tcPr>
            <w:tcW w:w="0" w:type="auto"/>
            <w:vAlign w:val="center"/>
          </w:tcPr>
          <w:p w:rsidR="00C47D57" w:rsidRDefault="00BC1B04">
            <w:pPr>
              <w:jc w:val="center"/>
            </w:pPr>
            <w:r>
              <w:rPr>
                <w:color w:val="000000"/>
                <w:kern w:val="0"/>
                <w:sz w:val="24"/>
                <w:szCs w:val="24"/>
              </w:rPr>
              <w:t>150415</w:t>
            </w:r>
          </w:p>
        </w:tc>
        <w:tc>
          <w:tcPr>
            <w:tcW w:w="0" w:type="auto"/>
            <w:vAlign w:val="center"/>
          </w:tcPr>
          <w:p w:rsidR="00C47D57" w:rsidRDefault="00BC1B04">
            <w:pPr>
              <w:jc w:val="center"/>
            </w:pPr>
            <w:r>
              <w:rPr>
                <w:color w:val="000000"/>
                <w:kern w:val="0"/>
                <w:sz w:val="24"/>
                <w:szCs w:val="24"/>
              </w:rPr>
              <w:t>15</w:t>
            </w:r>
            <w:r>
              <w:rPr>
                <w:color w:val="000000"/>
                <w:kern w:val="0"/>
                <w:sz w:val="24"/>
                <w:szCs w:val="24"/>
              </w:rPr>
              <w:t>农发</w:t>
            </w:r>
            <w:r>
              <w:rPr>
                <w:color w:val="000000"/>
                <w:kern w:val="0"/>
                <w:sz w:val="24"/>
                <w:szCs w:val="24"/>
              </w:rPr>
              <w:t>15</w:t>
            </w:r>
          </w:p>
        </w:tc>
        <w:tc>
          <w:tcPr>
            <w:tcW w:w="0" w:type="auto"/>
            <w:vAlign w:val="center"/>
          </w:tcPr>
          <w:p w:rsidR="00C47D57" w:rsidRDefault="00BC1B04">
            <w:pPr>
              <w:jc w:val="right"/>
            </w:pPr>
            <w:r>
              <w:rPr>
                <w:color w:val="000000"/>
                <w:kern w:val="0"/>
                <w:sz w:val="24"/>
                <w:szCs w:val="24"/>
              </w:rPr>
              <w:t>400,000</w:t>
            </w:r>
          </w:p>
        </w:tc>
        <w:tc>
          <w:tcPr>
            <w:tcW w:w="0" w:type="auto"/>
            <w:vAlign w:val="center"/>
          </w:tcPr>
          <w:p w:rsidR="00C47D57" w:rsidRDefault="00BC1B04">
            <w:pPr>
              <w:jc w:val="right"/>
            </w:pPr>
            <w:r>
              <w:rPr>
                <w:color w:val="000000"/>
                <w:kern w:val="0"/>
                <w:sz w:val="24"/>
                <w:szCs w:val="24"/>
              </w:rPr>
              <w:t>40,236,000.00</w:t>
            </w:r>
          </w:p>
        </w:tc>
        <w:tc>
          <w:tcPr>
            <w:tcW w:w="0" w:type="auto"/>
            <w:vAlign w:val="center"/>
          </w:tcPr>
          <w:p w:rsidR="00C47D57" w:rsidRDefault="00BC1B04">
            <w:pPr>
              <w:jc w:val="right"/>
            </w:pPr>
            <w:r>
              <w:rPr>
                <w:color w:val="000000"/>
                <w:kern w:val="0"/>
                <w:sz w:val="24"/>
                <w:szCs w:val="24"/>
              </w:rPr>
              <w:t>2.72</w:t>
            </w:r>
          </w:p>
        </w:tc>
      </w:tr>
      <w:tr w:rsidR="00C47D57">
        <w:tc>
          <w:tcPr>
            <w:tcW w:w="0" w:type="auto"/>
            <w:vAlign w:val="center"/>
          </w:tcPr>
          <w:p w:rsidR="00C47D57" w:rsidRDefault="00BC1B04">
            <w:pPr>
              <w:jc w:val="center"/>
            </w:pPr>
            <w:r>
              <w:rPr>
                <w:color w:val="000000"/>
                <w:kern w:val="0"/>
                <w:sz w:val="24"/>
                <w:szCs w:val="24"/>
              </w:rPr>
              <w:t>3</w:t>
            </w:r>
          </w:p>
        </w:tc>
        <w:tc>
          <w:tcPr>
            <w:tcW w:w="0" w:type="auto"/>
            <w:vAlign w:val="center"/>
          </w:tcPr>
          <w:p w:rsidR="00C47D57" w:rsidRDefault="00BC1B04">
            <w:pPr>
              <w:jc w:val="center"/>
            </w:pPr>
            <w:r>
              <w:rPr>
                <w:color w:val="000000"/>
                <w:kern w:val="0"/>
                <w:sz w:val="24"/>
                <w:szCs w:val="24"/>
              </w:rPr>
              <w:t>128083</w:t>
            </w:r>
          </w:p>
        </w:tc>
        <w:tc>
          <w:tcPr>
            <w:tcW w:w="0" w:type="auto"/>
            <w:vAlign w:val="center"/>
          </w:tcPr>
          <w:p w:rsidR="00C47D57" w:rsidRDefault="00BC1B04">
            <w:pPr>
              <w:jc w:val="center"/>
            </w:pPr>
            <w:r>
              <w:rPr>
                <w:color w:val="000000"/>
                <w:kern w:val="0"/>
                <w:sz w:val="24"/>
                <w:szCs w:val="24"/>
              </w:rPr>
              <w:t>新北转债</w:t>
            </w:r>
          </w:p>
        </w:tc>
        <w:tc>
          <w:tcPr>
            <w:tcW w:w="0" w:type="auto"/>
            <w:vAlign w:val="center"/>
          </w:tcPr>
          <w:p w:rsidR="00C47D57" w:rsidRDefault="00BC1B04">
            <w:pPr>
              <w:jc w:val="right"/>
            </w:pPr>
            <w:r>
              <w:rPr>
                <w:color w:val="000000"/>
                <w:kern w:val="0"/>
                <w:sz w:val="24"/>
                <w:szCs w:val="24"/>
              </w:rPr>
              <w:t>57,264</w:t>
            </w:r>
          </w:p>
        </w:tc>
        <w:tc>
          <w:tcPr>
            <w:tcW w:w="0" w:type="auto"/>
            <w:vAlign w:val="center"/>
          </w:tcPr>
          <w:p w:rsidR="00C47D57" w:rsidRDefault="00BC1B04">
            <w:pPr>
              <w:jc w:val="right"/>
            </w:pPr>
            <w:r>
              <w:rPr>
                <w:color w:val="000000"/>
                <w:kern w:val="0"/>
                <w:sz w:val="24"/>
                <w:szCs w:val="24"/>
              </w:rPr>
              <w:t>6,824,150.88</w:t>
            </w:r>
          </w:p>
        </w:tc>
        <w:tc>
          <w:tcPr>
            <w:tcW w:w="0" w:type="auto"/>
            <w:vAlign w:val="center"/>
          </w:tcPr>
          <w:p w:rsidR="00C47D57" w:rsidRDefault="00BC1B04">
            <w:pPr>
              <w:jc w:val="right"/>
            </w:pPr>
            <w:r>
              <w:rPr>
                <w:color w:val="000000"/>
                <w:kern w:val="0"/>
                <w:sz w:val="24"/>
                <w:szCs w:val="24"/>
              </w:rPr>
              <w:t>0.46</w:t>
            </w:r>
          </w:p>
        </w:tc>
      </w:tr>
      <w:tr w:rsidR="00C47D57">
        <w:tc>
          <w:tcPr>
            <w:tcW w:w="0" w:type="auto"/>
            <w:vAlign w:val="center"/>
          </w:tcPr>
          <w:p w:rsidR="00C47D57" w:rsidRDefault="00BC1B04">
            <w:pPr>
              <w:jc w:val="center"/>
            </w:pPr>
            <w:r>
              <w:rPr>
                <w:color w:val="000000"/>
                <w:kern w:val="0"/>
                <w:sz w:val="24"/>
                <w:szCs w:val="24"/>
              </w:rPr>
              <w:t>4</w:t>
            </w:r>
          </w:p>
        </w:tc>
        <w:tc>
          <w:tcPr>
            <w:tcW w:w="0" w:type="auto"/>
            <w:vAlign w:val="center"/>
          </w:tcPr>
          <w:p w:rsidR="00C47D57" w:rsidRDefault="00BC1B04">
            <w:pPr>
              <w:jc w:val="center"/>
            </w:pPr>
            <w:r>
              <w:rPr>
                <w:color w:val="000000"/>
                <w:kern w:val="0"/>
                <w:sz w:val="24"/>
                <w:szCs w:val="24"/>
              </w:rPr>
              <w:t>128061</w:t>
            </w:r>
          </w:p>
        </w:tc>
        <w:tc>
          <w:tcPr>
            <w:tcW w:w="0" w:type="auto"/>
            <w:vAlign w:val="center"/>
          </w:tcPr>
          <w:p w:rsidR="00C47D57" w:rsidRDefault="00BC1B04">
            <w:pPr>
              <w:jc w:val="center"/>
            </w:pPr>
            <w:r>
              <w:rPr>
                <w:color w:val="000000"/>
                <w:kern w:val="0"/>
                <w:sz w:val="24"/>
                <w:szCs w:val="24"/>
              </w:rPr>
              <w:t>启明转债</w:t>
            </w:r>
          </w:p>
        </w:tc>
        <w:tc>
          <w:tcPr>
            <w:tcW w:w="0" w:type="auto"/>
            <w:vAlign w:val="center"/>
          </w:tcPr>
          <w:p w:rsidR="00C47D57" w:rsidRDefault="00BC1B04">
            <w:pPr>
              <w:jc w:val="right"/>
            </w:pPr>
            <w:r>
              <w:rPr>
                <w:color w:val="000000"/>
                <w:kern w:val="0"/>
                <w:sz w:val="24"/>
                <w:szCs w:val="24"/>
              </w:rPr>
              <w:t>2,536</w:t>
            </w:r>
          </w:p>
        </w:tc>
        <w:tc>
          <w:tcPr>
            <w:tcW w:w="0" w:type="auto"/>
            <w:vAlign w:val="center"/>
          </w:tcPr>
          <w:p w:rsidR="00C47D57" w:rsidRDefault="00BC1B04">
            <w:pPr>
              <w:jc w:val="right"/>
            </w:pPr>
            <w:r>
              <w:rPr>
                <w:color w:val="000000"/>
                <w:kern w:val="0"/>
                <w:sz w:val="24"/>
                <w:szCs w:val="24"/>
              </w:rPr>
              <w:t>331,582.00</w:t>
            </w:r>
          </w:p>
        </w:tc>
        <w:tc>
          <w:tcPr>
            <w:tcW w:w="0" w:type="auto"/>
            <w:vAlign w:val="center"/>
          </w:tcPr>
          <w:p w:rsidR="00C47D57" w:rsidRDefault="00BC1B04">
            <w:pPr>
              <w:jc w:val="right"/>
            </w:pPr>
            <w:r>
              <w:rPr>
                <w:color w:val="000000"/>
                <w:kern w:val="0"/>
                <w:sz w:val="24"/>
                <w:szCs w:val="24"/>
              </w:rPr>
              <w:t>0.02</w:t>
            </w:r>
          </w:p>
        </w:tc>
      </w:tr>
      <w:tr w:rsidR="00C47D57">
        <w:tc>
          <w:tcPr>
            <w:tcW w:w="0" w:type="auto"/>
            <w:vAlign w:val="center"/>
          </w:tcPr>
          <w:p w:rsidR="00C47D57" w:rsidRDefault="00BC1B04">
            <w:pPr>
              <w:jc w:val="center"/>
            </w:pPr>
            <w:r>
              <w:rPr>
                <w:color w:val="000000"/>
                <w:kern w:val="0"/>
                <w:sz w:val="24"/>
                <w:szCs w:val="24"/>
              </w:rPr>
              <w:t>5</w:t>
            </w:r>
          </w:p>
        </w:tc>
        <w:tc>
          <w:tcPr>
            <w:tcW w:w="0" w:type="auto"/>
            <w:vAlign w:val="center"/>
          </w:tcPr>
          <w:p w:rsidR="00C47D57" w:rsidRDefault="00BC1B04">
            <w:pPr>
              <w:jc w:val="center"/>
            </w:pPr>
            <w:r>
              <w:rPr>
                <w:color w:val="000000"/>
                <w:kern w:val="0"/>
                <w:sz w:val="24"/>
                <w:szCs w:val="24"/>
              </w:rPr>
              <w:t>123038</w:t>
            </w:r>
          </w:p>
        </w:tc>
        <w:tc>
          <w:tcPr>
            <w:tcW w:w="0" w:type="auto"/>
            <w:vAlign w:val="center"/>
          </w:tcPr>
          <w:p w:rsidR="00C47D57" w:rsidRDefault="00BC1B04">
            <w:pPr>
              <w:jc w:val="center"/>
            </w:pPr>
            <w:r>
              <w:rPr>
                <w:color w:val="000000"/>
                <w:kern w:val="0"/>
                <w:sz w:val="24"/>
                <w:szCs w:val="24"/>
              </w:rPr>
              <w:t>联得转债</w:t>
            </w:r>
          </w:p>
        </w:tc>
        <w:tc>
          <w:tcPr>
            <w:tcW w:w="0" w:type="auto"/>
            <w:vAlign w:val="center"/>
          </w:tcPr>
          <w:p w:rsidR="00C47D57" w:rsidRDefault="00BC1B04">
            <w:pPr>
              <w:jc w:val="right"/>
            </w:pPr>
            <w:r>
              <w:rPr>
                <w:color w:val="000000"/>
                <w:kern w:val="0"/>
                <w:sz w:val="24"/>
                <w:szCs w:val="24"/>
              </w:rPr>
              <w:t>3,224</w:t>
            </w:r>
          </w:p>
        </w:tc>
        <w:tc>
          <w:tcPr>
            <w:tcW w:w="0" w:type="auto"/>
            <w:vAlign w:val="center"/>
          </w:tcPr>
          <w:p w:rsidR="00C47D57" w:rsidRDefault="00BC1B04">
            <w:pPr>
              <w:jc w:val="right"/>
            </w:pPr>
            <w:r>
              <w:rPr>
                <w:color w:val="000000"/>
                <w:kern w:val="0"/>
                <w:sz w:val="24"/>
                <w:szCs w:val="24"/>
              </w:rPr>
              <w:t>322,400.00</w:t>
            </w:r>
          </w:p>
        </w:tc>
        <w:tc>
          <w:tcPr>
            <w:tcW w:w="0" w:type="auto"/>
            <w:vAlign w:val="center"/>
          </w:tcPr>
          <w:p w:rsidR="00C47D57" w:rsidRDefault="00BC1B04">
            <w:pPr>
              <w:jc w:val="right"/>
            </w:pPr>
            <w:r>
              <w:rPr>
                <w:color w:val="000000"/>
                <w:kern w:val="0"/>
                <w:sz w:val="24"/>
                <w:szCs w:val="24"/>
              </w:rPr>
              <w:t>0.02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拉卡拉（代码：300773）为易方达新经济灵活配置混合型证券投资基金的前十大重仓证券之一。2019年1月16日，中国人民银行南京分行针对拉卡拉支付股份有限公司江苏分公司存在的违反《非金融机构支付服务管理办法》相关规定的违规行为，处以公开处罚，并罚款4万元。</w:t>
      </w:r>
    </w:p>
    <w:p w:rsidR="00C47D57" w:rsidRDefault="00BC1B04">
      <w:pPr>
        <w:spacing w:line="360" w:lineRule="auto"/>
        <w:rPr>
          <w:rFonts w:ascii="宋体" w:hAnsi="宋体"/>
          <w:color w:val="000000"/>
          <w:sz w:val="24"/>
          <w:szCs w:val="24"/>
        </w:rPr>
      </w:pPr>
      <w:r>
        <w:rPr>
          <w:rFonts w:ascii="宋体" w:hAnsi="宋体"/>
          <w:color w:val="000000"/>
          <w:sz w:val="24"/>
          <w:szCs w:val="24"/>
        </w:rPr>
        <w:t>兴业银行（代码：</w:t>
      </w:r>
      <w:r>
        <w:rPr>
          <w:rFonts w:ascii="宋体" w:hAnsi="宋体"/>
          <w:color w:val="000000"/>
          <w:sz w:val="24"/>
          <w:szCs w:val="24"/>
        </w:rPr>
        <w:t>601166</w:t>
      </w:r>
      <w:r>
        <w:rPr>
          <w:rFonts w:ascii="宋体" w:hAnsi="宋体"/>
          <w:color w:val="000000"/>
          <w:sz w:val="24"/>
          <w:szCs w:val="24"/>
        </w:rPr>
        <w:t>）为易方达新经济灵活配置混合型证券投资基金的前十大重仓证券之一。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8</w:t>
      </w:r>
      <w:r>
        <w:rPr>
          <w:rFonts w:ascii="宋体" w:hAnsi="宋体"/>
          <w:color w:val="000000"/>
          <w:sz w:val="24"/>
          <w:szCs w:val="24"/>
        </w:rPr>
        <w:t>日，中国银行保险监督管理委员会上海监管局针对兴业银行股份有限公司信用卡中心的如下违法违规行为作出责令改正、并处罚款</w:t>
      </w:r>
      <w:r>
        <w:rPr>
          <w:rFonts w:ascii="宋体" w:hAnsi="宋体"/>
          <w:color w:val="000000"/>
          <w:sz w:val="24"/>
          <w:szCs w:val="24"/>
        </w:rPr>
        <w:t>40</w:t>
      </w:r>
      <w:r>
        <w:rPr>
          <w:rFonts w:ascii="宋体" w:hAnsi="宋体"/>
          <w:color w:val="000000"/>
          <w:sz w:val="24"/>
          <w:szCs w:val="24"/>
        </w:rPr>
        <w:t>万元的行政处罚</w:t>
      </w:r>
      <w:r>
        <w:rPr>
          <w:rFonts w:ascii="宋体" w:hAnsi="宋体"/>
          <w:color w:val="000000"/>
          <w:sz w:val="24"/>
          <w:szCs w:val="24"/>
        </w:rPr>
        <w:t>决定：</w:t>
      </w:r>
      <w:r>
        <w:rPr>
          <w:rFonts w:ascii="宋体" w:hAnsi="宋体"/>
          <w:color w:val="000000"/>
          <w:sz w:val="24"/>
          <w:szCs w:val="24"/>
        </w:rPr>
        <w:t>1</w:t>
      </w:r>
      <w:r>
        <w:rPr>
          <w:rFonts w:ascii="宋体" w:hAnsi="宋体"/>
          <w:color w:val="000000"/>
          <w:sz w:val="24"/>
          <w:szCs w:val="24"/>
        </w:rPr>
        <w:t>、</w:t>
      </w:r>
      <w:r>
        <w:rPr>
          <w:rFonts w:ascii="宋体" w:hAnsi="宋体"/>
          <w:color w:val="000000"/>
          <w:sz w:val="24"/>
          <w:szCs w:val="24"/>
        </w:rPr>
        <w:t>2016</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月在为部分客户办理信用卡业务时未遵守总授信额度管理制度；</w:t>
      </w:r>
      <w:r>
        <w:rPr>
          <w:rFonts w:ascii="宋体" w:hAnsi="宋体"/>
          <w:color w:val="000000"/>
          <w:sz w:val="24"/>
          <w:szCs w:val="24"/>
        </w:rPr>
        <w:t>2</w:t>
      </w:r>
      <w:r>
        <w:rPr>
          <w:rFonts w:ascii="宋体" w:hAnsi="宋体"/>
          <w:color w:val="000000"/>
          <w:sz w:val="24"/>
          <w:szCs w:val="24"/>
        </w:rPr>
        <w:t>、</w:t>
      </w:r>
      <w:r>
        <w:rPr>
          <w:rFonts w:ascii="宋体" w:hAnsi="宋体"/>
          <w:color w:val="000000"/>
          <w:sz w:val="24"/>
          <w:szCs w:val="24"/>
        </w:rPr>
        <w:t>2016</w:t>
      </w:r>
      <w:r>
        <w:rPr>
          <w:rFonts w:ascii="宋体" w:hAnsi="宋体"/>
          <w:color w:val="000000"/>
          <w:sz w:val="24"/>
          <w:szCs w:val="24"/>
        </w:rPr>
        <w:t>年至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8</w:t>
      </w:r>
      <w:r>
        <w:rPr>
          <w:rFonts w:ascii="宋体" w:hAnsi="宋体"/>
          <w:color w:val="000000"/>
          <w:sz w:val="24"/>
          <w:szCs w:val="24"/>
        </w:rPr>
        <w:t>月对部分信用卡申请人资信水平调查严重不尽职的违法违规行为。</w:t>
      </w:r>
    </w:p>
    <w:p w:rsidR="00C47D57" w:rsidRDefault="00BC1B04">
      <w:pPr>
        <w:spacing w:line="360" w:lineRule="auto"/>
        <w:rPr>
          <w:rFonts w:ascii="宋体" w:hAnsi="宋体"/>
          <w:color w:val="000000"/>
          <w:sz w:val="24"/>
          <w:szCs w:val="24"/>
        </w:rPr>
      </w:pPr>
      <w:r>
        <w:rPr>
          <w:rFonts w:ascii="宋体" w:hAnsi="宋体"/>
          <w:color w:val="000000"/>
          <w:sz w:val="24"/>
          <w:szCs w:val="24"/>
        </w:rPr>
        <w:t>万科</w:t>
      </w:r>
      <w:r>
        <w:rPr>
          <w:rFonts w:ascii="宋体" w:hAnsi="宋体"/>
          <w:color w:val="000000"/>
          <w:sz w:val="24"/>
          <w:szCs w:val="24"/>
        </w:rPr>
        <w:t>A</w:t>
      </w:r>
      <w:r>
        <w:rPr>
          <w:rFonts w:ascii="宋体" w:hAnsi="宋体"/>
          <w:color w:val="000000"/>
          <w:sz w:val="24"/>
          <w:szCs w:val="24"/>
        </w:rPr>
        <w:t>（代码：</w:t>
      </w:r>
      <w:r>
        <w:rPr>
          <w:rFonts w:ascii="宋体" w:hAnsi="宋体"/>
          <w:color w:val="000000"/>
          <w:sz w:val="24"/>
          <w:szCs w:val="24"/>
        </w:rPr>
        <w:t>000002</w:t>
      </w:r>
      <w:r>
        <w:rPr>
          <w:rFonts w:ascii="宋体" w:hAnsi="宋体"/>
          <w:color w:val="000000"/>
          <w:sz w:val="24"/>
          <w:szCs w:val="24"/>
        </w:rPr>
        <w:t>）为易方达新经济灵活配置混合型证券投资基金的前十大重仓证券之一。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26</w:t>
      </w:r>
      <w:r>
        <w:rPr>
          <w:rFonts w:ascii="宋体" w:hAnsi="宋体"/>
          <w:color w:val="000000"/>
          <w:sz w:val="24"/>
          <w:szCs w:val="24"/>
        </w:rPr>
        <w:t>日，国家外汇管理局深圳市分局对万科企业股份有限公司违反外汇登记管理规定的行为，作出警告并罚款</w:t>
      </w:r>
      <w:r>
        <w:rPr>
          <w:rFonts w:ascii="宋体" w:hAnsi="宋体"/>
          <w:color w:val="000000"/>
          <w:sz w:val="24"/>
          <w:szCs w:val="24"/>
        </w:rPr>
        <w:t>5</w:t>
      </w:r>
      <w:r>
        <w:rPr>
          <w:rFonts w:ascii="宋体" w:hAnsi="宋体"/>
          <w:color w:val="000000"/>
          <w:sz w:val="24"/>
          <w:szCs w:val="24"/>
        </w:rPr>
        <w:t>万元的处罚决定。</w:t>
      </w:r>
    </w:p>
    <w:p w:rsidR="00C47D57" w:rsidRDefault="00BC1B04">
      <w:pPr>
        <w:spacing w:line="360" w:lineRule="auto"/>
        <w:rPr>
          <w:rFonts w:ascii="宋体" w:hAnsi="宋体"/>
          <w:color w:val="000000"/>
          <w:sz w:val="24"/>
          <w:szCs w:val="24"/>
        </w:rPr>
      </w:pPr>
      <w:r>
        <w:rPr>
          <w:rFonts w:ascii="宋体" w:hAnsi="宋体"/>
          <w:color w:val="000000"/>
          <w:sz w:val="24"/>
          <w:szCs w:val="24"/>
        </w:rPr>
        <w:t>本基金投资拉卡拉、兴业银行、万科</w:t>
      </w:r>
      <w:r>
        <w:rPr>
          <w:rFonts w:ascii="宋体" w:hAnsi="宋体"/>
          <w:color w:val="000000"/>
          <w:sz w:val="24"/>
          <w:szCs w:val="24"/>
        </w:rPr>
        <w:t>A</w:t>
      </w:r>
      <w:r>
        <w:rPr>
          <w:rFonts w:ascii="宋体" w:hAnsi="宋体"/>
          <w:color w:val="000000"/>
          <w:sz w:val="24"/>
          <w:szCs w:val="24"/>
        </w:rPr>
        <w:t>的投资决策程序符合公司投资制度的规定。</w:t>
      </w:r>
    </w:p>
    <w:p w:rsidR="00C47D57" w:rsidRDefault="00BC1B04">
      <w:pPr>
        <w:spacing w:line="360" w:lineRule="auto"/>
        <w:rPr>
          <w:rFonts w:ascii="宋体" w:hAnsi="宋体"/>
          <w:color w:val="000000"/>
          <w:sz w:val="24"/>
          <w:szCs w:val="24"/>
        </w:rPr>
      </w:pPr>
      <w:r>
        <w:rPr>
          <w:rFonts w:ascii="宋体" w:hAnsi="宋体"/>
          <w:color w:val="000000"/>
          <w:sz w:val="24"/>
          <w:szCs w:val="24"/>
        </w:rPr>
        <w:t>除拉卡拉、兴业银行、万科</w:t>
      </w:r>
      <w:r>
        <w:rPr>
          <w:rFonts w:ascii="宋体" w:hAnsi="宋体"/>
          <w:color w:val="000000"/>
          <w:sz w:val="24"/>
          <w:szCs w:val="24"/>
        </w:rPr>
        <w:t>A</w:t>
      </w:r>
      <w:r>
        <w:rPr>
          <w:rFonts w:ascii="宋体" w:hAnsi="宋体"/>
          <w:color w:val="000000"/>
          <w:sz w:val="24"/>
          <w:szCs w:val="24"/>
        </w:rPr>
        <w:t>外，本基金</w:t>
      </w:r>
      <w:r>
        <w:rPr>
          <w:rFonts w:ascii="宋体" w:hAnsi="宋体"/>
          <w:color w:val="000000"/>
          <w:sz w:val="24"/>
          <w:szCs w:val="24"/>
        </w:rPr>
        <w:t>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389,493.09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15,936,548.16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1,888,586.62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4,552,452.42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22,767,080.29</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C47D57">
        <w:tc>
          <w:tcPr>
            <w:tcW w:w="0" w:type="auto"/>
            <w:vAlign w:val="center"/>
          </w:tcPr>
          <w:p w:rsidR="00C47D57" w:rsidRDefault="00BC1B04">
            <w:pPr>
              <w:jc w:val="center"/>
            </w:pPr>
            <w:r>
              <w:rPr>
                <w:color w:val="000000"/>
                <w:kern w:val="0"/>
                <w:sz w:val="24"/>
                <w:szCs w:val="24"/>
              </w:rPr>
              <w:t>1</w:t>
            </w:r>
          </w:p>
        </w:tc>
        <w:tc>
          <w:tcPr>
            <w:tcW w:w="0" w:type="auto"/>
            <w:vAlign w:val="center"/>
          </w:tcPr>
          <w:p w:rsidR="00C47D57" w:rsidRDefault="00BC1B04">
            <w:pPr>
              <w:jc w:val="center"/>
            </w:pPr>
            <w:r>
              <w:rPr>
                <w:color w:val="000000"/>
                <w:kern w:val="0"/>
                <w:sz w:val="24"/>
                <w:szCs w:val="24"/>
              </w:rPr>
              <w:t>128061</w:t>
            </w:r>
          </w:p>
        </w:tc>
        <w:tc>
          <w:tcPr>
            <w:tcW w:w="0" w:type="auto"/>
            <w:vAlign w:val="center"/>
          </w:tcPr>
          <w:p w:rsidR="00C47D57" w:rsidRDefault="00BC1B04">
            <w:pPr>
              <w:jc w:val="center"/>
            </w:pPr>
            <w:r>
              <w:rPr>
                <w:color w:val="000000"/>
                <w:kern w:val="0"/>
                <w:sz w:val="24"/>
                <w:szCs w:val="24"/>
              </w:rPr>
              <w:t>启明转债</w:t>
            </w:r>
          </w:p>
        </w:tc>
        <w:tc>
          <w:tcPr>
            <w:tcW w:w="0" w:type="auto"/>
            <w:vAlign w:val="center"/>
          </w:tcPr>
          <w:p w:rsidR="00C47D57" w:rsidRDefault="00BC1B04">
            <w:pPr>
              <w:jc w:val="right"/>
            </w:pPr>
            <w:r>
              <w:rPr>
                <w:color w:val="000000"/>
                <w:kern w:val="0"/>
                <w:sz w:val="24"/>
                <w:szCs w:val="24"/>
              </w:rPr>
              <w:t>331,582.00</w:t>
            </w:r>
          </w:p>
        </w:tc>
        <w:tc>
          <w:tcPr>
            <w:tcW w:w="0" w:type="auto"/>
            <w:vAlign w:val="center"/>
          </w:tcPr>
          <w:p w:rsidR="00C47D57" w:rsidRDefault="00BC1B04">
            <w:pPr>
              <w:jc w:val="right"/>
            </w:pPr>
            <w:r>
              <w:rPr>
                <w:color w:val="000000"/>
                <w:kern w:val="0"/>
                <w:sz w:val="24"/>
                <w:szCs w:val="24"/>
              </w:rPr>
              <w:t>0.02</w:t>
            </w:r>
          </w:p>
        </w:tc>
      </w:tr>
      <w:tr w:rsidR="00C47D57">
        <w:tc>
          <w:tcPr>
            <w:tcW w:w="0" w:type="auto"/>
            <w:vAlign w:val="center"/>
          </w:tcPr>
          <w:p w:rsidR="00C47D57" w:rsidRDefault="00BC1B04">
            <w:pPr>
              <w:jc w:val="center"/>
            </w:pPr>
            <w:r>
              <w:rPr>
                <w:color w:val="000000"/>
                <w:kern w:val="0"/>
                <w:sz w:val="24"/>
                <w:szCs w:val="24"/>
              </w:rPr>
              <w:t>2</w:t>
            </w:r>
          </w:p>
        </w:tc>
        <w:tc>
          <w:tcPr>
            <w:tcW w:w="0" w:type="auto"/>
            <w:vAlign w:val="center"/>
          </w:tcPr>
          <w:p w:rsidR="00C47D57" w:rsidRDefault="00BC1B04">
            <w:pPr>
              <w:jc w:val="center"/>
            </w:pPr>
            <w:r>
              <w:rPr>
                <w:color w:val="000000"/>
                <w:kern w:val="0"/>
                <w:sz w:val="24"/>
                <w:szCs w:val="24"/>
              </w:rPr>
              <w:t>113022</w:t>
            </w:r>
          </w:p>
        </w:tc>
        <w:tc>
          <w:tcPr>
            <w:tcW w:w="0" w:type="auto"/>
            <w:vAlign w:val="center"/>
          </w:tcPr>
          <w:p w:rsidR="00C47D57" w:rsidRDefault="00BC1B04">
            <w:pPr>
              <w:jc w:val="center"/>
            </w:pPr>
            <w:r>
              <w:rPr>
                <w:color w:val="000000"/>
                <w:kern w:val="0"/>
                <w:sz w:val="24"/>
                <w:szCs w:val="24"/>
              </w:rPr>
              <w:t>浙商转债</w:t>
            </w:r>
          </w:p>
        </w:tc>
        <w:tc>
          <w:tcPr>
            <w:tcW w:w="0" w:type="auto"/>
            <w:vAlign w:val="center"/>
          </w:tcPr>
          <w:p w:rsidR="00C47D57" w:rsidRDefault="00BC1B04">
            <w:pPr>
              <w:jc w:val="right"/>
            </w:pPr>
            <w:r>
              <w:rPr>
                <w:color w:val="000000"/>
                <w:kern w:val="0"/>
                <w:sz w:val="24"/>
                <w:szCs w:val="24"/>
              </w:rPr>
              <w:t>277,782.60</w:t>
            </w:r>
          </w:p>
        </w:tc>
        <w:tc>
          <w:tcPr>
            <w:tcW w:w="0" w:type="auto"/>
            <w:vAlign w:val="center"/>
          </w:tcPr>
          <w:p w:rsidR="00C47D57" w:rsidRDefault="00BC1B04">
            <w:pPr>
              <w:jc w:val="right"/>
            </w:pPr>
            <w:r>
              <w:rPr>
                <w:color w:val="000000"/>
                <w:kern w:val="0"/>
                <w:sz w:val="24"/>
                <w:szCs w:val="24"/>
              </w:rPr>
              <w:t>0.02</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C47D57">
        <w:tc>
          <w:tcPr>
            <w:tcW w:w="0" w:type="auto"/>
            <w:vAlign w:val="center"/>
          </w:tcPr>
          <w:p w:rsidR="00C47D57" w:rsidRDefault="00BC1B04">
            <w:pPr>
              <w:jc w:val="center"/>
            </w:pPr>
            <w:r>
              <w:rPr>
                <w:color w:val="000000"/>
                <w:kern w:val="0"/>
                <w:sz w:val="24"/>
                <w:szCs w:val="24"/>
              </w:rPr>
              <w:t>1</w:t>
            </w:r>
          </w:p>
        </w:tc>
        <w:tc>
          <w:tcPr>
            <w:tcW w:w="0" w:type="auto"/>
            <w:vAlign w:val="center"/>
          </w:tcPr>
          <w:p w:rsidR="00C47D57" w:rsidRDefault="00BC1B04">
            <w:pPr>
              <w:jc w:val="center"/>
            </w:pPr>
            <w:r>
              <w:rPr>
                <w:color w:val="000000"/>
                <w:kern w:val="0"/>
                <w:sz w:val="24"/>
                <w:szCs w:val="24"/>
              </w:rPr>
              <w:t>002384</w:t>
            </w:r>
          </w:p>
        </w:tc>
        <w:tc>
          <w:tcPr>
            <w:tcW w:w="0" w:type="auto"/>
            <w:vAlign w:val="center"/>
          </w:tcPr>
          <w:p w:rsidR="00C47D57" w:rsidRDefault="00BC1B04">
            <w:pPr>
              <w:jc w:val="center"/>
            </w:pPr>
            <w:r>
              <w:rPr>
                <w:color w:val="000000"/>
                <w:kern w:val="0"/>
                <w:sz w:val="24"/>
                <w:szCs w:val="24"/>
              </w:rPr>
              <w:t>东山精密</w:t>
            </w:r>
          </w:p>
        </w:tc>
        <w:tc>
          <w:tcPr>
            <w:tcW w:w="0" w:type="auto"/>
            <w:vAlign w:val="center"/>
          </w:tcPr>
          <w:p w:rsidR="00C47D57" w:rsidRDefault="00BC1B04">
            <w:pPr>
              <w:jc w:val="right"/>
            </w:pPr>
            <w:r>
              <w:rPr>
                <w:color w:val="000000"/>
                <w:kern w:val="0"/>
                <w:sz w:val="24"/>
                <w:szCs w:val="24"/>
              </w:rPr>
              <w:t>6,639,000.00</w:t>
            </w:r>
          </w:p>
        </w:tc>
        <w:tc>
          <w:tcPr>
            <w:tcW w:w="0" w:type="auto"/>
            <w:vAlign w:val="center"/>
          </w:tcPr>
          <w:p w:rsidR="00C47D57" w:rsidRDefault="00BC1B04">
            <w:pPr>
              <w:jc w:val="right"/>
            </w:pPr>
            <w:r>
              <w:rPr>
                <w:color w:val="000000"/>
                <w:kern w:val="0"/>
                <w:sz w:val="24"/>
                <w:szCs w:val="24"/>
              </w:rPr>
              <w:t>0.45</w:t>
            </w:r>
          </w:p>
        </w:tc>
        <w:tc>
          <w:tcPr>
            <w:tcW w:w="0" w:type="auto"/>
            <w:vAlign w:val="center"/>
          </w:tcPr>
          <w:p w:rsidR="00C47D57" w:rsidRDefault="00BC1B04">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891,294,989.26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231,574,714.15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374,607,054.80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748,262,648.61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C47D57" w:rsidRDefault="00BC1B04">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中国证监会准予易方达新经济灵活配置混合型证券投资基金注册的文件；</w:t>
      </w:r>
    </w:p>
    <w:p w:rsidR="00C47D57" w:rsidRDefault="00BC1B04">
      <w:pPr>
        <w:spacing w:line="360" w:lineRule="auto"/>
        <w:ind w:firstLineChars="200" w:firstLine="480"/>
        <w:rPr>
          <w:color w:val="000000"/>
          <w:sz w:val="24"/>
          <w:szCs w:val="24"/>
        </w:rPr>
      </w:pPr>
      <w:r>
        <w:rPr>
          <w:color w:val="000000"/>
          <w:sz w:val="24"/>
          <w:szCs w:val="24"/>
        </w:rPr>
        <w:t>2.</w:t>
      </w:r>
      <w:r>
        <w:rPr>
          <w:color w:val="000000"/>
          <w:sz w:val="24"/>
          <w:szCs w:val="24"/>
        </w:rPr>
        <w:t>《易方达新经济灵活配置混合型证券投资基金基金合同》；</w:t>
      </w:r>
    </w:p>
    <w:p w:rsidR="00C47D57" w:rsidRDefault="00BC1B04">
      <w:pPr>
        <w:spacing w:line="360" w:lineRule="auto"/>
        <w:ind w:firstLineChars="200" w:firstLine="480"/>
        <w:rPr>
          <w:color w:val="000000"/>
          <w:sz w:val="24"/>
          <w:szCs w:val="24"/>
        </w:rPr>
      </w:pPr>
      <w:r>
        <w:rPr>
          <w:color w:val="000000"/>
          <w:sz w:val="24"/>
          <w:szCs w:val="24"/>
        </w:rPr>
        <w:t>3.</w:t>
      </w:r>
      <w:r>
        <w:rPr>
          <w:color w:val="000000"/>
          <w:sz w:val="24"/>
          <w:szCs w:val="24"/>
        </w:rPr>
        <w:t>《易方达新经济灵活配置混合型证券投资基金托管协议》；</w:t>
      </w:r>
    </w:p>
    <w:p w:rsidR="00C47D57" w:rsidRDefault="00BC1B04">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BC1B04">
      <w:rPr>
        <w:rStyle w:val="a7"/>
        <w:noProof/>
      </w:rPr>
      <w:t>1</w:t>
    </w:r>
    <w:r>
      <w:rPr>
        <w:rStyle w:val="a7"/>
      </w:rPr>
      <w:fldChar w:fldCharType="end"/>
    </w:r>
    <w:r>
      <w:rPr>
        <w:rStyle w:val="a7"/>
        <w:rFonts w:hint="eastAsia"/>
      </w:rPr>
      <w:t>页共</w:t>
    </w:r>
    <w:r w:rsidR="00BC1B04">
      <w:fldChar w:fldCharType="begin"/>
    </w:r>
    <w:r w:rsidR="00BC1B04">
      <w:instrText xml:space="preserve"> NUMPAGES  \* Arabic  \* MERGEFORMAT </w:instrText>
    </w:r>
    <w:r w:rsidR="00BC1B04">
      <w:fldChar w:fldCharType="separate"/>
    </w:r>
    <w:r w:rsidR="00BC1B04" w:rsidRPr="00BC1B04">
      <w:rPr>
        <w:rStyle w:val="a7"/>
        <w:noProof/>
      </w:rPr>
      <w:t>1</w:t>
    </w:r>
    <w:r w:rsidR="00BC1B04">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BC1B04">
      <w:rPr>
        <w:rStyle w:val="a7"/>
        <w:noProof/>
      </w:rPr>
      <w:t>2</w:t>
    </w:r>
    <w:r>
      <w:rPr>
        <w:rStyle w:val="a7"/>
      </w:rPr>
      <w:fldChar w:fldCharType="end"/>
    </w:r>
    <w:r>
      <w:rPr>
        <w:rStyle w:val="a7"/>
        <w:rFonts w:hint="eastAsia"/>
      </w:rPr>
      <w:t>页共</w:t>
    </w:r>
    <w:fldSimple w:instr=" NUMPAGES  \* Arabic  \* MERGEFORMAT ">
      <w:r w:rsidR="00BC1B04" w:rsidRPr="00BC1B04">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易方达新经济灵活配置混合型证券投资基金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1B04"/>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47D57"/>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4D87-E79C-40B9-9BDE-A1E3BD8C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5839</Characters>
  <Application>Microsoft Office Word</Application>
  <DocSecurity>4</DocSecurity>
  <Lines>48</Lines>
  <Paragraphs>13</Paragraphs>
  <ScaleCrop>false</ScaleCrop>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2020-01-13T02:42:00Z</dcterms:created>
  <dcterms:modified xsi:type="dcterms:W3CDTF">2020-01-13T02:42:00Z</dcterms:modified>
</cp:coreProperties>
</file>