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4C1CB" w14:textId="77777777" w:rsidR="008D5E9D" w:rsidRPr="009D12E1" w:rsidRDefault="009D12E1" w:rsidP="00252711">
      <w:pPr>
        <w:pStyle w:val="a4"/>
        <w:adjustRightInd w:val="0"/>
        <w:spacing w:line="560" w:lineRule="exact"/>
        <w:jc w:val="center"/>
        <w:rPr>
          <w:rFonts w:hAnsi="宋体" w:hint="default"/>
          <w:b/>
          <w:sz w:val="28"/>
          <w:szCs w:val="32"/>
        </w:rPr>
      </w:pPr>
      <w:r w:rsidRPr="009D12E1">
        <w:rPr>
          <w:rFonts w:hAnsi="宋体"/>
          <w:b/>
          <w:sz w:val="28"/>
          <w:szCs w:val="32"/>
        </w:rPr>
        <w:t>南方文旅休闲灵活配置混合型证券投资基金</w:t>
      </w:r>
    </w:p>
    <w:p w14:paraId="5EAB6894" w14:textId="77777777" w:rsidR="00D75F90" w:rsidRPr="009D12E1" w:rsidRDefault="00D75F90" w:rsidP="00343F7F">
      <w:pPr>
        <w:pStyle w:val="a4"/>
        <w:adjustRightInd w:val="0"/>
        <w:snapToGrid w:val="0"/>
        <w:spacing w:line="560" w:lineRule="exact"/>
        <w:jc w:val="center"/>
        <w:rPr>
          <w:rFonts w:hAnsi="宋体" w:hint="default"/>
          <w:b/>
          <w:sz w:val="28"/>
          <w:szCs w:val="32"/>
        </w:rPr>
      </w:pPr>
      <w:r w:rsidRPr="009D12E1">
        <w:rPr>
          <w:rFonts w:hAnsi="宋体"/>
          <w:b/>
          <w:sz w:val="28"/>
          <w:szCs w:val="32"/>
        </w:rPr>
        <w:t>基金份额持有人大会表决结果暨决议生效的公告</w:t>
      </w:r>
    </w:p>
    <w:p w14:paraId="70D7DBD1" w14:textId="77777777" w:rsidR="00AB53C9" w:rsidRPr="009D12E1" w:rsidRDefault="00AB53C9" w:rsidP="00F20E89">
      <w:pPr>
        <w:adjustRightInd w:val="0"/>
        <w:snapToGrid w:val="0"/>
        <w:spacing w:line="360" w:lineRule="auto"/>
        <w:rPr>
          <w:rFonts w:ascii="微软雅黑" w:eastAsia="微软雅黑" w:hAnsi="微软雅黑" w:cs="Arial"/>
          <w:color w:val="666666"/>
          <w:szCs w:val="21"/>
        </w:rPr>
      </w:pPr>
    </w:p>
    <w:p w14:paraId="2418C9E7" w14:textId="77777777" w:rsidR="00CD1D80" w:rsidRPr="009D12E1" w:rsidRDefault="0030418C" w:rsidP="00F20E89">
      <w:pPr>
        <w:adjustRightInd w:val="0"/>
        <w:snapToGrid w:val="0"/>
        <w:spacing w:line="360" w:lineRule="auto"/>
        <w:ind w:firstLine="480"/>
        <w:rPr>
          <w:rFonts w:ascii="宋体" w:hAnsi="宋体"/>
          <w:szCs w:val="21"/>
        </w:rPr>
      </w:pPr>
      <w:r w:rsidRPr="009D12E1">
        <w:rPr>
          <w:rFonts w:ascii="宋体" w:hAnsi="宋体" w:hint="eastAsia"/>
          <w:szCs w:val="21"/>
        </w:rPr>
        <w:t>根据《中华人民共和国证券投资基金法》、《公开募集证券投资基金运作管理办法》和《</w:t>
      </w:r>
      <w:r w:rsidR="009D12E1" w:rsidRPr="009D12E1">
        <w:rPr>
          <w:rFonts w:ascii="宋体" w:hAnsi="宋体" w:hint="eastAsia"/>
          <w:szCs w:val="21"/>
        </w:rPr>
        <w:t>南方文旅休闲灵活配置混合型证券投资基金</w:t>
      </w:r>
      <w:r w:rsidR="00AD7419" w:rsidRPr="009D12E1">
        <w:rPr>
          <w:rFonts w:ascii="宋体" w:hAnsi="宋体" w:hint="eastAsia"/>
          <w:szCs w:val="21"/>
        </w:rPr>
        <w:t>基金合同》</w:t>
      </w:r>
      <w:r w:rsidR="00EB6B8B" w:rsidRPr="009D12E1">
        <w:rPr>
          <w:rFonts w:ascii="宋体" w:hAnsi="宋体" w:hint="eastAsia"/>
          <w:szCs w:val="21"/>
        </w:rPr>
        <w:t>（以下简称“基金合同”）</w:t>
      </w:r>
      <w:r w:rsidRPr="009D12E1">
        <w:rPr>
          <w:rFonts w:ascii="宋体" w:hAnsi="宋体" w:hint="eastAsia"/>
          <w:szCs w:val="21"/>
        </w:rPr>
        <w:t>的有关规定，</w:t>
      </w:r>
      <w:r w:rsidR="00AB53C9" w:rsidRPr="009D12E1">
        <w:rPr>
          <w:rFonts w:ascii="宋体" w:hAnsi="宋体" w:hint="eastAsia"/>
          <w:szCs w:val="21"/>
        </w:rPr>
        <w:t>现将</w:t>
      </w:r>
      <w:r w:rsidR="009D12E1" w:rsidRPr="009D12E1">
        <w:rPr>
          <w:rFonts w:ascii="宋体" w:hAnsi="宋体" w:hint="eastAsia"/>
          <w:szCs w:val="21"/>
        </w:rPr>
        <w:t>南方文旅休闲灵活配置混合型证券投资基金</w:t>
      </w:r>
      <w:r w:rsidR="00AB53C9" w:rsidRPr="009D12E1">
        <w:rPr>
          <w:rFonts w:ascii="宋体" w:hAnsi="宋体" w:hint="eastAsia"/>
          <w:szCs w:val="21"/>
        </w:rPr>
        <w:t>（以下简称“本基金”）基金份额持有人大会的决议及相关事项公告如下：</w:t>
      </w:r>
    </w:p>
    <w:p w14:paraId="660668D3" w14:textId="77777777" w:rsidR="00D23CAE" w:rsidRPr="009D12E1" w:rsidRDefault="00D23CAE" w:rsidP="00F20E89">
      <w:pPr>
        <w:adjustRightInd w:val="0"/>
        <w:snapToGrid w:val="0"/>
        <w:spacing w:line="360" w:lineRule="auto"/>
        <w:ind w:firstLine="480"/>
        <w:rPr>
          <w:rFonts w:ascii="宋体" w:hAnsi="宋体"/>
          <w:szCs w:val="21"/>
        </w:rPr>
      </w:pPr>
    </w:p>
    <w:p w14:paraId="1EF0528D" w14:textId="77777777" w:rsidR="003A77C0" w:rsidRPr="009D12E1" w:rsidRDefault="00AB53C9" w:rsidP="00F20E89">
      <w:pPr>
        <w:widowControl/>
        <w:adjustRightInd w:val="0"/>
        <w:snapToGrid w:val="0"/>
        <w:spacing w:line="360" w:lineRule="auto"/>
        <w:ind w:firstLine="480"/>
        <w:jc w:val="left"/>
        <w:outlineLvl w:val="0"/>
        <w:rPr>
          <w:rFonts w:ascii="宋体" w:hAnsi="宋体"/>
          <w:b/>
          <w:szCs w:val="21"/>
        </w:rPr>
      </w:pPr>
      <w:r w:rsidRPr="009D12E1">
        <w:rPr>
          <w:rFonts w:ascii="宋体" w:hAnsi="宋体" w:hint="eastAsia"/>
          <w:b/>
          <w:szCs w:val="21"/>
        </w:rPr>
        <w:t>一、本次基金份额持有人大会会议情况</w:t>
      </w:r>
    </w:p>
    <w:p w14:paraId="049BB448" w14:textId="616C21B3" w:rsidR="00F436C9" w:rsidRPr="009D12E1" w:rsidRDefault="00C03035" w:rsidP="00C02E64">
      <w:pPr>
        <w:widowControl/>
        <w:adjustRightInd w:val="0"/>
        <w:snapToGrid w:val="0"/>
        <w:spacing w:line="360" w:lineRule="auto"/>
        <w:ind w:firstLine="480"/>
        <w:rPr>
          <w:rFonts w:ascii="宋体" w:hAnsi="宋体"/>
          <w:szCs w:val="21"/>
        </w:rPr>
      </w:pPr>
      <w:r w:rsidRPr="009D12E1">
        <w:rPr>
          <w:rFonts w:ascii="宋体" w:hAnsi="宋体" w:hint="eastAsia"/>
          <w:szCs w:val="21"/>
        </w:rPr>
        <w:t>南方基金管理股份有限公司（以下简称“本公司”</w:t>
      </w:r>
      <w:r w:rsidR="0066031F" w:rsidRPr="009D12E1">
        <w:rPr>
          <w:rFonts w:ascii="宋体" w:hAnsi="宋体" w:hint="eastAsia"/>
          <w:szCs w:val="21"/>
        </w:rPr>
        <w:t>或“基金管理人”</w:t>
      </w:r>
      <w:r w:rsidRPr="009D12E1">
        <w:rPr>
          <w:rFonts w:ascii="宋体" w:hAnsi="宋体" w:hint="eastAsia"/>
          <w:szCs w:val="21"/>
        </w:rPr>
        <w:t>）旗下</w:t>
      </w:r>
      <w:r w:rsidR="009D12E1" w:rsidRPr="009D12E1">
        <w:rPr>
          <w:rFonts w:ascii="宋体" w:hAnsi="宋体" w:hint="eastAsia"/>
          <w:szCs w:val="21"/>
        </w:rPr>
        <w:t>南方文旅休闲灵活配置混合型证券投资基金</w:t>
      </w:r>
      <w:r w:rsidR="00AB53C9" w:rsidRPr="009D12E1">
        <w:rPr>
          <w:rFonts w:ascii="宋体" w:hAnsi="宋体" w:hint="eastAsia"/>
          <w:szCs w:val="21"/>
        </w:rPr>
        <w:t>以通讯开会方式召开了基金份额持有人大会，</w:t>
      </w:r>
      <w:r w:rsidR="008D5E9D" w:rsidRPr="009D12E1">
        <w:rPr>
          <w:rFonts w:ascii="宋体" w:hAnsi="宋体" w:hint="eastAsia"/>
          <w:szCs w:val="21"/>
        </w:rPr>
        <w:t>权益登记日为</w:t>
      </w:r>
      <w:r w:rsidRPr="009D12E1">
        <w:rPr>
          <w:rFonts w:ascii="宋体" w:hAnsi="宋体"/>
          <w:szCs w:val="21"/>
        </w:rPr>
        <w:t>201</w:t>
      </w:r>
      <w:r w:rsidR="00DA3225">
        <w:rPr>
          <w:rFonts w:ascii="宋体" w:hAnsi="宋体"/>
          <w:szCs w:val="21"/>
        </w:rPr>
        <w:t>9</w:t>
      </w:r>
      <w:r w:rsidRPr="009D12E1">
        <w:rPr>
          <w:rFonts w:ascii="宋体" w:hAnsi="宋体" w:hint="eastAsia"/>
          <w:szCs w:val="21"/>
        </w:rPr>
        <w:t>年</w:t>
      </w:r>
      <w:r w:rsidR="00DA3225">
        <w:rPr>
          <w:rFonts w:ascii="宋体" w:hAnsi="宋体" w:hint="eastAsia"/>
          <w:szCs w:val="21"/>
        </w:rPr>
        <w:t>11</w:t>
      </w:r>
      <w:r w:rsidRPr="009D12E1">
        <w:rPr>
          <w:rFonts w:ascii="宋体" w:hAnsi="宋体" w:hint="eastAsia"/>
          <w:szCs w:val="21"/>
        </w:rPr>
        <w:t>月</w:t>
      </w:r>
      <w:r w:rsidR="00DA3225">
        <w:rPr>
          <w:rFonts w:ascii="宋体" w:hAnsi="宋体" w:hint="eastAsia"/>
          <w:szCs w:val="21"/>
        </w:rPr>
        <w:t>13</w:t>
      </w:r>
      <w:r w:rsidRPr="009D12E1">
        <w:rPr>
          <w:rFonts w:ascii="宋体" w:hAnsi="宋体" w:hint="eastAsia"/>
          <w:szCs w:val="21"/>
        </w:rPr>
        <w:t>日</w:t>
      </w:r>
      <w:r w:rsidR="008D5E9D" w:rsidRPr="009D12E1">
        <w:rPr>
          <w:rFonts w:ascii="宋体" w:hAnsi="宋体" w:hint="eastAsia"/>
          <w:szCs w:val="21"/>
        </w:rPr>
        <w:t>。</w:t>
      </w:r>
      <w:r w:rsidR="00AB53C9" w:rsidRPr="009D12E1">
        <w:rPr>
          <w:rFonts w:ascii="宋体" w:hAnsi="宋体" w:hint="eastAsia"/>
          <w:szCs w:val="21"/>
        </w:rPr>
        <w:t>大会表决投票时间</w:t>
      </w:r>
      <w:r w:rsidR="00AB6079" w:rsidRPr="009D12E1">
        <w:rPr>
          <w:rFonts w:ascii="宋体" w:hAnsi="宋体" w:hint="eastAsia"/>
          <w:szCs w:val="21"/>
        </w:rPr>
        <w:t>自</w:t>
      </w:r>
      <w:r w:rsidR="00AB6079" w:rsidRPr="009D12E1">
        <w:rPr>
          <w:rFonts w:ascii="宋体" w:hAnsi="宋体"/>
          <w:szCs w:val="21"/>
        </w:rPr>
        <w:t>201</w:t>
      </w:r>
      <w:r w:rsidR="00DA3225">
        <w:rPr>
          <w:rFonts w:ascii="宋体" w:hAnsi="宋体"/>
          <w:szCs w:val="21"/>
        </w:rPr>
        <w:t>9</w:t>
      </w:r>
      <w:r w:rsidR="00AB6079" w:rsidRPr="009D12E1">
        <w:rPr>
          <w:rFonts w:ascii="宋体" w:hAnsi="宋体" w:hint="eastAsia"/>
          <w:szCs w:val="21"/>
        </w:rPr>
        <w:t>年</w:t>
      </w:r>
      <w:r w:rsidR="00DA3225">
        <w:rPr>
          <w:rFonts w:ascii="宋体" w:hAnsi="宋体" w:hint="eastAsia"/>
          <w:szCs w:val="21"/>
        </w:rPr>
        <w:t>11</w:t>
      </w:r>
      <w:r w:rsidR="00AB6079" w:rsidRPr="009D12E1">
        <w:rPr>
          <w:rFonts w:ascii="宋体" w:hAnsi="宋体" w:hint="eastAsia"/>
          <w:szCs w:val="21"/>
        </w:rPr>
        <w:t>月</w:t>
      </w:r>
      <w:r w:rsidR="00DA3225">
        <w:rPr>
          <w:rFonts w:ascii="宋体" w:hAnsi="宋体" w:hint="eastAsia"/>
          <w:szCs w:val="21"/>
        </w:rPr>
        <w:t>13</w:t>
      </w:r>
      <w:r w:rsidR="00AB6079" w:rsidRPr="009D12E1">
        <w:rPr>
          <w:rFonts w:ascii="宋体" w:hAnsi="宋体" w:hint="eastAsia"/>
          <w:szCs w:val="21"/>
        </w:rPr>
        <w:t>日起至</w:t>
      </w:r>
      <w:r w:rsidR="00AB6079" w:rsidRPr="009D12E1">
        <w:rPr>
          <w:rFonts w:ascii="宋体" w:hAnsi="宋体"/>
          <w:szCs w:val="21"/>
        </w:rPr>
        <w:t>20</w:t>
      </w:r>
      <w:r w:rsidR="00DA3225">
        <w:rPr>
          <w:rFonts w:ascii="宋体" w:hAnsi="宋体"/>
          <w:szCs w:val="21"/>
        </w:rPr>
        <w:t>20</w:t>
      </w:r>
      <w:r w:rsidR="00AB6079" w:rsidRPr="009D12E1">
        <w:rPr>
          <w:rFonts w:ascii="宋体" w:hAnsi="宋体" w:hint="eastAsia"/>
          <w:szCs w:val="21"/>
        </w:rPr>
        <w:t>年</w:t>
      </w:r>
      <w:r w:rsidR="00DA3225">
        <w:rPr>
          <w:rFonts w:ascii="宋体" w:hAnsi="宋体" w:hint="eastAsia"/>
          <w:szCs w:val="21"/>
        </w:rPr>
        <w:t>1</w:t>
      </w:r>
      <w:r w:rsidR="00AB6079" w:rsidRPr="009D12E1">
        <w:rPr>
          <w:rFonts w:ascii="宋体" w:hAnsi="宋体" w:hint="eastAsia"/>
          <w:szCs w:val="21"/>
        </w:rPr>
        <w:t>月</w:t>
      </w:r>
      <w:r w:rsidR="00DA3225">
        <w:rPr>
          <w:rFonts w:ascii="宋体" w:hAnsi="宋体" w:hint="eastAsia"/>
          <w:szCs w:val="21"/>
        </w:rPr>
        <w:t>10</w:t>
      </w:r>
      <w:r w:rsidR="00AB6079" w:rsidRPr="009D12E1">
        <w:rPr>
          <w:rFonts w:ascii="宋体" w:hAnsi="宋体" w:hint="eastAsia"/>
          <w:szCs w:val="21"/>
        </w:rPr>
        <w:t>日</w:t>
      </w:r>
      <w:r w:rsidR="00DA3225">
        <w:rPr>
          <w:rFonts w:ascii="宋体" w:hAnsi="宋体" w:hint="eastAsia"/>
          <w:szCs w:val="21"/>
        </w:rPr>
        <w:t>17</w:t>
      </w:r>
      <w:r w:rsidR="00AB6079" w:rsidRPr="009D12E1">
        <w:rPr>
          <w:rFonts w:ascii="宋体" w:hAnsi="宋体" w:hint="eastAsia"/>
          <w:szCs w:val="21"/>
        </w:rPr>
        <w:t>：00</w:t>
      </w:r>
      <w:r w:rsidRPr="009D12E1">
        <w:rPr>
          <w:rFonts w:ascii="宋体" w:hAnsi="宋体" w:hint="eastAsia"/>
          <w:szCs w:val="21"/>
        </w:rPr>
        <w:t>止（投票表决时间以基金管理人收到表决票时间为准）</w:t>
      </w:r>
      <w:r w:rsidR="00AB53C9" w:rsidRPr="009D12E1">
        <w:rPr>
          <w:rFonts w:ascii="宋体" w:hAnsi="宋体" w:hint="eastAsia"/>
          <w:szCs w:val="21"/>
        </w:rPr>
        <w:t>。</w:t>
      </w:r>
      <w:r w:rsidR="00DA3225">
        <w:rPr>
          <w:rFonts w:ascii="宋体" w:hAnsi="宋体" w:hint="eastAsia"/>
          <w:szCs w:val="21"/>
        </w:rPr>
        <w:t>20</w:t>
      </w:r>
      <w:r w:rsidR="00DA3225">
        <w:rPr>
          <w:rFonts w:ascii="宋体" w:hAnsi="宋体"/>
          <w:szCs w:val="21"/>
        </w:rPr>
        <w:t>20</w:t>
      </w:r>
      <w:r w:rsidRPr="009D12E1">
        <w:rPr>
          <w:rFonts w:ascii="宋体" w:hAnsi="宋体" w:hint="eastAsia"/>
          <w:szCs w:val="21"/>
        </w:rPr>
        <w:t>年</w:t>
      </w:r>
      <w:r w:rsidR="00DA3225">
        <w:rPr>
          <w:rFonts w:ascii="宋体" w:hAnsi="宋体" w:hint="eastAsia"/>
          <w:szCs w:val="21"/>
        </w:rPr>
        <w:t>1</w:t>
      </w:r>
      <w:r w:rsidR="008D5E9D" w:rsidRPr="009D12E1">
        <w:rPr>
          <w:rFonts w:ascii="宋体" w:hAnsi="宋体" w:hint="eastAsia"/>
          <w:szCs w:val="21"/>
        </w:rPr>
        <w:t>月</w:t>
      </w:r>
      <w:r w:rsidR="00DA3225">
        <w:rPr>
          <w:rFonts w:ascii="宋体" w:hAnsi="宋体" w:hint="eastAsia"/>
          <w:szCs w:val="21"/>
        </w:rPr>
        <w:t>14</w:t>
      </w:r>
      <w:r w:rsidR="008D5E9D" w:rsidRPr="009D12E1">
        <w:rPr>
          <w:rFonts w:ascii="宋体" w:hAnsi="宋体" w:hint="eastAsia"/>
          <w:szCs w:val="21"/>
        </w:rPr>
        <w:t>日</w:t>
      </w:r>
      <w:r w:rsidR="00707732" w:rsidRPr="009D12E1">
        <w:rPr>
          <w:rFonts w:ascii="宋体" w:hAnsi="宋体" w:hint="eastAsia"/>
          <w:szCs w:val="21"/>
        </w:rPr>
        <w:t>，</w:t>
      </w:r>
      <w:r w:rsidR="00EB0487" w:rsidRPr="009D12E1">
        <w:rPr>
          <w:rFonts w:ascii="宋体" w:hAnsi="宋体" w:hint="eastAsia"/>
          <w:szCs w:val="21"/>
        </w:rPr>
        <w:t>在本基金的基金托管人</w:t>
      </w:r>
      <w:r w:rsidR="009D12E1" w:rsidRPr="009D12E1">
        <w:rPr>
          <w:rFonts w:ascii="宋体" w:hAnsi="宋体" w:hint="eastAsia"/>
          <w:szCs w:val="21"/>
        </w:rPr>
        <w:t>中国农业银行股份有限公司</w:t>
      </w:r>
      <w:r w:rsidR="00EB0487" w:rsidRPr="009D12E1">
        <w:rPr>
          <w:rFonts w:ascii="宋体" w:hAnsi="宋体" w:hint="eastAsia"/>
          <w:szCs w:val="21"/>
        </w:rPr>
        <w:t>授权代表的监督下，基金管理人对本次大会表决进行了计票，上海市通力律师事务所对计票过程进行了见证，</w:t>
      </w:r>
      <w:r w:rsidR="009D12E1" w:rsidRPr="009D12E1">
        <w:rPr>
          <w:rFonts w:ascii="宋体" w:hAnsi="宋体" w:hint="eastAsia"/>
          <w:szCs w:val="21"/>
        </w:rPr>
        <w:t>北京市中信公证处</w:t>
      </w:r>
      <w:r w:rsidR="00EB0487" w:rsidRPr="009D12E1">
        <w:rPr>
          <w:rFonts w:ascii="宋体" w:hAnsi="宋体" w:hint="eastAsia"/>
          <w:szCs w:val="21"/>
        </w:rPr>
        <w:t>对计票过程及结果进行了公证。</w:t>
      </w:r>
    </w:p>
    <w:p w14:paraId="645FE574" w14:textId="595196E5" w:rsidR="00EB0487" w:rsidRPr="009D12E1" w:rsidRDefault="00EB0487" w:rsidP="00C02E64">
      <w:pPr>
        <w:widowControl/>
        <w:adjustRightInd w:val="0"/>
        <w:snapToGrid w:val="0"/>
        <w:spacing w:line="360" w:lineRule="auto"/>
        <w:ind w:firstLine="480"/>
        <w:rPr>
          <w:rFonts w:ascii="宋体" w:hAnsi="宋体"/>
          <w:szCs w:val="21"/>
        </w:rPr>
      </w:pPr>
      <w:r w:rsidRPr="009D12E1">
        <w:rPr>
          <w:rFonts w:ascii="宋体" w:hAnsi="宋体" w:hint="eastAsia"/>
          <w:szCs w:val="21"/>
        </w:rPr>
        <w:t>经统计，本次基金份额持有人大会</w:t>
      </w:r>
      <w:r w:rsidR="00C03035" w:rsidRPr="009D12E1">
        <w:rPr>
          <w:rFonts w:hint="eastAsia"/>
          <w:szCs w:val="21"/>
        </w:rPr>
        <w:t>出具表决意见</w:t>
      </w:r>
      <w:r w:rsidR="00C03035" w:rsidRPr="009D12E1">
        <w:rPr>
          <w:rFonts w:ascii="宋体" w:hAnsi="宋体" w:hint="eastAsia"/>
          <w:szCs w:val="21"/>
        </w:rPr>
        <w:t>的基金份额持有人</w:t>
      </w:r>
      <w:r w:rsidR="001D5075">
        <w:rPr>
          <w:rFonts w:ascii="宋体" w:hAnsi="宋体" w:hint="eastAsia"/>
          <w:szCs w:val="21"/>
        </w:rPr>
        <w:t>或其</w:t>
      </w:r>
      <w:r w:rsidR="005A21A1" w:rsidRPr="009D12E1">
        <w:rPr>
          <w:rFonts w:ascii="宋体" w:hAnsi="宋体" w:hint="eastAsia"/>
          <w:szCs w:val="21"/>
        </w:rPr>
        <w:t>代理人</w:t>
      </w:r>
      <w:r w:rsidR="00C03035" w:rsidRPr="009D12E1">
        <w:rPr>
          <w:rFonts w:ascii="宋体" w:hAnsi="宋体" w:hint="eastAsia"/>
          <w:szCs w:val="21"/>
        </w:rPr>
        <w:t>所代表</w:t>
      </w:r>
      <w:r w:rsidR="00C03035" w:rsidRPr="009D12E1">
        <w:rPr>
          <w:rFonts w:ascii="宋体" w:hAnsi="宋体"/>
          <w:szCs w:val="21"/>
        </w:rPr>
        <w:t>的</w:t>
      </w:r>
      <w:r w:rsidR="00C03035" w:rsidRPr="009D12E1">
        <w:rPr>
          <w:rFonts w:ascii="宋体" w:hAnsi="宋体" w:hint="eastAsia"/>
          <w:szCs w:val="21"/>
        </w:rPr>
        <w:t>基金份额</w:t>
      </w:r>
      <w:r w:rsidRPr="009D12E1">
        <w:rPr>
          <w:rFonts w:ascii="宋体" w:hAnsi="宋体" w:hint="eastAsia"/>
          <w:szCs w:val="21"/>
        </w:rPr>
        <w:t>共计</w:t>
      </w:r>
      <w:r w:rsidR="00DA3225" w:rsidRPr="00DA3225">
        <w:rPr>
          <w:rFonts w:ascii="宋体" w:hAnsi="宋体"/>
          <w:szCs w:val="21"/>
        </w:rPr>
        <w:t>16282531.54</w:t>
      </w:r>
      <w:r w:rsidRPr="009D12E1">
        <w:rPr>
          <w:rFonts w:ascii="宋体" w:hAnsi="宋体" w:hint="eastAsia"/>
          <w:szCs w:val="21"/>
        </w:rPr>
        <w:t>份，</w:t>
      </w:r>
      <w:r w:rsidR="008D5E9D" w:rsidRPr="009D12E1">
        <w:rPr>
          <w:rFonts w:ascii="宋体" w:hAnsi="宋体" w:hint="eastAsia"/>
          <w:szCs w:val="21"/>
        </w:rPr>
        <w:t>占权益登记日本基金基金总份额份的</w:t>
      </w:r>
      <w:r w:rsidR="00964B84" w:rsidRPr="00964B84">
        <w:rPr>
          <w:rFonts w:ascii="宋体" w:hAnsi="宋体"/>
          <w:szCs w:val="21"/>
        </w:rPr>
        <w:t>52.42</w:t>
      </w:r>
      <w:r w:rsidR="008D5E9D" w:rsidRPr="009D12E1">
        <w:rPr>
          <w:rFonts w:ascii="宋体" w:hAnsi="宋体" w:hint="eastAsia"/>
          <w:szCs w:val="21"/>
        </w:rPr>
        <w:t>%</w:t>
      </w:r>
      <w:r w:rsidRPr="009D12E1">
        <w:rPr>
          <w:rFonts w:ascii="宋体" w:hAnsi="宋体" w:hint="eastAsia"/>
          <w:szCs w:val="21"/>
        </w:rPr>
        <w:t>，达到法定开会条件，符合《中华人民共和国证券投资基金法》、《公开募集证券投资基金运作管理办法》和《</w:t>
      </w:r>
      <w:r w:rsidR="009D12E1" w:rsidRPr="009D12E1">
        <w:rPr>
          <w:rFonts w:ascii="宋体" w:hAnsi="宋体" w:hint="eastAsia"/>
          <w:szCs w:val="21"/>
        </w:rPr>
        <w:t>南方文旅休闲灵活配置混合型证券投资基金</w:t>
      </w:r>
      <w:r w:rsidR="008D5E9D" w:rsidRPr="009D12E1">
        <w:rPr>
          <w:rFonts w:ascii="宋体" w:hAnsi="宋体" w:hint="eastAsia"/>
          <w:szCs w:val="21"/>
        </w:rPr>
        <w:t>基金合同</w:t>
      </w:r>
      <w:r w:rsidRPr="009D12E1">
        <w:rPr>
          <w:rFonts w:ascii="宋体" w:hAnsi="宋体" w:hint="eastAsia"/>
          <w:szCs w:val="21"/>
        </w:rPr>
        <w:t>》的有关规定。</w:t>
      </w:r>
    </w:p>
    <w:p w14:paraId="4DF26EED" w14:textId="2C30900B" w:rsidR="00EB0487" w:rsidRPr="009D12E1" w:rsidRDefault="00AB53C9" w:rsidP="00C02E64">
      <w:pPr>
        <w:widowControl/>
        <w:adjustRightInd w:val="0"/>
        <w:snapToGrid w:val="0"/>
        <w:spacing w:line="360" w:lineRule="auto"/>
        <w:ind w:firstLine="480"/>
        <w:rPr>
          <w:rFonts w:ascii="宋体" w:hAnsi="宋体"/>
          <w:szCs w:val="21"/>
        </w:rPr>
      </w:pPr>
      <w:r w:rsidRPr="009D12E1">
        <w:rPr>
          <w:rFonts w:ascii="宋体" w:hAnsi="宋体" w:hint="eastAsia"/>
          <w:szCs w:val="21"/>
        </w:rPr>
        <w:t>会议审议了《</w:t>
      </w:r>
      <w:r w:rsidR="00AB6079" w:rsidRPr="009D12E1">
        <w:rPr>
          <w:rFonts w:ascii="宋体" w:hAnsi="宋体" w:hint="eastAsia"/>
          <w:szCs w:val="21"/>
        </w:rPr>
        <w:t>关于终止</w:t>
      </w:r>
      <w:r w:rsidR="009D12E1" w:rsidRPr="009D12E1">
        <w:rPr>
          <w:rFonts w:ascii="宋体" w:hAnsi="宋体" w:hint="eastAsia"/>
          <w:szCs w:val="21"/>
        </w:rPr>
        <w:t>南方文旅休闲灵活配置混合型证券投资基金</w:t>
      </w:r>
      <w:r w:rsidR="00AB6079" w:rsidRPr="009D12E1">
        <w:rPr>
          <w:rFonts w:ascii="宋体" w:hAnsi="宋体" w:hint="eastAsia"/>
          <w:szCs w:val="21"/>
        </w:rPr>
        <w:t>基金合同有关事项的议案</w:t>
      </w:r>
      <w:r w:rsidRPr="009D12E1">
        <w:rPr>
          <w:rFonts w:ascii="宋体" w:hAnsi="宋体" w:hint="eastAsia"/>
          <w:szCs w:val="21"/>
        </w:rPr>
        <w:t>》（以下简称“本次会议议案”），并由</w:t>
      </w:r>
      <w:r w:rsidR="00C03035" w:rsidRPr="009D12E1">
        <w:rPr>
          <w:rFonts w:ascii="宋体" w:hAnsi="宋体" w:hint="eastAsia"/>
          <w:szCs w:val="21"/>
        </w:rPr>
        <w:t>出具表决意见的基金份额持有人</w:t>
      </w:r>
      <w:r w:rsidR="001D5075" w:rsidRPr="001D5075">
        <w:rPr>
          <w:rFonts w:ascii="宋体" w:hAnsi="宋体" w:hint="eastAsia"/>
          <w:szCs w:val="21"/>
        </w:rPr>
        <w:t>或其</w:t>
      </w:r>
      <w:r w:rsidR="000D29DF" w:rsidRPr="009D12E1">
        <w:rPr>
          <w:rFonts w:ascii="宋体" w:hAnsi="宋体" w:hint="eastAsia"/>
          <w:szCs w:val="21"/>
        </w:rPr>
        <w:t>代理人</w:t>
      </w:r>
      <w:r w:rsidRPr="009D12E1">
        <w:rPr>
          <w:rFonts w:ascii="宋体" w:hAnsi="宋体" w:hint="eastAsia"/>
          <w:szCs w:val="21"/>
        </w:rPr>
        <w:t>对本次会议议案进行表决。表决结果为：</w:t>
      </w:r>
      <w:r w:rsidR="00964B84" w:rsidRPr="00964B84">
        <w:rPr>
          <w:rFonts w:ascii="宋体" w:hAnsi="宋体"/>
          <w:szCs w:val="21"/>
        </w:rPr>
        <w:t>13638081.30</w:t>
      </w:r>
      <w:r w:rsidR="008D5E9D" w:rsidRPr="009D12E1">
        <w:rPr>
          <w:rFonts w:ascii="宋体" w:hAnsi="宋体" w:hint="eastAsia"/>
          <w:szCs w:val="21"/>
        </w:rPr>
        <w:t>份基金份额同意，</w:t>
      </w:r>
      <w:r w:rsidR="00964B84" w:rsidRPr="00964B84">
        <w:rPr>
          <w:rFonts w:ascii="宋体" w:hAnsi="宋体"/>
          <w:szCs w:val="21"/>
        </w:rPr>
        <w:t>1876186.17</w:t>
      </w:r>
      <w:r w:rsidR="008D5E9D" w:rsidRPr="009D12E1">
        <w:rPr>
          <w:rFonts w:ascii="宋体" w:hAnsi="宋体" w:hint="eastAsia"/>
          <w:szCs w:val="21"/>
        </w:rPr>
        <w:t>份基金份额反对，</w:t>
      </w:r>
      <w:r w:rsidR="00964B84" w:rsidRPr="00964B84">
        <w:rPr>
          <w:rFonts w:ascii="宋体" w:hAnsi="宋体"/>
          <w:szCs w:val="21"/>
        </w:rPr>
        <w:t>768264.07</w:t>
      </w:r>
      <w:r w:rsidR="008D5E9D" w:rsidRPr="009D12E1">
        <w:rPr>
          <w:rFonts w:ascii="宋体" w:hAnsi="宋体" w:hint="eastAsia"/>
          <w:szCs w:val="21"/>
        </w:rPr>
        <w:t>份基金份额弃权</w:t>
      </w:r>
      <w:r w:rsidR="00EB0487" w:rsidRPr="009D12E1">
        <w:rPr>
          <w:rFonts w:ascii="宋体" w:hAnsi="宋体" w:hint="eastAsia"/>
          <w:szCs w:val="21"/>
        </w:rPr>
        <w:t>。同意本次大会议案的基金份额</w:t>
      </w:r>
      <w:r w:rsidR="00C03035" w:rsidRPr="009D12E1">
        <w:rPr>
          <w:rFonts w:ascii="宋体" w:hAnsi="宋体" w:hint="eastAsia"/>
          <w:szCs w:val="21"/>
        </w:rPr>
        <w:t>占出具表决意见的基金份额持有人</w:t>
      </w:r>
      <w:r w:rsidR="001D5075" w:rsidRPr="001D5075">
        <w:rPr>
          <w:rFonts w:ascii="宋体" w:hAnsi="宋体" w:hint="eastAsia"/>
          <w:szCs w:val="21"/>
        </w:rPr>
        <w:t>或其</w:t>
      </w:r>
      <w:r w:rsidR="00C03035" w:rsidRPr="009D12E1">
        <w:rPr>
          <w:rFonts w:ascii="宋体" w:hAnsi="宋体" w:hint="eastAsia"/>
          <w:szCs w:val="21"/>
        </w:rPr>
        <w:t>代理人所代表的基金份额总数的</w:t>
      </w:r>
      <w:r w:rsidR="00EB0487" w:rsidRPr="009D12E1">
        <w:rPr>
          <w:rFonts w:ascii="宋体" w:hAnsi="宋体" w:hint="eastAsia"/>
          <w:szCs w:val="21"/>
        </w:rPr>
        <w:t>的</w:t>
      </w:r>
      <w:r w:rsidR="00C03035" w:rsidRPr="009D12E1">
        <w:rPr>
          <w:rFonts w:hAnsi="宋体"/>
          <w:szCs w:val="21"/>
        </w:rPr>
        <w:t>三分之二</w:t>
      </w:r>
      <w:r w:rsidR="00EB0487" w:rsidRPr="009D12E1">
        <w:rPr>
          <w:rFonts w:ascii="宋体" w:hAnsi="宋体" w:hint="eastAsia"/>
          <w:szCs w:val="21"/>
        </w:rPr>
        <w:t>以上，符合《中华人民共和国证券投资基金法》、《公开募集证券投资基金运作管理办法》和《</w:t>
      </w:r>
      <w:r w:rsidR="009D12E1" w:rsidRPr="009D12E1">
        <w:rPr>
          <w:rFonts w:ascii="宋体" w:hAnsi="宋体" w:hint="eastAsia"/>
          <w:szCs w:val="21"/>
        </w:rPr>
        <w:t>南方文旅休闲灵活配置混合型证券投资基金</w:t>
      </w:r>
      <w:r w:rsidR="00EB0487" w:rsidRPr="009D12E1">
        <w:rPr>
          <w:rFonts w:ascii="宋体" w:hAnsi="宋体" w:hint="eastAsia"/>
          <w:szCs w:val="21"/>
        </w:rPr>
        <w:t>基金合同》的有关规定，本次会议议案获得通过。</w:t>
      </w:r>
    </w:p>
    <w:p w14:paraId="6896677E" w14:textId="6DB6D1C3" w:rsidR="00C70C9D" w:rsidRPr="009D12E1" w:rsidRDefault="00A94C4F" w:rsidP="00C02E64">
      <w:pPr>
        <w:widowControl/>
        <w:adjustRightInd w:val="0"/>
        <w:snapToGrid w:val="0"/>
        <w:spacing w:line="360" w:lineRule="auto"/>
        <w:ind w:firstLine="480"/>
        <w:rPr>
          <w:rFonts w:ascii="宋体" w:hAnsi="宋体"/>
          <w:szCs w:val="21"/>
        </w:rPr>
      </w:pPr>
      <w:r w:rsidRPr="00A94C4F">
        <w:rPr>
          <w:rFonts w:ascii="宋体" w:hAnsi="宋体" w:hint="eastAsia"/>
          <w:szCs w:val="21"/>
        </w:rPr>
        <w:t>本次基金份额持有人大会费用由基金资产列支，本次基金份额持有人大会律师费</w:t>
      </w:r>
      <w:r w:rsidR="00964B84">
        <w:rPr>
          <w:rFonts w:ascii="宋体" w:hAnsi="宋体"/>
          <w:szCs w:val="21"/>
        </w:rPr>
        <w:t>4</w:t>
      </w:r>
      <w:r w:rsidRPr="00A94C4F">
        <w:rPr>
          <w:rFonts w:ascii="宋体" w:hAnsi="宋体" w:hint="eastAsia"/>
          <w:szCs w:val="21"/>
        </w:rPr>
        <w:t>万元，公证费</w:t>
      </w:r>
      <w:r w:rsidR="00964B84">
        <w:rPr>
          <w:rFonts w:ascii="宋体" w:hAnsi="宋体"/>
          <w:szCs w:val="21"/>
        </w:rPr>
        <w:t>1.5</w:t>
      </w:r>
      <w:r w:rsidRPr="00A94C4F">
        <w:rPr>
          <w:rFonts w:ascii="宋体" w:hAnsi="宋体" w:hint="eastAsia"/>
          <w:szCs w:val="21"/>
        </w:rPr>
        <w:t>万元，合计为</w:t>
      </w:r>
      <w:r w:rsidR="00964B84">
        <w:rPr>
          <w:rFonts w:ascii="宋体" w:hAnsi="宋体" w:hint="eastAsia"/>
          <w:szCs w:val="21"/>
        </w:rPr>
        <w:t>5.5</w:t>
      </w:r>
      <w:r w:rsidRPr="00A94C4F">
        <w:rPr>
          <w:rFonts w:ascii="宋体" w:hAnsi="宋体" w:hint="eastAsia"/>
          <w:szCs w:val="21"/>
        </w:rPr>
        <w:t>万元</w:t>
      </w:r>
      <w:r w:rsidR="00634B36" w:rsidRPr="009D12E1">
        <w:rPr>
          <w:rFonts w:ascii="宋体" w:hAnsi="宋体" w:hint="eastAsia"/>
          <w:szCs w:val="21"/>
        </w:rPr>
        <w:t>。</w:t>
      </w:r>
    </w:p>
    <w:p w14:paraId="6D0D2E1A" w14:textId="77777777" w:rsidR="00634B36" w:rsidRPr="009D12E1" w:rsidRDefault="00634B36" w:rsidP="00C02E64">
      <w:pPr>
        <w:widowControl/>
        <w:adjustRightInd w:val="0"/>
        <w:snapToGrid w:val="0"/>
        <w:spacing w:line="360" w:lineRule="auto"/>
        <w:ind w:firstLine="480"/>
        <w:rPr>
          <w:rFonts w:ascii="宋体" w:hAnsi="宋体"/>
          <w:szCs w:val="21"/>
        </w:rPr>
      </w:pPr>
    </w:p>
    <w:p w14:paraId="2DAE99C7" w14:textId="77777777" w:rsidR="00AB53C9" w:rsidRPr="009D12E1" w:rsidRDefault="00AB53C9" w:rsidP="00F20E89">
      <w:pPr>
        <w:widowControl/>
        <w:adjustRightInd w:val="0"/>
        <w:snapToGrid w:val="0"/>
        <w:spacing w:line="360" w:lineRule="auto"/>
        <w:ind w:firstLine="480"/>
        <w:jc w:val="left"/>
        <w:outlineLvl w:val="0"/>
        <w:rPr>
          <w:rFonts w:ascii="宋体" w:hAnsi="宋体"/>
          <w:b/>
          <w:szCs w:val="21"/>
        </w:rPr>
      </w:pPr>
      <w:r w:rsidRPr="009D12E1">
        <w:rPr>
          <w:rFonts w:ascii="宋体" w:hAnsi="宋体" w:hint="eastAsia"/>
          <w:b/>
          <w:szCs w:val="21"/>
        </w:rPr>
        <w:t>二、本次基金份额持有人大会决议的生效</w:t>
      </w:r>
    </w:p>
    <w:p w14:paraId="1E4E245D" w14:textId="7234E570" w:rsidR="00F23474" w:rsidRPr="009D12E1" w:rsidRDefault="00AB53C9" w:rsidP="00C02E64">
      <w:pPr>
        <w:widowControl/>
        <w:adjustRightInd w:val="0"/>
        <w:snapToGrid w:val="0"/>
        <w:spacing w:line="360" w:lineRule="auto"/>
        <w:ind w:firstLine="480"/>
        <w:rPr>
          <w:rFonts w:ascii="宋体" w:hAnsi="宋体"/>
          <w:szCs w:val="21"/>
        </w:rPr>
      </w:pPr>
      <w:r w:rsidRPr="009D12E1">
        <w:rPr>
          <w:rFonts w:ascii="宋体" w:hAnsi="宋体" w:hint="eastAsia"/>
          <w:szCs w:val="21"/>
        </w:rPr>
        <w:t>根据《公开募集证券投资基金运作管理办法》的规定，基金份额持有人大会决定的</w:t>
      </w:r>
      <w:r w:rsidR="005226F5" w:rsidRPr="009D12E1">
        <w:rPr>
          <w:rFonts w:ascii="宋体" w:hAnsi="宋体" w:hint="eastAsia"/>
          <w:szCs w:val="21"/>
        </w:rPr>
        <w:t>事项自表决通过之日起生效，</w:t>
      </w:r>
      <w:r w:rsidR="00707732" w:rsidRPr="009D12E1">
        <w:rPr>
          <w:rFonts w:ascii="宋体" w:hAnsi="宋体" w:hint="eastAsia"/>
          <w:szCs w:val="21"/>
        </w:rPr>
        <w:t>本次会议决议生效日为</w:t>
      </w:r>
      <w:r w:rsidR="00C70C9D" w:rsidRPr="009D12E1">
        <w:rPr>
          <w:rFonts w:ascii="宋体" w:hAnsi="宋体" w:hint="eastAsia"/>
          <w:szCs w:val="21"/>
        </w:rPr>
        <w:t>20</w:t>
      </w:r>
      <w:r w:rsidR="00964B84">
        <w:rPr>
          <w:rFonts w:ascii="宋体" w:hAnsi="宋体"/>
          <w:szCs w:val="21"/>
        </w:rPr>
        <w:t>20</w:t>
      </w:r>
      <w:r w:rsidR="00C70C9D" w:rsidRPr="009D12E1">
        <w:rPr>
          <w:rFonts w:ascii="宋体" w:hAnsi="宋体" w:hint="eastAsia"/>
          <w:szCs w:val="21"/>
        </w:rPr>
        <w:t>年</w:t>
      </w:r>
      <w:r w:rsidR="00964B84">
        <w:rPr>
          <w:rFonts w:ascii="宋体" w:hAnsi="宋体" w:hint="eastAsia"/>
          <w:szCs w:val="21"/>
        </w:rPr>
        <w:t>1</w:t>
      </w:r>
      <w:r w:rsidR="000D29DF" w:rsidRPr="009D12E1">
        <w:rPr>
          <w:rFonts w:ascii="宋体" w:hAnsi="宋体" w:hint="eastAsia"/>
          <w:szCs w:val="21"/>
        </w:rPr>
        <w:t>月</w:t>
      </w:r>
      <w:r w:rsidR="00964B84">
        <w:rPr>
          <w:rFonts w:ascii="宋体" w:hAnsi="宋体" w:hint="eastAsia"/>
          <w:szCs w:val="21"/>
        </w:rPr>
        <w:t>14</w:t>
      </w:r>
      <w:r w:rsidR="000D29DF" w:rsidRPr="009D12E1">
        <w:rPr>
          <w:rFonts w:ascii="宋体" w:hAnsi="宋体" w:hint="eastAsia"/>
          <w:szCs w:val="21"/>
        </w:rPr>
        <w:t>日</w:t>
      </w:r>
      <w:r w:rsidR="005226F5" w:rsidRPr="009D12E1">
        <w:rPr>
          <w:rFonts w:ascii="宋体" w:hAnsi="宋体" w:hint="eastAsia"/>
          <w:szCs w:val="21"/>
        </w:rPr>
        <w:t>。</w:t>
      </w:r>
      <w:r w:rsidR="00707732" w:rsidRPr="009D12E1">
        <w:rPr>
          <w:rFonts w:ascii="宋体" w:hAnsi="宋体" w:hint="eastAsia"/>
          <w:szCs w:val="21"/>
        </w:rPr>
        <w:t>基金管理人将于表决</w:t>
      </w:r>
      <w:r w:rsidR="00707732" w:rsidRPr="009D12E1">
        <w:rPr>
          <w:rFonts w:ascii="宋体" w:hAnsi="宋体" w:hint="eastAsia"/>
          <w:szCs w:val="21"/>
        </w:rPr>
        <w:lastRenderedPageBreak/>
        <w:t>通过之日起5日内报中国证监会备案。本次会议通过的表决事项为本公司于</w:t>
      </w:r>
      <w:r w:rsidR="00C70C9D" w:rsidRPr="009D12E1">
        <w:rPr>
          <w:rFonts w:ascii="宋体" w:hAnsi="宋体" w:hint="eastAsia"/>
          <w:szCs w:val="21"/>
        </w:rPr>
        <w:t>201</w:t>
      </w:r>
      <w:r w:rsidR="00964B84">
        <w:rPr>
          <w:rFonts w:ascii="宋体" w:hAnsi="宋体"/>
          <w:szCs w:val="21"/>
        </w:rPr>
        <w:t>9</w:t>
      </w:r>
      <w:r w:rsidR="00C70C9D" w:rsidRPr="009D12E1">
        <w:rPr>
          <w:rFonts w:ascii="宋体" w:hAnsi="宋体" w:hint="eastAsia"/>
          <w:szCs w:val="21"/>
        </w:rPr>
        <w:t>年</w:t>
      </w:r>
      <w:r w:rsidR="00964B84">
        <w:rPr>
          <w:rFonts w:ascii="宋体" w:hAnsi="宋体" w:hint="eastAsia"/>
          <w:szCs w:val="21"/>
        </w:rPr>
        <w:t>1</w:t>
      </w:r>
      <w:r w:rsidR="00964B84">
        <w:rPr>
          <w:rFonts w:ascii="宋体" w:hAnsi="宋体"/>
          <w:szCs w:val="21"/>
        </w:rPr>
        <w:t>1</w:t>
      </w:r>
      <w:r w:rsidR="000D29DF" w:rsidRPr="009D12E1">
        <w:rPr>
          <w:rFonts w:ascii="宋体" w:hAnsi="宋体" w:hint="eastAsia"/>
          <w:szCs w:val="21"/>
        </w:rPr>
        <w:t>月</w:t>
      </w:r>
      <w:r w:rsidR="00964B84">
        <w:rPr>
          <w:rFonts w:ascii="宋体" w:hAnsi="宋体" w:hint="eastAsia"/>
          <w:szCs w:val="21"/>
        </w:rPr>
        <w:t>13</w:t>
      </w:r>
      <w:r w:rsidR="000D29DF" w:rsidRPr="009D12E1">
        <w:rPr>
          <w:rFonts w:ascii="宋体" w:hAnsi="宋体" w:hint="eastAsia"/>
          <w:szCs w:val="21"/>
        </w:rPr>
        <w:t>日在《</w:t>
      </w:r>
      <w:r w:rsidR="00964B84">
        <w:rPr>
          <w:rFonts w:ascii="宋体" w:hAnsi="宋体" w:hint="eastAsia"/>
          <w:szCs w:val="21"/>
        </w:rPr>
        <w:t>中国</w:t>
      </w:r>
      <w:r w:rsidR="00964B84">
        <w:rPr>
          <w:rFonts w:ascii="宋体" w:hAnsi="宋体"/>
          <w:szCs w:val="21"/>
        </w:rPr>
        <w:t>证券</w:t>
      </w:r>
      <w:r w:rsidR="000D29DF" w:rsidRPr="009D12E1">
        <w:rPr>
          <w:rFonts w:ascii="宋体" w:hAnsi="宋体" w:hint="eastAsia"/>
          <w:szCs w:val="21"/>
        </w:rPr>
        <w:t>报》及基金管理人网站（www.nffund.com）发布</w:t>
      </w:r>
      <w:r w:rsidR="0066031F" w:rsidRPr="009D12E1">
        <w:rPr>
          <w:rFonts w:ascii="宋体" w:hAnsi="宋体" w:hint="eastAsia"/>
          <w:szCs w:val="21"/>
        </w:rPr>
        <w:t>的</w:t>
      </w:r>
      <w:r w:rsidR="000D29DF" w:rsidRPr="009D12E1">
        <w:rPr>
          <w:rFonts w:ascii="宋体" w:hAnsi="宋体" w:hint="eastAsia"/>
          <w:szCs w:val="21"/>
        </w:rPr>
        <w:t>《南方基金管理股份有限公司关于以通讯方式召开</w:t>
      </w:r>
      <w:r w:rsidR="009D12E1" w:rsidRPr="009D12E1">
        <w:rPr>
          <w:rFonts w:ascii="宋体" w:hAnsi="宋体" w:hint="eastAsia"/>
          <w:szCs w:val="21"/>
        </w:rPr>
        <w:t>南方文旅休闲灵活配置混合型证券投资基金</w:t>
      </w:r>
      <w:r w:rsidR="000D29DF" w:rsidRPr="009D12E1">
        <w:rPr>
          <w:rFonts w:ascii="宋体" w:hAnsi="宋体" w:hint="eastAsia"/>
          <w:szCs w:val="21"/>
        </w:rPr>
        <w:t>基金份额持有人大会的公告》</w:t>
      </w:r>
      <w:r w:rsidR="00707732" w:rsidRPr="009D12E1">
        <w:rPr>
          <w:rFonts w:ascii="宋体" w:hAnsi="宋体" w:hint="eastAsia"/>
          <w:szCs w:val="21"/>
        </w:rPr>
        <w:t>之附件《</w:t>
      </w:r>
      <w:r w:rsidR="000D29DF" w:rsidRPr="009D12E1">
        <w:rPr>
          <w:rFonts w:ascii="宋体" w:hAnsi="宋体" w:hint="eastAsia"/>
          <w:szCs w:val="21"/>
        </w:rPr>
        <w:t>关于终止</w:t>
      </w:r>
      <w:r w:rsidR="009D12E1" w:rsidRPr="009D12E1">
        <w:rPr>
          <w:rFonts w:ascii="宋体" w:hAnsi="宋体" w:hint="eastAsia"/>
          <w:szCs w:val="21"/>
        </w:rPr>
        <w:t>南方文旅休闲灵活配置混合型证券投资基金</w:t>
      </w:r>
      <w:r w:rsidR="000D29DF" w:rsidRPr="009D12E1">
        <w:rPr>
          <w:rFonts w:ascii="宋体" w:hAnsi="宋体" w:hint="eastAsia"/>
          <w:szCs w:val="21"/>
        </w:rPr>
        <w:t>基金合同有关事项的议案</w:t>
      </w:r>
      <w:r w:rsidR="008D5E9D" w:rsidRPr="009D12E1">
        <w:rPr>
          <w:rFonts w:ascii="宋体" w:hAnsi="宋体" w:hint="eastAsia"/>
          <w:szCs w:val="21"/>
        </w:rPr>
        <w:t>》</w:t>
      </w:r>
      <w:r w:rsidR="00707732" w:rsidRPr="009D12E1">
        <w:rPr>
          <w:rFonts w:ascii="宋体" w:hAnsi="宋体" w:hint="eastAsia"/>
          <w:szCs w:val="21"/>
        </w:rPr>
        <w:t>。</w:t>
      </w:r>
    </w:p>
    <w:p w14:paraId="36D5B8AF" w14:textId="77777777" w:rsidR="00D23CAE" w:rsidRPr="009D12E1" w:rsidRDefault="00D23CAE" w:rsidP="00F20E89">
      <w:pPr>
        <w:widowControl/>
        <w:adjustRightInd w:val="0"/>
        <w:snapToGrid w:val="0"/>
        <w:spacing w:line="360" w:lineRule="auto"/>
        <w:ind w:firstLine="480"/>
        <w:jc w:val="left"/>
        <w:rPr>
          <w:rFonts w:ascii="宋体" w:hAnsi="宋体"/>
          <w:szCs w:val="21"/>
        </w:rPr>
      </w:pPr>
    </w:p>
    <w:p w14:paraId="401AF48E" w14:textId="77777777" w:rsidR="00AB53C9" w:rsidRPr="009D12E1" w:rsidRDefault="00AB53C9" w:rsidP="00F20E89">
      <w:pPr>
        <w:widowControl/>
        <w:adjustRightInd w:val="0"/>
        <w:snapToGrid w:val="0"/>
        <w:spacing w:line="360" w:lineRule="auto"/>
        <w:ind w:firstLine="480"/>
        <w:jc w:val="left"/>
        <w:outlineLvl w:val="0"/>
        <w:rPr>
          <w:rFonts w:ascii="宋体" w:hAnsi="宋体"/>
          <w:b/>
          <w:szCs w:val="21"/>
        </w:rPr>
      </w:pPr>
      <w:r w:rsidRPr="009D12E1">
        <w:rPr>
          <w:rFonts w:ascii="宋体" w:hAnsi="宋体" w:hint="eastAsia"/>
          <w:b/>
          <w:szCs w:val="21"/>
        </w:rPr>
        <w:t>三、</w:t>
      </w:r>
      <w:r w:rsidR="000D29DF" w:rsidRPr="009D12E1">
        <w:rPr>
          <w:rFonts w:ascii="宋体" w:hAnsi="宋体" w:hint="eastAsia"/>
          <w:b/>
          <w:szCs w:val="21"/>
        </w:rPr>
        <w:t>《</w:t>
      </w:r>
      <w:r w:rsidR="009D12E1" w:rsidRPr="009D12E1">
        <w:rPr>
          <w:rFonts w:ascii="宋体" w:hAnsi="宋体" w:hint="eastAsia"/>
          <w:b/>
          <w:szCs w:val="21"/>
        </w:rPr>
        <w:t>南方文旅休闲灵活配置混合型证券投资基金</w:t>
      </w:r>
      <w:r w:rsidR="000D29DF" w:rsidRPr="009D12E1">
        <w:rPr>
          <w:rFonts w:ascii="宋体" w:hAnsi="宋体" w:hint="eastAsia"/>
          <w:b/>
          <w:szCs w:val="21"/>
        </w:rPr>
        <w:t>基金合同》终止的后续安排</w:t>
      </w:r>
    </w:p>
    <w:p w14:paraId="53D25690" w14:textId="02EDBBE7" w:rsidR="0035688C" w:rsidRPr="0035688C" w:rsidRDefault="0035688C" w:rsidP="00C02E64">
      <w:pPr>
        <w:widowControl/>
        <w:adjustRightInd w:val="0"/>
        <w:snapToGrid w:val="0"/>
        <w:spacing w:line="360" w:lineRule="auto"/>
        <w:ind w:firstLineChars="200" w:firstLine="420"/>
        <w:rPr>
          <w:rFonts w:ascii="宋体" w:hAnsi="宋体"/>
          <w:szCs w:val="21"/>
        </w:rPr>
      </w:pPr>
      <w:r w:rsidRPr="0035688C">
        <w:rPr>
          <w:rFonts w:ascii="宋体" w:hAnsi="宋体" w:hint="eastAsia"/>
          <w:szCs w:val="21"/>
        </w:rPr>
        <w:t>（一）决议生效后相关业务办理情况</w:t>
      </w:r>
      <w:r>
        <w:rPr>
          <w:rFonts w:ascii="宋体" w:hAnsi="宋体" w:hint="eastAsia"/>
          <w:szCs w:val="21"/>
        </w:rPr>
        <w:t xml:space="preserve"> </w:t>
      </w:r>
    </w:p>
    <w:p w14:paraId="474FA482" w14:textId="733B42B4" w:rsidR="00C02E64" w:rsidRDefault="0035688C" w:rsidP="00C02E64">
      <w:pPr>
        <w:widowControl/>
        <w:adjustRightInd w:val="0"/>
        <w:snapToGrid w:val="0"/>
        <w:spacing w:line="360" w:lineRule="auto"/>
        <w:ind w:firstLineChars="200" w:firstLine="420"/>
        <w:rPr>
          <w:rFonts w:ascii="宋体" w:hAnsi="宋体"/>
          <w:szCs w:val="21"/>
        </w:rPr>
      </w:pPr>
      <w:r w:rsidRPr="0035688C">
        <w:rPr>
          <w:rFonts w:ascii="宋体" w:hAnsi="宋体" w:hint="eastAsia"/>
          <w:szCs w:val="21"/>
        </w:rPr>
        <w:t>本次持有人大会决议生效后，根据持有人大会通过的议案及说明，本基金将从20</w:t>
      </w:r>
      <w:r w:rsidR="00404E80">
        <w:rPr>
          <w:rFonts w:ascii="宋体" w:hAnsi="宋体"/>
          <w:szCs w:val="21"/>
        </w:rPr>
        <w:t>20</w:t>
      </w:r>
      <w:r w:rsidRPr="0035688C">
        <w:rPr>
          <w:rFonts w:ascii="宋体" w:hAnsi="宋体" w:hint="eastAsia"/>
          <w:szCs w:val="21"/>
        </w:rPr>
        <w:t>年</w:t>
      </w:r>
      <w:r w:rsidR="00404E80">
        <w:rPr>
          <w:rFonts w:ascii="宋体" w:hAnsi="宋体" w:hint="eastAsia"/>
          <w:szCs w:val="21"/>
        </w:rPr>
        <w:t>1</w:t>
      </w:r>
      <w:r w:rsidRPr="0035688C">
        <w:rPr>
          <w:rFonts w:ascii="宋体" w:hAnsi="宋体" w:hint="eastAsia"/>
          <w:szCs w:val="21"/>
        </w:rPr>
        <w:t>月</w:t>
      </w:r>
      <w:r w:rsidR="00404E80">
        <w:rPr>
          <w:rFonts w:ascii="宋体" w:hAnsi="宋体" w:hint="eastAsia"/>
          <w:szCs w:val="21"/>
        </w:rPr>
        <w:t>16</w:t>
      </w:r>
      <w:r w:rsidRPr="0035688C">
        <w:rPr>
          <w:rFonts w:ascii="宋体" w:hAnsi="宋体" w:hint="eastAsia"/>
          <w:szCs w:val="21"/>
        </w:rPr>
        <w:t>日起进入基金财产清算程序，本基金</w:t>
      </w:r>
      <w:r>
        <w:rPr>
          <w:rFonts w:ascii="宋体" w:hAnsi="宋体" w:hint="eastAsia"/>
          <w:szCs w:val="21"/>
        </w:rPr>
        <w:t>将</w:t>
      </w:r>
      <w:r>
        <w:rPr>
          <w:rFonts w:ascii="宋体" w:hAnsi="宋体"/>
          <w:szCs w:val="21"/>
        </w:rPr>
        <w:t>继续暂停申购、转换转入和定投业务，</w:t>
      </w:r>
      <w:r>
        <w:rPr>
          <w:rFonts w:ascii="宋体" w:hAnsi="宋体" w:hint="eastAsia"/>
          <w:szCs w:val="21"/>
        </w:rPr>
        <w:t>同时</w:t>
      </w:r>
      <w:r w:rsidRPr="0035688C">
        <w:rPr>
          <w:rFonts w:ascii="宋体" w:hAnsi="宋体" w:hint="eastAsia"/>
          <w:szCs w:val="21"/>
        </w:rPr>
        <w:t>不再办理赎回、转换转出等业务，不再收取基金管理费、托管费</w:t>
      </w:r>
      <w:r>
        <w:rPr>
          <w:rFonts w:ascii="宋体" w:hAnsi="宋体" w:hint="eastAsia"/>
          <w:szCs w:val="21"/>
        </w:rPr>
        <w:t>，</w:t>
      </w:r>
      <w:r w:rsidRPr="0035688C">
        <w:rPr>
          <w:rFonts w:ascii="宋体" w:hAnsi="宋体" w:hint="eastAsia"/>
          <w:szCs w:val="21"/>
        </w:rPr>
        <w:t>并不再公布基金份额净值和基金份额累计净值。基金管理人将按照基金合同的约定，组织成立基金财产清算小组履行基金财产清算程序，并及时予以公告</w:t>
      </w:r>
      <w:r w:rsidR="00C02E64">
        <w:rPr>
          <w:rFonts w:ascii="宋体" w:hAnsi="宋体" w:hint="eastAsia"/>
          <w:szCs w:val="21"/>
        </w:rPr>
        <w:t>。</w:t>
      </w:r>
    </w:p>
    <w:p w14:paraId="59C24898" w14:textId="698CEA2C" w:rsid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（二）基金财产清算程序</w:t>
      </w:r>
    </w:p>
    <w:p w14:paraId="5E008129" w14:textId="4E43F840" w:rsid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1、基金合同终止，基金管理人应当按法律法规和本基金合同的有关规定组织清算小组对基金财产进行清算。</w:t>
      </w:r>
    </w:p>
    <w:p w14:paraId="6D2DBB92" w14:textId="7EABB69C" w:rsidR="00C02E64" w:rsidRPr="00C02E64" w:rsidRDefault="00C02E64" w:rsidP="00C02E64">
      <w:pPr>
        <w:widowControl/>
        <w:adjustRightInd w:val="0"/>
        <w:snapToGrid w:val="0"/>
        <w:spacing w:line="360" w:lineRule="auto"/>
        <w:ind w:firstLineChars="200" w:firstLine="420"/>
        <w:rPr>
          <w:rFonts w:ascii="宋体" w:hAnsi="宋体"/>
          <w:szCs w:val="21"/>
        </w:rPr>
      </w:pPr>
      <w:r>
        <w:rPr>
          <w:rFonts w:ascii="宋体" w:hAnsi="宋体" w:hint="eastAsia"/>
          <w:szCs w:val="21"/>
        </w:rPr>
        <w:t>2</w:t>
      </w:r>
      <w:r w:rsidRPr="00C02E64">
        <w:rPr>
          <w:rFonts w:ascii="宋体" w:hAnsi="宋体" w:hint="eastAsia"/>
          <w:szCs w:val="21"/>
        </w:rPr>
        <w:t>、基金财产清算小组</w:t>
      </w:r>
      <w:r>
        <w:rPr>
          <w:rFonts w:ascii="宋体" w:hAnsi="宋体" w:hint="eastAsia"/>
          <w:szCs w:val="21"/>
        </w:rPr>
        <w:t xml:space="preserve"> </w:t>
      </w:r>
    </w:p>
    <w:p w14:paraId="2283CA47" w14:textId="6DF0B9C8"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（1）</w:t>
      </w:r>
      <w:r>
        <w:rPr>
          <w:rFonts w:ascii="宋体" w:hAnsi="宋体" w:hint="eastAsia"/>
          <w:szCs w:val="21"/>
        </w:rPr>
        <w:t>自出现基金合同</w:t>
      </w:r>
      <w:r w:rsidRPr="00C02E64">
        <w:rPr>
          <w:rFonts w:ascii="宋体" w:hAnsi="宋体" w:hint="eastAsia"/>
          <w:szCs w:val="21"/>
        </w:rPr>
        <w:t>终止事由之日起30个工作日内成立清算小组，基金管理人组织基金财产清算小组并在中国证监会的监督下进行基金清算。</w:t>
      </w:r>
      <w:r>
        <w:rPr>
          <w:rFonts w:ascii="宋体" w:hAnsi="宋体" w:hint="eastAsia"/>
          <w:szCs w:val="21"/>
        </w:rPr>
        <w:t xml:space="preserve"> </w:t>
      </w:r>
    </w:p>
    <w:p w14:paraId="059E77AA" w14:textId="5C6C5877"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（2）基金财产清算小组成员由基金管理人、基金托管人、具有从事证券相关业务资格的注册会计师、律师以及中国证监会指定的人员组成。基金财产清算小组可以聘用必要的工作人员。</w:t>
      </w:r>
      <w:r>
        <w:rPr>
          <w:rFonts w:ascii="宋体" w:hAnsi="宋体" w:hint="eastAsia"/>
          <w:szCs w:val="21"/>
        </w:rPr>
        <w:t xml:space="preserve"> </w:t>
      </w:r>
    </w:p>
    <w:p w14:paraId="528F7B7A" w14:textId="3A7A20BA"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（3）基金财产清算小组负责基金财产的保管、清理、估价、变现和分配。基金财产清算小组可以依法进行必要的民事活动。</w:t>
      </w:r>
      <w:r>
        <w:rPr>
          <w:rFonts w:ascii="宋体" w:hAnsi="宋体" w:hint="eastAsia"/>
          <w:szCs w:val="21"/>
        </w:rPr>
        <w:t xml:space="preserve"> </w:t>
      </w:r>
    </w:p>
    <w:p w14:paraId="1BB96E7D" w14:textId="68B7EAB4"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3、清算程序</w:t>
      </w:r>
      <w:r>
        <w:rPr>
          <w:rFonts w:ascii="宋体" w:hAnsi="宋体" w:hint="eastAsia"/>
          <w:szCs w:val="21"/>
        </w:rPr>
        <w:t xml:space="preserve"> </w:t>
      </w:r>
    </w:p>
    <w:p w14:paraId="23BD7AF7" w14:textId="28D4DF3B"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（1</w:t>
      </w:r>
      <w:r>
        <w:rPr>
          <w:rFonts w:ascii="宋体" w:hAnsi="宋体" w:hint="eastAsia"/>
          <w:szCs w:val="21"/>
        </w:rPr>
        <w:t>）基金合同</w:t>
      </w:r>
      <w:r w:rsidRPr="00C02E64">
        <w:rPr>
          <w:rFonts w:ascii="宋体" w:hAnsi="宋体" w:hint="eastAsia"/>
          <w:szCs w:val="21"/>
        </w:rPr>
        <w:t>终止情形出现时，由基金财产清算小组统一接管基金；</w:t>
      </w:r>
    </w:p>
    <w:p w14:paraId="37231665" w14:textId="77777777"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（2）对基金财产和债权债务进行清理和确认；</w:t>
      </w:r>
    </w:p>
    <w:p w14:paraId="581EF12A" w14:textId="77777777"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（3）对基金财产进行估值和变现；</w:t>
      </w:r>
    </w:p>
    <w:p w14:paraId="3616B53F" w14:textId="77777777"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（4）制作清算报告；</w:t>
      </w:r>
    </w:p>
    <w:p w14:paraId="2033F553" w14:textId="77777777"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（5）聘请会计师事务所对清算报告进行外部审计，聘请律师事务所对清算报告出具法律意见书；</w:t>
      </w:r>
    </w:p>
    <w:p w14:paraId="045736EA" w14:textId="77777777"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（6）将清算报告报中国证监会备案并公告；</w:t>
      </w:r>
    </w:p>
    <w:p w14:paraId="08135D93" w14:textId="20E2669B"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 xml:space="preserve">（7）对基金剩余财产进行分配。 </w:t>
      </w:r>
    </w:p>
    <w:p w14:paraId="04E73207" w14:textId="00DBDCC9"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 xml:space="preserve">4、清算费用 </w:t>
      </w:r>
    </w:p>
    <w:p w14:paraId="3476D8A3" w14:textId="1017EC95"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lastRenderedPageBreak/>
        <w:t xml:space="preserve">清算费用是指基金财产清算小组在进行基金清算过程中发生的所有合理费用，清算费用由基金财产清算小组优先从基金财产中支付。 </w:t>
      </w:r>
    </w:p>
    <w:p w14:paraId="14E3052B" w14:textId="77777777"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 xml:space="preserve">5、基金剩余财产的分配 </w:t>
      </w:r>
    </w:p>
    <w:p w14:paraId="644A06A7" w14:textId="265222EC"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依据基金财产清算的分配方案，将基金财产清算后的全部剩余资产扣除基金财产清算费用、交纳所欠税款并清偿基金债务后，按基金份额持有人持有的基金份额比例进行分配</w:t>
      </w:r>
      <w:r>
        <w:rPr>
          <w:rFonts w:ascii="宋体" w:hAnsi="宋体" w:hint="eastAsia"/>
          <w:szCs w:val="21"/>
        </w:rPr>
        <w:t>。</w:t>
      </w:r>
    </w:p>
    <w:p w14:paraId="0DF7176E" w14:textId="77777777"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 xml:space="preserve">6、基金财产清算的公告 </w:t>
      </w:r>
    </w:p>
    <w:p w14:paraId="594E3296" w14:textId="468EE75D" w:rsidR="00C02E64" w:rsidRPr="00C02E64"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清算过程中的有关重大事项须及时公告；基金财产清算报告经会计师事务所审计并由律师事务所出具法律意见书后报中国证监会备案并公告。基金财产清算公告于基金财产清算报告报中国证监会备案后5个工作日内由基金财产清算小组进行公告</w:t>
      </w:r>
      <w:r w:rsidR="000F3D0A" w:rsidRPr="000F3D0A">
        <w:rPr>
          <w:rFonts w:ascii="宋体" w:hAnsi="宋体" w:hint="eastAsia"/>
          <w:szCs w:val="21"/>
        </w:rPr>
        <w:t>，基金财产清算小组应当将清算报告登载在指定网站上，并将清算报告提示性公告登载在指定报刊上</w:t>
      </w:r>
      <w:r w:rsidRPr="00C02E64">
        <w:rPr>
          <w:rFonts w:ascii="宋体" w:hAnsi="宋体" w:hint="eastAsia"/>
          <w:szCs w:val="21"/>
        </w:rPr>
        <w:t xml:space="preserve">。 </w:t>
      </w:r>
    </w:p>
    <w:p w14:paraId="6524C366" w14:textId="0D1C2454" w:rsidR="0005033C" w:rsidRPr="009D12E1" w:rsidRDefault="00C02E64" w:rsidP="00C02E64">
      <w:pPr>
        <w:widowControl/>
        <w:adjustRightInd w:val="0"/>
        <w:snapToGrid w:val="0"/>
        <w:spacing w:line="360" w:lineRule="auto"/>
        <w:ind w:firstLineChars="200" w:firstLine="420"/>
        <w:rPr>
          <w:rFonts w:ascii="宋体" w:hAnsi="宋体"/>
          <w:szCs w:val="21"/>
        </w:rPr>
      </w:pPr>
      <w:r w:rsidRPr="00C02E64">
        <w:rPr>
          <w:rFonts w:ascii="宋体" w:hAnsi="宋体" w:hint="eastAsia"/>
          <w:szCs w:val="21"/>
        </w:rPr>
        <w:t>7、基金财产清算账册及有关文件由基金托管人保存15年以上。</w:t>
      </w:r>
    </w:p>
    <w:p w14:paraId="4E691BC3" w14:textId="77777777" w:rsidR="00D23CAE" w:rsidRPr="009D12E1" w:rsidRDefault="00D23CAE" w:rsidP="00EB6B8B">
      <w:pPr>
        <w:widowControl/>
        <w:adjustRightInd w:val="0"/>
        <w:snapToGrid w:val="0"/>
        <w:spacing w:line="360" w:lineRule="auto"/>
        <w:ind w:firstLineChars="200" w:firstLine="420"/>
        <w:jc w:val="left"/>
        <w:rPr>
          <w:rFonts w:ascii="宋体" w:hAnsi="宋体"/>
          <w:szCs w:val="21"/>
        </w:rPr>
      </w:pPr>
    </w:p>
    <w:p w14:paraId="315ADD69" w14:textId="77777777" w:rsidR="00AB53C9" w:rsidRPr="009D12E1" w:rsidRDefault="00AB53C9" w:rsidP="00F20E89">
      <w:pPr>
        <w:adjustRightInd w:val="0"/>
        <w:snapToGrid w:val="0"/>
        <w:spacing w:line="360" w:lineRule="auto"/>
        <w:ind w:firstLineChars="200" w:firstLine="422"/>
        <w:outlineLvl w:val="0"/>
        <w:rPr>
          <w:rFonts w:ascii="宋体" w:hAnsi="宋体"/>
          <w:b/>
          <w:bCs/>
          <w:szCs w:val="21"/>
        </w:rPr>
      </w:pPr>
      <w:r w:rsidRPr="009D12E1">
        <w:rPr>
          <w:rFonts w:ascii="宋体" w:hAnsi="宋体" w:hint="eastAsia"/>
          <w:b/>
          <w:bCs/>
          <w:szCs w:val="21"/>
        </w:rPr>
        <w:t>四、备查文件</w:t>
      </w:r>
    </w:p>
    <w:p w14:paraId="05ECC942" w14:textId="77777777" w:rsidR="00AB53C9" w:rsidRPr="009D12E1" w:rsidRDefault="00AB53C9" w:rsidP="00F20E89">
      <w:pPr>
        <w:adjustRightInd w:val="0"/>
        <w:snapToGrid w:val="0"/>
        <w:spacing w:line="360" w:lineRule="auto"/>
        <w:ind w:firstLineChars="200" w:firstLine="420"/>
        <w:rPr>
          <w:rFonts w:ascii="宋体" w:hAnsi="宋体"/>
          <w:bCs/>
          <w:szCs w:val="21"/>
        </w:rPr>
      </w:pPr>
      <w:r w:rsidRPr="009D12E1">
        <w:rPr>
          <w:rFonts w:ascii="宋体" w:hAnsi="宋体" w:hint="eastAsia"/>
          <w:bCs/>
          <w:szCs w:val="21"/>
        </w:rPr>
        <w:t>1、《</w:t>
      </w:r>
      <w:r w:rsidR="000D29DF" w:rsidRPr="009D12E1">
        <w:rPr>
          <w:rFonts w:ascii="宋体" w:hAnsi="宋体"/>
          <w:szCs w:val="21"/>
        </w:rPr>
        <w:t>南方基金管理</w:t>
      </w:r>
      <w:r w:rsidR="000D29DF" w:rsidRPr="009D12E1">
        <w:rPr>
          <w:rFonts w:ascii="宋体" w:hAnsi="宋体" w:hint="eastAsia"/>
          <w:szCs w:val="21"/>
        </w:rPr>
        <w:t>股份</w:t>
      </w:r>
      <w:r w:rsidR="000D29DF" w:rsidRPr="009D12E1">
        <w:rPr>
          <w:rFonts w:ascii="宋体" w:hAnsi="宋体"/>
          <w:szCs w:val="21"/>
        </w:rPr>
        <w:t>有限公司关于以通讯方式召开</w:t>
      </w:r>
      <w:r w:rsidR="009D12E1" w:rsidRPr="009D12E1">
        <w:rPr>
          <w:rFonts w:ascii="宋体" w:hAnsi="宋体" w:hint="eastAsia"/>
          <w:szCs w:val="21"/>
        </w:rPr>
        <w:t>南方文旅休闲灵活配置混合型证券投资基金</w:t>
      </w:r>
      <w:r w:rsidR="000D29DF" w:rsidRPr="009D12E1">
        <w:rPr>
          <w:rFonts w:ascii="宋体" w:hAnsi="宋体"/>
          <w:szCs w:val="21"/>
        </w:rPr>
        <w:t>基金份额持有人大会</w:t>
      </w:r>
      <w:r w:rsidR="000D29DF" w:rsidRPr="009D12E1">
        <w:rPr>
          <w:rFonts w:ascii="宋体" w:hAnsi="宋体" w:hint="eastAsia"/>
          <w:szCs w:val="21"/>
        </w:rPr>
        <w:t>的</w:t>
      </w:r>
      <w:r w:rsidR="000D29DF" w:rsidRPr="009D12E1">
        <w:rPr>
          <w:rFonts w:ascii="宋体" w:hAnsi="宋体"/>
          <w:szCs w:val="21"/>
        </w:rPr>
        <w:t>公告</w:t>
      </w:r>
      <w:r w:rsidR="00AD7419" w:rsidRPr="009D12E1">
        <w:rPr>
          <w:rFonts w:ascii="宋体" w:hAnsi="宋体" w:hint="eastAsia"/>
          <w:bCs/>
          <w:szCs w:val="21"/>
        </w:rPr>
        <w:t>》</w:t>
      </w:r>
      <w:r w:rsidRPr="009D12E1">
        <w:rPr>
          <w:rFonts w:ascii="宋体" w:hAnsi="宋体" w:hint="eastAsia"/>
          <w:bCs/>
          <w:szCs w:val="21"/>
        </w:rPr>
        <w:t>（附件一：《</w:t>
      </w:r>
      <w:r w:rsidR="000D29DF" w:rsidRPr="009D12E1">
        <w:rPr>
          <w:rFonts w:ascii="宋体" w:hAnsi="宋体" w:hint="eastAsia"/>
          <w:szCs w:val="21"/>
        </w:rPr>
        <w:t>关于终止</w:t>
      </w:r>
      <w:r w:rsidR="009D12E1" w:rsidRPr="009D12E1">
        <w:rPr>
          <w:rFonts w:ascii="宋体" w:hAnsi="宋体" w:hint="eastAsia"/>
          <w:szCs w:val="21"/>
        </w:rPr>
        <w:t>南方文旅休闲灵活配置混合型证券投资基金</w:t>
      </w:r>
      <w:r w:rsidR="000D29DF" w:rsidRPr="009D12E1">
        <w:rPr>
          <w:rFonts w:ascii="宋体" w:hAnsi="宋体" w:hint="eastAsia"/>
          <w:szCs w:val="21"/>
        </w:rPr>
        <w:t>基金合同有关事项的议案</w:t>
      </w:r>
      <w:r w:rsidRPr="009D12E1">
        <w:rPr>
          <w:rFonts w:ascii="宋体" w:hAnsi="宋体" w:hint="eastAsia"/>
          <w:bCs/>
          <w:szCs w:val="21"/>
        </w:rPr>
        <w:t>》，附件二：《</w:t>
      </w:r>
      <w:r w:rsidR="009D12E1" w:rsidRPr="009D12E1">
        <w:rPr>
          <w:rFonts w:ascii="宋体" w:hAnsi="宋体" w:hint="eastAsia"/>
          <w:szCs w:val="21"/>
        </w:rPr>
        <w:t>南方文旅休闲灵活配置混合型证券投资基金</w:t>
      </w:r>
      <w:r w:rsidR="00AD7419" w:rsidRPr="009D12E1">
        <w:rPr>
          <w:rFonts w:ascii="宋体" w:hAnsi="宋体"/>
          <w:bCs/>
          <w:szCs w:val="21"/>
        </w:rPr>
        <w:t>基金份额持有人大会</w:t>
      </w:r>
      <w:r w:rsidRPr="009D12E1">
        <w:rPr>
          <w:rFonts w:ascii="宋体" w:hAnsi="宋体" w:hint="eastAsia"/>
          <w:bCs/>
          <w:szCs w:val="21"/>
        </w:rPr>
        <w:t>表决票》，附件三：《</w:t>
      </w:r>
      <w:r w:rsidR="009D12E1" w:rsidRPr="009D12E1">
        <w:rPr>
          <w:rFonts w:ascii="宋体" w:hAnsi="宋体" w:hint="eastAsia"/>
          <w:szCs w:val="21"/>
        </w:rPr>
        <w:t>南方文旅休闲灵活配置混合型证券投资基金</w:t>
      </w:r>
      <w:r w:rsidR="00AD7419" w:rsidRPr="009D12E1">
        <w:rPr>
          <w:rFonts w:ascii="宋体" w:hAnsi="宋体"/>
          <w:bCs/>
          <w:szCs w:val="21"/>
        </w:rPr>
        <w:t>基金份额持有人大会代理投票授权委托书</w:t>
      </w:r>
      <w:r w:rsidRPr="009D12E1">
        <w:rPr>
          <w:rFonts w:ascii="宋体" w:hAnsi="宋体" w:hint="eastAsia"/>
          <w:bCs/>
          <w:szCs w:val="21"/>
        </w:rPr>
        <w:t>》</w:t>
      </w:r>
      <w:r w:rsidR="000D29DF" w:rsidRPr="009D12E1">
        <w:rPr>
          <w:rFonts w:ascii="宋体" w:hAnsi="宋体" w:hint="eastAsia"/>
          <w:bCs/>
          <w:szCs w:val="21"/>
        </w:rPr>
        <w:t>，附件四：《</w:t>
      </w:r>
      <w:r w:rsidR="000D29DF" w:rsidRPr="009D12E1">
        <w:rPr>
          <w:rFonts w:ascii="宋体" w:hAnsi="宋体" w:hint="eastAsia"/>
          <w:szCs w:val="21"/>
        </w:rPr>
        <w:t>关于终止</w:t>
      </w:r>
      <w:r w:rsidR="009D12E1" w:rsidRPr="009D12E1">
        <w:rPr>
          <w:rFonts w:ascii="宋体" w:hAnsi="宋体" w:hint="eastAsia"/>
          <w:szCs w:val="21"/>
        </w:rPr>
        <w:t>南方文旅休闲灵活配置混合型证券投资基金</w:t>
      </w:r>
      <w:r w:rsidR="000D29DF" w:rsidRPr="009D12E1">
        <w:rPr>
          <w:rFonts w:ascii="宋体" w:hAnsi="宋体" w:hint="eastAsia"/>
          <w:szCs w:val="21"/>
        </w:rPr>
        <w:t>基金合同有关事项议案的说明</w:t>
      </w:r>
      <w:r w:rsidR="000D29DF" w:rsidRPr="009D12E1">
        <w:rPr>
          <w:rFonts w:ascii="宋体" w:hAnsi="宋体" w:hint="eastAsia"/>
          <w:bCs/>
          <w:szCs w:val="21"/>
        </w:rPr>
        <w:t>》</w:t>
      </w:r>
      <w:r w:rsidRPr="009D12E1">
        <w:rPr>
          <w:rFonts w:ascii="宋体" w:hAnsi="宋体" w:hint="eastAsia"/>
          <w:bCs/>
          <w:szCs w:val="21"/>
        </w:rPr>
        <w:t>）</w:t>
      </w:r>
    </w:p>
    <w:p w14:paraId="67F1A0B9" w14:textId="77777777" w:rsidR="006B6208" w:rsidRPr="009D12E1" w:rsidRDefault="006B6208" w:rsidP="00F20E89">
      <w:pPr>
        <w:adjustRightInd w:val="0"/>
        <w:snapToGrid w:val="0"/>
        <w:spacing w:line="360" w:lineRule="auto"/>
        <w:ind w:firstLineChars="200" w:firstLine="420"/>
        <w:rPr>
          <w:rFonts w:ascii="宋体" w:hAnsi="宋体"/>
          <w:bCs/>
          <w:szCs w:val="21"/>
        </w:rPr>
      </w:pPr>
      <w:r w:rsidRPr="009D12E1">
        <w:rPr>
          <w:rFonts w:ascii="宋体" w:hAnsi="宋体" w:hint="eastAsia"/>
          <w:bCs/>
          <w:szCs w:val="21"/>
        </w:rPr>
        <w:t>2、</w:t>
      </w:r>
      <w:r w:rsidRPr="009D12E1">
        <w:rPr>
          <w:rFonts w:ascii="宋体" w:hAnsi="宋体"/>
          <w:szCs w:val="21"/>
        </w:rPr>
        <w:t>《南方基金管理</w:t>
      </w:r>
      <w:r w:rsidRPr="009D12E1">
        <w:rPr>
          <w:rFonts w:ascii="宋体" w:hAnsi="宋体" w:hint="eastAsia"/>
          <w:szCs w:val="21"/>
        </w:rPr>
        <w:t>股份</w:t>
      </w:r>
      <w:r w:rsidRPr="009D12E1">
        <w:rPr>
          <w:rFonts w:ascii="宋体" w:hAnsi="宋体"/>
          <w:szCs w:val="21"/>
        </w:rPr>
        <w:t>有限公司关于以通讯方式召开</w:t>
      </w:r>
      <w:r w:rsidR="009D12E1" w:rsidRPr="009D12E1">
        <w:rPr>
          <w:rFonts w:ascii="宋体" w:hAnsi="宋体" w:hint="eastAsia"/>
          <w:szCs w:val="21"/>
        </w:rPr>
        <w:t>南方文旅休闲灵活配置混合型证券投资基金</w:t>
      </w:r>
      <w:r w:rsidRPr="009D12E1">
        <w:rPr>
          <w:rFonts w:ascii="宋体" w:hAnsi="宋体"/>
          <w:szCs w:val="21"/>
        </w:rPr>
        <w:t>基金份额持有人大会</w:t>
      </w:r>
      <w:r w:rsidRPr="009D12E1">
        <w:rPr>
          <w:rFonts w:ascii="宋体" w:hAnsi="宋体" w:hint="eastAsia"/>
          <w:szCs w:val="21"/>
        </w:rPr>
        <w:t>的第一次提示性</w:t>
      </w:r>
      <w:r w:rsidRPr="009D12E1">
        <w:rPr>
          <w:rFonts w:ascii="宋体" w:hAnsi="宋体"/>
          <w:szCs w:val="21"/>
        </w:rPr>
        <w:t>公告》</w:t>
      </w:r>
    </w:p>
    <w:p w14:paraId="3BAFB871" w14:textId="77777777" w:rsidR="006B6208" w:rsidRPr="009D12E1" w:rsidRDefault="006B6208" w:rsidP="006B6208">
      <w:pPr>
        <w:adjustRightInd w:val="0"/>
        <w:snapToGrid w:val="0"/>
        <w:spacing w:line="360" w:lineRule="auto"/>
        <w:ind w:firstLineChars="200" w:firstLine="420"/>
        <w:rPr>
          <w:rFonts w:ascii="宋体" w:hAnsi="宋体"/>
          <w:bCs/>
          <w:szCs w:val="21"/>
        </w:rPr>
      </w:pPr>
      <w:r w:rsidRPr="009D12E1">
        <w:rPr>
          <w:rFonts w:ascii="宋体" w:hAnsi="宋体"/>
          <w:bCs/>
          <w:szCs w:val="21"/>
        </w:rPr>
        <w:t>3</w:t>
      </w:r>
      <w:r w:rsidRPr="009D12E1">
        <w:rPr>
          <w:rFonts w:ascii="宋体" w:hAnsi="宋体" w:hint="eastAsia"/>
          <w:bCs/>
          <w:szCs w:val="21"/>
        </w:rPr>
        <w:t>、</w:t>
      </w:r>
      <w:r w:rsidRPr="009D12E1">
        <w:rPr>
          <w:rFonts w:ascii="宋体" w:hAnsi="宋体"/>
          <w:szCs w:val="21"/>
        </w:rPr>
        <w:t>《南方基金管理</w:t>
      </w:r>
      <w:r w:rsidRPr="009D12E1">
        <w:rPr>
          <w:rFonts w:ascii="宋体" w:hAnsi="宋体" w:hint="eastAsia"/>
          <w:szCs w:val="21"/>
        </w:rPr>
        <w:t>股份</w:t>
      </w:r>
      <w:r w:rsidRPr="009D12E1">
        <w:rPr>
          <w:rFonts w:ascii="宋体" w:hAnsi="宋体"/>
          <w:szCs w:val="21"/>
        </w:rPr>
        <w:t>有限公司关于以通讯方式召开</w:t>
      </w:r>
      <w:r w:rsidR="009D12E1" w:rsidRPr="009D12E1">
        <w:rPr>
          <w:rFonts w:ascii="宋体" w:hAnsi="宋体" w:hint="eastAsia"/>
          <w:szCs w:val="21"/>
        </w:rPr>
        <w:t>南方文旅休闲灵活配置混合型证券投资基金</w:t>
      </w:r>
      <w:r w:rsidRPr="009D12E1">
        <w:rPr>
          <w:rFonts w:ascii="宋体" w:hAnsi="宋体"/>
          <w:szCs w:val="21"/>
        </w:rPr>
        <w:t>基金份额持有人大会</w:t>
      </w:r>
      <w:r w:rsidRPr="009D12E1">
        <w:rPr>
          <w:rFonts w:ascii="宋体" w:hAnsi="宋体" w:hint="eastAsia"/>
          <w:szCs w:val="21"/>
        </w:rPr>
        <w:t>的第二次提示性</w:t>
      </w:r>
      <w:r w:rsidRPr="009D12E1">
        <w:rPr>
          <w:rFonts w:ascii="宋体" w:hAnsi="宋体"/>
          <w:szCs w:val="21"/>
        </w:rPr>
        <w:t>公告》</w:t>
      </w:r>
    </w:p>
    <w:p w14:paraId="5F439BB8" w14:textId="77777777" w:rsidR="000D0191" w:rsidRPr="009D12E1" w:rsidRDefault="006B6208" w:rsidP="00F20E89">
      <w:pPr>
        <w:widowControl/>
        <w:adjustRightInd w:val="0"/>
        <w:snapToGrid w:val="0"/>
        <w:spacing w:line="360" w:lineRule="auto"/>
        <w:ind w:firstLine="480"/>
        <w:jc w:val="left"/>
        <w:rPr>
          <w:rFonts w:ascii="宋体" w:hAnsi="宋体"/>
          <w:bCs/>
          <w:szCs w:val="21"/>
        </w:rPr>
      </w:pPr>
      <w:r w:rsidRPr="009D12E1">
        <w:rPr>
          <w:rFonts w:ascii="宋体" w:hAnsi="宋体"/>
          <w:bCs/>
          <w:szCs w:val="21"/>
        </w:rPr>
        <w:t>4</w:t>
      </w:r>
      <w:r w:rsidR="00AB53C9" w:rsidRPr="009D12E1">
        <w:rPr>
          <w:rFonts w:ascii="宋体" w:hAnsi="宋体" w:hint="eastAsia"/>
          <w:bCs/>
          <w:szCs w:val="21"/>
        </w:rPr>
        <w:t>、《公证书》</w:t>
      </w:r>
    </w:p>
    <w:p w14:paraId="3FB9C56C" w14:textId="77777777" w:rsidR="00DE6992" w:rsidRPr="009D12E1" w:rsidRDefault="006B6208" w:rsidP="00F20E89">
      <w:pPr>
        <w:widowControl/>
        <w:adjustRightInd w:val="0"/>
        <w:snapToGrid w:val="0"/>
        <w:spacing w:line="360" w:lineRule="auto"/>
        <w:ind w:firstLine="480"/>
        <w:jc w:val="left"/>
        <w:rPr>
          <w:rFonts w:ascii="宋体" w:hAnsi="宋体"/>
          <w:bCs/>
          <w:szCs w:val="21"/>
        </w:rPr>
      </w:pPr>
      <w:r w:rsidRPr="009D12E1">
        <w:rPr>
          <w:rFonts w:ascii="宋体" w:hAnsi="宋体"/>
          <w:bCs/>
          <w:szCs w:val="21"/>
        </w:rPr>
        <w:t>5</w:t>
      </w:r>
      <w:r w:rsidR="007B5E94" w:rsidRPr="009D12E1">
        <w:rPr>
          <w:rFonts w:ascii="宋体" w:hAnsi="宋体" w:hint="eastAsia"/>
          <w:bCs/>
          <w:szCs w:val="21"/>
        </w:rPr>
        <w:t>、《法律意见书》</w:t>
      </w:r>
    </w:p>
    <w:p w14:paraId="54D7A96F" w14:textId="531A8709" w:rsidR="000D0191" w:rsidRDefault="00AB53C9" w:rsidP="00F20E89">
      <w:pPr>
        <w:widowControl/>
        <w:adjustRightInd w:val="0"/>
        <w:snapToGrid w:val="0"/>
        <w:spacing w:line="360" w:lineRule="auto"/>
        <w:ind w:firstLine="480"/>
        <w:jc w:val="left"/>
        <w:rPr>
          <w:rFonts w:ascii="微软雅黑" w:eastAsia="微软雅黑" w:hAnsi="微软雅黑" w:cs="Arial"/>
          <w:color w:val="595757"/>
          <w:kern w:val="0"/>
          <w:szCs w:val="21"/>
        </w:rPr>
      </w:pPr>
      <w:r w:rsidRPr="009D12E1">
        <w:rPr>
          <w:rFonts w:ascii="宋体" w:hAnsi="宋体" w:hint="eastAsia"/>
          <w:bCs/>
          <w:szCs w:val="21"/>
        </w:rPr>
        <w:t>特此公告。</w:t>
      </w:r>
      <w:r w:rsidRPr="009D12E1">
        <w:rPr>
          <w:rFonts w:ascii="微软雅黑" w:eastAsia="微软雅黑" w:hAnsi="微软雅黑" w:cs="Arial" w:hint="eastAsia"/>
          <w:color w:val="595757"/>
          <w:kern w:val="0"/>
          <w:szCs w:val="21"/>
        </w:rPr>
        <w:t> </w:t>
      </w:r>
    </w:p>
    <w:p w14:paraId="3BBB47C6" w14:textId="77777777" w:rsidR="00706B21" w:rsidRPr="009D12E1" w:rsidRDefault="00706B21" w:rsidP="00F20E89">
      <w:pPr>
        <w:widowControl/>
        <w:adjustRightInd w:val="0"/>
        <w:snapToGrid w:val="0"/>
        <w:spacing w:line="360" w:lineRule="auto"/>
        <w:ind w:firstLine="480"/>
        <w:jc w:val="left"/>
        <w:rPr>
          <w:rFonts w:ascii="微软雅黑" w:eastAsia="微软雅黑" w:hAnsi="微软雅黑" w:cs="Arial"/>
          <w:color w:val="595757"/>
          <w:kern w:val="0"/>
          <w:szCs w:val="21"/>
        </w:rPr>
      </w:pPr>
    </w:p>
    <w:p w14:paraId="708BE20F" w14:textId="77777777" w:rsidR="00AB53C9" w:rsidRPr="009D12E1" w:rsidRDefault="00463EDF" w:rsidP="00F20E89">
      <w:pPr>
        <w:widowControl/>
        <w:adjustRightInd w:val="0"/>
        <w:snapToGrid w:val="0"/>
        <w:spacing w:line="360" w:lineRule="auto"/>
        <w:ind w:firstLine="482"/>
        <w:jc w:val="right"/>
        <w:rPr>
          <w:rFonts w:ascii="宋体" w:hAnsi="宋体"/>
          <w:bCs/>
          <w:szCs w:val="21"/>
        </w:rPr>
      </w:pPr>
      <w:r w:rsidRPr="009D12E1">
        <w:rPr>
          <w:rFonts w:ascii="宋体" w:hAnsi="宋体" w:hint="eastAsia"/>
          <w:bCs/>
          <w:szCs w:val="21"/>
        </w:rPr>
        <w:t>南方基金管理股份有限公司</w:t>
      </w:r>
    </w:p>
    <w:p w14:paraId="416C5861" w14:textId="7D1DDDBF" w:rsidR="00AB53C9" w:rsidRPr="009D12E1" w:rsidRDefault="00E97626" w:rsidP="00F20E89">
      <w:pPr>
        <w:widowControl/>
        <w:adjustRightInd w:val="0"/>
        <w:snapToGrid w:val="0"/>
        <w:spacing w:line="360" w:lineRule="auto"/>
        <w:ind w:firstLine="482"/>
        <w:jc w:val="right"/>
        <w:rPr>
          <w:rFonts w:ascii="宋体" w:hAnsi="宋体"/>
          <w:bCs/>
          <w:szCs w:val="21"/>
        </w:rPr>
      </w:pPr>
      <w:r w:rsidRPr="009D12E1">
        <w:rPr>
          <w:rFonts w:ascii="宋体" w:hAnsi="宋体" w:hint="eastAsia"/>
          <w:bCs/>
          <w:szCs w:val="21"/>
        </w:rPr>
        <w:t>20</w:t>
      </w:r>
      <w:r w:rsidR="00AA4E53">
        <w:rPr>
          <w:rFonts w:ascii="宋体" w:hAnsi="宋体"/>
          <w:bCs/>
          <w:szCs w:val="21"/>
        </w:rPr>
        <w:t>20</w:t>
      </w:r>
      <w:r w:rsidRPr="009D12E1">
        <w:rPr>
          <w:rFonts w:ascii="宋体" w:hAnsi="宋体" w:hint="eastAsia"/>
          <w:bCs/>
          <w:szCs w:val="21"/>
        </w:rPr>
        <w:t>年</w:t>
      </w:r>
      <w:r w:rsidR="00AA4E53">
        <w:rPr>
          <w:rFonts w:ascii="宋体" w:hAnsi="宋体" w:hint="eastAsia"/>
          <w:bCs/>
          <w:szCs w:val="21"/>
        </w:rPr>
        <w:t>1</w:t>
      </w:r>
      <w:r w:rsidR="00CD1D80" w:rsidRPr="009D12E1">
        <w:rPr>
          <w:rFonts w:ascii="宋体" w:hAnsi="宋体" w:hint="eastAsia"/>
          <w:bCs/>
          <w:szCs w:val="21"/>
        </w:rPr>
        <w:t>月</w:t>
      </w:r>
      <w:r w:rsidR="00AA4E53">
        <w:rPr>
          <w:rFonts w:ascii="宋体" w:hAnsi="宋体" w:hint="eastAsia"/>
          <w:bCs/>
          <w:szCs w:val="21"/>
        </w:rPr>
        <w:t>15</w:t>
      </w:r>
      <w:r w:rsidR="00AB53C9" w:rsidRPr="009D12E1">
        <w:rPr>
          <w:rFonts w:ascii="宋体" w:hAnsi="宋体" w:hint="eastAsia"/>
          <w:bCs/>
          <w:szCs w:val="21"/>
        </w:rPr>
        <w:t>日</w:t>
      </w:r>
    </w:p>
    <w:p w14:paraId="6D1258C0" w14:textId="77777777" w:rsidR="00706B21" w:rsidRDefault="00706B21" w:rsidP="00284F5D">
      <w:pPr>
        <w:widowControl/>
        <w:adjustRightInd w:val="0"/>
        <w:snapToGrid w:val="0"/>
        <w:spacing w:line="360" w:lineRule="auto"/>
        <w:ind w:firstLine="482"/>
        <w:jc w:val="left"/>
        <w:rPr>
          <w:rFonts w:ascii="宋体" w:hAnsi="宋体"/>
          <w:bCs/>
          <w:szCs w:val="21"/>
        </w:rPr>
      </w:pPr>
    </w:p>
    <w:p w14:paraId="74874FAF" w14:textId="198E10A0" w:rsidR="00284F5D" w:rsidRDefault="00284F5D" w:rsidP="00284F5D">
      <w:pPr>
        <w:widowControl/>
        <w:adjustRightInd w:val="0"/>
        <w:snapToGrid w:val="0"/>
        <w:spacing w:line="360" w:lineRule="auto"/>
        <w:ind w:firstLine="482"/>
        <w:jc w:val="left"/>
        <w:rPr>
          <w:rFonts w:ascii="宋体" w:hAnsi="宋体"/>
          <w:bCs/>
          <w:szCs w:val="21"/>
        </w:rPr>
      </w:pPr>
      <w:r w:rsidRPr="009D12E1">
        <w:rPr>
          <w:rFonts w:ascii="宋体" w:hAnsi="宋体" w:hint="eastAsia"/>
          <w:bCs/>
          <w:szCs w:val="21"/>
        </w:rPr>
        <w:t>附</w:t>
      </w:r>
      <w:r w:rsidR="00CE5498" w:rsidRPr="009D12E1">
        <w:rPr>
          <w:rFonts w:ascii="宋体" w:hAnsi="宋体" w:hint="eastAsia"/>
          <w:bCs/>
          <w:szCs w:val="21"/>
        </w:rPr>
        <w:t>件</w:t>
      </w:r>
      <w:r w:rsidRPr="009D12E1">
        <w:rPr>
          <w:rFonts w:ascii="宋体" w:hAnsi="宋体" w:hint="eastAsia"/>
          <w:bCs/>
          <w:szCs w:val="21"/>
        </w:rPr>
        <w:t>：《公证书》</w:t>
      </w:r>
    </w:p>
    <w:p w14:paraId="1C15291D" w14:textId="748F0C04" w:rsidR="009159DE" w:rsidRDefault="009159DE" w:rsidP="009159DE">
      <w:pPr>
        <w:widowControl/>
        <w:adjustRightInd w:val="0"/>
        <w:snapToGrid w:val="0"/>
        <w:spacing w:line="360" w:lineRule="auto"/>
        <w:jc w:val="left"/>
        <w:rPr>
          <w:rFonts w:ascii="宋体" w:hAnsi="宋体"/>
          <w:bCs/>
          <w:szCs w:val="21"/>
        </w:rPr>
      </w:pPr>
    </w:p>
    <w:p w14:paraId="2ECCFDAD" w14:textId="092C9205" w:rsidR="009159DE" w:rsidRDefault="009159DE" w:rsidP="009159DE">
      <w:pPr>
        <w:widowControl/>
        <w:adjustRightInd w:val="0"/>
        <w:snapToGrid w:val="0"/>
        <w:spacing w:line="360" w:lineRule="auto"/>
        <w:jc w:val="left"/>
        <w:rPr>
          <w:rFonts w:ascii="宋体" w:hAnsi="宋体"/>
          <w:bCs/>
          <w:szCs w:val="21"/>
        </w:rPr>
      </w:pPr>
    </w:p>
    <w:p w14:paraId="0DEA77D3" w14:textId="19C37514" w:rsidR="009159DE" w:rsidRPr="00AD7419" w:rsidRDefault="009159DE" w:rsidP="009159DE">
      <w:pPr>
        <w:widowControl/>
        <w:adjustRightInd w:val="0"/>
        <w:snapToGrid w:val="0"/>
        <w:spacing w:line="360" w:lineRule="auto"/>
        <w:jc w:val="left"/>
        <w:rPr>
          <w:rFonts w:ascii="宋体" w:hAnsi="宋体" w:hint="eastAsia"/>
          <w:bCs/>
          <w:szCs w:val="21"/>
        </w:rPr>
      </w:pPr>
      <w:r>
        <w:rPr>
          <w:rFonts w:ascii="宋体" w:hAnsi="宋体" w:hint="eastAsia"/>
          <w:bCs/>
          <w:noProof/>
          <w:szCs w:val="21"/>
        </w:rPr>
        <w:lastRenderedPageBreak/>
        <w:drawing>
          <wp:inline distT="0" distB="0" distL="0" distR="0" wp14:anchorId="48305BFE" wp14:editId="69292610">
            <wp:extent cx="5274310" cy="74625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62520"/>
                    </a:xfrm>
                    <a:prstGeom prst="rect">
                      <a:avLst/>
                    </a:prstGeom>
                  </pic:spPr>
                </pic:pic>
              </a:graphicData>
            </a:graphic>
          </wp:inline>
        </w:drawing>
      </w:r>
      <w:r>
        <w:rPr>
          <w:rFonts w:ascii="宋体" w:hAnsi="宋体" w:hint="eastAsia"/>
          <w:bCs/>
          <w:noProof/>
          <w:szCs w:val="21"/>
        </w:rPr>
        <w:lastRenderedPageBreak/>
        <w:drawing>
          <wp:inline distT="0" distB="0" distL="0" distR="0" wp14:anchorId="1BDE4A2D" wp14:editId="021B522D">
            <wp:extent cx="5274310" cy="74618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页面提取自－南方文旅休闲混合公证书_meitu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r w:rsidR="007B46C8">
        <w:rPr>
          <w:rFonts w:ascii="宋体" w:hAnsi="宋体" w:hint="eastAsia"/>
          <w:bCs/>
          <w:noProof/>
          <w:szCs w:val="21"/>
        </w:rPr>
        <w:lastRenderedPageBreak/>
        <w:drawing>
          <wp:inline distT="0" distB="0" distL="0" distR="0" wp14:anchorId="7CCB48AD" wp14:editId="2E475A48">
            <wp:extent cx="5274310" cy="74625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南方文旅休闲混合公证书_页面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62520"/>
                    </a:xfrm>
                    <a:prstGeom prst="rect">
                      <a:avLst/>
                    </a:prstGeom>
                  </pic:spPr>
                </pic:pic>
              </a:graphicData>
            </a:graphic>
          </wp:inline>
        </w:drawing>
      </w:r>
      <w:r w:rsidR="007B46C8">
        <w:rPr>
          <w:rFonts w:ascii="宋体" w:hAnsi="宋体" w:hint="eastAsia"/>
          <w:bCs/>
          <w:noProof/>
          <w:szCs w:val="21"/>
        </w:rPr>
        <w:lastRenderedPageBreak/>
        <w:drawing>
          <wp:inline distT="0" distB="0" distL="0" distR="0" wp14:anchorId="1078A12F" wp14:editId="1CC0DCD7">
            <wp:extent cx="5274310" cy="74625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南方文旅休闲混合公证书_页面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2520"/>
                    </a:xfrm>
                    <a:prstGeom prst="rect">
                      <a:avLst/>
                    </a:prstGeom>
                  </pic:spPr>
                </pic:pic>
              </a:graphicData>
            </a:graphic>
          </wp:inline>
        </w:drawing>
      </w:r>
      <w:r w:rsidR="007B46C8">
        <w:rPr>
          <w:rFonts w:ascii="宋体" w:hAnsi="宋体" w:hint="eastAsia"/>
          <w:bCs/>
          <w:noProof/>
          <w:szCs w:val="21"/>
        </w:rPr>
        <w:lastRenderedPageBreak/>
        <w:drawing>
          <wp:inline distT="0" distB="0" distL="0" distR="0" wp14:anchorId="0FEA9861" wp14:editId="4062E9F7">
            <wp:extent cx="5274310" cy="74625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南方文旅休闲混合公证书_页面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62520"/>
                    </a:xfrm>
                    <a:prstGeom prst="rect">
                      <a:avLst/>
                    </a:prstGeom>
                  </pic:spPr>
                </pic:pic>
              </a:graphicData>
            </a:graphic>
          </wp:inline>
        </w:drawing>
      </w:r>
      <w:bookmarkStart w:id="0" w:name="_GoBack"/>
      <w:bookmarkEnd w:id="0"/>
    </w:p>
    <w:sectPr w:rsidR="009159DE" w:rsidRPr="00AD7419" w:rsidSect="00F732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F284E" w14:textId="77777777" w:rsidR="008F51F2" w:rsidRDefault="008F51F2" w:rsidP="00463EDF">
      <w:r>
        <w:separator/>
      </w:r>
    </w:p>
  </w:endnote>
  <w:endnote w:type="continuationSeparator" w:id="0">
    <w:p w14:paraId="0D212135" w14:textId="77777777" w:rsidR="008F51F2" w:rsidRDefault="008F51F2" w:rsidP="00463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F0C16" w14:textId="77777777" w:rsidR="008F51F2" w:rsidRDefault="008F51F2" w:rsidP="00463EDF">
      <w:r>
        <w:separator/>
      </w:r>
    </w:p>
  </w:footnote>
  <w:footnote w:type="continuationSeparator" w:id="0">
    <w:p w14:paraId="113B16A4" w14:textId="77777777" w:rsidR="008F51F2" w:rsidRDefault="008F51F2" w:rsidP="00463E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3C9"/>
    <w:rsid w:val="00003885"/>
    <w:rsid w:val="00011B2F"/>
    <w:rsid w:val="00021111"/>
    <w:rsid w:val="0005033C"/>
    <w:rsid w:val="00094A20"/>
    <w:rsid w:val="000D0191"/>
    <w:rsid w:val="000D29DF"/>
    <w:rsid w:val="000D51B1"/>
    <w:rsid w:val="000F3D0A"/>
    <w:rsid w:val="001277C5"/>
    <w:rsid w:val="00136318"/>
    <w:rsid w:val="0017302B"/>
    <w:rsid w:val="00192374"/>
    <w:rsid w:val="0019311B"/>
    <w:rsid w:val="001D5075"/>
    <w:rsid w:val="001F6B8F"/>
    <w:rsid w:val="002017A7"/>
    <w:rsid w:val="00252711"/>
    <w:rsid w:val="00272954"/>
    <w:rsid w:val="002745B2"/>
    <w:rsid w:val="00284F5D"/>
    <w:rsid w:val="0030418C"/>
    <w:rsid w:val="00343F7F"/>
    <w:rsid w:val="0035688C"/>
    <w:rsid w:val="003A77C0"/>
    <w:rsid w:val="003A7AB0"/>
    <w:rsid w:val="003D68D3"/>
    <w:rsid w:val="003F291A"/>
    <w:rsid w:val="00404E80"/>
    <w:rsid w:val="00417E58"/>
    <w:rsid w:val="0045133A"/>
    <w:rsid w:val="004560AC"/>
    <w:rsid w:val="00463EDF"/>
    <w:rsid w:val="00474A12"/>
    <w:rsid w:val="00481371"/>
    <w:rsid w:val="004C290F"/>
    <w:rsid w:val="004D2DB0"/>
    <w:rsid w:val="004F1302"/>
    <w:rsid w:val="005066D5"/>
    <w:rsid w:val="005226F5"/>
    <w:rsid w:val="0058495C"/>
    <w:rsid w:val="005A21A1"/>
    <w:rsid w:val="005A6061"/>
    <w:rsid w:val="005B0A6E"/>
    <w:rsid w:val="005B2BE7"/>
    <w:rsid w:val="005D1E83"/>
    <w:rsid w:val="0062597F"/>
    <w:rsid w:val="00634B36"/>
    <w:rsid w:val="00643446"/>
    <w:rsid w:val="0066031F"/>
    <w:rsid w:val="0066567D"/>
    <w:rsid w:val="00667F41"/>
    <w:rsid w:val="006A6A3F"/>
    <w:rsid w:val="006B6208"/>
    <w:rsid w:val="006C475A"/>
    <w:rsid w:val="00706B21"/>
    <w:rsid w:val="00707732"/>
    <w:rsid w:val="00742323"/>
    <w:rsid w:val="007424D7"/>
    <w:rsid w:val="007433EA"/>
    <w:rsid w:val="00744A24"/>
    <w:rsid w:val="007554E8"/>
    <w:rsid w:val="007A3770"/>
    <w:rsid w:val="007A533F"/>
    <w:rsid w:val="007B46C8"/>
    <w:rsid w:val="007B5E94"/>
    <w:rsid w:val="007D4209"/>
    <w:rsid w:val="007D7B22"/>
    <w:rsid w:val="007F4B66"/>
    <w:rsid w:val="00804865"/>
    <w:rsid w:val="00850DB3"/>
    <w:rsid w:val="0085634A"/>
    <w:rsid w:val="0088098D"/>
    <w:rsid w:val="00890D61"/>
    <w:rsid w:val="008C1FBC"/>
    <w:rsid w:val="008D5E9D"/>
    <w:rsid w:val="008D7688"/>
    <w:rsid w:val="008F51F2"/>
    <w:rsid w:val="008F6894"/>
    <w:rsid w:val="009159DE"/>
    <w:rsid w:val="00945965"/>
    <w:rsid w:val="00964B84"/>
    <w:rsid w:val="0099156D"/>
    <w:rsid w:val="009B173A"/>
    <w:rsid w:val="009C61FD"/>
    <w:rsid w:val="009D12BF"/>
    <w:rsid w:val="009D12E1"/>
    <w:rsid w:val="009F3A77"/>
    <w:rsid w:val="009F4AAC"/>
    <w:rsid w:val="00A50515"/>
    <w:rsid w:val="00A861D5"/>
    <w:rsid w:val="00A94C4F"/>
    <w:rsid w:val="00AA2452"/>
    <w:rsid w:val="00AA4E53"/>
    <w:rsid w:val="00AB53C9"/>
    <w:rsid w:val="00AB6079"/>
    <w:rsid w:val="00AD7419"/>
    <w:rsid w:val="00B0023B"/>
    <w:rsid w:val="00B014FE"/>
    <w:rsid w:val="00B40505"/>
    <w:rsid w:val="00B56546"/>
    <w:rsid w:val="00B71DC3"/>
    <w:rsid w:val="00BB6114"/>
    <w:rsid w:val="00BB67E3"/>
    <w:rsid w:val="00C02E64"/>
    <w:rsid w:val="00C03035"/>
    <w:rsid w:val="00C25788"/>
    <w:rsid w:val="00C3008A"/>
    <w:rsid w:val="00C47CFA"/>
    <w:rsid w:val="00C70C9D"/>
    <w:rsid w:val="00C839DF"/>
    <w:rsid w:val="00C909B7"/>
    <w:rsid w:val="00CD1D80"/>
    <w:rsid w:val="00CD70FD"/>
    <w:rsid w:val="00CE146F"/>
    <w:rsid w:val="00CE5498"/>
    <w:rsid w:val="00D23CAE"/>
    <w:rsid w:val="00D669EA"/>
    <w:rsid w:val="00D739A1"/>
    <w:rsid w:val="00D75F90"/>
    <w:rsid w:val="00D851F9"/>
    <w:rsid w:val="00DA3225"/>
    <w:rsid w:val="00DA49EF"/>
    <w:rsid w:val="00DE6992"/>
    <w:rsid w:val="00E10048"/>
    <w:rsid w:val="00E1642F"/>
    <w:rsid w:val="00E218EF"/>
    <w:rsid w:val="00E71DA1"/>
    <w:rsid w:val="00E83463"/>
    <w:rsid w:val="00E96EAC"/>
    <w:rsid w:val="00E97626"/>
    <w:rsid w:val="00EB0487"/>
    <w:rsid w:val="00EB6B8B"/>
    <w:rsid w:val="00EB7F09"/>
    <w:rsid w:val="00ED5C86"/>
    <w:rsid w:val="00EF4B22"/>
    <w:rsid w:val="00F01F0B"/>
    <w:rsid w:val="00F20E89"/>
    <w:rsid w:val="00F23474"/>
    <w:rsid w:val="00F24527"/>
    <w:rsid w:val="00F3597B"/>
    <w:rsid w:val="00F42D14"/>
    <w:rsid w:val="00F436C9"/>
    <w:rsid w:val="00F732E2"/>
    <w:rsid w:val="00F92C84"/>
    <w:rsid w:val="00FB2F6A"/>
    <w:rsid w:val="00FD5CBE"/>
    <w:rsid w:val="00FE243C"/>
    <w:rsid w:val="00FF50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D931"/>
  <w15:docId w15:val="{48B8955A-F90F-4105-ABD7-3C9E079EE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2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53C9"/>
    <w:pPr>
      <w:widowControl/>
      <w:spacing w:before="100" w:beforeAutospacing="1" w:after="100" w:afterAutospacing="1"/>
      <w:jc w:val="left"/>
    </w:pPr>
    <w:rPr>
      <w:rFonts w:ascii="宋体" w:eastAsia="宋体" w:hAnsi="宋体" w:cs="宋体"/>
      <w:kern w:val="0"/>
      <w:sz w:val="24"/>
      <w:szCs w:val="24"/>
    </w:rPr>
  </w:style>
  <w:style w:type="paragraph" w:styleId="a4">
    <w:name w:val="Plain Text"/>
    <w:basedOn w:val="a"/>
    <w:link w:val="a5"/>
    <w:rsid w:val="00D75F90"/>
    <w:rPr>
      <w:rFonts w:ascii="宋体" w:eastAsia="宋体" w:hAnsi="Courier New" w:cs="Times New Roman" w:hint="eastAsia"/>
      <w:szCs w:val="20"/>
    </w:rPr>
  </w:style>
  <w:style w:type="character" w:customStyle="1" w:styleId="a5">
    <w:name w:val="纯文本 字符"/>
    <w:basedOn w:val="a0"/>
    <w:link w:val="a4"/>
    <w:rsid w:val="00D75F90"/>
    <w:rPr>
      <w:rFonts w:ascii="宋体" w:eastAsia="宋体" w:hAnsi="Courier New" w:cs="Times New Roman"/>
      <w:szCs w:val="20"/>
    </w:rPr>
  </w:style>
  <w:style w:type="character" w:styleId="a6">
    <w:name w:val="annotation reference"/>
    <w:basedOn w:val="a0"/>
    <w:uiPriority w:val="99"/>
    <w:semiHidden/>
    <w:unhideWhenUsed/>
    <w:rsid w:val="0030418C"/>
    <w:rPr>
      <w:sz w:val="21"/>
      <w:szCs w:val="21"/>
    </w:rPr>
  </w:style>
  <w:style w:type="paragraph" w:styleId="a7">
    <w:name w:val="annotation text"/>
    <w:basedOn w:val="a"/>
    <w:link w:val="a8"/>
    <w:uiPriority w:val="99"/>
    <w:semiHidden/>
    <w:unhideWhenUsed/>
    <w:rsid w:val="0030418C"/>
    <w:pPr>
      <w:jc w:val="left"/>
    </w:pPr>
  </w:style>
  <w:style w:type="character" w:customStyle="1" w:styleId="a8">
    <w:name w:val="批注文字 字符"/>
    <w:basedOn w:val="a0"/>
    <w:link w:val="a7"/>
    <w:uiPriority w:val="99"/>
    <w:semiHidden/>
    <w:rsid w:val="0030418C"/>
  </w:style>
  <w:style w:type="paragraph" w:styleId="a9">
    <w:name w:val="annotation subject"/>
    <w:basedOn w:val="a7"/>
    <w:next w:val="a7"/>
    <w:link w:val="aa"/>
    <w:uiPriority w:val="99"/>
    <w:semiHidden/>
    <w:unhideWhenUsed/>
    <w:rsid w:val="0030418C"/>
    <w:rPr>
      <w:b/>
      <w:bCs/>
    </w:rPr>
  </w:style>
  <w:style w:type="character" w:customStyle="1" w:styleId="aa">
    <w:name w:val="批注主题 字符"/>
    <w:basedOn w:val="a8"/>
    <w:link w:val="a9"/>
    <w:uiPriority w:val="99"/>
    <w:semiHidden/>
    <w:rsid w:val="0030418C"/>
    <w:rPr>
      <w:b/>
      <w:bCs/>
    </w:rPr>
  </w:style>
  <w:style w:type="paragraph" w:styleId="ab">
    <w:name w:val="Balloon Text"/>
    <w:basedOn w:val="a"/>
    <w:link w:val="ac"/>
    <w:uiPriority w:val="99"/>
    <w:semiHidden/>
    <w:unhideWhenUsed/>
    <w:rsid w:val="0030418C"/>
    <w:rPr>
      <w:sz w:val="18"/>
      <w:szCs w:val="18"/>
    </w:rPr>
  </w:style>
  <w:style w:type="character" w:customStyle="1" w:styleId="ac">
    <w:name w:val="批注框文本 字符"/>
    <w:basedOn w:val="a0"/>
    <w:link w:val="ab"/>
    <w:uiPriority w:val="99"/>
    <w:semiHidden/>
    <w:rsid w:val="0030418C"/>
    <w:rPr>
      <w:sz w:val="18"/>
      <w:szCs w:val="18"/>
    </w:rPr>
  </w:style>
  <w:style w:type="character" w:styleId="ad">
    <w:name w:val="Hyperlink"/>
    <w:basedOn w:val="a0"/>
    <w:uiPriority w:val="99"/>
    <w:unhideWhenUsed/>
    <w:rsid w:val="00707732"/>
    <w:rPr>
      <w:color w:val="0000FF" w:themeColor="hyperlink"/>
      <w:u w:val="single"/>
    </w:rPr>
  </w:style>
  <w:style w:type="paragraph" w:styleId="ae">
    <w:name w:val="Document Map"/>
    <w:basedOn w:val="a"/>
    <w:link w:val="af"/>
    <w:uiPriority w:val="99"/>
    <w:semiHidden/>
    <w:unhideWhenUsed/>
    <w:rsid w:val="005066D5"/>
    <w:rPr>
      <w:rFonts w:ascii="宋体" w:eastAsia="宋体"/>
      <w:sz w:val="18"/>
      <w:szCs w:val="18"/>
    </w:rPr>
  </w:style>
  <w:style w:type="character" w:customStyle="1" w:styleId="af">
    <w:name w:val="文档结构图 字符"/>
    <w:basedOn w:val="a0"/>
    <w:link w:val="ae"/>
    <w:uiPriority w:val="99"/>
    <w:semiHidden/>
    <w:rsid w:val="005066D5"/>
    <w:rPr>
      <w:rFonts w:ascii="宋体" w:eastAsia="宋体"/>
      <w:sz w:val="18"/>
      <w:szCs w:val="18"/>
    </w:rPr>
  </w:style>
  <w:style w:type="paragraph" w:styleId="af0">
    <w:name w:val="Date"/>
    <w:basedOn w:val="a"/>
    <w:next w:val="a"/>
    <w:link w:val="af1"/>
    <w:uiPriority w:val="99"/>
    <w:semiHidden/>
    <w:unhideWhenUsed/>
    <w:rsid w:val="00284F5D"/>
    <w:pPr>
      <w:ind w:leftChars="2500" w:left="100"/>
    </w:pPr>
  </w:style>
  <w:style w:type="character" w:customStyle="1" w:styleId="af1">
    <w:name w:val="日期 字符"/>
    <w:basedOn w:val="a0"/>
    <w:link w:val="af0"/>
    <w:uiPriority w:val="99"/>
    <w:semiHidden/>
    <w:rsid w:val="00284F5D"/>
  </w:style>
  <w:style w:type="paragraph" w:styleId="af2">
    <w:name w:val="header"/>
    <w:basedOn w:val="a"/>
    <w:link w:val="af3"/>
    <w:uiPriority w:val="99"/>
    <w:unhideWhenUsed/>
    <w:rsid w:val="00463EDF"/>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af2"/>
    <w:uiPriority w:val="99"/>
    <w:rsid w:val="00463EDF"/>
    <w:rPr>
      <w:sz w:val="18"/>
      <w:szCs w:val="18"/>
    </w:rPr>
  </w:style>
  <w:style w:type="paragraph" w:styleId="af4">
    <w:name w:val="footer"/>
    <w:basedOn w:val="a"/>
    <w:link w:val="af5"/>
    <w:uiPriority w:val="99"/>
    <w:unhideWhenUsed/>
    <w:rsid w:val="00463EDF"/>
    <w:pPr>
      <w:tabs>
        <w:tab w:val="center" w:pos="4153"/>
        <w:tab w:val="right" w:pos="8306"/>
      </w:tabs>
      <w:snapToGrid w:val="0"/>
      <w:jc w:val="left"/>
    </w:pPr>
    <w:rPr>
      <w:sz w:val="18"/>
      <w:szCs w:val="18"/>
    </w:rPr>
  </w:style>
  <w:style w:type="character" w:customStyle="1" w:styleId="af5">
    <w:name w:val="页脚 字符"/>
    <w:basedOn w:val="a0"/>
    <w:link w:val="af4"/>
    <w:uiPriority w:val="99"/>
    <w:rsid w:val="00463E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005929">
      <w:bodyDiv w:val="1"/>
      <w:marLeft w:val="0"/>
      <w:marRight w:val="0"/>
      <w:marTop w:val="0"/>
      <w:marBottom w:val="0"/>
      <w:divBdr>
        <w:top w:val="none" w:sz="0" w:space="0" w:color="auto"/>
        <w:left w:val="none" w:sz="0" w:space="0" w:color="auto"/>
        <w:bottom w:val="none" w:sz="0" w:space="0" w:color="auto"/>
        <w:right w:val="none" w:sz="0" w:space="0" w:color="auto"/>
      </w:divBdr>
    </w:div>
    <w:div w:id="1310865869">
      <w:bodyDiv w:val="1"/>
      <w:marLeft w:val="0"/>
      <w:marRight w:val="0"/>
      <w:marTop w:val="0"/>
      <w:marBottom w:val="0"/>
      <w:divBdr>
        <w:top w:val="none" w:sz="0" w:space="0" w:color="auto"/>
        <w:left w:val="none" w:sz="0" w:space="0" w:color="auto"/>
        <w:bottom w:val="none" w:sz="0" w:space="0" w:color="auto"/>
        <w:right w:val="none" w:sz="0" w:space="0" w:color="auto"/>
      </w:divBdr>
      <w:divsChild>
        <w:div w:id="1322614034">
          <w:marLeft w:val="0"/>
          <w:marRight w:val="0"/>
          <w:marTop w:val="0"/>
          <w:marBottom w:val="0"/>
          <w:divBdr>
            <w:top w:val="none" w:sz="0" w:space="0" w:color="auto"/>
            <w:left w:val="none" w:sz="0" w:space="0" w:color="auto"/>
            <w:bottom w:val="none" w:sz="0" w:space="0" w:color="auto"/>
            <w:right w:val="none" w:sz="0" w:space="0" w:color="auto"/>
          </w:divBdr>
          <w:divsChild>
            <w:div w:id="602030297">
              <w:marLeft w:val="0"/>
              <w:marRight w:val="0"/>
              <w:marTop w:val="0"/>
              <w:marBottom w:val="0"/>
              <w:divBdr>
                <w:top w:val="none" w:sz="0" w:space="0" w:color="auto"/>
                <w:left w:val="none" w:sz="0" w:space="0" w:color="auto"/>
                <w:bottom w:val="none" w:sz="0" w:space="0" w:color="auto"/>
                <w:right w:val="none" w:sz="0" w:space="0" w:color="auto"/>
              </w:divBdr>
              <w:divsChild>
                <w:div w:id="396903246">
                  <w:marLeft w:val="0"/>
                  <w:marRight w:val="0"/>
                  <w:marTop w:val="0"/>
                  <w:marBottom w:val="0"/>
                  <w:divBdr>
                    <w:top w:val="none" w:sz="0" w:space="0" w:color="auto"/>
                    <w:left w:val="none" w:sz="0" w:space="0" w:color="auto"/>
                    <w:bottom w:val="none" w:sz="0" w:space="0" w:color="auto"/>
                    <w:right w:val="none" w:sz="0" w:space="0" w:color="auto"/>
                  </w:divBdr>
                  <w:divsChild>
                    <w:div w:id="9455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5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401</Words>
  <Characters>2290</Characters>
  <Application>Microsoft Office Word</Application>
  <DocSecurity>0</DocSecurity>
  <Lines>19</Lines>
  <Paragraphs>5</Paragraphs>
  <ScaleCrop>false</ScaleCrop>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陈艳群</dc:creator>
  <cp:lastModifiedBy>邹宇杰</cp:lastModifiedBy>
  <cp:revision>14</cp:revision>
  <dcterms:created xsi:type="dcterms:W3CDTF">2019-07-08T03:28:00Z</dcterms:created>
  <dcterms:modified xsi:type="dcterms:W3CDTF">2020-01-14T09:30:00Z</dcterms:modified>
</cp:coreProperties>
</file>