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DCDDC" w14:textId="0014459A" w:rsidR="00D7793C" w:rsidRDefault="00B41739" w:rsidP="00343F7F">
      <w:pPr>
        <w:pStyle w:val="a4"/>
        <w:adjustRightInd w:val="0"/>
        <w:snapToGrid w:val="0"/>
        <w:spacing w:line="560" w:lineRule="exact"/>
        <w:jc w:val="center"/>
        <w:rPr>
          <w:rFonts w:hAnsi="宋体" w:hint="default"/>
          <w:b/>
          <w:sz w:val="28"/>
          <w:szCs w:val="32"/>
        </w:rPr>
      </w:pPr>
      <w:r w:rsidRPr="00B41739">
        <w:rPr>
          <w:rFonts w:hAnsi="宋体"/>
          <w:b/>
          <w:sz w:val="28"/>
          <w:szCs w:val="32"/>
        </w:rPr>
        <w:t>关于召开</w:t>
      </w:r>
      <w:r w:rsidR="007031B6">
        <w:rPr>
          <w:rFonts w:hAnsi="宋体"/>
          <w:b/>
          <w:sz w:val="28"/>
          <w:szCs w:val="32"/>
        </w:rPr>
        <w:t>中证500原材料指数交易型开放式指数证券投资基金</w:t>
      </w:r>
    </w:p>
    <w:p w14:paraId="16F988BD" w14:textId="145F2526" w:rsidR="00D75F90" w:rsidRDefault="00B41739" w:rsidP="00343F7F">
      <w:pPr>
        <w:pStyle w:val="a4"/>
        <w:adjustRightInd w:val="0"/>
        <w:snapToGrid w:val="0"/>
        <w:spacing w:line="560" w:lineRule="exact"/>
        <w:jc w:val="center"/>
        <w:rPr>
          <w:rFonts w:hAnsi="宋体" w:hint="default"/>
          <w:b/>
          <w:sz w:val="28"/>
          <w:szCs w:val="32"/>
        </w:rPr>
      </w:pPr>
      <w:r w:rsidRPr="00B41739">
        <w:rPr>
          <w:rFonts w:hAnsi="宋体"/>
          <w:b/>
          <w:sz w:val="28"/>
          <w:szCs w:val="32"/>
        </w:rPr>
        <w:t>基金份额持有人大会会议情况的公告</w:t>
      </w:r>
    </w:p>
    <w:p w14:paraId="2120ED6F" w14:textId="77777777" w:rsidR="00D7793C" w:rsidRPr="005A6061" w:rsidRDefault="00D7793C" w:rsidP="00343F7F">
      <w:pPr>
        <w:pStyle w:val="a4"/>
        <w:adjustRightInd w:val="0"/>
        <w:snapToGrid w:val="0"/>
        <w:spacing w:line="560" w:lineRule="exact"/>
        <w:jc w:val="center"/>
        <w:rPr>
          <w:rFonts w:hAnsi="宋体" w:hint="default"/>
          <w:b/>
          <w:sz w:val="28"/>
          <w:szCs w:val="32"/>
        </w:rPr>
      </w:pPr>
    </w:p>
    <w:p w14:paraId="4E0E0568" w14:textId="743CC84F" w:rsidR="00CD1D80" w:rsidRDefault="00B41739" w:rsidP="00F20E89">
      <w:pPr>
        <w:adjustRightInd w:val="0"/>
        <w:snapToGrid w:val="0"/>
        <w:spacing w:line="360" w:lineRule="auto"/>
        <w:ind w:firstLine="480"/>
        <w:rPr>
          <w:rFonts w:ascii="宋体" w:hAnsi="宋体"/>
          <w:szCs w:val="21"/>
        </w:rPr>
      </w:pPr>
      <w:r w:rsidRPr="00B41739">
        <w:rPr>
          <w:rFonts w:ascii="宋体" w:hAnsi="宋体" w:hint="eastAsia"/>
          <w:szCs w:val="21"/>
        </w:rPr>
        <w:t>根据《中华人民共和国证券投资基金法》、《公开募集证券投资基金运作管理办法》和《</w:t>
      </w:r>
      <w:r w:rsidR="007031B6">
        <w:rPr>
          <w:rFonts w:ascii="宋体" w:hAnsi="宋体" w:hint="eastAsia"/>
          <w:szCs w:val="21"/>
        </w:rPr>
        <w:t>中证500原材料指数交易型开放式指数证券投资基金</w:t>
      </w:r>
      <w:r w:rsidRPr="00B41739">
        <w:rPr>
          <w:rFonts w:ascii="宋体" w:hAnsi="宋体" w:hint="eastAsia"/>
          <w:szCs w:val="21"/>
        </w:rPr>
        <w:t>基金合同》的有关规定，现将</w:t>
      </w:r>
      <w:r w:rsidR="007031B6">
        <w:rPr>
          <w:rFonts w:ascii="宋体" w:hAnsi="宋体" w:hint="eastAsia"/>
          <w:szCs w:val="21"/>
        </w:rPr>
        <w:t>中证500原材料指数交易型开放式指数证券投资基金</w:t>
      </w:r>
      <w:r w:rsidRPr="00B41739">
        <w:rPr>
          <w:rFonts w:ascii="宋体" w:hAnsi="宋体" w:hint="eastAsia"/>
          <w:szCs w:val="21"/>
        </w:rPr>
        <w:t>（</w:t>
      </w:r>
      <w:r w:rsidR="00D7793C">
        <w:rPr>
          <w:rFonts w:ascii="宋体" w:hAnsi="宋体" w:hint="eastAsia"/>
          <w:szCs w:val="21"/>
        </w:rPr>
        <w:t>基金</w:t>
      </w:r>
      <w:r w:rsidR="00D7793C">
        <w:rPr>
          <w:rFonts w:ascii="宋体" w:hAnsi="宋体"/>
          <w:szCs w:val="21"/>
        </w:rPr>
        <w:t>代码：</w:t>
      </w:r>
      <w:r w:rsidR="00E75863" w:rsidRPr="00E75863">
        <w:rPr>
          <w:rFonts w:ascii="宋体" w:hAnsi="宋体"/>
          <w:szCs w:val="21"/>
        </w:rPr>
        <w:t>512340</w:t>
      </w:r>
      <w:r w:rsidR="00D7793C">
        <w:rPr>
          <w:rFonts w:ascii="宋体" w:hAnsi="宋体"/>
          <w:szCs w:val="21"/>
        </w:rPr>
        <w:t>，</w:t>
      </w:r>
      <w:r w:rsidRPr="00B41739">
        <w:rPr>
          <w:rFonts w:ascii="宋体" w:hAnsi="宋体" w:hint="eastAsia"/>
          <w:szCs w:val="21"/>
        </w:rPr>
        <w:t>以下简称“本基金”）基金份额持有人大会的相关事项公告如下：</w:t>
      </w:r>
    </w:p>
    <w:p w14:paraId="0E157DDD" w14:textId="5568B3A5" w:rsidR="003A77C0" w:rsidRPr="003A77C0" w:rsidRDefault="00AB53C9" w:rsidP="006F78D7">
      <w:pPr>
        <w:widowControl/>
        <w:adjustRightInd w:val="0"/>
        <w:snapToGrid w:val="0"/>
        <w:spacing w:line="360" w:lineRule="auto"/>
        <w:ind w:firstLine="480"/>
        <w:outlineLvl w:val="0"/>
        <w:rPr>
          <w:rFonts w:ascii="宋体" w:hAnsi="宋体"/>
          <w:b/>
          <w:szCs w:val="21"/>
        </w:rPr>
      </w:pPr>
      <w:r w:rsidRPr="00AB53C9">
        <w:rPr>
          <w:rFonts w:ascii="宋体" w:hAnsi="宋体" w:hint="eastAsia"/>
          <w:b/>
          <w:szCs w:val="21"/>
        </w:rPr>
        <w:t>一、本次基金份额持有人大会会议情况</w:t>
      </w:r>
    </w:p>
    <w:p w14:paraId="0ECEA988" w14:textId="6A13D7AB" w:rsidR="00B41739" w:rsidRDefault="00D7793C" w:rsidP="00B41739">
      <w:pPr>
        <w:widowControl/>
        <w:adjustRightInd w:val="0"/>
        <w:snapToGrid w:val="0"/>
        <w:spacing w:line="360" w:lineRule="auto"/>
        <w:ind w:firstLine="480"/>
        <w:rPr>
          <w:rFonts w:ascii="宋体" w:hAnsi="宋体"/>
          <w:szCs w:val="21"/>
        </w:rPr>
      </w:pPr>
      <w:r w:rsidRPr="00D7793C">
        <w:rPr>
          <w:rFonts w:ascii="宋体" w:hAnsi="宋体" w:hint="eastAsia"/>
          <w:szCs w:val="21"/>
        </w:rPr>
        <w:t>南方基金管理</w:t>
      </w:r>
      <w:r>
        <w:rPr>
          <w:rFonts w:ascii="宋体" w:hAnsi="宋体" w:hint="eastAsia"/>
          <w:szCs w:val="21"/>
        </w:rPr>
        <w:t>股份</w:t>
      </w:r>
      <w:r w:rsidRPr="00D7793C">
        <w:rPr>
          <w:rFonts w:ascii="宋体" w:hAnsi="宋体" w:hint="eastAsia"/>
          <w:szCs w:val="21"/>
        </w:rPr>
        <w:t>有限公司（以下简称“本公司”）旗下</w:t>
      </w:r>
      <w:r w:rsidR="007031B6">
        <w:rPr>
          <w:rFonts w:ascii="宋体" w:hAnsi="宋体" w:hint="eastAsia"/>
          <w:szCs w:val="21"/>
        </w:rPr>
        <w:t>中证500原材料指数交易型开放式指数证券投资基金</w:t>
      </w:r>
      <w:r w:rsidR="00AB53C9" w:rsidRPr="00AB53C9">
        <w:rPr>
          <w:rFonts w:ascii="宋体" w:hAnsi="宋体" w:hint="eastAsia"/>
          <w:szCs w:val="21"/>
        </w:rPr>
        <w:t>以通讯开会方式召开了基金份额持有人大会，</w:t>
      </w:r>
      <w:r w:rsidR="008D5E9D">
        <w:rPr>
          <w:rFonts w:ascii="宋体" w:hAnsi="宋体" w:hint="eastAsia"/>
          <w:szCs w:val="21"/>
        </w:rPr>
        <w:t>权益登记日为</w:t>
      </w:r>
      <w:r w:rsidR="00C03035">
        <w:rPr>
          <w:rFonts w:ascii="宋体" w:hAnsi="宋体"/>
          <w:szCs w:val="21"/>
        </w:rPr>
        <w:t>201</w:t>
      </w:r>
      <w:r w:rsidR="00293757">
        <w:rPr>
          <w:rFonts w:ascii="宋体" w:hAnsi="宋体"/>
          <w:szCs w:val="21"/>
        </w:rPr>
        <w:t>9</w:t>
      </w:r>
      <w:r w:rsidR="00C03035">
        <w:rPr>
          <w:rFonts w:ascii="宋体" w:hAnsi="宋体" w:hint="eastAsia"/>
          <w:szCs w:val="21"/>
        </w:rPr>
        <w:t>年</w:t>
      </w:r>
      <w:r w:rsidR="009F1E40">
        <w:rPr>
          <w:rFonts w:ascii="宋体" w:hAnsi="宋体" w:hint="eastAsia"/>
          <w:szCs w:val="21"/>
        </w:rPr>
        <w:t>11</w:t>
      </w:r>
      <w:r w:rsidR="00C03035">
        <w:rPr>
          <w:rFonts w:ascii="宋体" w:hAnsi="宋体" w:hint="eastAsia"/>
          <w:szCs w:val="21"/>
        </w:rPr>
        <w:t>月</w:t>
      </w:r>
      <w:r w:rsidR="009F1E40">
        <w:rPr>
          <w:rFonts w:ascii="宋体" w:hAnsi="宋体" w:hint="eastAsia"/>
          <w:szCs w:val="21"/>
        </w:rPr>
        <w:t>27</w:t>
      </w:r>
      <w:r w:rsidR="00C03035">
        <w:rPr>
          <w:rFonts w:ascii="宋体" w:hAnsi="宋体" w:hint="eastAsia"/>
          <w:szCs w:val="21"/>
        </w:rPr>
        <w:t>日</w:t>
      </w:r>
      <w:r w:rsidR="008D5E9D">
        <w:rPr>
          <w:rFonts w:ascii="宋体" w:hAnsi="宋体" w:hint="eastAsia"/>
          <w:szCs w:val="21"/>
        </w:rPr>
        <w:t>。</w:t>
      </w:r>
      <w:r w:rsidR="00AB53C9" w:rsidRPr="00AB53C9">
        <w:rPr>
          <w:rFonts w:ascii="宋体" w:hAnsi="宋体" w:hint="eastAsia"/>
          <w:szCs w:val="21"/>
        </w:rPr>
        <w:t>大会表决投票时间</w:t>
      </w:r>
      <w:r w:rsidR="00AB6079" w:rsidRPr="00250F49">
        <w:rPr>
          <w:rFonts w:ascii="宋体" w:hAnsi="宋体" w:hint="eastAsia"/>
          <w:szCs w:val="21"/>
        </w:rPr>
        <w:t>自</w:t>
      </w:r>
      <w:r w:rsidR="00AB6079">
        <w:rPr>
          <w:rFonts w:ascii="宋体" w:hAnsi="宋体"/>
          <w:szCs w:val="21"/>
        </w:rPr>
        <w:t>201</w:t>
      </w:r>
      <w:r w:rsidR="00293757">
        <w:rPr>
          <w:rFonts w:ascii="宋体" w:hAnsi="宋体"/>
          <w:szCs w:val="21"/>
        </w:rPr>
        <w:t>9</w:t>
      </w:r>
      <w:r w:rsidR="00AB6079">
        <w:rPr>
          <w:rFonts w:ascii="宋体" w:hAnsi="宋体" w:hint="eastAsia"/>
          <w:szCs w:val="21"/>
        </w:rPr>
        <w:t>年</w:t>
      </w:r>
      <w:r w:rsidR="009F1E40">
        <w:rPr>
          <w:rFonts w:ascii="宋体" w:hAnsi="宋体" w:hint="eastAsia"/>
          <w:szCs w:val="21"/>
        </w:rPr>
        <w:t>11</w:t>
      </w:r>
      <w:r w:rsidR="00AB6079">
        <w:rPr>
          <w:rFonts w:ascii="宋体" w:hAnsi="宋体" w:hint="eastAsia"/>
          <w:szCs w:val="21"/>
        </w:rPr>
        <w:t>月</w:t>
      </w:r>
      <w:r w:rsidR="001B2ABB">
        <w:rPr>
          <w:rFonts w:ascii="宋体" w:hAnsi="宋体" w:hint="eastAsia"/>
          <w:szCs w:val="21"/>
        </w:rPr>
        <w:t>2</w:t>
      </w:r>
      <w:r w:rsidR="001B2ABB">
        <w:rPr>
          <w:rFonts w:ascii="宋体" w:hAnsi="宋体"/>
          <w:szCs w:val="21"/>
        </w:rPr>
        <w:t>8</w:t>
      </w:r>
      <w:r w:rsidR="00AB6079">
        <w:rPr>
          <w:rFonts w:ascii="宋体" w:hAnsi="宋体" w:hint="eastAsia"/>
          <w:szCs w:val="21"/>
        </w:rPr>
        <w:t>日起至</w:t>
      </w:r>
      <w:r w:rsidR="00AB6079">
        <w:rPr>
          <w:rFonts w:ascii="宋体" w:hAnsi="宋体"/>
          <w:szCs w:val="21"/>
        </w:rPr>
        <w:t>20</w:t>
      </w:r>
      <w:r w:rsidR="009F1E40">
        <w:rPr>
          <w:rFonts w:ascii="宋体" w:hAnsi="宋体" w:hint="eastAsia"/>
          <w:szCs w:val="21"/>
        </w:rPr>
        <w:t>20</w:t>
      </w:r>
      <w:r w:rsidR="00AB6079">
        <w:rPr>
          <w:rFonts w:ascii="宋体" w:hAnsi="宋体" w:hint="eastAsia"/>
          <w:szCs w:val="21"/>
        </w:rPr>
        <w:t>年</w:t>
      </w:r>
      <w:r w:rsidR="009F1E40">
        <w:rPr>
          <w:rFonts w:ascii="宋体" w:hAnsi="宋体" w:hint="eastAsia"/>
          <w:szCs w:val="21"/>
        </w:rPr>
        <w:t>1</w:t>
      </w:r>
      <w:r w:rsidR="00AB6079">
        <w:rPr>
          <w:rFonts w:ascii="宋体" w:hAnsi="宋体" w:hint="eastAsia"/>
          <w:szCs w:val="21"/>
        </w:rPr>
        <w:t>月</w:t>
      </w:r>
      <w:r w:rsidR="009F1E40">
        <w:rPr>
          <w:rFonts w:ascii="宋体" w:hAnsi="宋体" w:hint="eastAsia"/>
          <w:szCs w:val="21"/>
        </w:rPr>
        <w:t>10</w:t>
      </w:r>
      <w:r w:rsidR="00AB6079">
        <w:rPr>
          <w:rFonts w:ascii="宋体" w:hAnsi="宋体" w:hint="eastAsia"/>
          <w:szCs w:val="21"/>
        </w:rPr>
        <w:t>日</w:t>
      </w:r>
      <w:r w:rsidR="00AB6079" w:rsidRPr="00250F49">
        <w:rPr>
          <w:rFonts w:ascii="宋体" w:hAnsi="宋体" w:hint="eastAsia"/>
          <w:szCs w:val="21"/>
        </w:rPr>
        <w:t>17：00</w:t>
      </w:r>
      <w:r w:rsidR="00C03035" w:rsidRPr="00C03035">
        <w:rPr>
          <w:rFonts w:ascii="宋体" w:hAnsi="宋体" w:hint="eastAsia"/>
          <w:szCs w:val="21"/>
        </w:rPr>
        <w:t>止（投票表决时间以基金管理人收到表决票时间为准）</w:t>
      </w:r>
      <w:r w:rsidR="00AB53C9" w:rsidRPr="00AB53C9">
        <w:rPr>
          <w:rFonts w:ascii="宋体" w:hAnsi="宋体" w:hint="eastAsia"/>
          <w:szCs w:val="21"/>
        </w:rPr>
        <w:t>。</w:t>
      </w:r>
      <w:r w:rsidR="00C03035" w:rsidRPr="000636FE">
        <w:rPr>
          <w:rFonts w:ascii="宋体" w:hAnsi="宋体" w:hint="eastAsia"/>
          <w:szCs w:val="21"/>
        </w:rPr>
        <w:t>20</w:t>
      </w:r>
      <w:r w:rsidR="001B2ABB">
        <w:rPr>
          <w:rFonts w:ascii="宋体" w:hAnsi="宋体"/>
          <w:szCs w:val="21"/>
        </w:rPr>
        <w:t>20</w:t>
      </w:r>
      <w:r w:rsidR="00C03035" w:rsidRPr="000636FE">
        <w:rPr>
          <w:rFonts w:ascii="宋体" w:hAnsi="宋体" w:hint="eastAsia"/>
          <w:szCs w:val="21"/>
        </w:rPr>
        <w:t>年</w:t>
      </w:r>
      <w:r w:rsidR="009F1E40">
        <w:rPr>
          <w:rFonts w:ascii="宋体" w:hAnsi="宋体" w:hint="eastAsia"/>
          <w:szCs w:val="21"/>
        </w:rPr>
        <w:t>1</w:t>
      </w:r>
      <w:r w:rsidR="008D5E9D" w:rsidRPr="000636FE">
        <w:rPr>
          <w:rFonts w:ascii="宋体" w:hAnsi="宋体" w:hint="eastAsia"/>
          <w:szCs w:val="21"/>
        </w:rPr>
        <w:t>月</w:t>
      </w:r>
      <w:r w:rsidR="009F1E40">
        <w:rPr>
          <w:rFonts w:ascii="宋体" w:hAnsi="宋体" w:hint="eastAsia"/>
          <w:szCs w:val="21"/>
        </w:rPr>
        <w:t>14</w:t>
      </w:r>
      <w:r w:rsidR="008D5E9D" w:rsidRPr="000636FE">
        <w:rPr>
          <w:rFonts w:ascii="宋体" w:hAnsi="宋体" w:hint="eastAsia"/>
          <w:szCs w:val="21"/>
        </w:rPr>
        <w:t>日</w:t>
      </w:r>
      <w:r w:rsidR="00707732" w:rsidRPr="00707732">
        <w:rPr>
          <w:rFonts w:ascii="宋体" w:hAnsi="宋体" w:hint="eastAsia"/>
          <w:szCs w:val="21"/>
        </w:rPr>
        <w:t>，</w:t>
      </w:r>
      <w:r w:rsidR="00EB0487" w:rsidRPr="00EB0487">
        <w:rPr>
          <w:rFonts w:ascii="宋体" w:hAnsi="宋体" w:hint="eastAsia"/>
          <w:szCs w:val="21"/>
        </w:rPr>
        <w:t>在本基金的基金托管人</w:t>
      </w:r>
      <w:r w:rsidR="00FD13BE">
        <w:rPr>
          <w:rFonts w:ascii="宋体" w:hAnsi="宋体" w:hint="eastAsia"/>
          <w:szCs w:val="21"/>
        </w:rPr>
        <w:t>中国农业银行股份有限公司</w:t>
      </w:r>
      <w:r w:rsidR="00EB0487" w:rsidRPr="00AB53C9">
        <w:rPr>
          <w:rFonts w:ascii="宋体" w:hAnsi="宋体" w:hint="eastAsia"/>
          <w:szCs w:val="21"/>
        </w:rPr>
        <w:t>授权代表的监督</w:t>
      </w:r>
      <w:r w:rsidR="00EB0487">
        <w:rPr>
          <w:rFonts w:ascii="宋体" w:hAnsi="宋体" w:hint="eastAsia"/>
          <w:szCs w:val="21"/>
        </w:rPr>
        <w:t>下</w:t>
      </w:r>
      <w:r w:rsidR="00EB0487" w:rsidRPr="00EB0487">
        <w:rPr>
          <w:rFonts w:ascii="宋体" w:hAnsi="宋体" w:hint="eastAsia"/>
          <w:szCs w:val="21"/>
        </w:rPr>
        <w:t>，基金管理人对本次大会表决进行了计票，</w:t>
      </w:r>
      <w:r w:rsidR="00EB0487">
        <w:rPr>
          <w:rFonts w:ascii="宋体" w:hAnsi="宋体" w:hint="eastAsia"/>
          <w:szCs w:val="21"/>
        </w:rPr>
        <w:t>上海市通力律师事务所</w:t>
      </w:r>
      <w:r w:rsidR="00EB0487" w:rsidRPr="00EB0487">
        <w:rPr>
          <w:rFonts w:ascii="宋体" w:hAnsi="宋体" w:hint="eastAsia"/>
          <w:szCs w:val="21"/>
        </w:rPr>
        <w:t>对计票过程进行了见证，</w:t>
      </w:r>
      <w:r w:rsidR="00293757">
        <w:rPr>
          <w:rFonts w:ascii="宋体" w:hAnsi="宋体" w:hint="eastAsia"/>
          <w:szCs w:val="21"/>
        </w:rPr>
        <w:t>北京市中信公证处</w:t>
      </w:r>
      <w:r w:rsidR="00EB0487" w:rsidRPr="00EB0487">
        <w:rPr>
          <w:rFonts w:ascii="宋体" w:hAnsi="宋体" w:hint="eastAsia"/>
          <w:szCs w:val="21"/>
        </w:rPr>
        <w:t>对计票过程</w:t>
      </w:r>
      <w:r w:rsidR="0078172F" w:rsidRPr="00EB0487">
        <w:rPr>
          <w:rFonts w:ascii="宋体" w:hAnsi="宋体" w:hint="eastAsia"/>
          <w:szCs w:val="21"/>
        </w:rPr>
        <w:t>及结果进行了公证。</w:t>
      </w:r>
    </w:p>
    <w:p w14:paraId="16E126AF" w14:textId="4E77538A" w:rsidR="00B41739" w:rsidRDefault="00B41739" w:rsidP="00B41739">
      <w:pPr>
        <w:widowControl/>
        <w:adjustRightInd w:val="0"/>
        <w:snapToGrid w:val="0"/>
        <w:spacing w:line="360" w:lineRule="auto"/>
        <w:ind w:firstLine="480"/>
        <w:rPr>
          <w:rFonts w:ascii="宋体" w:hAnsi="宋体"/>
          <w:szCs w:val="21"/>
        </w:rPr>
      </w:pPr>
      <w:r w:rsidRPr="00B41739">
        <w:rPr>
          <w:rFonts w:ascii="宋体" w:hAnsi="宋体" w:hint="eastAsia"/>
          <w:szCs w:val="21"/>
        </w:rPr>
        <w:t>根据计票结果，</w:t>
      </w:r>
      <w:r w:rsidR="00A7183A" w:rsidRPr="00A7183A">
        <w:rPr>
          <w:rFonts w:ascii="宋体" w:hAnsi="宋体" w:hint="eastAsia"/>
          <w:szCs w:val="21"/>
        </w:rPr>
        <w:t>本人直接出具表决意见或授权他人代表出具表决意见的，基金份额持有人所持有的基金份额小于在权益登记日基金总份额的二分之一（含二分之一）</w:t>
      </w:r>
      <w:r w:rsidRPr="00B41739">
        <w:rPr>
          <w:rFonts w:ascii="宋体" w:hAnsi="宋体" w:hint="eastAsia"/>
          <w:szCs w:val="21"/>
        </w:rPr>
        <w:t>，</w:t>
      </w:r>
      <w:r w:rsidR="00D7793C" w:rsidRPr="00D7793C">
        <w:rPr>
          <w:rFonts w:ascii="宋体" w:hAnsi="宋体" w:hint="eastAsia"/>
          <w:szCs w:val="21"/>
        </w:rPr>
        <w:t>因此未达到《中华人民共和国证券投资基金法》和</w:t>
      </w:r>
      <w:r w:rsidR="00D7793C" w:rsidRPr="00B41739">
        <w:rPr>
          <w:rFonts w:ascii="宋体" w:hAnsi="宋体" w:hint="eastAsia"/>
          <w:szCs w:val="21"/>
        </w:rPr>
        <w:t>《</w:t>
      </w:r>
      <w:r w:rsidR="007031B6">
        <w:rPr>
          <w:rFonts w:ascii="宋体" w:hAnsi="宋体" w:hint="eastAsia"/>
          <w:szCs w:val="21"/>
        </w:rPr>
        <w:t>中证500原材料指数交易型开放式指数证券投资基金</w:t>
      </w:r>
      <w:r w:rsidR="00D7793C" w:rsidRPr="00B41739">
        <w:rPr>
          <w:rFonts w:ascii="宋体" w:hAnsi="宋体" w:hint="eastAsia"/>
          <w:szCs w:val="21"/>
        </w:rPr>
        <w:t>基金合同》</w:t>
      </w:r>
      <w:r w:rsidR="00D7793C">
        <w:rPr>
          <w:rFonts w:ascii="宋体" w:hAnsi="宋体" w:hint="eastAsia"/>
          <w:szCs w:val="21"/>
        </w:rPr>
        <w:t>关于“以通讯方式召开基金份额持有人大会”的有效开会条件</w:t>
      </w:r>
      <w:r w:rsidRPr="00B41739">
        <w:rPr>
          <w:rFonts w:ascii="宋体" w:hAnsi="宋体" w:hint="eastAsia"/>
          <w:szCs w:val="21"/>
        </w:rPr>
        <w:t>。</w:t>
      </w:r>
    </w:p>
    <w:p w14:paraId="3E3CAD18" w14:textId="2A2C6BA5" w:rsidR="00D7793C" w:rsidRPr="00851801" w:rsidRDefault="00D7793C" w:rsidP="00851801">
      <w:pPr>
        <w:widowControl/>
        <w:adjustRightInd w:val="0"/>
        <w:snapToGrid w:val="0"/>
        <w:spacing w:line="360" w:lineRule="auto"/>
        <w:ind w:firstLine="480"/>
        <w:outlineLvl w:val="0"/>
        <w:rPr>
          <w:rFonts w:ascii="宋体" w:hAnsi="宋体"/>
          <w:b/>
          <w:szCs w:val="21"/>
        </w:rPr>
      </w:pPr>
      <w:r w:rsidRPr="00851801">
        <w:rPr>
          <w:rFonts w:ascii="宋体" w:hAnsi="宋体" w:hint="eastAsia"/>
          <w:b/>
          <w:szCs w:val="21"/>
        </w:rPr>
        <w:t>二、会议费用明细</w:t>
      </w:r>
    </w:p>
    <w:p w14:paraId="3A4A4B7C" w14:textId="4EF8A6D9" w:rsidR="00592B9A" w:rsidRDefault="007803A1" w:rsidP="00B41739">
      <w:pPr>
        <w:widowControl/>
        <w:adjustRightInd w:val="0"/>
        <w:snapToGrid w:val="0"/>
        <w:spacing w:line="360" w:lineRule="auto"/>
        <w:ind w:firstLine="480"/>
      </w:pPr>
      <w:r w:rsidRPr="007803A1">
        <w:rPr>
          <w:rFonts w:hint="eastAsia"/>
        </w:rPr>
        <w:t>本次基金份额持有人大会费用包括公证费、律师</w:t>
      </w:r>
      <w:r>
        <w:rPr>
          <w:rFonts w:hint="eastAsia"/>
        </w:rPr>
        <w:t>费，前述持有人大会费用由本基金的基金管理人承担，不列入基金费用</w:t>
      </w:r>
      <w:r w:rsidR="00592B9A" w:rsidRPr="00592B9A">
        <w:rPr>
          <w:rFonts w:hint="eastAsia"/>
        </w:rPr>
        <w:t>。</w:t>
      </w:r>
    </w:p>
    <w:p w14:paraId="7A8A8509" w14:textId="52383E59" w:rsidR="00D7793C" w:rsidRPr="00851801" w:rsidRDefault="00D7793C" w:rsidP="00851801">
      <w:pPr>
        <w:widowControl/>
        <w:adjustRightInd w:val="0"/>
        <w:snapToGrid w:val="0"/>
        <w:spacing w:line="360" w:lineRule="auto"/>
        <w:ind w:firstLine="480"/>
        <w:outlineLvl w:val="0"/>
        <w:rPr>
          <w:rFonts w:ascii="宋体" w:hAnsi="宋体"/>
          <w:b/>
          <w:szCs w:val="21"/>
        </w:rPr>
      </w:pPr>
      <w:r w:rsidRPr="00851801">
        <w:rPr>
          <w:rFonts w:ascii="宋体" w:hAnsi="宋体" w:hint="eastAsia"/>
          <w:b/>
          <w:szCs w:val="21"/>
        </w:rPr>
        <w:t>三、重要提示</w:t>
      </w:r>
    </w:p>
    <w:p w14:paraId="067E934C" w14:textId="584A2B34" w:rsidR="002E65C0" w:rsidRDefault="00D7793C" w:rsidP="0078172F">
      <w:pPr>
        <w:widowControl/>
        <w:adjustRightInd w:val="0"/>
        <w:snapToGrid w:val="0"/>
        <w:spacing w:line="360" w:lineRule="auto"/>
        <w:ind w:firstLine="480"/>
        <w:rPr>
          <w:rFonts w:ascii="宋体" w:hAnsi="宋体"/>
          <w:szCs w:val="21"/>
        </w:rPr>
      </w:pPr>
      <w:r>
        <w:rPr>
          <w:rFonts w:ascii="宋体" w:hAnsi="宋体" w:hint="eastAsia"/>
          <w:szCs w:val="21"/>
        </w:rPr>
        <w:t>1、</w:t>
      </w:r>
      <w:r w:rsidR="002E65C0" w:rsidRPr="002E65C0">
        <w:rPr>
          <w:rFonts w:ascii="宋体" w:hAnsi="宋体" w:hint="eastAsia"/>
          <w:szCs w:val="21"/>
        </w:rPr>
        <w:t>本基金将恢复申购、赎回、交易等业务，具体事宜将另行公告。</w:t>
      </w:r>
    </w:p>
    <w:p w14:paraId="0D106C1B" w14:textId="461820F7" w:rsidR="0078172F" w:rsidRDefault="002E65C0" w:rsidP="0078172F">
      <w:pPr>
        <w:widowControl/>
        <w:adjustRightInd w:val="0"/>
        <w:snapToGrid w:val="0"/>
        <w:spacing w:line="360" w:lineRule="auto"/>
        <w:ind w:firstLine="480"/>
        <w:rPr>
          <w:rFonts w:ascii="宋体" w:hAnsi="宋体"/>
          <w:szCs w:val="21"/>
        </w:rPr>
      </w:pPr>
      <w:r>
        <w:rPr>
          <w:rFonts w:ascii="宋体" w:hAnsi="宋体"/>
          <w:szCs w:val="21"/>
        </w:rPr>
        <w:t>2</w:t>
      </w:r>
      <w:r>
        <w:rPr>
          <w:rFonts w:ascii="宋体" w:hAnsi="宋体" w:hint="eastAsia"/>
          <w:szCs w:val="21"/>
        </w:rPr>
        <w:t>、</w:t>
      </w:r>
      <w:r w:rsidR="0078172F" w:rsidRPr="00B41739">
        <w:rPr>
          <w:rFonts w:ascii="宋体" w:hAnsi="宋体" w:hint="eastAsia"/>
          <w:szCs w:val="21"/>
        </w:rPr>
        <w:t>本次大会召集人</w:t>
      </w:r>
      <w:r w:rsidR="00C826E8">
        <w:rPr>
          <w:rFonts w:ascii="宋体" w:hAnsi="宋体" w:hint="eastAsia"/>
          <w:szCs w:val="21"/>
        </w:rPr>
        <w:t>南方</w:t>
      </w:r>
      <w:r w:rsidR="0078172F" w:rsidRPr="00B41739">
        <w:rPr>
          <w:rFonts w:ascii="宋体" w:hAnsi="宋体" w:hint="eastAsia"/>
          <w:szCs w:val="21"/>
        </w:rPr>
        <w:t>基金管理</w:t>
      </w:r>
      <w:r w:rsidR="00C826E8">
        <w:rPr>
          <w:rFonts w:ascii="宋体" w:hAnsi="宋体" w:hint="eastAsia"/>
          <w:szCs w:val="21"/>
        </w:rPr>
        <w:t>股份</w:t>
      </w:r>
      <w:r w:rsidR="0078172F" w:rsidRPr="00B41739">
        <w:rPr>
          <w:rFonts w:ascii="宋体" w:hAnsi="宋体" w:hint="eastAsia"/>
          <w:szCs w:val="21"/>
        </w:rPr>
        <w:t>有限公司将就本次会议情况报中国证券监督管理委员会备案。</w:t>
      </w:r>
    </w:p>
    <w:p w14:paraId="4D99DDC4" w14:textId="7D107F0A" w:rsidR="00D7793C" w:rsidRDefault="00A60086" w:rsidP="0078172F">
      <w:pPr>
        <w:widowControl/>
        <w:adjustRightInd w:val="0"/>
        <w:snapToGrid w:val="0"/>
        <w:spacing w:line="360" w:lineRule="auto"/>
        <w:ind w:firstLine="480"/>
        <w:rPr>
          <w:rFonts w:ascii="宋体" w:hAnsi="宋体"/>
          <w:szCs w:val="21"/>
        </w:rPr>
      </w:pPr>
      <w:r>
        <w:rPr>
          <w:rFonts w:ascii="宋体" w:hAnsi="宋体"/>
          <w:szCs w:val="21"/>
        </w:rPr>
        <w:t>3</w:t>
      </w:r>
      <w:r w:rsidR="00D7793C" w:rsidRPr="00D7793C">
        <w:rPr>
          <w:rFonts w:ascii="宋体" w:hAnsi="宋体" w:hint="eastAsia"/>
          <w:szCs w:val="21"/>
        </w:rPr>
        <w:t>、投资人可通过南方基金管理</w:t>
      </w:r>
      <w:r w:rsidR="00851801">
        <w:rPr>
          <w:rFonts w:ascii="宋体" w:hAnsi="宋体" w:hint="eastAsia"/>
          <w:szCs w:val="21"/>
        </w:rPr>
        <w:t>股份</w:t>
      </w:r>
      <w:r w:rsidR="00D7793C" w:rsidRPr="00D7793C">
        <w:rPr>
          <w:rFonts w:ascii="宋体" w:hAnsi="宋体" w:hint="eastAsia"/>
          <w:szCs w:val="21"/>
        </w:rPr>
        <w:t>有限公司网站查阅本次基金份额持有人大会的相关公告文件。</w:t>
      </w:r>
    </w:p>
    <w:p w14:paraId="180DA9A5" w14:textId="3F950C43" w:rsidR="00AB53C9" w:rsidRPr="00AB53C9" w:rsidRDefault="00D7793C" w:rsidP="00F20E89">
      <w:pPr>
        <w:adjustRightInd w:val="0"/>
        <w:snapToGrid w:val="0"/>
        <w:spacing w:line="360" w:lineRule="auto"/>
        <w:ind w:firstLineChars="200" w:firstLine="422"/>
        <w:outlineLvl w:val="0"/>
        <w:rPr>
          <w:rFonts w:ascii="宋体" w:hAnsi="宋体"/>
          <w:b/>
          <w:bCs/>
          <w:szCs w:val="21"/>
        </w:rPr>
      </w:pPr>
      <w:r>
        <w:rPr>
          <w:rFonts w:ascii="宋体" w:hAnsi="宋体" w:hint="eastAsia"/>
          <w:b/>
          <w:bCs/>
          <w:szCs w:val="21"/>
        </w:rPr>
        <w:t>四</w:t>
      </w:r>
      <w:r w:rsidR="00AB53C9" w:rsidRPr="00AB53C9">
        <w:rPr>
          <w:rFonts w:ascii="宋体" w:hAnsi="宋体" w:hint="eastAsia"/>
          <w:b/>
          <w:bCs/>
          <w:szCs w:val="21"/>
        </w:rPr>
        <w:t>、备查文件</w:t>
      </w:r>
    </w:p>
    <w:p w14:paraId="5F31F003" w14:textId="5CAFECAB" w:rsidR="00AB53C9" w:rsidRDefault="00AB53C9" w:rsidP="00F20E89">
      <w:pPr>
        <w:adjustRightInd w:val="0"/>
        <w:snapToGrid w:val="0"/>
        <w:spacing w:line="360" w:lineRule="auto"/>
        <w:ind w:firstLineChars="200" w:firstLine="420"/>
        <w:rPr>
          <w:rFonts w:ascii="宋体" w:hAnsi="宋体"/>
          <w:bCs/>
          <w:szCs w:val="21"/>
        </w:rPr>
      </w:pPr>
      <w:r w:rsidRPr="00AB53C9">
        <w:rPr>
          <w:rFonts w:ascii="宋体" w:hAnsi="宋体" w:hint="eastAsia"/>
          <w:bCs/>
          <w:szCs w:val="21"/>
        </w:rPr>
        <w:t>1、《</w:t>
      </w:r>
      <w:r w:rsidR="000D29DF" w:rsidRPr="008F7200">
        <w:rPr>
          <w:rFonts w:ascii="宋体" w:hAnsi="宋体"/>
          <w:szCs w:val="21"/>
        </w:rPr>
        <w:t>南方基金管理</w:t>
      </w:r>
      <w:r w:rsidR="000D29DF">
        <w:rPr>
          <w:rFonts w:ascii="宋体" w:hAnsi="宋体" w:hint="eastAsia"/>
          <w:szCs w:val="21"/>
        </w:rPr>
        <w:t>股份</w:t>
      </w:r>
      <w:r w:rsidR="000D29DF" w:rsidRPr="008F7200">
        <w:rPr>
          <w:rFonts w:ascii="宋体" w:hAnsi="宋体"/>
          <w:szCs w:val="21"/>
        </w:rPr>
        <w:t>有限公司关于以通讯方式召开</w:t>
      </w:r>
      <w:r w:rsidR="007031B6">
        <w:rPr>
          <w:rFonts w:ascii="宋体" w:hAnsi="宋体" w:hint="eastAsia"/>
          <w:szCs w:val="21"/>
        </w:rPr>
        <w:t>中证500原材料指数交易型开放式指数证券投资基金</w:t>
      </w:r>
      <w:r w:rsidR="000D29DF" w:rsidRPr="008F7200">
        <w:rPr>
          <w:rFonts w:ascii="宋体" w:hAnsi="宋体"/>
          <w:szCs w:val="21"/>
        </w:rPr>
        <w:t>基金份额持有人大会</w:t>
      </w:r>
      <w:r w:rsidR="000D29DF">
        <w:rPr>
          <w:rFonts w:ascii="宋体" w:hAnsi="宋体" w:hint="eastAsia"/>
          <w:szCs w:val="21"/>
        </w:rPr>
        <w:t>的</w:t>
      </w:r>
      <w:r w:rsidR="000D29DF" w:rsidRPr="008F7200">
        <w:rPr>
          <w:rFonts w:ascii="宋体" w:hAnsi="宋体"/>
          <w:szCs w:val="21"/>
        </w:rPr>
        <w:t>公告</w:t>
      </w:r>
      <w:r w:rsidR="00AD7419">
        <w:rPr>
          <w:rFonts w:ascii="宋体" w:hAnsi="宋体" w:hint="eastAsia"/>
          <w:bCs/>
          <w:szCs w:val="21"/>
        </w:rPr>
        <w:t>》</w:t>
      </w:r>
    </w:p>
    <w:p w14:paraId="19D19176" w14:textId="1BC13303" w:rsidR="006B6208" w:rsidRPr="00AB53C9" w:rsidRDefault="006B6208" w:rsidP="00F20E89">
      <w:pPr>
        <w:adjustRightInd w:val="0"/>
        <w:snapToGrid w:val="0"/>
        <w:spacing w:line="360" w:lineRule="auto"/>
        <w:ind w:firstLineChars="200" w:firstLine="420"/>
        <w:rPr>
          <w:rFonts w:ascii="宋体" w:hAnsi="宋体"/>
          <w:bCs/>
          <w:szCs w:val="21"/>
        </w:rPr>
      </w:pPr>
      <w:r>
        <w:rPr>
          <w:rFonts w:ascii="宋体" w:hAnsi="宋体" w:hint="eastAsia"/>
          <w:bCs/>
          <w:szCs w:val="21"/>
        </w:rPr>
        <w:t>2、</w:t>
      </w:r>
      <w:r w:rsidRPr="008F7200">
        <w:rPr>
          <w:rFonts w:ascii="宋体" w:hAnsi="宋体"/>
          <w:szCs w:val="21"/>
        </w:rPr>
        <w:t>《南方基金管理</w:t>
      </w:r>
      <w:r>
        <w:rPr>
          <w:rFonts w:ascii="宋体" w:hAnsi="宋体" w:hint="eastAsia"/>
          <w:szCs w:val="21"/>
        </w:rPr>
        <w:t>股份</w:t>
      </w:r>
      <w:r w:rsidRPr="008F7200">
        <w:rPr>
          <w:rFonts w:ascii="宋体" w:hAnsi="宋体"/>
          <w:szCs w:val="21"/>
        </w:rPr>
        <w:t>有限公司关于以通讯方式召开</w:t>
      </w:r>
      <w:r w:rsidR="007031B6">
        <w:rPr>
          <w:rFonts w:ascii="宋体" w:hAnsi="宋体" w:hint="eastAsia"/>
          <w:szCs w:val="21"/>
        </w:rPr>
        <w:t>中证500原材料指数交易型开放式指数证券投资基金</w:t>
      </w:r>
      <w:r w:rsidRPr="008F7200">
        <w:rPr>
          <w:rFonts w:ascii="宋体" w:hAnsi="宋体"/>
          <w:szCs w:val="21"/>
        </w:rPr>
        <w:t>基金份额持有人大会</w:t>
      </w:r>
      <w:r>
        <w:rPr>
          <w:rFonts w:ascii="宋体" w:hAnsi="宋体" w:hint="eastAsia"/>
          <w:szCs w:val="21"/>
        </w:rPr>
        <w:t>的第一次提示性</w:t>
      </w:r>
      <w:r w:rsidRPr="008F7200">
        <w:rPr>
          <w:rFonts w:ascii="宋体" w:hAnsi="宋体"/>
          <w:szCs w:val="21"/>
        </w:rPr>
        <w:t>公告》</w:t>
      </w:r>
    </w:p>
    <w:p w14:paraId="17C624B3" w14:textId="0D0507E1" w:rsidR="006B6208" w:rsidRPr="00AB53C9" w:rsidRDefault="006B6208" w:rsidP="006B6208">
      <w:pPr>
        <w:adjustRightInd w:val="0"/>
        <w:snapToGrid w:val="0"/>
        <w:spacing w:line="360" w:lineRule="auto"/>
        <w:ind w:firstLineChars="200" w:firstLine="420"/>
        <w:rPr>
          <w:rFonts w:ascii="宋体" w:hAnsi="宋体"/>
          <w:bCs/>
          <w:szCs w:val="21"/>
        </w:rPr>
      </w:pPr>
      <w:r>
        <w:rPr>
          <w:rFonts w:ascii="宋体" w:hAnsi="宋体"/>
          <w:bCs/>
          <w:szCs w:val="21"/>
        </w:rPr>
        <w:lastRenderedPageBreak/>
        <w:t>3</w:t>
      </w:r>
      <w:r>
        <w:rPr>
          <w:rFonts w:ascii="宋体" w:hAnsi="宋体" w:hint="eastAsia"/>
          <w:bCs/>
          <w:szCs w:val="21"/>
        </w:rPr>
        <w:t>、</w:t>
      </w:r>
      <w:r w:rsidRPr="008F7200">
        <w:rPr>
          <w:rFonts w:ascii="宋体" w:hAnsi="宋体"/>
          <w:szCs w:val="21"/>
        </w:rPr>
        <w:t>《南方基金管理</w:t>
      </w:r>
      <w:r>
        <w:rPr>
          <w:rFonts w:ascii="宋体" w:hAnsi="宋体" w:hint="eastAsia"/>
          <w:szCs w:val="21"/>
        </w:rPr>
        <w:t>股份</w:t>
      </w:r>
      <w:r w:rsidRPr="008F7200">
        <w:rPr>
          <w:rFonts w:ascii="宋体" w:hAnsi="宋体"/>
          <w:szCs w:val="21"/>
        </w:rPr>
        <w:t>有限公司关于以通讯方式召开</w:t>
      </w:r>
      <w:r w:rsidR="007031B6">
        <w:rPr>
          <w:rFonts w:ascii="宋体" w:hAnsi="宋体" w:hint="eastAsia"/>
          <w:szCs w:val="21"/>
        </w:rPr>
        <w:t>中证500原材料指数交易型开放式指数证券投资基金</w:t>
      </w:r>
      <w:r w:rsidRPr="008F7200">
        <w:rPr>
          <w:rFonts w:ascii="宋体" w:hAnsi="宋体"/>
          <w:szCs w:val="21"/>
        </w:rPr>
        <w:t>基金份额持有人大会</w:t>
      </w:r>
      <w:r>
        <w:rPr>
          <w:rFonts w:ascii="宋体" w:hAnsi="宋体" w:hint="eastAsia"/>
          <w:szCs w:val="21"/>
        </w:rPr>
        <w:t>的第二次提示性</w:t>
      </w:r>
      <w:r w:rsidRPr="008F7200">
        <w:rPr>
          <w:rFonts w:ascii="宋体" w:hAnsi="宋体"/>
          <w:szCs w:val="21"/>
        </w:rPr>
        <w:t>公告》</w:t>
      </w:r>
    </w:p>
    <w:p w14:paraId="277AAFC9" w14:textId="17567925" w:rsidR="000D0191" w:rsidRDefault="006B6208" w:rsidP="00F20E89">
      <w:pPr>
        <w:widowControl/>
        <w:adjustRightInd w:val="0"/>
        <w:snapToGrid w:val="0"/>
        <w:spacing w:line="360" w:lineRule="auto"/>
        <w:ind w:firstLine="480"/>
        <w:jc w:val="left"/>
        <w:rPr>
          <w:rFonts w:ascii="宋体" w:hAnsi="宋体"/>
          <w:bCs/>
          <w:szCs w:val="21"/>
        </w:rPr>
      </w:pPr>
      <w:r>
        <w:rPr>
          <w:rFonts w:ascii="宋体" w:hAnsi="宋体"/>
          <w:bCs/>
          <w:szCs w:val="21"/>
        </w:rPr>
        <w:t>4</w:t>
      </w:r>
      <w:r w:rsidR="00AB53C9" w:rsidRPr="00AB53C9">
        <w:rPr>
          <w:rFonts w:ascii="宋体" w:hAnsi="宋体" w:hint="eastAsia"/>
          <w:bCs/>
          <w:szCs w:val="21"/>
        </w:rPr>
        <w:t>、《公证书》</w:t>
      </w:r>
    </w:p>
    <w:p w14:paraId="28B673CF" w14:textId="128B50EB" w:rsidR="00DE6992" w:rsidRDefault="006B6208" w:rsidP="00F20E89">
      <w:pPr>
        <w:widowControl/>
        <w:adjustRightInd w:val="0"/>
        <w:snapToGrid w:val="0"/>
        <w:spacing w:line="360" w:lineRule="auto"/>
        <w:ind w:firstLine="480"/>
        <w:jc w:val="left"/>
        <w:rPr>
          <w:rFonts w:ascii="宋体" w:hAnsi="宋体"/>
          <w:bCs/>
          <w:szCs w:val="21"/>
        </w:rPr>
      </w:pPr>
      <w:r>
        <w:rPr>
          <w:rFonts w:ascii="宋体" w:hAnsi="宋体"/>
          <w:bCs/>
          <w:szCs w:val="21"/>
        </w:rPr>
        <w:t>5</w:t>
      </w:r>
      <w:r w:rsidR="007B5E94">
        <w:rPr>
          <w:rFonts w:ascii="宋体" w:hAnsi="宋体" w:hint="eastAsia"/>
          <w:bCs/>
          <w:szCs w:val="21"/>
        </w:rPr>
        <w:t>、《</w:t>
      </w:r>
      <w:r w:rsidR="007B5E94" w:rsidRPr="007B5E94">
        <w:rPr>
          <w:rFonts w:ascii="宋体" w:hAnsi="宋体" w:hint="eastAsia"/>
          <w:bCs/>
          <w:szCs w:val="21"/>
        </w:rPr>
        <w:t>法律意见书</w:t>
      </w:r>
      <w:r w:rsidR="007B5E94">
        <w:rPr>
          <w:rFonts w:ascii="宋体" w:hAnsi="宋体" w:hint="eastAsia"/>
          <w:bCs/>
          <w:szCs w:val="21"/>
        </w:rPr>
        <w:t>》</w:t>
      </w:r>
    </w:p>
    <w:p w14:paraId="4FDF5473" w14:textId="1A1E218E" w:rsidR="00082AF4" w:rsidRPr="00AB53C9" w:rsidRDefault="00082AF4" w:rsidP="00F20E89">
      <w:pPr>
        <w:widowControl/>
        <w:adjustRightInd w:val="0"/>
        <w:snapToGrid w:val="0"/>
        <w:spacing w:line="360" w:lineRule="auto"/>
        <w:ind w:firstLine="480"/>
        <w:jc w:val="left"/>
        <w:rPr>
          <w:rFonts w:ascii="宋体" w:hAnsi="宋体"/>
          <w:bCs/>
          <w:szCs w:val="21"/>
        </w:rPr>
      </w:pPr>
    </w:p>
    <w:p w14:paraId="7A85921B" w14:textId="171596A7" w:rsidR="000D0191" w:rsidRDefault="00AB53C9" w:rsidP="00F20E89">
      <w:pPr>
        <w:widowControl/>
        <w:adjustRightInd w:val="0"/>
        <w:snapToGrid w:val="0"/>
        <w:spacing w:line="360" w:lineRule="auto"/>
        <w:ind w:firstLine="480"/>
        <w:jc w:val="left"/>
        <w:rPr>
          <w:rFonts w:ascii="微软雅黑" w:eastAsia="微软雅黑" w:hAnsi="微软雅黑" w:cs="Arial"/>
          <w:color w:val="595757"/>
          <w:kern w:val="0"/>
          <w:szCs w:val="21"/>
        </w:rPr>
      </w:pPr>
      <w:r w:rsidRPr="00AB53C9">
        <w:rPr>
          <w:rFonts w:ascii="宋体" w:hAnsi="宋体" w:hint="eastAsia"/>
          <w:bCs/>
          <w:szCs w:val="21"/>
        </w:rPr>
        <w:t>特此公告。</w:t>
      </w:r>
    </w:p>
    <w:p w14:paraId="714301B4" w14:textId="77777777" w:rsidR="00AB53C9" w:rsidRPr="00AB53C9" w:rsidRDefault="00463EDF" w:rsidP="00F20E89">
      <w:pPr>
        <w:widowControl/>
        <w:adjustRightInd w:val="0"/>
        <w:snapToGrid w:val="0"/>
        <w:spacing w:line="360" w:lineRule="auto"/>
        <w:ind w:firstLine="482"/>
        <w:jc w:val="right"/>
        <w:rPr>
          <w:rFonts w:ascii="宋体" w:hAnsi="宋体"/>
          <w:bCs/>
          <w:szCs w:val="21"/>
        </w:rPr>
      </w:pPr>
      <w:r>
        <w:rPr>
          <w:rFonts w:ascii="宋体" w:hAnsi="宋体" w:hint="eastAsia"/>
          <w:bCs/>
          <w:szCs w:val="21"/>
        </w:rPr>
        <w:t>南方基金管理股份有限公司</w:t>
      </w:r>
    </w:p>
    <w:p w14:paraId="32A545CF" w14:textId="78EB1EF5" w:rsidR="00882282" w:rsidRDefault="001F6876" w:rsidP="00F20E89">
      <w:pPr>
        <w:widowControl/>
        <w:adjustRightInd w:val="0"/>
        <w:snapToGrid w:val="0"/>
        <w:spacing w:line="360" w:lineRule="auto"/>
        <w:ind w:firstLine="482"/>
        <w:jc w:val="right"/>
        <w:rPr>
          <w:rFonts w:ascii="宋体" w:hAnsi="宋体"/>
          <w:bCs/>
          <w:szCs w:val="21"/>
        </w:rPr>
      </w:pPr>
      <w:r w:rsidRPr="00AD7419">
        <w:rPr>
          <w:rFonts w:ascii="宋体" w:hAnsi="宋体" w:hint="eastAsia"/>
          <w:bCs/>
          <w:szCs w:val="21"/>
        </w:rPr>
        <w:t>20</w:t>
      </w:r>
      <w:r w:rsidR="00E55572">
        <w:rPr>
          <w:rFonts w:ascii="宋体" w:hAnsi="宋体" w:hint="eastAsia"/>
          <w:bCs/>
          <w:szCs w:val="21"/>
        </w:rPr>
        <w:t>20</w:t>
      </w:r>
      <w:r w:rsidR="00E97626" w:rsidRPr="00AB53C9">
        <w:rPr>
          <w:rFonts w:ascii="宋体" w:hAnsi="宋体" w:hint="eastAsia"/>
          <w:bCs/>
          <w:szCs w:val="21"/>
        </w:rPr>
        <w:t>年</w:t>
      </w:r>
      <w:r w:rsidR="00E55572">
        <w:rPr>
          <w:rFonts w:ascii="宋体" w:hAnsi="宋体" w:hint="eastAsia"/>
          <w:bCs/>
          <w:szCs w:val="21"/>
        </w:rPr>
        <w:t>1</w:t>
      </w:r>
      <w:r w:rsidR="00CD1D80" w:rsidRPr="00AB53C9">
        <w:rPr>
          <w:rFonts w:ascii="宋体" w:hAnsi="宋体" w:hint="eastAsia"/>
          <w:bCs/>
          <w:szCs w:val="21"/>
        </w:rPr>
        <w:t>月</w:t>
      </w:r>
      <w:r w:rsidR="00E55572">
        <w:rPr>
          <w:rFonts w:ascii="宋体" w:hAnsi="宋体" w:hint="eastAsia"/>
          <w:bCs/>
          <w:szCs w:val="21"/>
        </w:rPr>
        <w:t>15</w:t>
      </w:r>
      <w:r w:rsidR="00AB53C9" w:rsidRPr="00AB53C9">
        <w:rPr>
          <w:rFonts w:ascii="宋体" w:hAnsi="宋体" w:hint="eastAsia"/>
          <w:bCs/>
          <w:szCs w:val="21"/>
        </w:rPr>
        <w:t>日</w:t>
      </w:r>
    </w:p>
    <w:p w14:paraId="50C0362C" w14:textId="40F01A42" w:rsidR="00AB53C9" w:rsidRDefault="00882282" w:rsidP="001A2180">
      <w:pPr>
        <w:widowControl/>
        <w:jc w:val="left"/>
        <w:rPr>
          <w:rFonts w:ascii="宋体" w:hAnsi="宋体"/>
          <w:bCs/>
          <w:szCs w:val="21"/>
        </w:rPr>
      </w:pPr>
      <w:r>
        <w:rPr>
          <w:rFonts w:ascii="宋体" w:hAnsi="宋体"/>
          <w:bCs/>
          <w:szCs w:val="21"/>
        </w:rPr>
        <w:br w:type="page"/>
      </w:r>
      <w:r w:rsidR="001A2180">
        <w:rPr>
          <w:rFonts w:ascii="宋体" w:hAnsi="宋体"/>
          <w:bCs/>
          <w:noProof/>
          <w:szCs w:val="21"/>
        </w:rPr>
        <w:lastRenderedPageBreak/>
        <w:drawing>
          <wp:inline distT="0" distB="0" distL="0" distR="0" wp14:anchorId="7388D792" wp14:editId="1188865E">
            <wp:extent cx="5274310" cy="74618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0原料-公证书_页面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r w:rsidR="001A2180">
        <w:rPr>
          <w:rFonts w:ascii="宋体" w:hAnsi="宋体"/>
          <w:bCs/>
          <w:noProof/>
          <w:szCs w:val="21"/>
        </w:rPr>
        <w:lastRenderedPageBreak/>
        <w:drawing>
          <wp:inline distT="0" distB="0" distL="0" distR="0" wp14:anchorId="4FB4F05A" wp14:editId="7AAEFA6F">
            <wp:extent cx="5274310" cy="74618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0原料-公证书_页面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r w:rsidR="001A2180">
        <w:rPr>
          <w:rFonts w:ascii="宋体" w:hAnsi="宋体"/>
          <w:bCs/>
          <w:noProof/>
          <w:szCs w:val="21"/>
        </w:rPr>
        <w:lastRenderedPageBreak/>
        <w:drawing>
          <wp:inline distT="0" distB="0" distL="0" distR="0" wp14:anchorId="25CE431B" wp14:editId="63B70746">
            <wp:extent cx="5274310" cy="74618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0原料-公证书_页面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r w:rsidR="001A2180">
        <w:rPr>
          <w:rFonts w:ascii="宋体" w:hAnsi="宋体"/>
          <w:bCs/>
          <w:noProof/>
          <w:szCs w:val="21"/>
        </w:rPr>
        <w:lastRenderedPageBreak/>
        <w:drawing>
          <wp:inline distT="0" distB="0" distL="0" distR="0" wp14:anchorId="7C60BA82" wp14:editId="0E32D90B">
            <wp:extent cx="5274310" cy="74618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0原料-公证书_页面_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r w:rsidR="001A2180">
        <w:rPr>
          <w:rFonts w:ascii="宋体" w:hAnsi="宋体"/>
          <w:bCs/>
          <w:noProof/>
          <w:szCs w:val="21"/>
        </w:rPr>
        <w:lastRenderedPageBreak/>
        <w:drawing>
          <wp:inline distT="0" distB="0" distL="0" distR="0" wp14:anchorId="3FE43F2F" wp14:editId="274AEE07">
            <wp:extent cx="5274310" cy="74618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0原料-公证书_页面_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bookmarkStart w:id="0" w:name="_GoBack"/>
      <w:r w:rsidR="001A2180">
        <w:rPr>
          <w:rFonts w:ascii="宋体" w:hAnsi="宋体"/>
          <w:bCs/>
          <w:noProof/>
          <w:szCs w:val="21"/>
        </w:rPr>
        <w:lastRenderedPageBreak/>
        <w:drawing>
          <wp:inline distT="0" distB="0" distL="0" distR="0" wp14:anchorId="7D5D3550" wp14:editId="3AC60512">
            <wp:extent cx="5274310" cy="74618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0原料-公证书_页面_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bookmarkEnd w:id="0"/>
    </w:p>
    <w:p w14:paraId="0973F3F0" w14:textId="15C91219" w:rsidR="00284F5D" w:rsidRPr="00AD7419" w:rsidRDefault="00284F5D" w:rsidP="00284F5D">
      <w:pPr>
        <w:widowControl/>
        <w:adjustRightInd w:val="0"/>
        <w:snapToGrid w:val="0"/>
        <w:spacing w:line="360" w:lineRule="auto"/>
        <w:ind w:firstLine="482"/>
        <w:jc w:val="left"/>
        <w:rPr>
          <w:rFonts w:ascii="宋体" w:hAnsi="宋体"/>
          <w:bCs/>
          <w:szCs w:val="21"/>
        </w:rPr>
      </w:pPr>
    </w:p>
    <w:sectPr w:rsidR="00284F5D" w:rsidRPr="00AD7419" w:rsidSect="00F732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4F912" w14:textId="77777777" w:rsidR="00EF1EA3" w:rsidRDefault="00EF1EA3" w:rsidP="00463EDF">
      <w:r>
        <w:separator/>
      </w:r>
    </w:p>
  </w:endnote>
  <w:endnote w:type="continuationSeparator" w:id="0">
    <w:p w14:paraId="1D26C139" w14:textId="77777777" w:rsidR="00EF1EA3" w:rsidRDefault="00EF1EA3" w:rsidP="0046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E64F2" w14:textId="77777777" w:rsidR="00EF1EA3" w:rsidRDefault="00EF1EA3" w:rsidP="00463EDF">
      <w:r>
        <w:separator/>
      </w:r>
    </w:p>
  </w:footnote>
  <w:footnote w:type="continuationSeparator" w:id="0">
    <w:p w14:paraId="79488B80" w14:textId="77777777" w:rsidR="00EF1EA3" w:rsidRDefault="00EF1EA3" w:rsidP="00463E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C9"/>
    <w:rsid w:val="00003885"/>
    <w:rsid w:val="00011B2F"/>
    <w:rsid w:val="00021111"/>
    <w:rsid w:val="00033E14"/>
    <w:rsid w:val="0005033C"/>
    <w:rsid w:val="000543A2"/>
    <w:rsid w:val="000809C9"/>
    <w:rsid w:val="00082AF4"/>
    <w:rsid w:val="00094A20"/>
    <w:rsid w:val="000B06A0"/>
    <w:rsid w:val="000D0191"/>
    <w:rsid w:val="000D29DF"/>
    <w:rsid w:val="000D51B1"/>
    <w:rsid w:val="000F6986"/>
    <w:rsid w:val="00136318"/>
    <w:rsid w:val="0017302B"/>
    <w:rsid w:val="00192374"/>
    <w:rsid w:val="0019311B"/>
    <w:rsid w:val="001A2180"/>
    <w:rsid w:val="001B2ABB"/>
    <w:rsid w:val="001C52E0"/>
    <w:rsid w:val="001C580E"/>
    <w:rsid w:val="001E2C51"/>
    <w:rsid w:val="001F6876"/>
    <w:rsid w:val="001F6B8F"/>
    <w:rsid w:val="00235409"/>
    <w:rsid w:val="00252711"/>
    <w:rsid w:val="002635E8"/>
    <w:rsid w:val="00265E6B"/>
    <w:rsid w:val="00284F4D"/>
    <w:rsid w:val="00284F5D"/>
    <w:rsid w:val="00287048"/>
    <w:rsid w:val="00293757"/>
    <w:rsid w:val="002A1554"/>
    <w:rsid w:val="002B52B8"/>
    <w:rsid w:val="002D4E15"/>
    <w:rsid w:val="002E65C0"/>
    <w:rsid w:val="00303BB2"/>
    <w:rsid w:val="0030418C"/>
    <w:rsid w:val="00343F7F"/>
    <w:rsid w:val="00393999"/>
    <w:rsid w:val="003A77C0"/>
    <w:rsid w:val="003D3D5B"/>
    <w:rsid w:val="003D68D3"/>
    <w:rsid w:val="003F291A"/>
    <w:rsid w:val="00403C79"/>
    <w:rsid w:val="00417E58"/>
    <w:rsid w:val="004504AD"/>
    <w:rsid w:val="0045133A"/>
    <w:rsid w:val="004539BF"/>
    <w:rsid w:val="00454F15"/>
    <w:rsid w:val="004560AC"/>
    <w:rsid w:val="00463EDF"/>
    <w:rsid w:val="00474A12"/>
    <w:rsid w:val="00481371"/>
    <w:rsid w:val="004C290F"/>
    <w:rsid w:val="004F1302"/>
    <w:rsid w:val="005066D5"/>
    <w:rsid w:val="005226F5"/>
    <w:rsid w:val="00534C14"/>
    <w:rsid w:val="00550E78"/>
    <w:rsid w:val="0058495C"/>
    <w:rsid w:val="00586971"/>
    <w:rsid w:val="005879B4"/>
    <w:rsid w:val="005925A1"/>
    <w:rsid w:val="00592B9A"/>
    <w:rsid w:val="0059413C"/>
    <w:rsid w:val="00595014"/>
    <w:rsid w:val="005A21A1"/>
    <w:rsid w:val="005A6061"/>
    <w:rsid w:val="005B0A6E"/>
    <w:rsid w:val="005B2BE7"/>
    <w:rsid w:val="005C249E"/>
    <w:rsid w:val="005D1E83"/>
    <w:rsid w:val="006102C2"/>
    <w:rsid w:val="006148CD"/>
    <w:rsid w:val="0062597F"/>
    <w:rsid w:val="00651C07"/>
    <w:rsid w:val="0066031F"/>
    <w:rsid w:val="0066567D"/>
    <w:rsid w:val="00667F41"/>
    <w:rsid w:val="006A4167"/>
    <w:rsid w:val="006B6208"/>
    <w:rsid w:val="006C475A"/>
    <w:rsid w:val="006C69AF"/>
    <w:rsid w:val="006F78D7"/>
    <w:rsid w:val="007031B6"/>
    <w:rsid w:val="00707732"/>
    <w:rsid w:val="007124A0"/>
    <w:rsid w:val="00742323"/>
    <w:rsid w:val="007424D7"/>
    <w:rsid w:val="00744A24"/>
    <w:rsid w:val="007554E8"/>
    <w:rsid w:val="00772530"/>
    <w:rsid w:val="007803A1"/>
    <w:rsid w:val="0078172F"/>
    <w:rsid w:val="00784BF5"/>
    <w:rsid w:val="007A3770"/>
    <w:rsid w:val="007A533F"/>
    <w:rsid w:val="007B5E94"/>
    <w:rsid w:val="007C0AEE"/>
    <w:rsid w:val="007D756C"/>
    <w:rsid w:val="007D7B22"/>
    <w:rsid w:val="007E1EFE"/>
    <w:rsid w:val="007F4B66"/>
    <w:rsid w:val="00800FAF"/>
    <w:rsid w:val="00804865"/>
    <w:rsid w:val="00807B7D"/>
    <w:rsid w:val="00850DB3"/>
    <w:rsid w:val="00851801"/>
    <w:rsid w:val="0085634A"/>
    <w:rsid w:val="0087402C"/>
    <w:rsid w:val="0088098D"/>
    <w:rsid w:val="00880CE1"/>
    <w:rsid w:val="00882282"/>
    <w:rsid w:val="00890D61"/>
    <w:rsid w:val="00891166"/>
    <w:rsid w:val="008B5087"/>
    <w:rsid w:val="008D5E9D"/>
    <w:rsid w:val="008D7688"/>
    <w:rsid w:val="008F083A"/>
    <w:rsid w:val="008F6894"/>
    <w:rsid w:val="00945965"/>
    <w:rsid w:val="00977C23"/>
    <w:rsid w:val="0099156D"/>
    <w:rsid w:val="009A7939"/>
    <w:rsid w:val="009C61FD"/>
    <w:rsid w:val="009D12BF"/>
    <w:rsid w:val="009F1E40"/>
    <w:rsid w:val="00A17EA0"/>
    <w:rsid w:val="00A35FAC"/>
    <w:rsid w:val="00A50515"/>
    <w:rsid w:val="00A60086"/>
    <w:rsid w:val="00A7183A"/>
    <w:rsid w:val="00AA2452"/>
    <w:rsid w:val="00AB53C9"/>
    <w:rsid w:val="00AB6079"/>
    <w:rsid w:val="00AD7419"/>
    <w:rsid w:val="00AE489D"/>
    <w:rsid w:val="00AF5CF5"/>
    <w:rsid w:val="00B0023B"/>
    <w:rsid w:val="00B014FE"/>
    <w:rsid w:val="00B25F18"/>
    <w:rsid w:val="00B40505"/>
    <w:rsid w:val="00B41739"/>
    <w:rsid w:val="00B56546"/>
    <w:rsid w:val="00B57150"/>
    <w:rsid w:val="00B624AF"/>
    <w:rsid w:val="00B662CD"/>
    <w:rsid w:val="00B71DC3"/>
    <w:rsid w:val="00B84E38"/>
    <w:rsid w:val="00B932AD"/>
    <w:rsid w:val="00B9693F"/>
    <w:rsid w:val="00BB6114"/>
    <w:rsid w:val="00BB67E3"/>
    <w:rsid w:val="00BE62C4"/>
    <w:rsid w:val="00BF1AB3"/>
    <w:rsid w:val="00C03035"/>
    <w:rsid w:val="00C25788"/>
    <w:rsid w:val="00C3008A"/>
    <w:rsid w:val="00C32603"/>
    <w:rsid w:val="00C70C9D"/>
    <w:rsid w:val="00C826E8"/>
    <w:rsid w:val="00C909B7"/>
    <w:rsid w:val="00CB168D"/>
    <w:rsid w:val="00CB326E"/>
    <w:rsid w:val="00CD1D80"/>
    <w:rsid w:val="00CE146F"/>
    <w:rsid w:val="00CE5498"/>
    <w:rsid w:val="00D14437"/>
    <w:rsid w:val="00D23CAE"/>
    <w:rsid w:val="00D30F72"/>
    <w:rsid w:val="00D32209"/>
    <w:rsid w:val="00D430CA"/>
    <w:rsid w:val="00D669EA"/>
    <w:rsid w:val="00D75F90"/>
    <w:rsid w:val="00D7793C"/>
    <w:rsid w:val="00D851F9"/>
    <w:rsid w:val="00DA49EF"/>
    <w:rsid w:val="00DD79C2"/>
    <w:rsid w:val="00DE5CCF"/>
    <w:rsid w:val="00DE6992"/>
    <w:rsid w:val="00E0730F"/>
    <w:rsid w:val="00E10048"/>
    <w:rsid w:val="00E218EF"/>
    <w:rsid w:val="00E34087"/>
    <w:rsid w:val="00E3734F"/>
    <w:rsid w:val="00E55572"/>
    <w:rsid w:val="00E71DA1"/>
    <w:rsid w:val="00E75863"/>
    <w:rsid w:val="00E83463"/>
    <w:rsid w:val="00E93FE9"/>
    <w:rsid w:val="00E96EAC"/>
    <w:rsid w:val="00E97626"/>
    <w:rsid w:val="00EA40A7"/>
    <w:rsid w:val="00EB0487"/>
    <w:rsid w:val="00EB6B8B"/>
    <w:rsid w:val="00EC495E"/>
    <w:rsid w:val="00EC4B7C"/>
    <w:rsid w:val="00ED5C86"/>
    <w:rsid w:val="00EF1A52"/>
    <w:rsid w:val="00EF1EA3"/>
    <w:rsid w:val="00F20E89"/>
    <w:rsid w:val="00F23474"/>
    <w:rsid w:val="00F24527"/>
    <w:rsid w:val="00F3597B"/>
    <w:rsid w:val="00F42D14"/>
    <w:rsid w:val="00F436C9"/>
    <w:rsid w:val="00F66531"/>
    <w:rsid w:val="00F732E2"/>
    <w:rsid w:val="00F92C84"/>
    <w:rsid w:val="00FB2F6A"/>
    <w:rsid w:val="00FD13BE"/>
    <w:rsid w:val="00FD5CBE"/>
    <w:rsid w:val="00FE243C"/>
    <w:rsid w:val="00FE38CA"/>
    <w:rsid w:val="00FF5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8E326"/>
  <w15:docId w15:val="{137C1C8B-746F-48C6-A1F1-219F6DAE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2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3C9"/>
    <w:pPr>
      <w:widowControl/>
      <w:spacing w:before="100" w:beforeAutospacing="1" w:after="100" w:afterAutospacing="1"/>
      <w:jc w:val="left"/>
    </w:pPr>
    <w:rPr>
      <w:rFonts w:ascii="宋体" w:eastAsia="宋体" w:hAnsi="宋体" w:cs="宋体"/>
      <w:kern w:val="0"/>
      <w:sz w:val="24"/>
      <w:szCs w:val="24"/>
    </w:rPr>
  </w:style>
  <w:style w:type="paragraph" w:styleId="a4">
    <w:name w:val="Plain Text"/>
    <w:basedOn w:val="a"/>
    <w:link w:val="a5"/>
    <w:rsid w:val="00D75F90"/>
    <w:rPr>
      <w:rFonts w:ascii="宋体" w:eastAsia="宋体" w:hAnsi="Courier New" w:cs="Times New Roman" w:hint="eastAsia"/>
      <w:szCs w:val="20"/>
    </w:rPr>
  </w:style>
  <w:style w:type="character" w:customStyle="1" w:styleId="a5">
    <w:name w:val="纯文本 字符"/>
    <w:basedOn w:val="a0"/>
    <w:link w:val="a4"/>
    <w:rsid w:val="00D75F90"/>
    <w:rPr>
      <w:rFonts w:ascii="宋体" w:eastAsia="宋体" w:hAnsi="Courier New" w:cs="Times New Roman"/>
      <w:szCs w:val="20"/>
    </w:rPr>
  </w:style>
  <w:style w:type="character" w:styleId="a6">
    <w:name w:val="annotation reference"/>
    <w:basedOn w:val="a0"/>
    <w:uiPriority w:val="99"/>
    <w:semiHidden/>
    <w:unhideWhenUsed/>
    <w:rsid w:val="0030418C"/>
    <w:rPr>
      <w:sz w:val="21"/>
      <w:szCs w:val="21"/>
    </w:rPr>
  </w:style>
  <w:style w:type="paragraph" w:styleId="a7">
    <w:name w:val="annotation text"/>
    <w:basedOn w:val="a"/>
    <w:link w:val="a8"/>
    <w:uiPriority w:val="99"/>
    <w:semiHidden/>
    <w:unhideWhenUsed/>
    <w:rsid w:val="0030418C"/>
    <w:pPr>
      <w:jc w:val="left"/>
    </w:pPr>
  </w:style>
  <w:style w:type="character" w:customStyle="1" w:styleId="a8">
    <w:name w:val="批注文字 字符"/>
    <w:basedOn w:val="a0"/>
    <w:link w:val="a7"/>
    <w:uiPriority w:val="99"/>
    <w:semiHidden/>
    <w:rsid w:val="0030418C"/>
  </w:style>
  <w:style w:type="paragraph" w:styleId="a9">
    <w:name w:val="annotation subject"/>
    <w:basedOn w:val="a7"/>
    <w:next w:val="a7"/>
    <w:link w:val="aa"/>
    <w:uiPriority w:val="99"/>
    <w:semiHidden/>
    <w:unhideWhenUsed/>
    <w:rsid w:val="0030418C"/>
    <w:rPr>
      <w:b/>
      <w:bCs/>
    </w:rPr>
  </w:style>
  <w:style w:type="character" w:customStyle="1" w:styleId="aa">
    <w:name w:val="批注主题 字符"/>
    <w:basedOn w:val="a8"/>
    <w:link w:val="a9"/>
    <w:uiPriority w:val="99"/>
    <w:semiHidden/>
    <w:rsid w:val="0030418C"/>
    <w:rPr>
      <w:b/>
      <w:bCs/>
    </w:rPr>
  </w:style>
  <w:style w:type="paragraph" w:styleId="ab">
    <w:name w:val="Balloon Text"/>
    <w:basedOn w:val="a"/>
    <w:link w:val="ac"/>
    <w:uiPriority w:val="99"/>
    <w:semiHidden/>
    <w:unhideWhenUsed/>
    <w:rsid w:val="0030418C"/>
    <w:rPr>
      <w:sz w:val="18"/>
      <w:szCs w:val="18"/>
    </w:rPr>
  </w:style>
  <w:style w:type="character" w:customStyle="1" w:styleId="ac">
    <w:name w:val="批注框文本 字符"/>
    <w:basedOn w:val="a0"/>
    <w:link w:val="ab"/>
    <w:uiPriority w:val="99"/>
    <w:semiHidden/>
    <w:rsid w:val="0030418C"/>
    <w:rPr>
      <w:sz w:val="18"/>
      <w:szCs w:val="18"/>
    </w:rPr>
  </w:style>
  <w:style w:type="character" w:styleId="ad">
    <w:name w:val="Hyperlink"/>
    <w:basedOn w:val="a0"/>
    <w:uiPriority w:val="99"/>
    <w:unhideWhenUsed/>
    <w:rsid w:val="00707732"/>
    <w:rPr>
      <w:color w:val="0000FF" w:themeColor="hyperlink"/>
      <w:u w:val="single"/>
    </w:rPr>
  </w:style>
  <w:style w:type="paragraph" w:styleId="ae">
    <w:name w:val="Document Map"/>
    <w:basedOn w:val="a"/>
    <w:link w:val="af"/>
    <w:uiPriority w:val="99"/>
    <w:semiHidden/>
    <w:unhideWhenUsed/>
    <w:rsid w:val="005066D5"/>
    <w:rPr>
      <w:rFonts w:ascii="宋体" w:eastAsia="宋体"/>
      <w:sz w:val="18"/>
      <w:szCs w:val="18"/>
    </w:rPr>
  </w:style>
  <w:style w:type="character" w:customStyle="1" w:styleId="af">
    <w:name w:val="文档结构图 字符"/>
    <w:basedOn w:val="a0"/>
    <w:link w:val="ae"/>
    <w:uiPriority w:val="99"/>
    <w:semiHidden/>
    <w:rsid w:val="005066D5"/>
    <w:rPr>
      <w:rFonts w:ascii="宋体" w:eastAsia="宋体"/>
      <w:sz w:val="18"/>
      <w:szCs w:val="18"/>
    </w:rPr>
  </w:style>
  <w:style w:type="paragraph" w:styleId="af0">
    <w:name w:val="Date"/>
    <w:basedOn w:val="a"/>
    <w:next w:val="a"/>
    <w:link w:val="af1"/>
    <w:uiPriority w:val="99"/>
    <w:semiHidden/>
    <w:unhideWhenUsed/>
    <w:rsid w:val="00284F5D"/>
    <w:pPr>
      <w:ind w:leftChars="2500" w:left="100"/>
    </w:pPr>
  </w:style>
  <w:style w:type="character" w:customStyle="1" w:styleId="af1">
    <w:name w:val="日期 字符"/>
    <w:basedOn w:val="a0"/>
    <w:link w:val="af0"/>
    <w:uiPriority w:val="99"/>
    <w:semiHidden/>
    <w:rsid w:val="00284F5D"/>
  </w:style>
  <w:style w:type="paragraph" w:styleId="af2">
    <w:name w:val="header"/>
    <w:basedOn w:val="a"/>
    <w:link w:val="af3"/>
    <w:uiPriority w:val="99"/>
    <w:unhideWhenUsed/>
    <w:rsid w:val="00463EDF"/>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463EDF"/>
    <w:rPr>
      <w:sz w:val="18"/>
      <w:szCs w:val="18"/>
    </w:rPr>
  </w:style>
  <w:style w:type="paragraph" w:styleId="af4">
    <w:name w:val="footer"/>
    <w:basedOn w:val="a"/>
    <w:link w:val="af5"/>
    <w:uiPriority w:val="99"/>
    <w:unhideWhenUsed/>
    <w:rsid w:val="00463EDF"/>
    <w:pPr>
      <w:tabs>
        <w:tab w:val="center" w:pos="4153"/>
        <w:tab w:val="right" w:pos="8306"/>
      </w:tabs>
      <w:snapToGrid w:val="0"/>
      <w:jc w:val="left"/>
    </w:pPr>
    <w:rPr>
      <w:sz w:val="18"/>
      <w:szCs w:val="18"/>
    </w:rPr>
  </w:style>
  <w:style w:type="character" w:customStyle="1" w:styleId="af5">
    <w:name w:val="页脚 字符"/>
    <w:basedOn w:val="a0"/>
    <w:link w:val="af4"/>
    <w:uiPriority w:val="99"/>
    <w:rsid w:val="00463E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05929">
      <w:bodyDiv w:val="1"/>
      <w:marLeft w:val="0"/>
      <w:marRight w:val="0"/>
      <w:marTop w:val="0"/>
      <w:marBottom w:val="0"/>
      <w:divBdr>
        <w:top w:val="none" w:sz="0" w:space="0" w:color="auto"/>
        <w:left w:val="none" w:sz="0" w:space="0" w:color="auto"/>
        <w:bottom w:val="none" w:sz="0" w:space="0" w:color="auto"/>
        <w:right w:val="none" w:sz="0" w:space="0" w:color="auto"/>
      </w:divBdr>
    </w:div>
    <w:div w:id="1310865869">
      <w:bodyDiv w:val="1"/>
      <w:marLeft w:val="0"/>
      <w:marRight w:val="0"/>
      <w:marTop w:val="0"/>
      <w:marBottom w:val="0"/>
      <w:divBdr>
        <w:top w:val="none" w:sz="0" w:space="0" w:color="auto"/>
        <w:left w:val="none" w:sz="0" w:space="0" w:color="auto"/>
        <w:bottom w:val="none" w:sz="0" w:space="0" w:color="auto"/>
        <w:right w:val="none" w:sz="0" w:space="0" w:color="auto"/>
      </w:divBdr>
      <w:divsChild>
        <w:div w:id="1322614034">
          <w:marLeft w:val="0"/>
          <w:marRight w:val="0"/>
          <w:marTop w:val="0"/>
          <w:marBottom w:val="0"/>
          <w:divBdr>
            <w:top w:val="none" w:sz="0" w:space="0" w:color="auto"/>
            <w:left w:val="none" w:sz="0" w:space="0" w:color="auto"/>
            <w:bottom w:val="none" w:sz="0" w:space="0" w:color="auto"/>
            <w:right w:val="none" w:sz="0" w:space="0" w:color="auto"/>
          </w:divBdr>
          <w:divsChild>
            <w:div w:id="602030297">
              <w:marLeft w:val="0"/>
              <w:marRight w:val="0"/>
              <w:marTop w:val="0"/>
              <w:marBottom w:val="0"/>
              <w:divBdr>
                <w:top w:val="none" w:sz="0" w:space="0" w:color="auto"/>
                <w:left w:val="none" w:sz="0" w:space="0" w:color="auto"/>
                <w:bottom w:val="none" w:sz="0" w:space="0" w:color="auto"/>
                <w:right w:val="none" w:sz="0" w:space="0" w:color="auto"/>
              </w:divBdr>
              <w:divsChild>
                <w:div w:id="396903246">
                  <w:marLeft w:val="0"/>
                  <w:marRight w:val="0"/>
                  <w:marTop w:val="0"/>
                  <w:marBottom w:val="0"/>
                  <w:divBdr>
                    <w:top w:val="none" w:sz="0" w:space="0" w:color="auto"/>
                    <w:left w:val="none" w:sz="0" w:space="0" w:color="auto"/>
                    <w:bottom w:val="none" w:sz="0" w:space="0" w:color="auto"/>
                    <w:right w:val="none" w:sz="0" w:space="0" w:color="auto"/>
                  </w:divBdr>
                  <w:divsChild>
                    <w:div w:id="9455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159</Words>
  <Characters>909</Characters>
  <Application>Microsoft Office Word</Application>
  <DocSecurity>0</DocSecurity>
  <Lines>7</Lines>
  <Paragraphs>2</Paragraphs>
  <ScaleCrop>false</ScaleCrop>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陈艳群</dc:creator>
  <cp:lastModifiedBy>张钦</cp:lastModifiedBy>
  <cp:revision>18</cp:revision>
  <cp:lastPrinted>2018-12-05T09:22:00Z</cp:lastPrinted>
  <dcterms:created xsi:type="dcterms:W3CDTF">2020-01-03T09:03:00Z</dcterms:created>
  <dcterms:modified xsi:type="dcterms:W3CDTF">2020-01-14T09:57:00Z</dcterms:modified>
</cp:coreProperties>
</file>